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A936C">
      <w:pPr>
        <w:rPr>
          <w:rFonts w:hint="eastAsia"/>
          <w:sz w:val="36"/>
          <w:szCs w:val="36"/>
        </w:rPr>
      </w:pPr>
      <w:r>
        <w:rPr>
          <w:rFonts w:hint="eastAsia"/>
          <w:sz w:val="36"/>
          <w:szCs w:val="36"/>
        </w:rPr>
        <w:t xml:space="preserve"> </w:t>
      </w:r>
    </w:p>
    <w:p w14:paraId="7F35E286">
      <w:pPr>
        <w:pStyle w:val="34"/>
      </w:pPr>
    </w:p>
    <w:p w14:paraId="6EB4E550">
      <w:pPr>
        <w:rPr>
          <w:color w:val="auto"/>
          <w:sz w:val="36"/>
          <w:szCs w:val="36"/>
        </w:rPr>
      </w:pPr>
    </w:p>
    <w:p w14:paraId="0AAF9203">
      <w:pPr>
        <w:rPr>
          <w:color w:val="auto"/>
          <w:sz w:val="36"/>
          <w:szCs w:val="36"/>
        </w:rPr>
      </w:pPr>
    </w:p>
    <w:p w14:paraId="1BF1224C">
      <w:pPr>
        <w:rPr>
          <w:color w:val="auto"/>
          <w:sz w:val="36"/>
          <w:szCs w:val="36"/>
        </w:rPr>
      </w:pPr>
      <w:r>
        <w:rPr>
          <w:rFonts w:hint="eastAsia"/>
          <w:color w:val="auto"/>
          <w:sz w:val="36"/>
          <w:szCs w:val="36"/>
        </w:rPr>
        <w:t xml:space="preserve">  </w:t>
      </w:r>
    </w:p>
    <w:p w14:paraId="7E12C2F6">
      <w:pPr>
        <w:rPr>
          <w:color w:val="auto"/>
          <w:sz w:val="36"/>
          <w:szCs w:val="36"/>
        </w:rPr>
      </w:pPr>
    </w:p>
    <w:p w14:paraId="72B5250D">
      <w:pPr>
        <w:adjustRightInd w:val="0"/>
        <w:snapToGrid w:val="0"/>
        <w:jc w:val="center"/>
        <w:outlineLvl w:val="0"/>
        <w:rPr>
          <w:bCs/>
          <w:color w:val="auto"/>
          <w:sz w:val="72"/>
          <w:szCs w:val="72"/>
        </w:rPr>
      </w:pPr>
      <w:r>
        <w:rPr>
          <w:bCs/>
          <w:color w:val="auto"/>
          <w:sz w:val="72"/>
          <w:szCs w:val="72"/>
        </w:rPr>
        <w:t>建设项目环境影响报告表</w:t>
      </w:r>
    </w:p>
    <w:p w14:paraId="3D50226B">
      <w:pPr>
        <w:adjustRightInd w:val="0"/>
        <w:snapToGrid w:val="0"/>
        <w:spacing w:beforeLines="80"/>
        <w:jc w:val="center"/>
        <w:rPr>
          <w:bCs/>
          <w:color w:val="auto"/>
          <w:sz w:val="48"/>
          <w:szCs w:val="48"/>
        </w:rPr>
      </w:pPr>
      <w:r>
        <w:rPr>
          <w:bCs/>
          <w:color w:val="auto"/>
          <w:sz w:val="48"/>
          <w:szCs w:val="48"/>
        </w:rPr>
        <w:t>（污染影响类）</w:t>
      </w:r>
    </w:p>
    <w:p w14:paraId="5DD308C2">
      <w:pPr>
        <w:ind w:firstLine="1040"/>
        <w:rPr>
          <w:color w:val="auto"/>
          <w:kern w:val="44"/>
          <w:sz w:val="44"/>
          <w:szCs w:val="44"/>
        </w:rPr>
      </w:pPr>
    </w:p>
    <w:p w14:paraId="6F52C7F3">
      <w:pPr>
        <w:jc w:val="center"/>
        <w:rPr>
          <w:color w:val="auto"/>
          <w:sz w:val="52"/>
          <w:szCs w:val="52"/>
        </w:rPr>
      </w:pPr>
    </w:p>
    <w:p w14:paraId="49CF360A">
      <w:pPr>
        <w:ind w:firstLine="1040"/>
        <w:rPr>
          <w:color w:val="auto"/>
          <w:sz w:val="44"/>
          <w:szCs w:val="44"/>
        </w:rPr>
      </w:pPr>
    </w:p>
    <w:p w14:paraId="26DC4D23">
      <w:pPr>
        <w:rPr>
          <w:color w:val="auto"/>
          <w:sz w:val="44"/>
          <w:szCs w:val="44"/>
        </w:rPr>
      </w:pPr>
    </w:p>
    <w:p w14:paraId="021244F2">
      <w:pPr>
        <w:ind w:firstLine="1040"/>
        <w:rPr>
          <w:color w:val="auto"/>
          <w:sz w:val="44"/>
          <w:szCs w:val="44"/>
        </w:rPr>
      </w:pPr>
    </w:p>
    <w:p w14:paraId="5A789ECA">
      <w:pPr>
        <w:ind w:firstLine="1040"/>
        <w:rPr>
          <w:color w:val="auto"/>
          <w:sz w:val="44"/>
          <w:szCs w:val="44"/>
        </w:rPr>
      </w:pPr>
    </w:p>
    <w:p w14:paraId="108DCAB7">
      <w:pPr>
        <w:adjustRightInd w:val="0"/>
        <w:snapToGrid w:val="0"/>
        <w:spacing w:line="288" w:lineRule="auto"/>
        <w:ind w:left="2558" w:leftChars="456" w:hanging="1600" w:hangingChars="500"/>
        <w:rPr>
          <w:color w:val="auto"/>
          <w:sz w:val="32"/>
          <w:szCs w:val="32"/>
          <w:u w:val="single"/>
        </w:rPr>
      </w:pPr>
      <w:r>
        <w:rPr>
          <w:color w:val="auto"/>
          <w:sz w:val="32"/>
          <w:szCs w:val="32"/>
        </w:rPr>
        <w:t>项目名称：</w:t>
      </w:r>
      <w:r>
        <w:rPr>
          <w:color w:val="auto"/>
          <w:sz w:val="32"/>
          <w:szCs w:val="32"/>
          <w:u w:val="single"/>
        </w:rPr>
        <w:t xml:space="preserve"> </w:t>
      </w:r>
      <w:r>
        <w:rPr>
          <w:rFonts w:hint="eastAsia"/>
          <w:color w:val="auto"/>
          <w:sz w:val="32"/>
          <w:szCs w:val="32"/>
          <w:u w:val="single"/>
        </w:rPr>
        <w:t>淮安德宇液压机械有限公司年产5万台套</w:t>
      </w:r>
      <w:r>
        <w:rPr>
          <w:rFonts w:hint="eastAsia"/>
          <w:color w:val="auto"/>
          <w:sz w:val="32"/>
          <w:szCs w:val="32"/>
          <w:u w:val="single"/>
          <w:lang w:val="en-US" w:eastAsia="zh-CN"/>
        </w:rPr>
        <w:t>液压</w:t>
      </w:r>
      <w:r>
        <w:rPr>
          <w:rFonts w:hint="eastAsia"/>
          <w:color w:val="auto"/>
          <w:sz w:val="32"/>
          <w:szCs w:val="32"/>
          <w:u w:val="single"/>
        </w:rPr>
        <w:t>动力机械及元件项目</w:t>
      </w:r>
      <w:r>
        <w:rPr>
          <w:rFonts w:hint="eastAsia"/>
          <w:color w:val="auto"/>
          <w:sz w:val="32"/>
          <w:szCs w:val="32"/>
          <w:u w:val="single"/>
          <w:lang w:val="en-US" w:eastAsia="zh-CN"/>
        </w:rPr>
        <w:t xml:space="preserve">          </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 xml:space="preserve">   </w:t>
      </w:r>
    </w:p>
    <w:p w14:paraId="29BB65A6">
      <w:pPr>
        <w:adjustRightInd w:val="0"/>
        <w:snapToGrid w:val="0"/>
        <w:spacing w:line="288" w:lineRule="auto"/>
        <w:ind w:firstLine="1040"/>
        <w:rPr>
          <w:color w:val="auto"/>
          <w:sz w:val="32"/>
          <w:szCs w:val="32"/>
          <w:u w:val="single"/>
        </w:rPr>
      </w:pPr>
      <w:r>
        <w:rPr>
          <w:color w:val="auto"/>
          <w:sz w:val="32"/>
          <w:szCs w:val="32"/>
        </w:rPr>
        <w:t>建设单位（盖章）：</w:t>
      </w:r>
      <w:r>
        <w:rPr>
          <w:color w:val="auto"/>
          <w:sz w:val="32"/>
          <w:szCs w:val="32"/>
          <w:u w:val="single"/>
        </w:rPr>
        <w:t xml:space="preserve">  </w:t>
      </w:r>
      <w:r>
        <w:rPr>
          <w:rFonts w:hint="eastAsia"/>
          <w:color w:val="auto"/>
          <w:sz w:val="32"/>
          <w:szCs w:val="32"/>
          <w:u w:val="single"/>
        </w:rPr>
        <w:t>淮安德宇液压机械有限公司</w:t>
      </w:r>
      <w:r>
        <w:rPr>
          <w:color w:val="auto"/>
          <w:sz w:val="32"/>
          <w:szCs w:val="32"/>
          <w:u w:val="single"/>
        </w:rPr>
        <w:t xml:space="preserve"> </w:t>
      </w:r>
    </w:p>
    <w:p w14:paraId="2CEDD289">
      <w:pPr>
        <w:adjustRightInd w:val="0"/>
        <w:snapToGrid w:val="0"/>
        <w:spacing w:line="288" w:lineRule="auto"/>
        <w:ind w:firstLine="1040"/>
        <w:rPr>
          <w:color w:val="auto"/>
          <w:sz w:val="36"/>
          <w:szCs w:val="36"/>
        </w:rPr>
      </w:pPr>
      <w:r>
        <w:rPr>
          <w:color w:val="auto"/>
          <w:sz w:val="32"/>
          <w:szCs w:val="32"/>
        </w:rPr>
        <w:t>编  制  日  期 ：</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 xml:space="preserve"> 2024年</w:t>
      </w:r>
      <w:r>
        <w:rPr>
          <w:rFonts w:hint="eastAsia"/>
          <w:color w:val="auto"/>
          <w:sz w:val="32"/>
          <w:szCs w:val="32"/>
          <w:u w:val="single"/>
          <w:lang w:val="en-US" w:eastAsia="zh-CN"/>
        </w:rPr>
        <w:t>11</w:t>
      </w:r>
      <w:r>
        <w:rPr>
          <w:color w:val="auto"/>
          <w:sz w:val="32"/>
          <w:szCs w:val="32"/>
          <w:u w:val="single"/>
        </w:rPr>
        <w:t>月</w:t>
      </w:r>
      <w:bookmarkStart w:id="0" w:name="_Hlk57884087"/>
      <w:r>
        <w:rPr>
          <w:color w:val="auto"/>
          <w:sz w:val="32"/>
          <w:szCs w:val="32"/>
          <w:u w:val="single"/>
        </w:rPr>
        <w:t xml:space="preserve">           </w:t>
      </w:r>
    </w:p>
    <w:p w14:paraId="46FC3334">
      <w:pPr>
        <w:adjustRightInd w:val="0"/>
        <w:snapToGrid w:val="0"/>
        <w:spacing w:line="288" w:lineRule="auto"/>
        <w:ind w:firstLine="1040"/>
        <w:rPr>
          <w:color w:val="auto"/>
          <w:sz w:val="36"/>
          <w:szCs w:val="36"/>
        </w:rPr>
      </w:pPr>
    </w:p>
    <w:p w14:paraId="138CA702">
      <w:pPr>
        <w:adjustRightInd w:val="0"/>
        <w:snapToGrid w:val="0"/>
        <w:spacing w:line="288" w:lineRule="auto"/>
        <w:ind w:firstLine="1040"/>
        <w:rPr>
          <w:color w:val="auto"/>
          <w:sz w:val="36"/>
          <w:szCs w:val="36"/>
        </w:rPr>
      </w:pPr>
    </w:p>
    <w:bookmarkEnd w:id="0"/>
    <w:p w14:paraId="29A78297">
      <w:pPr>
        <w:widowControl/>
        <w:spacing w:line="360" w:lineRule="auto"/>
        <w:jc w:val="both"/>
        <w:rPr>
          <w:color w:val="auto"/>
          <w:kern w:val="0"/>
          <w:sz w:val="32"/>
          <w:szCs w:val="32"/>
        </w:rPr>
      </w:pPr>
    </w:p>
    <w:p w14:paraId="2D5B7AF5">
      <w:pPr>
        <w:widowControl/>
        <w:spacing w:line="360" w:lineRule="auto"/>
        <w:ind w:left="-181"/>
        <w:jc w:val="center"/>
        <w:rPr>
          <w:color w:val="auto"/>
          <w:kern w:val="0"/>
          <w:sz w:val="32"/>
          <w:szCs w:val="32"/>
        </w:rPr>
      </w:pPr>
    </w:p>
    <w:p w14:paraId="366685BC">
      <w:pPr>
        <w:widowControl/>
        <w:spacing w:line="360" w:lineRule="auto"/>
        <w:ind w:left="-181"/>
        <w:jc w:val="center"/>
        <w:rPr>
          <w:color w:val="auto"/>
          <w:kern w:val="0"/>
          <w:sz w:val="32"/>
          <w:szCs w:val="32"/>
        </w:rPr>
      </w:pPr>
    </w:p>
    <w:p w14:paraId="6E4082AE">
      <w:pPr>
        <w:widowControl/>
        <w:spacing w:line="360" w:lineRule="auto"/>
        <w:ind w:left="-181"/>
        <w:jc w:val="center"/>
        <w:rPr>
          <w:color w:val="auto"/>
          <w:kern w:val="0"/>
          <w:sz w:val="32"/>
          <w:szCs w:val="32"/>
        </w:rPr>
      </w:pPr>
    </w:p>
    <w:p w14:paraId="79D8B3CD">
      <w:pPr>
        <w:widowControl/>
        <w:spacing w:line="360" w:lineRule="auto"/>
        <w:ind w:left="-181"/>
        <w:jc w:val="center"/>
        <w:rPr>
          <w:color w:val="auto"/>
          <w:kern w:val="0"/>
          <w:sz w:val="32"/>
          <w:szCs w:val="32"/>
        </w:rPr>
      </w:pPr>
      <w:r>
        <w:rPr>
          <w:color w:val="auto"/>
          <w:kern w:val="0"/>
          <w:sz w:val="32"/>
          <w:szCs w:val="32"/>
        </w:rPr>
        <w:t>中华人民共和国生态环境部制</w:t>
      </w:r>
    </w:p>
    <w:p w14:paraId="325CE35A">
      <w:pPr>
        <w:widowControl/>
        <w:jc w:val="left"/>
        <w:rPr>
          <w:b/>
          <w:color w:val="auto"/>
          <w:sz w:val="24"/>
        </w:rPr>
      </w:pPr>
      <w:r>
        <w:rPr>
          <w:color w:val="auto"/>
        </w:rPr>
        <w:br w:type="page"/>
      </w:r>
      <w:r>
        <w:rPr>
          <w:b/>
          <w:color w:val="auto"/>
          <w:sz w:val="24"/>
        </w:rPr>
        <w:t>附件：</w:t>
      </w:r>
    </w:p>
    <w:p w14:paraId="73DE885E">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附件1 委托书及声明</w:t>
      </w:r>
    </w:p>
    <w:p w14:paraId="380CFD62">
      <w:pPr>
        <w:adjustRightInd w:val="0"/>
        <w:snapToGrid w:val="0"/>
        <w:spacing w:line="360" w:lineRule="auto"/>
        <w:ind w:firstLine="480" w:firstLineChars="200"/>
        <w:rPr>
          <w:color w:val="auto"/>
        </w:rPr>
      </w:pPr>
      <w:r>
        <w:rPr>
          <w:color w:val="auto"/>
          <w:sz w:val="24"/>
        </w:rPr>
        <w:t>附件</w:t>
      </w:r>
      <w:r>
        <w:rPr>
          <w:rFonts w:hint="eastAsia"/>
          <w:color w:val="auto"/>
          <w:sz w:val="24"/>
          <w:lang w:val="en-US" w:eastAsia="zh-CN"/>
        </w:rPr>
        <w:t>2</w:t>
      </w:r>
      <w:r>
        <w:rPr>
          <w:rFonts w:hint="eastAsia"/>
          <w:color w:val="auto"/>
          <w:sz w:val="24"/>
        </w:rPr>
        <w:t>备案证</w:t>
      </w:r>
    </w:p>
    <w:p w14:paraId="7CCDF178">
      <w:pPr>
        <w:adjustRightInd w:val="0"/>
        <w:snapToGrid w:val="0"/>
        <w:spacing w:line="360" w:lineRule="auto"/>
        <w:ind w:firstLine="480" w:firstLineChars="200"/>
        <w:rPr>
          <w:rFonts w:hint="default" w:eastAsia="宋体"/>
          <w:color w:val="auto"/>
          <w:sz w:val="24"/>
          <w:lang w:val="en-US" w:eastAsia="zh-CN"/>
        </w:rPr>
      </w:pPr>
      <w:r>
        <w:rPr>
          <w:color w:val="auto"/>
          <w:sz w:val="24"/>
        </w:rPr>
        <w:t>附件</w:t>
      </w:r>
      <w:r>
        <w:rPr>
          <w:rFonts w:hint="eastAsia"/>
          <w:color w:val="auto"/>
          <w:sz w:val="24"/>
          <w:lang w:val="en-US" w:eastAsia="zh-CN"/>
        </w:rPr>
        <w:t>3</w:t>
      </w:r>
      <w:r>
        <w:rPr>
          <w:rFonts w:hint="eastAsia"/>
          <w:color w:val="auto"/>
          <w:sz w:val="24"/>
        </w:rPr>
        <w:t>营业执照</w:t>
      </w:r>
      <w:r>
        <w:rPr>
          <w:rFonts w:hint="eastAsia"/>
          <w:color w:val="auto"/>
          <w:sz w:val="24"/>
          <w:lang w:val="en-US" w:eastAsia="zh-CN"/>
        </w:rPr>
        <w:t>及法人身份证</w:t>
      </w:r>
    </w:p>
    <w:p w14:paraId="2719BDC4">
      <w:pPr>
        <w:adjustRightInd w:val="0"/>
        <w:snapToGrid w:val="0"/>
        <w:spacing w:line="360" w:lineRule="auto"/>
        <w:ind w:firstLine="480" w:firstLineChars="200"/>
        <w:rPr>
          <w:rFonts w:hint="eastAsia"/>
          <w:color w:val="auto"/>
          <w:sz w:val="24"/>
          <w:lang w:val="en-US" w:eastAsia="zh-CN"/>
        </w:rPr>
      </w:pPr>
      <w:r>
        <w:rPr>
          <w:color w:val="auto"/>
          <w:sz w:val="24"/>
        </w:rPr>
        <w:t>附件</w:t>
      </w:r>
      <w:r>
        <w:rPr>
          <w:rFonts w:hint="eastAsia"/>
          <w:color w:val="auto"/>
          <w:sz w:val="24"/>
          <w:lang w:val="en-US" w:eastAsia="zh-CN"/>
        </w:rPr>
        <w:t>4 项目用地红线图</w:t>
      </w:r>
    </w:p>
    <w:p w14:paraId="5D32E26B">
      <w:pPr>
        <w:adjustRightInd w:val="0"/>
        <w:snapToGrid w:val="0"/>
        <w:spacing w:line="360" w:lineRule="auto"/>
        <w:ind w:firstLine="480" w:firstLineChars="200"/>
        <w:rPr>
          <w:rFonts w:hint="default"/>
          <w:color w:val="auto"/>
          <w:lang w:val="en-US" w:eastAsia="zh-CN"/>
        </w:rPr>
      </w:pPr>
      <w:r>
        <w:rPr>
          <w:rFonts w:hint="eastAsia"/>
          <w:color w:val="auto"/>
          <w:sz w:val="24"/>
          <w:lang w:val="en-US" w:eastAsia="zh-CN"/>
        </w:rPr>
        <w:t>附件5 江苏省生态环境分区管控综合查询报告书</w:t>
      </w:r>
    </w:p>
    <w:p w14:paraId="467A6CE8">
      <w:pPr>
        <w:adjustRightInd w:val="0"/>
        <w:snapToGrid w:val="0"/>
        <w:spacing w:line="360" w:lineRule="auto"/>
        <w:ind w:firstLine="480" w:firstLineChars="200"/>
        <w:rPr>
          <w:color w:val="auto"/>
          <w:sz w:val="24"/>
        </w:rPr>
      </w:pPr>
      <w:r>
        <w:rPr>
          <w:color w:val="auto"/>
          <w:sz w:val="24"/>
        </w:rPr>
        <w:t>附件6</w:t>
      </w:r>
      <w:r>
        <w:rPr>
          <w:rFonts w:hint="eastAsia"/>
          <w:color w:val="auto"/>
          <w:sz w:val="24"/>
        </w:rPr>
        <w:t xml:space="preserve"> 环评合同</w:t>
      </w:r>
    </w:p>
    <w:p w14:paraId="66416397">
      <w:pPr>
        <w:adjustRightInd w:val="0"/>
        <w:snapToGrid w:val="0"/>
        <w:spacing w:line="360" w:lineRule="auto"/>
        <w:ind w:firstLine="480" w:firstLineChars="200"/>
        <w:rPr>
          <w:color w:val="auto"/>
          <w:sz w:val="24"/>
        </w:rPr>
      </w:pPr>
      <w:r>
        <w:rPr>
          <w:color w:val="auto"/>
          <w:sz w:val="24"/>
        </w:rPr>
        <w:t>附件</w:t>
      </w:r>
      <w:r>
        <w:rPr>
          <w:rFonts w:hint="eastAsia"/>
          <w:color w:val="auto"/>
          <w:sz w:val="24"/>
          <w:lang w:val="en-US" w:eastAsia="zh-CN"/>
        </w:rPr>
        <w:t>7</w:t>
      </w:r>
      <w:r>
        <w:rPr>
          <w:rFonts w:hint="eastAsia"/>
          <w:color w:val="auto"/>
          <w:sz w:val="24"/>
        </w:rPr>
        <w:t xml:space="preserve"> </w:t>
      </w:r>
      <w:r>
        <w:rPr>
          <w:color w:val="auto"/>
          <w:sz w:val="24"/>
        </w:rPr>
        <w:t>政府信息公开删除内容申请表</w:t>
      </w:r>
    </w:p>
    <w:p w14:paraId="0FC59493">
      <w:pPr>
        <w:adjustRightInd w:val="0"/>
        <w:snapToGrid w:val="0"/>
        <w:spacing w:line="360" w:lineRule="auto"/>
        <w:ind w:firstLine="480" w:firstLineChars="200"/>
        <w:rPr>
          <w:color w:val="auto"/>
          <w:sz w:val="24"/>
        </w:rPr>
      </w:pPr>
      <w:r>
        <w:rPr>
          <w:color w:val="auto"/>
          <w:sz w:val="24"/>
        </w:rPr>
        <w:t>附件</w:t>
      </w:r>
      <w:r>
        <w:rPr>
          <w:rFonts w:hint="eastAsia"/>
          <w:color w:val="auto"/>
          <w:sz w:val="24"/>
          <w:lang w:val="en-US" w:eastAsia="zh-CN"/>
        </w:rPr>
        <w:t>8</w:t>
      </w:r>
      <w:r>
        <w:rPr>
          <w:rFonts w:hint="eastAsia"/>
          <w:color w:val="auto"/>
          <w:sz w:val="24"/>
        </w:rPr>
        <w:t xml:space="preserve"> </w:t>
      </w:r>
      <w:r>
        <w:rPr>
          <w:color w:val="auto"/>
          <w:sz w:val="24"/>
        </w:rPr>
        <w:t>报批申请书</w:t>
      </w:r>
    </w:p>
    <w:p w14:paraId="68FE8462">
      <w:pPr>
        <w:adjustRightInd w:val="0"/>
        <w:snapToGrid w:val="0"/>
        <w:spacing w:line="360" w:lineRule="auto"/>
        <w:ind w:firstLine="480" w:firstLineChars="200"/>
        <w:rPr>
          <w:color w:val="auto"/>
        </w:rPr>
      </w:pPr>
      <w:r>
        <w:rPr>
          <w:color w:val="auto"/>
          <w:sz w:val="24"/>
        </w:rPr>
        <w:t>附件</w:t>
      </w:r>
      <w:r>
        <w:rPr>
          <w:rFonts w:hint="eastAsia"/>
          <w:color w:val="auto"/>
          <w:sz w:val="24"/>
          <w:lang w:val="en-US" w:eastAsia="zh-CN"/>
        </w:rPr>
        <w:t>9</w:t>
      </w:r>
      <w:r>
        <w:rPr>
          <w:rFonts w:hint="eastAsia"/>
          <w:color w:val="auto"/>
          <w:sz w:val="24"/>
        </w:rPr>
        <w:t xml:space="preserve"> 工程师</w:t>
      </w:r>
      <w:r>
        <w:rPr>
          <w:rFonts w:hint="eastAsia"/>
          <w:color w:val="auto"/>
          <w:sz w:val="24"/>
          <w:lang w:eastAsia="zh-CN"/>
        </w:rPr>
        <w:t>现场</w:t>
      </w:r>
      <w:r>
        <w:rPr>
          <w:rFonts w:hint="eastAsia"/>
          <w:color w:val="auto"/>
          <w:sz w:val="24"/>
        </w:rPr>
        <w:t>照片</w:t>
      </w:r>
    </w:p>
    <w:p w14:paraId="46B71F4C">
      <w:pPr>
        <w:adjustRightInd w:val="0"/>
        <w:snapToGrid w:val="0"/>
        <w:spacing w:line="360" w:lineRule="auto"/>
        <w:ind w:firstLine="480" w:firstLineChars="200"/>
        <w:rPr>
          <w:color w:val="auto"/>
          <w:sz w:val="24"/>
        </w:rPr>
      </w:pPr>
    </w:p>
    <w:p w14:paraId="0DADCC8C">
      <w:pPr>
        <w:adjustRightInd w:val="0"/>
        <w:snapToGrid w:val="0"/>
        <w:spacing w:line="360" w:lineRule="auto"/>
        <w:ind w:firstLine="482" w:firstLineChars="200"/>
        <w:rPr>
          <w:b/>
          <w:color w:val="auto"/>
          <w:sz w:val="24"/>
        </w:rPr>
      </w:pPr>
      <w:r>
        <w:rPr>
          <w:b/>
          <w:color w:val="auto"/>
          <w:sz w:val="24"/>
        </w:rPr>
        <w:t>附图：</w:t>
      </w:r>
    </w:p>
    <w:p w14:paraId="259EC7CE">
      <w:pPr>
        <w:adjustRightInd w:val="0"/>
        <w:snapToGrid w:val="0"/>
        <w:spacing w:line="360" w:lineRule="auto"/>
        <w:ind w:firstLine="480" w:firstLineChars="200"/>
        <w:rPr>
          <w:color w:val="auto"/>
          <w:sz w:val="24"/>
        </w:rPr>
      </w:pPr>
      <w:r>
        <w:rPr>
          <w:color w:val="auto"/>
          <w:sz w:val="24"/>
        </w:rPr>
        <w:t>附图1 建设项目地理位置图</w:t>
      </w:r>
    </w:p>
    <w:p w14:paraId="55B9D42B">
      <w:pPr>
        <w:adjustRightInd w:val="0"/>
        <w:snapToGrid w:val="0"/>
        <w:spacing w:line="360" w:lineRule="auto"/>
        <w:ind w:firstLine="480" w:firstLineChars="200"/>
        <w:rPr>
          <w:color w:val="auto"/>
          <w:sz w:val="24"/>
        </w:rPr>
      </w:pPr>
      <w:r>
        <w:rPr>
          <w:color w:val="auto"/>
          <w:sz w:val="24"/>
        </w:rPr>
        <w:t>附图2</w:t>
      </w:r>
      <w:r>
        <w:rPr>
          <w:rFonts w:hint="eastAsia"/>
          <w:color w:val="auto"/>
          <w:sz w:val="24"/>
        </w:rPr>
        <w:t xml:space="preserve"> </w:t>
      </w:r>
      <w:r>
        <w:rPr>
          <w:color w:val="auto"/>
          <w:sz w:val="24"/>
        </w:rPr>
        <w:t>建设项目与江苏省国家级生态保护红线</w:t>
      </w:r>
      <w:r>
        <w:rPr>
          <w:rFonts w:hint="eastAsia"/>
          <w:color w:val="auto"/>
          <w:sz w:val="24"/>
        </w:rPr>
        <w:t>相对位置图</w:t>
      </w:r>
    </w:p>
    <w:p w14:paraId="0786DA5F">
      <w:pPr>
        <w:adjustRightInd w:val="0"/>
        <w:snapToGrid w:val="0"/>
        <w:spacing w:line="360" w:lineRule="auto"/>
        <w:ind w:firstLine="480" w:firstLineChars="200"/>
        <w:rPr>
          <w:color w:val="auto"/>
          <w:sz w:val="24"/>
        </w:rPr>
      </w:pPr>
      <w:r>
        <w:rPr>
          <w:rFonts w:hint="eastAsia"/>
          <w:color w:val="auto"/>
          <w:sz w:val="24"/>
        </w:rPr>
        <w:t>附图3 建设项目与</w:t>
      </w:r>
      <w:r>
        <w:rPr>
          <w:color w:val="auto"/>
          <w:sz w:val="24"/>
        </w:rPr>
        <w:t>江苏省生态空间保护区域相对位置关系图</w:t>
      </w:r>
    </w:p>
    <w:p w14:paraId="34F90C37">
      <w:pPr>
        <w:adjustRightInd w:val="0"/>
        <w:snapToGrid w:val="0"/>
        <w:spacing w:line="360" w:lineRule="auto"/>
        <w:ind w:firstLine="480" w:firstLineChars="200"/>
        <w:rPr>
          <w:color w:val="auto"/>
          <w:sz w:val="24"/>
        </w:rPr>
      </w:pPr>
      <w:r>
        <w:rPr>
          <w:rFonts w:hint="eastAsia"/>
          <w:color w:val="auto"/>
          <w:sz w:val="24"/>
        </w:rPr>
        <w:t>附图4 建设项目与江苏省生态环境管控单元位置关系图</w:t>
      </w:r>
    </w:p>
    <w:p w14:paraId="6BD7FB18">
      <w:pPr>
        <w:adjustRightInd w:val="0"/>
        <w:snapToGrid w:val="0"/>
        <w:spacing w:line="360" w:lineRule="auto"/>
        <w:ind w:firstLine="480" w:firstLineChars="200"/>
        <w:rPr>
          <w:color w:val="auto"/>
          <w:sz w:val="24"/>
        </w:rPr>
      </w:pPr>
      <w:r>
        <w:rPr>
          <w:rFonts w:hint="eastAsia"/>
          <w:color w:val="auto"/>
          <w:sz w:val="24"/>
        </w:rPr>
        <w:t>附图</w:t>
      </w:r>
      <w:r>
        <w:rPr>
          <w:rFonts w:hint="eastAsia"/>
          <w:color w:val="auto"/>
          <w:sz w:val="24"/>
          <w:lang w:val="en-US" w:eastAsia="zh-CN"/>
        </w:rPr>
        <w:t>5</w:t>
      </w:r>
      <w:r>
        <w:rPr>
          <w:rFonts w:hint="eastAsia"/>
          <w:color w:val="auto"/>
          <w:sz w:val="24"/>
        </w:rPr>
        <w:t xml:space="preserve"> 建设项目</w:t>
      </w:r>
      <w:r>
        <w:rPr>
          <w:rFonts w:hint="eastAsia"/>
          <w:color w:val="auto"/>
          <w:sz w:val="24"/>
          <w:lang w:eastAsia="zh-CN"/>
        </w:rPr>
        <w:t>与淮安市环境管控单元图位置关系图</w:t>
      </w:r>
    </w:p>
    <w:p w14:paraId="6685BE2F">
      <w:pPr>
        <w:adjustRightInd w:val="0"/>
        <w:snapToGrid w:val="0"/>
        <w:spacing w:line="360" w:lineRule="auto"/>
        <w:ind w:firstLine="480" w:firstLineChars="200"/>
        <w:rPr>
          <w:color w:val="auto"/>
          <w:sz w:val="24"/>
        </w:rPr>
      </w:pPr>
      <w:r>
        <w:rPr>
          <w:color w:val="auto"/>
          <w:sz w:val="24"/>
        </w:rPr>
        <w:t>附图</w:t>
      </w:r>
      <w:r>
        <w:rPr>
          <w:rFonts w:hint="eastAsia"/>
          <w:color w:val="auto"/>
          <w:sz w:val="24"/>
          <w:lang w:val="en-US" w:eastAsia="zh-CN"/>
        </w:rPr>
        <w:t>6</w:t>
      </w:r>
      <w:r>
        <w:rPr>
          <w:rFonts w:hint="eastAsia"/>
          <w:color w:val="auto"/>
          <w:sz w:val="24"/>
        </w:rPr>
        <w:t xml:space="preserve"> </w:t>
      </w:r>
      <w:r>
        <w:rPr>
          <w:color w:val="auto"/>
          <w:sz w:val="24"/>
        </w:rPr>
        <w:t>建设项目</w:t>
      </w:r>
      <w:r>
        <w:rPr>
          <w:rFonts w:hint="eastAsia"/>
          <w:color w:val="auto"/>
          <w:sz w:val="24"/>
          <w:lang w:val="en-US" w:eastAsia="zh-CN"/>
        </w:rPr>
        <w:t>厂区</w:t>
      </w:r>
      <w:r>
        <w:rPr>
          <w:color w:val="auto"/>
          <w:sz w:val="24"/>
        </w:rPr>
        <w:t>平面布置图</w:t>
      </w:r>
    </w:p>
    <w:p w14:paraId="1D5D6E5B">
      <w:pPr>
        <w:adjustRightInd w:val="0"/>
        <w:snapToGrid w:val="0"/>
        <w:spacing w:line="360" w:lineRule="auto"/>
        <w:ind w:firstLine="480" w:firstLineChars="200"/>
        <w:rPr>
          <w:color w:val="auto"/>
          <w:sz w:val="24"/>
        </w:rPr>
      </w:pPr>
      <w:r>
        <w:rPr>
          <w:color w:val="auto"/>
          <w:sz w:val="24"/>
        </w:rPr>
        <w:t>附图</w:t>
      </w:r>
      <w:r>
        <w:rPr>
          <w:rFonts w:hint="eastAsia"/>
          <w:color w:val="auto"/>
          <w:sz w:val="24"/>
          <w:lang w:val="en-US" w:eastAsia="zh-CN"/>
        </w:rPr>
        <w:t>7</w:t>
      </w:r>
      <w:r>
        <w:rPr>
          <w:rFonts w:hint="eastAsia"/>
          <w:color w:val="auto"/>
          <w:sz w:val="24"/>
        </w:rPr>
        <w:t xml:space="preserve"> </w:t>
      </w:r>
      <w:r>
        <w:rPr>
          <w:color w:val="auto"/>
          <w:sz w:val="24"/>
        </w:rPr>
        <w:t>建设项目</w:t>
      </w:r>
      <w:r>
        <w:rPr>
          <w:rFonts w:hint="eastAsia"/>
          <w:color w:val="auto"/>
          <w:sz w:val="24"/>
          <w:lang w:val="en-US" w:eastAsia="zh-CN"/>
        </w:rPr>
        <w:t>车间</w:t>
      </w:r>
      <w:r>
        <w:rPr>
          <w:color w:val="auto"/>
          <w:sz w:val="24"/>
        </w:rPr>
        <w:t>平面布置图</w:t>
      </w:r>
    </w:p>
    <w:p w14:paraId="62B13BD3">
      <w:pPr>
        <w:adjustRightInd w:val="0"/>
        <w:snapToGrid w:val="0"/>
        <w:spacing w:line="360" w:lineRule="auto"/>
        <w:ind w:firstLine="480" w:firstLineChars="200"/>
        <w:rPr>
          <w:color w:val="auto"/>
          <w:sz w:val="24"/>
        </w:rPr>
      </w:pPr>
      <w:r>
        <w:rPr>
          <w:rFonts w:hint="eastAsia"/>
          <w:color w:val="auto"/>
          <w:sz w:val="24"/>
          <w:lang w:eastAsia="zh-CN"/>
        </w:rPr>
        <w:t>附图</w:t>
      </w:r>
      <w:r>
        <w:rPr>
          <w:rFonts w:hint="eastAsia"/>
          <w:color w:val="auto"/>
          <w:sz w:val="24"/>
          <w:lang w:val="en-US" w:eastAsia="zh-CN"/>
        </w:rPr>
        <w:t xml:space="preserve">8 </w:t>
      </w:r>
      <w:r>
        <w:rPr>
          <w:color w:val="auto"/>
          <w:sz w:val="24"/>
        </w:rPr>
        <w:t>建设项目周边500m范围图</w:t>
      </w:r>
    </w:p>
    <w:p w14:paraId="78DAB2D1">
      <w:pPr>
        <w:widowControl/>
        <w:jc w:val="left"/>
        <w:rPr>
          <w:color w:val="auto"/>
          <w:kern w:val="0"/>
          <w:sz w:val="32"/>
          <w:szCs w:val="32"/>
        </w:rPr>
        <w:sectPr>
          <w:headerReference r:id="rId3" w:type="default"/>
          <w:footerReference r:id="rId4" w:type="default"/>
          <w:footerReference r:id="rId5" w:type="even"/>
          <w:pgSz w:w="11907" w:h="16840"/>
          <w:pgMar w:top="1701" w:right="1418" w:bottom="1418" w:left="1701" w:header="851" w:footer="1134" w:gutter="0"/>
          <w:pgBorders>
            <w:top w:val="none" w:sz="0" w:space="0"/>
            <w:left w:val="none" w:sz="0" w:space="0"/>
            <w:bottom w:val="none" w:sz="0" w:space="0"/>
            <w:right w:val="none" w:sz="0" w:space="0"/>
          </w:pgBorders>
          <w:pgNumType w:fmt="decimal"/>
          <w:cols w:space="720" w:num="1"/>
          <w:docGrid w:linePitch="317" w:charSpace="0"/>
        </w:sectPr>
      </w:pPr>
    </w:p>
    <w:p w14:paraId="7F1B5B3C">
      <w:pPr>
        <w:pStyle w:val="81"/>
        <w:spacing w:after="0" w:afterAutospacing="0"/>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一、建设项目基本情况</w:t>
      </w:r>
    </w:p>
    <w:tbl>
      <w:tblPr>
        <w:tblStyle w:val="91"/>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13"/>
        <w:gridCol w:w="2761"/>
        <w:gridCol w:w="1684"/>
        <w:gridCol w:w="3212"/>
      </w:tblGrid>
      <w:tr w14:paraId="5C262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305D4DB3">
            <w:pPr>
              <w:adjustRightInd w:val="0"/>
              <w:snapToGrid w:val="0"/>
              <w:jc w:val="center"/>
              <w:rPr>
                <w:color w:val="auto"/>
                <w:sz w:val="24"/>
              </w:rPr>
            </w:pPr>
            <w:r>
              <w:rPr>
                <w:color w:val="auto"/>
                <w:sz w:val="24"/>
              </w:rPr>
              <w:t>建设项目</w:t>
            </w:r>
          </w:p>
          <w:p w14:paraId="79DF6CA3">
            <w:pPr>
              <w:adjustRightInd w:val="0"/>
              <w:snapToGrid w:val="0"/>
              <w:jc w:val="center"/>
              <w:rPr>
                <w:color w:val="auto"/>
                <w:sz w:val="24"/>
              </w:rPr>
            </w:pPr>
            <w:r>
              <w:rPr>
                <w:color w:val="auto"/>
                <w:sz w:val="24"/>
              </w:rPr>
              <w:t>名称</w:t>
            </w:r>
          </w:p>
        </w:tc>
        <w:tc>
          <w:tcPr>
            <w:tcW w:w="7391" w:type="dxa"/>
            <w:gridSpan w:val="3"/>
            <w:vAlign w:val="center"/>
          </w:tcPr>
          <w:p w14:paraId="540F4E18">
            <w:pPr>
              <w:adjustRightInd w:val="0"/>
              <w:snapToGrid w:val="0"/>
              <w:jc w:val="center"/>
              <w:rPr>
                <w:color w:val="auto"/>
                <w:sz w:val="24"/>
              </w:rPr>
            </w:pPr>
            <w:r>
              <w:rPr>
                <w:rFonts w:hint="eastAsia"/>
                <w:color w:val="auto"/>
                <w:sz w:val="24"/>
              </w:rPr>
              <w:t>淮安德宇液压机械有限公司年产5万台套液压动力机械及元件项目</w:t>
            </w:r>
          </w:p>
        </w:tc>
      </w:tr>
      <w:tr w14:paraId="0EDAE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4D150B15">
            <w:pPr>
              <w:adjustRightInd w:val="0"/>
              <w:snapToGrid w:val="0"/>
              <w:jc w:val="center"/>
              <w:rPr>
                <w:color w:val="auto"/>
                <w:sz w:val="24"/>
              </w:rPr>
            </w:pPr>
            <w:r>
              <w:rPr>
                <w:color w:val="auto"/>
                <w:sz w:val="24"/>
              </w:rPr>
              <w:t>项目代码</w:t>
            </w:r>
          </w:p>
        </w:tc>
        <w:tc>
          <w:tcPr>
            <w:tcW w:w="7391" w:type="dxa"/>
            <w:gridSpan w:val="3"/>
            <w:vAlign w:val="center"/>
          </w:tcPr>
          <w:p w14:paraId="14318A43">
            <w:pPr>
              <w:adjustRightInd w:val="0"/>
              <w:snapToGrid w:val="0"/>
              <w:jc w:val="center"/>
              <w:rPr>
                <w:color w:val="auto"/>
                <w:sz w:val="24"/>
              </w:rPr>
            </w:pPr>
            <w:r>
              <w:rPr>
                <w:rFonts w:hint="eastAsia"/>
                <w:color w:val="auto"/>
                <w:sz w:val="24"/>
              </w:rPr>
              <w:t>2211-320826-04-01-805917</w:t>
            </w:r>
          </w:p>
        </w:tc>
      </w:tr>
      <w:tr w14:paraId="2F4BC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6E1BB43B">
            <w:pPr>
              <w:adjustRightInd w:val="0"/>
              <w:snapToGrid w:val="0"/>
              <w:jc w:val="center"/>
              <w:rPr>
                <w:color w:val="auto"/>
                <w:sz w:val="24"/>
              </w:rPr>
            </w:pPr>
            <w:r>
              <w:rPr>
                <w:color w:val="auto"/>
                <w:sz w:val="24"/>
              </w:rPr>
              <w:t>建设单位联系人</w:t>
            </w:r>
          </w:p>
        </w:tc>
        <w:tc>
          <w:tcPr>
            <w:tcW w:w="2840" w:type="dxa"/>
            <w:vAlign w:val="center"/>
          </w:tcPr>
          <w:p w14:paraId="01305108">
            <w:pPr>
              <w:adjustRightInd w:val="0"/>
              <w:snapToGrid w:val="0"/>
              <w:jc w:val="center"/>
              <w:rPr>
                <w:color w:val="auto"/>
                <w:sz w:val="24"/>
              </w:rPr>
            </w:pPr>
            <w:r>
              <w:rPr>
                <w:rFonts w:hint="eastAsia"/>
                <w:color w:val="auto"/>
                <w:sz w:val="24"/>
                <w:lang w:val="en-US" w:eastAsia="zh-CN"/>
              </w:rPr>
              <w:t>李雪松</w:t>
            </w:r>
          </w:p>
        </w:tc>
        <w:tc>
          <w:tcPr>
            <w:tcW w:w="1538" w:type="dxa"/>
            <w:vAlign w:val="center"/>
          </w:tcPr>
          <w:p w14:paraId="37DC14BF">
            <w:pPr>
              <w:adjustRightInd w:val="0"/>
              <w:snapToGrid w:val="0"/>
              <w:jc w:val="center"/>
              <w:rPr>
                <w:color w:val="auto"/>
                <w:sz w:val="24"/>
              </w:rPr>
            </w:pPr>
            <w:r>
              <w:rPr>
                <w:color w:val="auto"/>
                <w:sz w:val="24"/>
              </w:rPr>
              <w:t>联系方式</w:t>
            </w:r>
          </w:p>
        </w:tc>
        <w:tc>
          <w:tcPr>
            <w:tcW w:w="3013" w:type="dxa"/>
            <w:vAlign w:val="center"/>
          </w:tcPr>
          <w:p w14:paraId="3CA8198C">
            <w:pPr>
              <w:adjustRightInd w:val="0"/>
              <w:snapToGrid w:val="0"/>
              <w:jc w:val="center"/>
              <w:rPr>
                <w:rFonts w:hint="default" w:eastAsia="宋体"/>
                <w:color w:val="auto"/>
                <w:sz w:val="24"/>
                <w:lang w:val="en-US" w:eastAsia="zh-CN"/>
              </w:rPr>
            </w:pPr>
            <w:r>
              <w:rPr>
                <w:rFonts w:hint="default" w:eastAsia="宋体"/>
                <w:color w:val="auto"/>
                <w:sz w:val="24"/>
                <w:lang w:val="en-US" w:eastAsia="zh-CN"/>
              </w:rPr>
              <w:t>18021913319</w:t>
            </w:r>
          </w:p>
        </w:tc>
      </w:tr>
      <w:tr w14:paraId="79167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5F2ACEB8">
            <w:pPr>
              <w:adjustRightInd w:val="0"/>
              <w:snapToGrid w:val="0"/>
              <w:jc w:val="center"/>
              <w:rPr>
                <w:color w:val="auto"/>
                <w:sz w:val="24"/>
              </w:rPr>
            </w:pPr>
            <w:r>
              <w:rPr>
                <w:color w:val="auto"/>
                <w:sz w:val="24"/>
              </w:rPr>
              <w:t>建设地点</w:t>
            </w:r>
          </w:p>
        </w:tc>
        <w:tc>
          <w:tcPr>
            <w:tcW w:w="7391" w:type="dxa"/>
            <w:gridSpan w:val="3"/>
            <w:vAlign w:val="center"/>
          </w:tcPr>
          <w:p w14:paraId="0F4DFFD7">
            <w:pPr>
              <w:adjustRightInd w:val="0"/>
              <w:snapToGrid w:val="0"/>
              <w:jc w:val="center"/>
              <w:rPr>
                <w:color w:val="auto"/>
                <w:sz w:val="24"/>
              </w:rPr>
            </w:pPr>
            <w:r>
              <w:rPr>
                <w:color w:val="auto"/>
                <w:sz w:val="24"/>
                <w:u w:val="single"/>
              </w:rPr>
              <w:t>江苏</w:t>
            </w:r>
            <w:r>
              <w:rPr>
                <w:color w:val="auto"/>
                <w:sz w:val="24"/>
              </w:rPr>
              <w:t>省</w:t>
            </w:r>
            <w:r>
              <w:rPr>
                <w:color w:val="auto"/>
                <w:sz w:val="24"/>
                <w:u w:val="single"/>
              </w:rPr>
              <w:t>淮安</w:t>
            </w:r>
            <w:r>
              <w:rPr>
                <w:color w:val="auto"/>
                <w:sz w:val="24"/>
              </w:rPr>
              <w:t>市</w:t>
            </w:r>
            <w:r>
              <w:rPr>
                <w:rFonts w:hint="eastAsia"/>
                <w:color w:val="auto"/>
                <w:sz w:val="24"/>
                <w:u w:val="single"/>
              </w:rPr>
              <w:t>涟水</w:t>
            </w:r>
            <w:r>
              <w:rPr>
                <w:color w:val="auto"/>
                <w:sz w:val="24"/>
              </w:rPr>
              <w:t>县</w:t>
            </w:r>
            <w:r>
              <w:rPr>
                <w:rFonts w:hint="eastAsia"/>
                <w:color w:val="auto"/>
                <w:sz w:val="24"/>
                <w:u w:val="single"/>
              </w:rPr>
              <w:t>保滩街道办事处工业集中区</w:t>
            </w:r>
          </w:p>
        </w:tc>
      </w:tr>
      <w:tr w14:paraId="122A9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42868C2A">
            <w:pPr>
              <w:adjustRightInd w:val="0"/>
              <w:snapToGrid w:val="0"/>
              <w:jc w:val="center"/>
              <w:rPr>
                <w:color w:val="auto"/>
                <w:sz w:val="24"/>
              </w:rPr>
            </w:pPr>
            <w:r>
              <w:rPr>
                <w:color w:val="auto"/>
                <w:sz w:val="24"/>
              </w:rPr>
              <w:t>地理坐标</w:t>
            </w:r>
          </w:p>
        </w:tc>
        <w:tc>
          <w:tcPr>
            <w:tcW w:w="7391" w:type="dxa"/>
            <w:gridSpan w:val="3"/>
            <w:vAlign w:val="center"/>
          </w:tcPr>
          <w:p w14:paraId="07C1E674">
            <w:pPr>
              <w:jc w:val="center"/>
              <w:rPr>
                <w:color w:val="auto"/>
                <w:sz w:val="24"/>
              </w:rPr>
            </w:pPr>
            <w:r>
              <w:rPr>
                <w:color w:val="auto"/>
                <w:sz w:val="24"/>
              </w:rPr>
              <w:t>（</w:t>
            </w:r>
            <w:r>
              <w:rPr>
                <w:rFonts w:hint="eastAsia"/>
                <w:color w:val="auto"/>
                <w:sz w:val="24"/>
                <w:lang w:val="en-US" w:eastAsia="zh-CN"/>
              </w:rPr>
              <w:t xml:space="preserve">E </w:t>
            </w:r>
            <w:r>
              <w:rPr>
                <w:color w:val="auto"/>
                <w:sz w:val="24"/>
                <w:u w:val="none"/>
              </w:rPr>
              <w:t>119度</w:t>
            </w:r>
            <w:r>
              <w:rPr>
                <w:rFonts w:hint="eastAsia"/>
                <w:color w:val="auto"/>
                <w:sz w:val="24"/>
                <w:u w:val="none"/>
              </w:rPr>
              <w:t>1</w:t>
            </w:r>
            <w:r>
              <w:rPr>
                <w:rFonts w:hint="eastAsia"/>
                <w:color w:val="auto"/>
                <w:sz w:val="24"/>
                <w:u w:val="none"/>
                <w:lang w:val="en-US" w:eastAsia="zh-CN"/>
              </w:rPr>
              <w:t>0</w:t>
            </w:r>
            <w:r>
              <w:rPr>
                <w:color w:val="auto"/>
                <w:sz w:val="24"/>
                <w:u w:val="none"/>
              </w:rPr>
              <w:t>分</w:t>
            </w:r>
            <w:r>
              <w:rPr>
                <w:rFonts w:hint="eastAsia"/>
                <w:color w:val="auto"/>
                <w:sz w:val="24"/>
                <w:u w:val="none"/>
                <w:lang w:val="en-US" w:eastAsia="zh-CN"/>
              </w:rPr>
              <w:t>57.859</w:t>
            </w:r>
            <w:r>
              <w:rPr>
                <w:color w:val="auto"/>
                <w:sz w:val="24"/>
                <w:u w:val="none"/>
              </w:rPr>
              <w:t>秒，</w:t>
            </w:r>
            <w:r>
              <w:rPr>
                <w:rFonts w:hint="eastAsia"/>
                <w:color w:val="auto"/>
                <w:sz w:val="24"/>
                <w:u w:val="none"/>
                <w:lang w:val="en-US" w:eastAsia="zh-CN"/>
              </w:rPr>
              <w:t xml:space="preserve">N </w:t>
            </w:r>
            <w:r>
              <w:rPr>
                <w:color w:val="auto"/>
                <w:sz w:val="24"/>
                <w:u w:val="none"/>
              </w:rPr>
              <w:t>33度</w:t>
            </w:r>
            <w:r>
              <w:rPr>
                <w:rFonts w:hint="eastAsia"/>
                <w:color w:val="auto"/>
                <w:sz w:val="24"/>
                <w:u w:val="none"/>
              </w:rPr>
              <w:t>4</w:t>
            </w:r>
            <w:r>
              <w:rPr>
                <w:rFonts w:hint="eastAsia"/>
                <w:color w:val="auto"/>
                <w:sz w:val="24"/>
                <w:u w:val="none"/>
                <w:lang w:val="en-US" w:eastAsia="zh-CN"/>
              </w:rPr>
              <w:t>2</w:t>
            </w:r>
            <w:r>
              <w:rPr>
                <w:color w:val="auto"/>
                <w:sz w:val="24"/>
                <w:u w:val="none"/>
              </w:rPr>
              <w:t>分</w:t>
            </w:r>
            <w:r>
              <w:rPr>
                <w:rFonts w:hint="eastAsia"/>
                <w:color w:val="auto"/>
                <w:sz w:val="24"/>
                <w:u w:val="none"/>
                <w:lang w:val="en-US" w:eastAsia="zh-CN"/>
              </w:rPr>
              <w:t>1.186</w:t>
            </w:r>
            <w:r>
              <w:rPr>
                <w:color w:val="auto"/>
                <w:sz w:val="24"/>
                <w:u w:val="none"/>
              </w:rPr>
              <w:t>秒</w:t>
            </w:r>
            <w:r>
              <w:rPr>
                <w:color w:val="auto"/>
                <w:sz w:val="24"/>
              </w:rPr>
              <w:t>）</w:t>
            </w:r>
          </w:p>
        </w:tc>
      </w:tr>
      <w:tr w14:paraId="4A1A6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561E2DC1">
            <w:pPr>
              <w:adjustRightInd w:val="0"/>
              <w:snapToGrid w:val="0"/>
              <w:jc w:val="center"/>
              <w:rPr>
                <w:color w:val="auto"/>
                <w:sz w:val="24"/>
              </w:rPr>
            </w:pPr>
            <w:r>
              <w:rPr>
                <w:color w:val="auto"/>
                <w:sz w:val="24"/>
              </w:rPr>
              <w:t>国民经济</w:t>
            </w:r>
          </w:p>
          <w:p w14:paraId="09ADDC5A">
            <w:pPr>
              <w:adjustRightInd w:val="0"/>
              <w:snapToGrid w:val="0"/>
              <w:jc w:val="center"/>
              <w:rPr>
                <w:color w:val="auto"/>
                <w:sz w:val="24"/>
              </w:rPr>
            </w:pPr>
            <w:r>
              <w:rPr>
                <w:color w:val="auto"/>
                <w:sz w:val="24"/>
              </w:rPr>
              <w:t>行业类别</w:t>
            </w:r>
          </w:p>
        </w:tc>
        <w:tc>
          <w:tcPr>
            <w:tcW w:w="2840" w:type="dxa"/>
            <w:vAlign w:val="center"/>
          </w:tcPr>
          <w:p w14:paraId="02EFC837">
            <w:pPr>
              <w:adjustRightInd w:val="0"/>
              <w:snapToGrid w:val="0"/>
              <w:jc w:val="center"/>
              <w:rPr>
                <w:color w:val="auto"/>
                <w:sz w:val="24"/>
              </w:rPr>
            </w:pPr>
            <w:r>
              <w:rPr>
                <w:color w:val="auto"/>
                <w:sz w:val="24"/>
              </w:rPr>
              <w:t>C</w:t>
            </w:r>
            <w:r>
              <w:rPr>
                <w:rFonts w:hint="eastAsia"/>
                <w:color w:val="auto"/>
                <w:sz w:val="24"/>
                <w:lang w:val="en-US" w:eastAsia="zh-CN"/>
              </w:rPr>
              <w:t>3444</w:t>
            </w:r>
            <w:r>
              <w:rPr>
                <w:rFonts w:hint="eastAsia"/>
                <w:color w:val="auto"/>
                <w:sz w:val="24"/>
              </w:rPr>
              <w:t>液压动力机械及元件制造</w:t>
            </w:r>
          </w:p>
        </w:tc>
        <w:tc>
          <w:tcPr>
            <w:tcW w:w="1538" w:type="dxa"/>
            <w:vAlign w:val="center"/>
          </w:tcPr>
          <w:p w14:paraId="0C026250">
            <w:pPr>
              <w:adjustRightInd w:val="0"/>
              <w:snapToGrid w:val="0"/>
              <w:jc w:val="center"/>
              <w:rPr>
                <w:color w:val="auto"/>
                <w:sz w:val="24"/>
              </w:rPr>
            </w:pPr>
            <w:bookmarkStart w:id="1" w:name="_Hlk49843745"/>
            <w:r>
              <w:rPr>
                <w:color w:val="auto"/>
                <w:sz w:val="24"/>
              </w:rPr>
              <w:t>建设项目</w:t>
            </w:r>
          </w:p>
          <w:p w14:paraId="5EA12DAD">
            <w:pPr>
              <w:adjustRightInd w:val="0"/>
              <w:snapToGrid w:val="0"/>
              <w:jc w:val="center"/>
              <w:rPr>
                <w:color w:val="auto"/>
                <w:sz w:val="24"/>
              </w:rPr>
            </w:pPr>
            <w:r>
              <w:rPr>
                <w:color w:val="auto"/>
                <w:sz w:val="24"/>
              </w:rPr>
              <w:t>行业类别</w:t>
            </w:r>
            <w:bookmarkEnd w:id="1"/>
          </w:p>
        </w:tc>
        <w:tc>
          <w:tcPr>
            <w:tcW w:w="3013" w:type="dxa"/>
            <w:vAlign w:val="center"/>
          </w:tcPr>
          <w:p w14:paraId="56E8EBF9">
            <w:pPr>
              <w:adjustRightInd w:val="0"/>
              <w:snapToGrid w:val="0"/>
              <w:jc w:val="center"/>
              <w:rPr>
                <w:color w:val="auto"/>
                <w:sz w:val="24"/>
              </w:rPr>
            </w:pPr>
            <w:r>
              <w:rPr>
                <w:rFonts w:hint="eastAsia"/>
                <w:color w:val="auto"/>
                <w:sz w:val="24"/>
                <w:lang w:val="en-US" w:eastAsia="zh-CN"/>
              </w:rPr>
              <w:t>三十一</w:t>
            </w:r>
            <w:r>
              <w:rPr>
                <w:color w:val="auto"/>
                <w:sz w:val="24"/>
              </w:rPr>
              <w:t>、</w:t>
            </w:r>
            <w:r>
              <w:rPr>
                <w:rFonts w:hint="eastAsia"/>
                <w:color w:val="auto"/>
                <w:sz w:val="24"/>
                <w:lang w:val="en-US" w:eastAsia="zh-CN"/>
              </w:rPr>
              <w:t>通用设备制造业34</w:t>
            </w:r>
            <w:r>
              <w:rPr>
                <w:rFonts w:hint="eastAsia"/>
                <w:color w:val="auto"/>
                <w:sz w:val="24"/>
              </w:rPr>
              <w:t xml:space="preserve"> 泵、阀门、压缩机及类似机械制造 344</w:t>
            </w:r>
          </w:p>
        </w:tc>
      </w:tr>
      <w:tr w14:paraId="7AB39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4507FD22">
            <w:pPr>
              <w:adjustRightInd w:val="0"/>
              <w:snapToGrid w:val="0"/>
              <w:jc w:val="center"/>
              <w:rPr>
                <w:color w:val="auto"/>
                <w:sz w:val="24"/>
              </w:rPr>
            </w:pPr>
            <w:r>
              <w:rPr>
                <w:color w:val="auto"/>
                <w:sz w:val="24"/>
              </w:rPr>
              <w:t>建设性质</w:t>
            </w:r>
          </w:p>
        </w:tc>
        <w:tc>
          <w:tcPr>
            <w:tcW w:w="2840" w:type="dxa"/>
            <w:vAlign w:val="center"/>
          </w:tcPr>
          <w:p w14:paraId="70198230">
            <w:pPr>
              <w:jc w:val="left"/>
              <w:rPr>
                <w:color w:val="auto"/>
                <w:sz w:val="24"/>
              </w:rPr>
            </w:pPr>
            <w:r>
              <w:rPr>
                <w:color w:val="auto"/>
                <w:sz w:val="24"/>
              </w:rPr>
              <w:sym w:font="Wingdings 2" w:char="0052"/>
            </w:r>
            <w:r>
              <w:rPr>
                <w:color w:val="auto"/>
                <w:sz w:val="24"/>
              </w:rPr>
              <w:t>新建（迁建）</w:t>
            </w:r>
          </w:p>
          <w:p w14:paraId="094E39F2">
            <w:pPr>
              <w:jc w:val="left"/>
              <w:rPr>
                <w:color w:val="auto"/>
                <w:sz w:val="24"/>
              </w:rPr>
            </w:pPr>
            <w:r>
              <w:rPr>
                <w:color w:val="auto"/>
                <w:sz w:val="24"/>
              </w:rPr>
              <w:sym w:font="Wingdings 2" w:char="00A3"/>
            </w:r>
            <w:r>
              <w:rPr>
                <w:color w:val="auto"/>
                <w:sz w:val="24"/>
              </w:rPr>
              <w:t>改建</w:t>
            </w:r>
          </w:p>
          <w:p w14:paraId="03434062">
            <w:pPr>
              <w:jc w:val="left"/>
              <w:rPr>
                <w:color w:val="auto"/>
                <w:sz w:val="24"/>
              </w:rPr>
            </w:pPr>
            <w:r>
              <w:rPr>
                <w:color w:val="auto"/>
                <w:sz w:val="24"/>
              </w:rPr>
              <w:sym w:font="Wingdings 2" w:char="00A3"/>
            </w:r>
            <w:r>
              <w:rPr>
                <w:color w:val="auto"/>
                <w:sz w:val="24"/>
              </w:rPr>
              <w:t>扩建</w:t>
            </w:r>
          </w:p>
          <w:p w14:paraId="6250B565">
            <w:pPr>
              <w:jc w:val="left"/>
              <w:rPr>
                <w:color w:val="auto"/>
                <w:sz w:val="24"/>
              </w:rPr>
            </w:pPr>
            <w:r>
              <w:rPr>
                <w:color w:val="auto"/>
                <w:sz w:val="24"/>
              </w:rPr>
              <w:sym w:font="Wingdings 2" w:char="00A3"/>
            </w:r>
            <w:r>
              <w:rPr>
                <w:color w:val="auto"/>
                <w:sz w:val="24"/>
              </w:rPr>
              <w:t>技术改造</w:t>
            </w:r>
          </w:p>
        </w:tc>
        <w:tc>
          <w:tcPr>
            <w:tcW w:w="1538" w:type="dxa"/>
            <w:vAlign w:val="center"/>
          </w:tcPr>
          <w:p w14:paraId="23DB235D">
            <w:pPr>
              <w:adjustRightInd w:val="0"/>
              <w:snapToGrid w:val="0"/>
              <w:jc w:val="center"/>
              <w:rPr>
                <w:color w:val="auto"/>
                <w:sz w:val="24"/>
              </w:rPr>
            </w:pPr>
            <w:r>
              <w:rPr>
                <w:color w:val="auto"/>
                <w:sz w:val="24"/>
              </w:rPr>
              <w:t>建设项目</w:t>
            </w:r>
          </w:p>
          <w:p w14:paraId="1FACC761">
            <w:pPr>
              <w:adjustRightInd w:val="0"/>
              <w:snapToGrid w:val="0"/>
              <w:jc w:val="center"/>
              <w:rPr>
                <w:color w:val="auto"/>
                <w:sz w:val="24"/>
              </w:rPr>
            </w:pPr>
            <w:r>
              <w:rPr>
                <w:color w:val="auto"/>
                <w:sz w:val="24"/>
              </w:rPr>
              <w:t>申报情形</w:t>
            </w:r>
          </w:p>
        </w:tc>
        <w:tc>
          <w:tcPr>
            <w:tcW w:w="3013" w:type="dxa"/>
            <w:vAlign w:val="center"/>
          </w:tcPr>
          <w:p w14:paraId="47859FF7">
            <w:pPr>
              <w:jc w:val="left"/>
              <w:rPr>
                <w:color w:val="auto"/>
                <w:sz w:val="24"/>
              </w:rPr>
            </w:pPr>
            <w:r>
              <w:rPr>
                <w:color w:val="auto"/>
                <w:sz w:val="24"/>
              </w:rPr>
              <w:sym w:font="Wingdings 2" w:char="0052"/>
            </w:r>
            <w:r>
              <w:rPr>
                <w:color w:val="auto"/>
                <w:sz w:val="24"/>
              </w:rPr>
              <w:t>首次申报项目</w:t>
            </w:r>
          </w:p>
          <w:p w14:paraId="48FFA6BA">
            <w:pPr>
              <w:jc w:val="left"/>
              <w:rPr>
                <w:color w:val="auto"/>
                <w:sz w:val="24"/>
              </w:rPr>
            </w:pPr>
            <w:r>
              <w:rPr>
                <w:color w:val="auto"/>
                <w:sz w:val="24"/>
              </w:rPr>
              <w:sym w:font="Wingdings 2" w:char="00A3"/>
            </w:r>
            <w:r>
              <w:rPr>
                <w:color w:val="auto"/>
                <w:sz w:val="24"/>
              </w:rPr>
              <w:t>不予批准后再次申报项目</w:t>
            </w:r>
          </w:p>
          <w:p w14:paraId="7162013F">
            <w:pPr>
              <w:jc w:val="left"/>
              <w:rPr>
                <w:color w:val="auto"/>
                <w:sz w:val="24"/>
              </w:rPr>
            </w:pPr>
            <w:r>
              <w:rPr>
                <w:color w:val="auto"/>
                <w:sz w:val="24"/>
              </w:rPr>
              <w:sym w:font="Wingdings 2" w:char="00A3"/>
            </w:r>
            <w:r>
              <w:rPr>
                <w:color w:val="auto"/>
                <w:sz w:val="24"/>
              </w:rPr>
              <w:t>超五年重新审核项目</w:t>
            </w:r>
          </w:p>
          <w:p w14:paraId="10EE7E9E">
            <w:pPr>
              <w:jc w:val="left"/>
              <w:rPr>
                <w:color w:val="auto"/>
                <w:sz w:val="24"/>
              </w:rPr>
            </w:pPr>
            <w:r>
              <w:rPr>
                <w:color w:val="auto"/>
                <w:sz w:val="24"/>
              </w:rPr>
              <w:sym w:font="Wingdings 2" w:char="00A3"/>
            </w:r>
            <w:r>
              <w:rPr>
                <w:color w:val="auto"/>
                <w:sz w:val="24"/>
              </w:rPr>
              <w:t>重大变动重新报批项目</w:t>
            </w:r>
          </w:p>
        </w:tc>
      </w:tr>
      <w:tr w14:paraId="49E93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1DE54582">
            <w:pPr>
              <w:adjustRightInd w:val="0"/>
              <w:snapToGrid w:val="0"/>
              <w:jc w:val="center"/>
              <w:rPr>
                <w:color w:val="auto"/>
                <w:sz w:val="24"/>
              </w:rPr>
            </w:pPr>
            <w:r>
              <w:rPr>
                <w:color w:val="auto"/>
                <w:sz w:val="24"/>
              </w:rPr>
              <w:t>项目审批（核准/备案）部门（选填）</w:t>
            </w:r>
          </w:p>
        </w:tc>
        <w:tc>
          <w:tcPr>
            <w:tcW w:w="2840" w:type="dxa"/>
            <w:vAlign w:val="center"/>
          </w:tcPr>
          <w:p w14:paraId="6444B216">
            <w:pPr>
              <w:adjustRightInd w:val="0"/>
              <w:snapToGrid w:val="0"/>
              <w:jc w:val="center"/>
              <w:rPr>
                <w:color w:val="auto"/>
                <w:sz w:val="24"/>
              </w:rPr>
            </w:pPr>
            <w:r>
              <w:rPr>
                <w:rFonts w:hint="eastAsia"/>
                <w:color w:val="auto"/>
                <w:sz w:val="24"/>
              </w:rPr>
              <w:t>淮安涟水县发展改革委</w:t>
            </w:r>
          </w:p>
        </w:tc>
        <w:tc>
          <w:tcPr>
            <w:tcW w:w="1538" w:type="dxa"/>
            <w:vAlign w:val="center"/>
          </w:tcPr>
          <w:p w14:paraId="225A6417">
            <w:pPr>
              <w:adjustRightInd w:val="0"/>
              <w:snapToGrid w:val="0"/>
              <w:jc w:val="center"/>
              <w:rPr>
                <w:color w:val="auto"/>
                <w:sz w:val="24"/>
              </w:rPr>
            </w:pPr>
            <w:r>
              <w:rPr>
                <w:color w:val="auto"/>
                <w:sz w:val="24"/>
              </w:rPr>
              <w:t>项目审批（核准/备案）文号（选填）</w:t>
            </w:r>
          </w:p>
        </w:tc>
        <w:tc>
          <w:tcPr>
            <w:tcW w:w="3013" w:type="dxa"/>
            <w:vAlign w:val="center"/>
          </w:tcPr>
          <w:p w14:paraId="1EE2165D">
            <w:pPr>
              <w:widowControl/>
              <w:tabs>
                <w:tab w:val="left" w:pos="1800"/>
              </w:tabs>
              <w:jc w:val="center"/>
              <w:rPr>
                <w:color w:val="auto"/>
                <w:sz w:val="24"/>
              </w:rPr>
            </w:pPr>
            <w:r>
              <w:rPr>
                <w:rFonts w:hint="eastAsia"/>
                <w:color w:val="auto"/>
                <w:sz w:val="24"/>
              </w:rPr>
              <w:t>涟水发改备</w:t>
            </w:r>
            <w:r>
              <w:rPr>
                <w:rFonts w:hint="eastAsia"/>
                <w:color w:val="auto"/>
                <w:sz w:val="24"/>
                <w:lang w:eastAsia="zh-CN"/>
              </w:rPr>
              <w:t>〔2022〕411号</w:t>
            </w:r>
          </w:p>
        </w:tc>
      </w:tr>
      <w:tr w14:paraId="7D696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22C95220">
            <w:pPr>
              <w:adjustRightInd w:val="0"/>
              <w:snapToGrid w:val="0"/>
              <w:jc w:val="center"/>
              <w:rPr>
                <w:color w:val="auto"/>
                <w:sz w:val="24"/>
              </w:rPr>
            </w:pPr>
            <w:r>
              <w:rPr>
                <w:color w:val="auto"/>
                <w:sz w:val="24"/>
              </w:rPr>
              <w:t>总投资</w:t>
            </w:r>
          </w:p>
          <w:p w14:paraId="7F14F54E">
            <w:pPr>
              <w:adjustRightInd w:val="0"/>
              <w:snapToGrid w:val="0"/>
              <w:jc w:val="center"/>
              <w:rPr>
                <w:color w:val="auto"/>
                <w:sz w:val="24"/>
              </w:rPr>
            </w:pPr>
            <w:r>
              <w:rPr>
                <w:color w:val="auto"/>
                <w:sz w:val="24"/>
              </w:rPr>
              <w:t>（万元）</w:t>
            </w:r>
          </w:p>
        </w:tc>
        <w:tc>
          <w:tcPr>
            <w:tcW w:w="2840" w:type="dxa"/>
            <w:vAlign w:val="center"/>
          </w:tcPr>
          <w:p w14:paraId="7A6F338C">
            <w:pPr>
              <w:adjustRightInd w:val="0"/>
              <w:snapToGrid w:val="0"/>
              <w:jc w:val="center"/>
              <w:rPr>
                <w:rFonts w:hint="default" w:eastAsia="宋体"/>
                <w:color w:val="auto"/>
                <w:sz w:val="24"/>
                <w:lang w:val="en-US" w:eastAsia="zh-CN"/>
              </w:rPr>
            </w:pPr>
            <w:r>
              <w:rPr>
                <w:rFonts w:hint="eastAsia"/>
                <w:color w:val="auto"/>
                <w:sz w:val="24"/>
                <w:lang w:val="en-US" w:eastAsia="zh-CN"/>
              </w:rPr>
              <w:t>12000</w:t>
            </w:r>
          </w:p>
        </w:tc>
        <w:tc>
          <w:tcPr>
            <w:tcW w:w="1538" w:type="dxa"/>
            <w:tcMar>
              <w:top w:w="16" w:type="dxa"/>
              <w:left w:w="16" w:type="dxa"/>
              <w:right w:w="16" w:type="dxa"/>
            </w:tcMar>
            <w:vAlign w:val="center"/>
          </w:tcPr>
          <w:p w14:paraId="6CFA0C4C">
            <w:pPr>
              <w:adjustRightInd w:val="0"/>
              <w:snapToGrid w:val="0"/>
              <w:jc w:val="center"/>
              <w:rPr>
                <w:color w:val="auto"/>
                <w:sz w:val="24"/>
              </w:rPr>
            </w:pPr>
            <w:r>
              <w:rPr>
                <w:color w:val="auto"/>
                <w:sz w:val="24"/>
              </w:rPr>
              <w:t>环保投资</w:t>
            </w:r>
          </w:p>
          <w:p w14:paraId="3B78B84D">
            <w:pPr>
              <w:adjustRightInd w:val="0"/>
              <w:snapToGrid w:val="0"/>
              <w:jc w:val="center"/>
              <w:rPr>
                <w:color w:val="auto"/>
                <w:sz w:val="24"/>
              </w:rPr>
            </w:pPr>
            <w:r>
              <w:rPr>
                <w:color w:val="auto"/>
                <w:sz w:val="24"/>
              </w:rPr>
              <w:t>（万元）</w:t>
            </w:r>
          </w:p>
        </w:tc>
        <w:tc>
          <w:tcPr>
            <w:tcW w:w="3013" w:type="dxa"/>
            <w:vAlign w:val="center"/>
          </w:tcPr>
          <w:p w14:paraId="6D4B655C">
            <w:pPr>
              <w:adjustRightInd w:val="0"/>
              <w:snapToGrid w:val="0"/>
              <w:jc w:val="center"/>
              <w:rPr>
                <w:rFonts w:hint="default" w:eastAsia="宋体"/>
                <w:color w:val="auto"/>
                <w:sz w:val="24"/>
                <w:lang w:val="en-US" w:eastAsia="zh-CN"/>
              </w:rPr>
            </w:pPr>
            <w:r>
              <w:rPr>
                <w:rFonts w:hint="eastAsia"/>
                <w:color w:val="auto"/>
                <w:sz w:val="24"/>
                <w:lang w:val="en-US" w:eastAsia="zh-CN"/>
              </w:rPr>
              <w:t>50</w:t>
            </w:r>
          </w:p>
        </w:tc>
      </w:tr>
      <w:tr w14:paraId="6AC8B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43CB91F4">
            <w:pPr>
              <w:adjustRightInd w:val="0"/>
              <w:snapToGrid w:val="0"/>
              <w:jc w:val="center"/>
              <w:rPr>
                <w:color w:val="auto"/>
                <w:sz w:val="24"/>
              </w:rPr>
            </w:pPr>
            <w:r>
              <w:rPr>
                <w:color w:val="auto"/>
                <w:sz w:val="24"/>
              </w:rPr>
              <w:t>环保投资占比（%）</w:t>
            </w:r>
          </w:p>
        </w:tc>
        <w:tc>
          <w:tcPr>
            <w:tcW w:w="2840" w:type="dxa"/>
            <w:vAlign w:val="center"/>
          </w:tcPr>
          <w:p w14:paraId="56F9368A">
            <w:pPr>
              <w:adjustRightInd w:val="0"/>
              <w:snapToGrid w:val="0"/>
              <w:jc w:val="center"/>
              <w:rPr>
                <w:rFonts w:hint="default" w:eastAsia="宋体"/>
                <w:color w:val="auto"/>
                <w:sz w:val="24"/>
                <w:lang w:val="en-US" w:eastAsia="zh-CN"/>
              </w:rPr>
            </w:pPr>
            <w:r>
              <w:rPr>
                <w:rFonts w:hint="eastAsia"/>
                <w:color w:val="auto"/>
                <w:sz w:val="24"/>
                <w:lang w:val="en-US" w:eastAsia="zh-CN"/>
              </w:rPr>
              <w:t>0.42</w:t>
            </w:r>
          </w:p>
        </w:tc>
        <w:tc>
          <w:tcPr>
            <w:tcW w:w="1538" w:type="dxa"/>
            <w:tcMar>
              <w:top w:w="16" w:type="dxa"/>
              <w:left w:w="16" w:type="dxa"/>
              <w:right w:w="16" w:type="dxa"/>
            </w:tcMar>
            <w:vAlign w:val="center"/>
          </w:tcPr>
          <w:p w14:paraId="04887A14">
            <w:pPr>
              <w:adjustRightInd w:val="0"/>
              <w:snapToGrid w:val="0"/>
              <w:jc w:val="center"/>
              <w:rPr>
                <w:color w:val="auto"/>
                <w:sz w:val="24"/>
              </w:rPr>
            </w:pPr>
            <w:r>
              <w:rPr>
                <w:color w:val="auto"/>
                <w:sz w:val="24"/>
              </w:rPr>
              <w:t>施工工期</w:t>
            </w:r>
          </w:p>
        </w:tc>
        <w:tc>
          <w:tcPr>
            <w:tcW w:w="3013" w:type="dxa"/>
            <w:vAlign w:val="center"/>
          </w:tcPr>
          <w:p w14:paraId="02940C1A">
            <w:pPr>
              <w:adjustRightInd w:val="0"/>
              <w:snapToGrid w:val="0"/>
              <w:jc w:val="center"/>
              <w:rPr>
                <w:rFonts w:hint="default" w:eastAsia="宋体"/>
                <w:color w:val="auto"/>
                <w:sz w:val="24"/>
                <w:lang w:val="en-US" w:eastAsia="zh-CN"/>
              </w:rPr>
            </w:pPr>
            <w:r>
              <w:rPr>
                <w:rFonts w:hint="eastAsia"/>
                <w:color w:val="auto"/>
                <w:sz w:val="24"/>
                <w:lang w:val="en-US" w:eastAsia="zh-CN"/>
              </w:rPr>
              <w:t>6</w:t>
            </w:r>
          </w:p>
        </w:tc>
      </w:tr>
      <w:tr w14:paraId="3A246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3" w:type="dxa"/>
            <w:tcMar>
              <w:top w:w="16" w:type="dxa"/>
              <w:left w:w="16" w:type="dxa"/>
              <w:right w:w="16" w:type="dxa"/>
            </w:tcMar>
            <w:vAlign w:val="center"/>
          </w:tcPr>
          <w:p w14:paraId="2BAB08AD">
            <w:pPr>
              <w:adjustRightInd w:val="0"/>
              <w:snapToGrid w:val="0"/>
              <w:jc w:val="center"/>
              <w:rPr>
                <w:color w:val="auto"/>
                <w:sz w:val="24"/>
              </w:rPr>
            </w:pPr>
            <w:r>
              <w:rPr>
                <w:color w:val="auto"/>
                <w:sz w:val="24"/>
              </w:rPr>
              <w:t>是否开工建设</w:t>
            </w:r>
          </w:p>
        </w:tc>
        <w:tc>
          <w:tcPr>
            <w:tcW w:w="2840" w:type="dxa"/>
            <w:vAlign w:val="center"/>
          </w:tcPr>
          <w:p w14:paraId="6F3EF408">
            <w:pPr>
              <w:adjustRightInd w:val="0"/>
              <w:snapToGrid w:val="0"/>
              <w:rPr>
                <w:color w:val="auto"/>
                <w:sz w:val="24"/>
              </w:rPr>
            </w:pPr>
            <w:r>
              <w:rPr>
                <w:color w:val="auto"/>
                <w:sz w:val="24"/>
              </w:rPr>
              <w:sym w:font="Wingdings 2" w:char="0052"/>
            </w:r>
            <w:r>
              <w:rPr>
                <w:color w:val="auto"/>
                <w:sz w:val="24"/>
              </w:rPr>
              <w:t>否</w:t>
            </w:r>
          </w:p>
          <w:p w14:paraId="3CECD893">
            <w:pPr>
              <w:adjustRightInd w:val="0"/>
              <w:snapToGrid w:val="0"/>
              <w:rPr>
                <w:color w:val="auto"/>
                <w:sz w:val="24"/>
              </w:rPr>
            </w:pPr>
            <w:r>
              <w:rPr>
                <w:rFonts w:hint="eastAsia"/>
                <w:color w:val="auto"/>
                <w:sz w:val="24"/>
              </w:rPr>
              <w:t>□</w:t>
            </w:r>
            <w:r>
              <w:rPr>
                <w:color w:val="auto"/>
                <w:sz w:val="24"/>
              </w:rPr>
              <w:t>是：</w:t>
            </w:r>
            <w:r>
              <w:rPr>
                <w:rFonts w:hint="eastAsia"/>
                <w:color w:val="auto"/>
                <w:sz w:val="24"/>
                <w:u w:val="single"/>
              </w:rPr>
              <w:t xml:space="preserve">         </w:t>
            </w:r>
          </w:p>
        </w:tc>
        <w:tc>
          <w:tcPr>
            <w:tcW w:w="1538" w:type="dxa"/>
            <w:tcMar>
              <w:top w:w="16" w:type="dxa"/>
              <w:left w:w="16" w:type="dxa"/>
              <w:right w:w="16" w:type="dxa"/>
            </w:tcMar>
            <w:vAlign w:val="center"/>
          </w:tcPr>
          <w:p w14:paraId="3711D7B2">
            <w:pPr>
              <w:adjustRightInd w:val="0"/>
              <w:snapToGrid w:val="0"/>
              <w:jc w:val="center"/>
              <w:rPr>
                <w:color w:val="auto"/>
                <w:spacing w:val="-6"/>
                <w:sz w:val="24"/>
              </w:rPr>
            </w:pPr>
            <w:r>
              <w:rPr>
                <w:color w:val="auto"/>
                <w:spacing w:val="-6"/>
                <w:sz w:val="24"/>
              </w:rPr>
              <w:t>用地（用海）</w:t>
            </w:r>
          </w:p>
          <w:p w14:paraId="5881E551">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13" w:type="dxa"/>
            <w:vAlign w:val="center"/>
          </w:tcPr>
          <w:p w14:paraId="780C9AE8">
            <w:pPr>
              <w:adjustRightInd w:val="0"/>
              <w:snapToGrid w:val="0"/>
              <w:jc w:val="center"/>
              <w:rPr>
                <w:rFonts w:hint="default" w:eastAsia="宋体"/>
                <w:color w:val="auto"/>
                <w:sz w:val="24"/>
                <w:lang w:val="en-US" w:eastAsia="zh-CN"/>
              </w:rPr>
            </w:pPr>
            <w:r>
              <w:rPr>
                <w:rFonts w:hint="eastAsia"/>
                <w:color w:val="auto"/>
                <w:sz w:val="24"/>
                <w:lang w:val="en-US" w:eastAsia="zh-CN"/>
              </w:rPr>
              <w:t>13521.21</w:t>
            </w:r>
          </w:p>
        </w:tc>
      </w:tr>
      <w:tr w14:paraId="0CCAF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vAlign w:val="center"/>
          </w:tcPr>
          <w:p w14:paraId="072894ED">
            <w:pPr>
              <w:autoSpaceDE w:val="0"/>
              <w:autoSpaceDN w:val="0"/>
              <w:adjustRightInd w:val="0"/>
              <w:snapToGrid w:val="0"/>
              <w:jc w:val="center"/>
              <w:rPr>
                <w:color w:val="auto"/>
                <w:kern w:val="0"/>
                <w:sz w:val="24"/>
              </w:rPr>
            </w:pPr>
            <w:r>
              <w:rPr>
                <w:color w:val="auto"/>
                <w:kern w:val="0"/>
                <w:sz w:val="24"/>
              </w:rPr>
              <w:t>专项评价设置情况</w:t>
            </w:r>
          </w:p>
        </w:tc>
        <w:tc>
          <w:tcPr>
            <w:tcW w:w="7391" w:type="dxa"/>
            <w:gridSpan w:val="3"/>
            <w:vAlign w:val="center"/>
          </w:tcPr>
          <w:p w14:paraId="19E9A8A4">
            <w:pPr>
              <w:autoSpaceDE w:val="0"/>
              <w:autoSpaceDN w:val="0"/>
              <w:adjustRightInd w:val="0"/>
              <w:snapToGrid w:val="0"/>
              <w:jc w:val="center"/>
              <w:rPr>
                <w:color w:val="auto"/>
                <w:kern w:val="0"/>
                <w:sz w:val="24"/>
              </w:rPr>
            </w:pPr>
            <w:r>
              <w:rPr>
                <w:color w:val="auto"/>
                <w:kern w:val="0"/>
                <w:sz w:val="24"/>
              </w:rPr>
              <w:t>无</w:t>
            </w:r>
          </w:p>
        </w:tc>
      </w:tr>
      <w:tr w14:paraId="1F928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vAlign w:val="center"/>
          </w:tcPr>
          <w:p w14:paraId="4FB65F97">
            <w:pPr>
              <w:autoSpaceDE w:val="0"/>
              <w:autoSpaceDN w:val="0"/>
              <w:adjustRightInd w:val="0"/>
              <w:snapToGrid w:val="0"/>
              <w:jc w:val="center"/>
              <w:rPr>
                <w:color w:val="auto"/>
                <w:kern w:val="0"/>
                <w:sz w:val="24"/>
              </w:rPr>
            </w:pPr>
            <w:r>
              <w:rPr>
                <w:color w:val="auto"/>
                <w:sz w:val="24"/>
              </w:rPr>
              <w:t>规划情况</w:t>
            </w:r>
          </w:p>
        </w:tc>
        <w:tc>
          <w:tcPr>
            <w:tcW w:w="7391" w:type="dxa"/>
            <w:gridSpan w:val="3"/>
            <w:vAlign w:val="center"/>
          </w:tcPr>
          <w:p w14:paraId="59ACC6E7">
            <w:pPr>
              <w:adjustRightInd w:val="0"/>
              <w:snapToGrid w:val="0"/>
              <w:spacing w:line="360" w:lineRule="auto"/>
              <w:jc w:val="left"/>
              <w:rPr>
                <w:color w:val="auto"/>
                <w:sz w:val="24"/>
              </w:rPr>
            </w:pPr>
            <w:r>
              <w:rPr>
                <w:rFonts w:hint="eastAsia"/>
                <w:color w:val="auto"/>
                <w:sz w:val="24"/>
              </w:rPr>
              <w:t>规划文件名称：《涟水县城市总体规划》</w:t>
            </w:r>
            <w:r>
              <w:rPr>
                <w:color w:val="auto"/>
                <w:sz w:val="24"/>
              </w:rPr>
              <w:t>（2013-2030）</w:t>
            </w:r>
          </w:p>
          <w:p w14:paraId="12EE36B2">
            <w:pPr>
              <w:adjustRightInd w:val="0"/>
              <w:snapToGrid w:val="0"/>
              <w:spacing w:line="360" w:lineRule="auto"/>
              <w:jc w:val="left"/>
              <w:rPr>
                <w:color w:val="auto"/>
                <w:sz w:val="24"/>
              </w:rPr>
            </w:pPr>
            <w:r>
              <w:rPr>
                <w:rFonts w:hint="eastAsia"/>
                <w:color w:val="auto"/>
                <w:sz w:val="24"/>
              </w:rPr>
              <w:t>批复机关：淮安市人民政府</w:t>
            </w:r>
          </w:p>
          <w:p w14:paraId="4CC2F34B">
            <w:pPr>
              <w:adjustRightInd w:val="0"/>
              <w:snapToGrid w:val="0"/>
              <w:spacing w:line="360" w:lineRule="auto"/>
              <w:jc w:val="left"/>
              <w:rPr>
                <w:color w:val="auto"/>
                <w:sz w:val="24"/>
              </w:rPr>
            </w:pPr>
            <w:r>
              <w:rPr>
                <w:rFonts w:hint="eastAsia"/>
                <w:color w:val="auto"/>
                <w:sz w:val="24"/>
              </w:rPr>
              <w:t>批复文件名称：市政府关于《涟水县城市总体规划</w:t>
            </w:r>
            <w:r>
              <w:rPr>
                <w:color w:val="auto"/>
                <w:sz w:val="24"/>
              </w:rPr>
              <w:t>（2013-2030）</w:t>
            </w:r>
            <w:r>
              <w:rPr>
                <w:rFonts w:hint="eastAsia"/>
                <w:color w:val="auto"/>
                <w:sz w:val="24"/>
              </w:rPr>
              <w:t>》的批复</w:t>
            </w:r>
          </w:p>
          <w:p w14:paraId="6403C221">
            <w:pPr>
              <w:autoSpaceDE w:val="0"/>
              <w:autoSpaceDN w:val="0"/>
              <w:adjustRightInd w:val="0"/>
              <w:snapToGrid w:val="0"/>
              <w:spacing w:line="360" w:lineRule="auto"/>
              <w:rPr>
                <w:color w:val="auto"/>
                <w:sz w:val="24"/>
              </w:rPr>
            </w:pPr>
            <w:r>
              <w:rPr>
                <w:rFonts w:hint="eastAsia"/>
                <w:color w:val="auto"/>
                <w:sz w:val="24"/>
              </w:rPr>
              <w:t>批复文号：淮政复〔2016〕15号</w:t>
            </w:r>
          </w:p>
        </w:tc>
      </w:tr>
      <w:tr w14:paraId="6E11E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vAlign w:val="center"/>
          </w:tcPr>
          <w:p w14:paraId="1B71B16A">
            <w:pPr>
              <w:adjustRightInd w:val="0"/>
              <w:snapToGrid w:val="0"/>
              <w:jc w:val="center"/>
              <w:rPr>
                <w:color w:val="auto"/>
                <w:sz w:val="24"/>
              </w:rPr>
            </w:pPr>
            <w:r>
              <w:rPr>
                <w:color w:val="auto"/>
                <w:sz w:val="24"/>
              </w:rPr>
              <w:t>规划环境影响评价情况</w:t>
            </w:r>
          </w:p>
        </w:tc>
        <w:tc>
          <w:tcPr>
            <w:tcW w:w="7391" w:type="dxa"/>
            <w:gridSpan w:val="3"/>
            <w:vAlign w:val="center"/>
          </w:tcPr>
          <w:p w14:paraId="2C554CD6">
            <w:pPr>
              <w:autoSpaceDE w:val="0"/>
              <w:autoSpaceDN w:val="0"/>
              <w:adjustRightInd w:val="0"/>
              <w:snapToGrid w:val="0"/>
              <w:spacing w:line="360" w:lineRule="auto"/>
              <w:jc w:val="center"/>
              <w:rPr>
                <w:color w:val="auto"/>
                <w:sz w:val="24"/>
              </w:rPr>
            </w:pPr>
            <w:r>
              <w:rPr>
                <w:rFonts w:hint="eastAsia"/>
                <w:color w:val="auto"/>
                <w:sz w:val="24"/>
              </w:rPr>
              <w:t>无</w:t>
            </w:r>
          </w:p>
        </w:tc>
      </w:tr>
      <w:tr w14:paraId="6F819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vAlign w:val="center"/>
          </w:tcPr>
          <w:p w14:paraId="66933EAE">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391" w:type="dxa"/>
            <w:gridSpan w:val="3"/>
            <w:vAlign w:val="center"/>
          </w:tcPr>
          <w:p w14:paraId="3193280A">
            <w:pPr>
              <w:adjustRightInd w:val="0"/>
              <w:snapToGrid w:val="0"/>
              <w:spacing w:line="360" w:lineRule="auto"/>
              <w:ind w:firstLine="480" w:firstLineChars="200"/>
              <w:jc w:val="left"/>
              <w:rPr>
                <w:color w:val="auto"/>
                <w:sz w:val="24"/>
              </w:rPr>
            </w:pPr>
            <w:r>
              <w:rPr>
                <w:color w:val="auto"/>
                <w:sz w:val="24"/>
              </w:rPr>
              <w:t>《涟水县城市总体规划》（2013</w:t>
            </w:r>
            <w:r>
              <w:rPr>
                <w:rFonts w:hint="eastAsia"/>
                <w:color w:val="auto"/>
                <w:sz w:val="24"/>
                <w:lang w:eastAsia="zh-CN"/>
              </w:rPr>
              <w:t>-</w:t>
            </w:r>
            <w:r>
              <w:rPr>
                <w:color w:val="auto"/>
                <w:sz w:val="24"/>
              </w:rPr>
              <w:t>2030）中相关内容如下</w:t>
            </w:r>
            <w:r>
              <w:rPr>
                <w:rFonts w:hint="eastAsia"/>
                <w:color w:val="auto"/>
                <w:sz w:val="24"/>
              </w:rPr>
              <w:t>：</w:t>
            </w:r>
          </w:p>
          <w:p w14:paraId="153B8764">
            <w:pPr>
              <w:adjustRightInd w:val="0"/>
              <w:snapToGrid w:val="0"/>
              <w:spacing w:line="360" w:lineRule="auto"/>
              <w:ind w:firstLine="480" w:firstLineChars="200"/>
              <w:jc w:val="left"/>
              <w:rPr>
                <w:color w:val="auto"/>
                <w:sz w:val="24"/>
              </w:rPr>
            </w:pPr>
            <w:r>
              <w:rPr>
                <w:color w:val="auto"/>
                <w:sz w:val="24"/>
              </w:rPr>
              <w:t>1、第十八条城</w:t>
            </w:r>
            <w:r>
              <w:rPr>
                <w:rFonts w:hint="eastAsia"/>
                <w:color w:val="auto"/>
                <w:sz w:val="24"/>
              </w:rPr>
              <w:t>镇</w:t>
            </w:r>
            <w:r>
              <w:rPr>
                <w:color w:val="auto"/>
                <w:sz w:val="24"/>
              </w:rPr>
              <w:t>职能结构，</w:t>
            </w:r>
            <w:r>
              <w:rPr>
                <w:rFonts w:hint="eastAsia"/>
                <w:color w:val="auto"/>
                <w:sz w:val="24"/>
              </w:rPr>
              <w:t>工业贸易</w:t>
            </w:r>
            <w:r>
              <w:rPr>
                <w:color w:val="auto"/>
                <w:sz w:val="24"/>
              </w:rPr>
              <w:t>型：包括</w:t>
            </w:r>
            <w:r>
              <w:rPr>
                <w:rFonts w:hint="eastAsia"/>
                <w:color w:val="auto"/>
                <w:sz w:val="24"/>
              </w:rPr>
              <w:t>保滩、陈师、南集、徐集4个工贸型城镇。其中保滩是为淮安和涟水提</w:t>
            </w:r>
            <w:r>
              <w:rPr>
                <w:rFonts w:hint="eastAsia"/>
                <w:color w:val="auto"/>
                <w:sz w:val="24"/>
                <w:lang w:eastAsia="zh-CN"/>
              </w:rPr>
              <w:t>供</w:t>
            </w:r>
            <w:r>
              <w:rPr>
                <w:rFonts w:hint="eastAsia"/>
                <w:color w:val="auto"/>
                <w:sz w:val="24"/>
              </w:rPr>
              <w:t>配套服务的工贸型城镇；陈师是为机场及周边企业、经济开发区提供配套服务的工贸型城镇；南集是以木材加工、服装加工为主的工贸型城镇；徐集是以化纤为主，同时为中心城区提供配套服务的工贸型城镇。</w:t>
            </w:r>
          </w:p>
          <w:p w14:paraId="43454441">
            <w:pPr>
              <w:adjustRightInd w:val="0"/>
              <w:snapToGrid w:val="0"/>
              <w:spacing w:line="360" w:lineRule="auto"/>
              <w:ind w:firstLine="480" w:firstLineChars="200"/>
              <w:jc w:val="left"/>
              <w:rPr>
                <w:color w:val="auto"/>
                <w:sz w:val="24"/>
              </w:rPr>
            </w:pPr>
            <w:r>
              <w:rPr>
                <w:color w:val="auto"/>
                <w:sz w:val="24"/>
              </w:rPr>
              <w:t>2、产业发展策略：</w:t>
            </w:r>
            <w:r>
              <w:rPr>
                <w:rFonts w:hint="eastAsia"/>
                <w:color w:val="auto"/>
                <w:sz w:val="24"/>
                <w:lang w:eastAsia="zh-CN"/>
              </w:rPr>
              <w:t>加大</w:t>
            </w:r>
            <w:r>
              <w:rPr>
                <w:color w:val="auto"/>
                <w:sz w:val="24"/>
              </w:rPr>
              <w:t>技术革新力度，培育高产优质高效农业；产业转移与工农互动相结合，构筑</w:t>
            </w:r>
            <w:r>
              <w:rPr>
                <w:rFonts w:hint="eastAsia"/>
                <w:color w:val="auto"/>
                <w:sz w:val="24"/>
                <w:lang w:eastAsia="zh-CN"/>
              </w:rPr>
              <w:t>现代化产业体系</w:t>
            </w:r>
            <w:r>
              <w:rPr>
                <w:color w:val="auto"/>
                <w:sz w:val="24"/>
              </w:rPr>
              <w:t>；发挥交通枢纽地位，发展现代物流业；做大中心城区，提升县城服务业水平；构建内生与外生相结合、大型企业与中小企业相结合、核心园区与乡镇集中区相结合的多维产业发展机制。</w:t>
            </w:r>
          </w:p>
          <w:p w14:paraId="4FEB298F">
            <w:pPr>
              <w:adjustRightInd w:val="0"/>
              <w:snapToGrid w:val="0"/>
              <w:spacing w:line="360" w:lineRule="auto"/>
              <w:ind w:firstLine="480" w:firstLineChars="200"/>
              <w:jc w:val="both"/>
              <w:rPr>
                <w:color w:val="auto"/>
                <w:sz w:val="24"/>
              </w:rPr>
            </w:pPr>
            <w:r>
              <w:rPr>
                <w:color w:val="auto"/>
                <w:sz w:val="24"/>
              </w:rPr>
              <w:t>本项目位于</w:t>
            </w:r>
            <w:r>
              <w:rPr>
                <w:rFonts w:hint="eastAsia"/>
                <w:color w:val="auto"/>
                <w:sz w:val="24"/>
              </w:rPr>
              <w:t>淮安市涟水县</w:t>
            </w:r>
            <w:r>
              <w:rPr>
                <w:rFonts w:hint="eastAsia"/>
                <w:color w:val="auto"/>
                <w:sz w:val="24"/>
                <w:lang w:eastAsia="zh-CN"/>
              </w:rPr>
              <w:t>保滩街道办事处工业集中区</w:t>
            </w:r>
            <w:r>
              <w:rPr>
                <w:rFonts w:hint="eastAsia"/>
                <w:color w:val="auto"/>
                <w:sz w:val="24"/>
              </w:rPr>
              <w:t>，</w:t>
            </w:r>
            <w:r>
              <w:rPr>
                <w:color w:val="auto"/>
                <w:sz w:val="24"/>
              </w:rPr>
              <w:t>该地块用地规划为工业用地，且区域地理位置优越，交通便利，园区内现已完成道路、电力、供水等基础设施建设，具有良好的投资和发展前景</w:t>
            </w:r>
            <w:r>
              <w:rPr>
                <w:rFonts w:hint="eastAsia"/>
                <w:color w:val="auto"/>
                <w:sz w:val="24"/>
              </w:rPr>
              <w:t>，项目建成后可带动当地的经济发展</w:t>
            </w:r>
            <w:r>
              <w:rPr>
                <w:color w:val="auto"/>
                <w:sz w:val="24"/>
              </w:rPr>
              <w:t>。</w:t>
            </w:r>
            <w:r>
              <w:rPr>
                <w:rFonts w:hint="eastAsia"/>
                <w:color w:val="auto"/>
                <w:sz w:val="24"/>
              </w:rPr>
              <w:t>本项目符合</w:t>
            </w:r>
            <w:r>
              <w:rPr>
                <w:color w:val="auto"/>
                <w:sz w:val="24"/>
              </w:rPr>
              <w:t>《涟水县城市总体规划》（2013</w:t>
            </w:r>
            <w:r>
              <w:rPr>
                <w:rFonts w:hint="eastAsia"/>
                <w:color w:val="auto"/>
                <w:sz w:val="24"/>
                <w:lang w:eastAsia="zh-CN"/>
              </w:rPr>
              <w:t>-</w:t>
            </w:r>
            <w:r>
              <w:rPr>
                <w:color w:val="auto"/>
                <w:sz w:val="24"/>
              </w:rPr>
              <w:t>2030）中</w:t>
            </w:r>
            <w:r>
              <w:rPr>
                <w:rFonts w:hint="eastAsia"/>
                <w:color w:val="auto"/>
                <w:sz w:val="24"/>
              </w:rPr>
              <w:t>保滩</w:t>
            </w:r>
            <w:r>
              <w:rPr>
                <w:color w:val="auto"/>
                <w:sz w:val="24"/>
              </w:rPr>
              <w:t>镇的职能定位和产业发展策略</w:t>
            </w:r>
            <w:r>
              <w:rPr>
                <w:rFonts w:hint="eastAsia"/>
                <w:color w:val="auto"/>
                <w:sz w:val="24"/>
              </w:rPr>
              <w:t>。</w:t>
            </w:r>
          </w:p>
        </w:tc>
      </w:tr>
      <w:tr w14:paraId="1348A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vAlign w:val="center"/>
          </w:tcPr>
          <w:p w14:paraId="1086FE40">
            <w:pPr>
              <w:autoSpaceDE w:val="0"/>
              <w:autoSpaceDN w:val="0"/>
              <w:adjustRightInd w:val="0"/>
              <w:snapToGrid w:val="0"/>
              <w:jc w:val="center"/>
              <w:rPr>
                <w:color w:val="auto"/>
                <w:kern w:val="0"/>
                <w:sz w:val="24"/>
              </w:rPr>
            </w:pPr>
            <w:r>
              <w:rPr>
                <w:color w:val="auto"/>
                <w:kern w:val="0"/>
                <w:sz w:val="24"/>
              </w:rPr>
              <w:t>其他符合性分析</w:t>
            </w:r>
          </w:p>
        </w:tc>
        <w:tc>
          <w:tcPr>
            <w:tcW w:w="7391" w:type="dxa"/>
            <w:gridSpan w:val="3"/>
            <w:vAlign w:val="center"/>
          </w:tcPr>
          <w:p w14:paraId="7A1D030D">
            <w:pPr>
              <w:adjustRightInd w:val="0"/>
              <w:snapToGrid w:val="0"/>
              <w:spacing w:line="360" w:lineRule="auto"/>
              <w:ind w:firstLine="482" w:firstLineChars="200"/>
              <w:rPr>
                <w:b/>
                <w:bCs/>
                <w:color w:val="auto"/>
                <w:sz w:val="24"/>
              </w:rPr>
            </w:pPr>
            <w:r>
              <w:rPr>
                <w:b/>
                <w:color w:val="auto"/>
                <w:sz w:val="24"/>
              </w:rPr>
              <w:t>1</w:t>
            </w:r>
            <w:r>
              <w:rPr>
                <w:rFonts w:hint="eastAsia"/>
                <w:b/>
                <w:color w:val="auto"/>
                <w:sz w:val="24"/>
                <w:lang w:val="en-US" w:eastAsia="zh-CN"/>
              </w:rPr>
              <w:t>、</w:t>
            </w:r>
            <w:r>
              <w:rPr>
                <w:rFonts w:hint="eastAsia"/>
                <w:b/>
                <w:bCs/>
                <w:color w:val="auto"/>
                <w:sz w:val="24"/>
                <w:lang w:eastAsia="zh-CN"/>
              </w:rPr>
              <w:t>“</w:t>
            </w:r>
            <w:r>
              <w:rPr>
                <w:b/>
                <w:bCs/>
                <w:color w:val="auto"/>
                <w:sz w:val="24"/>
              </w:rPr>
              <w:t>三线一单</w:t>
            </w:r>
            <w:r>
              <w:rPr>
                <w:rFonts w:hint="eastAsia"/>
                <w:b/>
                <w:bCs/>
                <w:color w:val="auto"/>
                <w:sz w:val="24"/>
                <w:lang w:eastAsia="zh-CN"/>
              </w:rPr>
              <w:t>”</w:t>
            </w:r>
            <w:r>
              <w:rPr>
                <w:b/>
                <w:bCs/>
                <w:color w:val="auto"/>
                <w:sz w:val="24"/>
              </w:rPr>
              <w:t>相符性分析</w:t>
            </w:r>
          </w:p>
          <w:p w14:paraId="7AF5261C">
            <w:pPr>
              <w:pStyle w:val="88"/>
              <w:spacing w:line="360" w:lineRule="auto"/>
              <w:ind w:firstLine="480" w:firstLineChars="200"/>
              <w:rPr>
                <w:rFonts w:ascii="Times New Roman" w:hAnsi="Times New Roman" w:eastAsia="宋体" w:cs="Times New Roman"/>
                <w:b w:val="0"/>
                <w:bCs/>
                <w:color w:val="auto"/>
              </w:rPr>
            </w:pPr>
            <w:r>
              <w:rPr>
                <w:rFonts w:ascii="Times New Roman" w:hAnsi="Times New Roman" w:eastAsia="宋体" w:cs="Times New Roman"/>
                <w:b w:val="0"/>
                <w:bCs/>
                <w:color w:val="auto"/>
              </w:rPr>
              <w:t>（1）生态红线</w:t>
            </w:r>
          </w:p>
          <w:p w14:paraId="0F8DE1DB">
            <w:pPr>
              <w:pStyle w:val="88"/>
              <w:spacing w:line="360" w:lineRule="auto"/>
              <w:ind w:firstLine="480" w:firstLineChars="200"/>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根据《江苏省生态空间管控区域规划》（苏政发</w:t>
            </w:r>
            <w:r>
              <w:rPr>
                <w:rFonts w:hint="eastAsia" w:ascii="Times New Roman" w:hAnsi="Times New Roman" w:eastAsia="宋体" w:cs="Times New Roman"/>
                <w:b w:val="0"/>
                <w:bCs/>
                <w:color w:val="auto"/>
                <w:lang w:eastAsia="zh-CN"/>
              </w:rPr>
              <w:t>〔2020〕1号</w:t>
            </w:r>
            <w:r>
              <w:rPr>
                <w:rFonts w:hint="default" w:ascii="Times New Roman" w:hAnsi="Times New Roman" w:eastAsia="宋体" w:cs="Times New Roman"/>
                <w:b w:val="0"/>
                <w:bCs/>
                <w:color w:val="auto"/>
                <w:lang w:eastAsia="zh-CN"/>
              </w:rPr>
              <w:t>）</w:t>
            </w:r>
            <w:r>
              <w:rPr>
                <w:rFonts w:hint="default" w:ascii="Times New Roman" w:hAnsi="Times New Roman" w:eastAsia="宋体" w:cs="Times New Roman"/>
                <w:b w:val="0"/>
                <w:bCs/>
                <w:color w:val="auto"/>
                <w:lang w:val="en-US" w:eastAsia="zh-CN"/>
              </w:rPr>
              <w:t>以及</w:t>
            </w:r>
            <w:r>
              <w:rPr>
                <w:rFonts w:hint="default" w:ascii="Times New Roman" w:hAnsi="Times New Roman" w:eastAsia="宋体" w:cs="Times New Roman"/>
                <w:b w:val="0"/>
                <w:bCs/>
                <w:color w:val="auto"/>
                <w:lang w:eastAsia="zh-CN"/>
              </w:rPr>
              <w:t>《江苏省国家级生态保护红线规划》（苏政发</w:t>
            </w:r>
            <w:r>
              <w:rPr>
                <w:rFonts w:hint="eastAsia" w:ascii="Times New Roman" w:hAnsi="Times New Roman" w:eastAsia="宋体" w:cs="Times New Roman"/>
                <w:b w:val="0"/>
                <w:bCs/>
                <w:color w:val="auto"/>
                <w:lang w:eastAsia="zh-CN"/>
              </w:rPr>
              <w:t>〔2018〕74号</w:t>
            </w:r>
            <w:r>
              <w:rPr>
                <w:rFonts w:hint="default" w:ascii="Times New Roman" w:hAnsi="Times New Roman" w:eastAsia="宋体" w:cs="Times New Roman"/>
                <w:b w:val="0"/>
                <w:bCs/>
                <w:color w:val="auto"/>
                <w:lang w:eastAsia="zh-CN"/>
              </w:rPr>
              <w:t>），</w:t>
            </w:r>
            <w:r>
              <w:rPr>
                <w:rFonts w:hint="default" w:ascii="Times New Roman" w:hAnsi="Times New Roman" w:eastAsia="宋体" w:cs="Times New Roman"/>
                <w:b w:val="0"/>
                <w:bCs/>
                <w:color w:val="auto"/>
                <w:lang w:val="en-US" w:eastAsia="zh-CN"/>
              </w:rPr>
              <w:t>本</w:t>
            </w:r>
            <w:r>
              <w:rPr>
                <w:rFonts w:hint="default" w:ascii="Times New Roman" w:hAnsi="Times New Roman" w:eastAsia="宋体" w:cs="Times New Roman"/>
                <w:b w:val="0"/>
                <w:bCs/>
                <w:color w:val="auto"/>
                <w:lang w:eastAsia="zh-CN"/>
              </w:rPr>
              <w:t>项目不在生态空间</w:t>
            </w:r>
            <w:r>
              <w:rPr>
                <w:rFonts w:hint="default" w:ascii="Times New Roman" w:hAnsi="Times New Roman" w:eastAsia="宋体" w:cs="Times New Roman"/>
                <w:b w:val="0"/>
                <w:bCs/>
                <w:color w:val="auto"/>
                <w:lang w:val="en-US" w:eastAsia="zh-CN"/>
              </w:rPr>
              <w:t>保护</w:t>
            </w:r>
            <w:r>
              <w:rPr>
                <w:rFonts w:hint="default" w:ascii="Times New Roman" w:hAnsi="Times New Roman" w:eastAsia="宋体" w:cs="Times New Roman"/>
                <w:b w:val="0"/>
                <w:bCs/>
                <w:color w:val="auto"/>
                <w:lang w:eastAsia="zh-CN"/>
              </w:rPr>
              <w:t>区域内，周边生态空间保护区范围如下：</w:t>
            </w:r>
          </w:p>
          <w:p w14:paraId="783119D9">
            <w:pPr>
              <w:adjustRightInd w:val="0"/>
              <w:snapToGrid w:val="0"/>
              <w:jc w:val="center"/>
              <w:rPr>
                <w:b/>
                <w:color w:val="auto"/>
                <w:sz w:val="24"/>
              </w:rPr>
            </w:pPr>
            <w:r>
              <w:rPr>
                <w:rFonts w:ascii="Times New Roman" w:hAnsi="Times New Roman" w:eastAsia="宋体" w:cs="Times New Roman"/>
                <w:b/>
                <w:color w:val="auto"/>
                <w:sz w:val="24"/>
              </w:rPr>
              <w:t>表1-</w:t>
            </w:r>
            <w:r>
              <w:rPr>
                <w:rFonts w:hint="eastAsia" w:ascii="Times New Roman" w:hAnsi="Times New Roman" w:eastAsia="宋体" w:cs="Times New Roman"/>
                <w:b/>
                <w:color w:val="auto"/>
                <w:sz w:val="24"/>
              </w:rPr>
              <w:t>1</w:t>
            </w:r>
            <w:r>
              <w:rPr>
                <w:rFonts w:hint="eastAsia" w:ascii="Times New Roman" w:hAnsi="Times New Roman" w:eastAsia="宋体" w:cs="Times New Roman"/>
                <w:b/>
                <w:color w:val="auto"/>
                <w:sz w:val="24"/>
                <w:lang w:val="en-US" w:eastAsia="zh-CN"/>
              </w:rPr>
              <w:t>本</w:t>
            </w:r>
            <w:r>
              <w:rPr>
                <w:rFonts w:hint="default" w:ascii="Times New Roman" w:hAnsi="Times New Roman" w:eastAsia="宋体" w:cs="Times New Roman"/>
                <w:b/>
                <w:color w:val="auto"/>
                <w:sz w:val="24"/>
                <w:lang w:eastAsia="zh-CN"/>
              </w:rPr>
              <w:t>项目周边生态空间保护区域</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721"/>
              <w:gridCol w:w="2744"/>
              <w:gridCol w:w="1606"/>
              <w:gridCol w:w="1311"/>
            </w:tblGrid>
            <w:tr w14:paraId="7B604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restart"/>
                  <w:tcBorders>
                    <w:top w:val="single" w:color="auto" w:sz="12" w:space="0"/>
                  </w:tcBorders>
                  <w:vAlign w:val="center"/>
                </w:tcPr>
                <w:p w14:paraId="6F94AD91">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地区</w:t>
                  </w:r>
                </w:p>
                <w:p w14:paraId="7EF63AC4">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名称</w:t>
                  </w:r>
                </w:p>
              </w:tc>
              <w:tc>
                <w:tcPr>
                  <w:tcW w:w="695" w:type="dxa"/>
                  <w:vMerge w:val="restart"/>
                  <w:tcBorders>
                    <w:top w:val="single" w:color="auto" w:sz="12" w:space="0"/>
                  </w:tcBorders>
                  <w:vAlign w:val="center"/>
                </w:tcPr>
                <w:p w14:paraId="3B536E94">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红线区域</w:t>
                  </w:r>
                </w:p>
                <w:p w14:paraId="7DAAFAC9">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名称</w:t>
                  </w:r>
                </w:p>
              </w:tc>
              <w:tc>
                <w:tcPr>
                  <w:tcW w:w="4195" w:type="dxa"/>
                  <w:gridSpan w:val="2"/>
                  <w:tcBorders>
                    <w:top w:val="single" w:color="auto" w:sz="12" w:space="0"/>
                  </w:tcBorders>
                  <w:vAlign w:val="center"/>
                </w:tcPr>
                <w:p w14:paraId="118421AE">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红线区域范围</w:t>
                  </w:r>
                </w:p>
              </w:tc>
              <w:tc>
                <w:tcPr>
                  <w:tcW w:w="1264" w:type="dxa"/>
                  <w:vMerge w:val="restart"/>
                  <w:tcBorders>
                    <w:top w:val="single" w:color="auto" w:sz="12" w:space="0"/>
                  </w:tcBorders>
                  <w:vAlign w:val="center"/>
                </w:tcPr>
                <w:p w14:paraId="0B584C3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拟建项目相符性分析</w:t>
                  </w:r>
                </w:p>
              </w:tc>
            </w:tr>
            <w:tr w14:paraId="4F385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vAlign w:val="center"/>
                </w:tcPr>
                <w:p w14:paraId="75A3B9EA">
                  <w:pPr>
                    <w:adjustRightInd w:val="0"/>
                    <w:snapToGrid w:val="0"/>
                    <w:jc w:val="center"/>
                    <w:rPr>
                      <w:rFonts w:hint="default" w:ascii="Times New Roman" w:hAnsi="Times New Roman" w:eastAsia="宋体" w:cs="Times New Roman"/>
                      <w:snapToGrid w:val="0"/>
                      <w:color w:val="auto"/>
                      <w:szCs w:val="21"/>
                    </w:rPr>
                  </w:pPr>
                </w:p>
              </w:tc>
              <w:tc>
                <w:tcPr>
                  <w:tcW w:w="695" w:type="dxa"/>
                  <w:vMerge w:val="continue"/>
                  <w:vAlign w:val="center"/>
                </w:tcPr>
                <w:p w14:paraId="4208D50C">
                  <w:pPr>
                    <w:adjustRightInd w:val="0"/>
                    <w:snapToGrid w:val="0"/>
                    <w:jc w:val="center"/>
                    <w:rPr>
                      <w:rFonts w:hint="default" w:ascii="Times New Roman" w:hAnsi="Times New Roman" w:eastAsia="宋体" w:cs="Times New Roman"/>
                      <w:snapToGrid w:val="0"/>
                      <w:color w:val="auto"/>
                      <w:szCs w:val="21"/>
                    </w:rPr>
                  </w:pPr>
                </w:p>
              </w:tc>
              <w:tc>
                <w:tcPr>
                  <w:tcW w:w="2646" w:type="dxa"/>
                  <w:vAlign w:val="center"/>
                </w:tcPr>
                <w:p w14:paraId="0FF182B3">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国家级生态红线保护范围</w:t>
                  </w:r>
                </w:p>
              </w:tc>
              <w:tc>
                <w:tcPr>
                  <w:tcW w:w="1549" w:type="dxa"/>
                  <w:vAlign w:val="center"/>
                </w:tcPr>
                <w:p w14:paraId="6EE5CE66">
                  <w:pPr>
                    <w:adjustRightInd w:val="0"/>
                    <w:snapToGrid w:val="0"/>
                    <w:jc w:val="center"/>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生态空间管控区域范围</w:t>
                  </w:r>
                </w:p>
              </w:tc>
              <w:tc>
                <w:tcPr>
                  <w:tcW w:w="1264" w:type="dxa"/>
                  <w:vMerge w:val="continue"/>
                  <w:vAlign w:val="center"/>
                </w:tcPr>
                <w:p w14:paraId="34246326">
                  <w:pPr>
                    <w:adjustRightInd w:val="0"/>
                    <w:snapToGrid w:val="0"/>
                    <w:jc w:val="center"/>
                    <w:rPr>
                      <w:rFonts w:hint="default" w:ascii="Times New Roman" w:hAnsi="Times New Roman" w:eastAsia="宋体" w:cs="Times New Roman"/>
                      <w:color w:val="auto"/>
                      <w:szCs w:val="21"/>
                    </w:rPr>
                  </w:pPr>
                </w:p>
              </w:tc>
            </w:tr>
            <w:tr w14:paraId="4BD58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14:paraId="2F92D5D7">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江苏涟水涟漪 </w:t>
                  </w:r>
                </w:p>
                <w:p w14:paraId="52DC2F13">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湖黄嘴白鹭省 </w:t>
                  </w:r>
                </w:p>
                <w:p w14:paraId="2AC49E87">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级自然保护区</w:t>
                  </w:r>
                </w:p>
                <w:p w14:paraId="63AB89A4">
                  <w:pPr>
                    <w:autoSpaceDE w:val="0"/>
                    <w:autoSpaceDN w:val="0"/>
                    <w:adjustRightInd w:val="0"/>
                    <w:jc w:val="center"/>
                    <w:rPr>
                      <w:rFonts w:hint="default" w:ascii="Times New Roman" w:hAnsi="Times New Roman" w:eastAsia="宋体" w:cs="Times New Roman"/>
                      <w:bCs/>
                      <w:color w:val="auto"/>
                      <w:kern w:val="0"/>
                      <w:szCs w:val="21"/>
                    </w:rPr>
                  </w:pPr>
                </w:p>
              </w:tc>
              <w:tc>
                <w:tcPr>
                  <w:tcW w:w="695" w:type="dxa"/>
                  <w:vAlign w:val="center"/>
                </w:tcPr>
                <w:p w14:paraId="6FA37FFC">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生物多样性保护</w:t>
                  </w:r>
                </w:p>
              </w:tc>
              <w:tc>
                <w:tcPr>
                  <w:tcW w:w="2646" w:type="dxa"/>
                  <w:vAlign w:val="center"/>
                </w:tcPr>
                <w:p w14:paraId="3A707313">
                  <w:pPr>
                    <w:autoSpaceDE w:val="0"/>
                    <w:autoSpaceDN w:val="0"/>
                    <w:adjustRightInd w:val="0"/>
                    <w:jc w:val="both"/>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包括自然保护区核心区、缓冲区和实验区。自然保护区五岛公园以及相连水域为核心区和缓冲区。实验区范围包括涟水县涟城镇的五岛公园以及相连水域，城郊废黄河沿线的林区和水域、湿地生态系统。坐标为：118°59′E至119°35′E， </w:t>
                  </w:r>
                </w:p>
                <w:p w14:paraId="3CE6CA4D">
                  <w:pPr>
                    <w:autoSpaceDE w:val="0"/>
                    <w:autoSpaceDN w:val="0"/>
                    <w:adjustRightInd w:val="0"/>
                    <w:jc w:val="both"/>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33°45′N至34°65′N之间 </w:t>
                  </w:r>
                </w:p>
              </w:tc>
              <w:tc>
                <w:tcPr>
                  <w:tcW w:w="1549" w:type="dxa"/>
                  <w:vAlign w:val="center"/>
                </w:tcPr>
                <w:p w14:paraId="30FA1F5F">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1264" w:type="dxa"/>
                  <w:vAlign w:val="center"/>
                </w:tcPr>
                <w:p w14:paraId="4179308D">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建设项目在生态红线西南侧</w:t>
                  </w:r>
                  <w:r>
                    <w:rPr>
                      <w:rFonts w:hint="default" w:ascii="Times New Roman" w:hAnsi="Times New Roman" w:eastAsia="宋体" w:cs="Times New Roman"/>
                      <w:bCs/>
                      <w:color w:val="auto"/>
                      <w:kern w:val="0"/>
                      <w:szCs w:val="21"/>
                      <w:lang w:eastAsia="zh-CN"/>
                    </w:rPr>
                    <w:t>，</w:t>
                  </w:r>
                  <w:r>
                    <w:rPr>
                      <w:rFonts w:hint="default" w:ascii="Times New Roman" w:hAnsi="Times New Roman" w:eastAsia="宋体" w:cs="Times New Roman"/>
                      <w:bCs/>
                      <w:color w:val="auto"/>
                      <w:kern w:val="0"/>
                      <w:szCs w:val="21"/>
                      <w:lang w:val="en-US" w:eastAsia="zh-CN"/>
                    </w:rPr>
                    <w:t>最近距离约</w:t>
                  </w:r>
                  <w:r>
                    <w:rPr>
                      <w:rFonts w:hint="default" w:ascii="Times New Roman" w:hAnsi="Times New Roman" w:eastAsia="宋体" w:cs="Times New Roman"/>
                      <w:bCs/>
                      <w:color w:val="auto"/>
                      <w:kern w:val="0"/>
                      <w:szCs w:val="21"/>
                    </w:rPr>
                    <w:t>9.</w:t>
                  </w:r>
                  <w:r>
                    <w:rPr>
                      <w:rFonts w:hint="default" w:ascii="Times New Roman" w:hAnsi="Times New Roman" w:eastAsia="宋体" w:cs="Times New Roman"/>
                      <w:bCs/>
                      <w:color w:val="auto"/>
                      <w:kern w:val="0"/>
                      <w:szCs w:val="21"/>
                      <w:lang w:val="en-US" w:eastAsia="zh-CN"/>
                    </w:rPr>
                    <w:t>8</w:t>
                  </w:r>
                  <w:r>
                    <w:rPr>
                      <w:rFonts w:hint="default" w:ascii="Times New Roman" w:hAnsi="Times New Roman" w:eastAsia="宋体" w:cs="Times New Roman"/>
                      <w:bCs/>
                      <w:color w:val="auto"/>
                      <w:kern w:val="0"/>
                      <w:szCs w:val="21"/>
                    </w:rPr>
                    <w:t>9km</w:t>
                  </w:r>
                </w:p>
              </w:tc>
            </w:tr>
            <w:tr w14:paraId="7C244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14:paraId="775094C0">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古黄河（涟水 </w:t>
                  </w:r>
                </w:p>
                <w:p w14:paraId="039F732A">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县）饮用水水源 </w:t>
                  </w:r>
                </w:p>
                <w:p w14:paraId="55F55640">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 xml:space="preserve">保护区 </w:t>
                  </w:r>
                </w:p>
                <w:p w14:paraId="153C6E4F">
                  <w:pPr>
                    <w:autoSpaceDE w:val="0"/>
                    <w:autoSpaceDN w:val="0"/>
                    <w:adjustRightInd w:val="0"/>
                    <w:jc w:val="center"/>
                    <w:rPr>
                      <w:rFonts w:hint="default" w:ascii="Times New Roman" w:hAnsi="Times New Roman" w:eastAsia="宋体" w:cs="Times New Roman"/>
                      <w:bCs/>
                      <w:color w:val="auto"/>
                      <w:kern w:val="0"/>
                      <w:szCs w:val="21"/>
                    </w:rPr>
                  </w:pPr>
                </w:p>
              </w:tc>
              <w:tc>
                <w:tcPr>
                  <w:tcW w:w="695" w:type="dxa"/>
                  <w:vAlign w:val="center"/>
                </w:tcPr>
                <w:p w14:paraId="1617B8F4">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水源水质保护</w:t>
                  </w:r>
                </w:p>
              </w:tc>
              <w:tc>
                <w:tcPr>
                  <w:tcW w:w="2646" w:type="dxa"/>
                  <w:vAlign w:val="center"/>
                </w:tcPr>
                <w:p w14:paraId="7A23133A">
                  <w:pPr>
                    <w:autoSpaceDE w:val="0"/>
                    <w:autoSpaceDN w:val="0"/>
                    <w:adjustRightInd w:val="0"/>
                    <w:jc w:val="both"/>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一级保护区：上游1000米至下游500米，及其岸背水坡之间的水</w:t>
                  </w:r>
                  <w:r>
                    <w:rPr>
                      <w:rFonts w:hint="eastAsia" w:cs="Times New Roman"/>
                      <w:bCs/>
                      <w:color w:val="auto"/>
                      <w:kern w:val="0"/>
                      <w:szCs w:val="21"/>
                      <w:lang w:eastAsia="zh-CN"/>
                    </w:rPr>
                    <w:t>域范</w:t>
                  </w:r>
                  <w:r>
                    <w:rPr>
                      <w:rFonts w:hint="default" w:ascii="Times New Roman" w:hAnsi="Times New Roman" w:eastAsia="宋体" w:cs="Times New Roman"/>
                      <w:bCs/>
                      <w:color w:val="auto"/>
                      <w:kern w:val="0"/>
                      <w:szCs w:val="21"/>
                    </w:rPr>
                    <w:t xml:space="preserve">围和一级保护区水域与两岸背水坡堤脚之间的陆域范围。二级保护区：一级保护区以外上溯1500米、下延至涟水闸的水域范围和二级保护区水域与两岸背水坡堤脚之间的陆域范围 </w:t>
                  </w:r>
                </w:p>
              </w:tc>
              <w:tc>
                <w:tcPr>
                  <w:tcW w:w="1549" w:type="dxa"/>
                  <w:vAlign w:val="center"/>
                </w:tcPr>
                <w:p w14:paraId="0A1AEB8C">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1264" w:type="dxa"/>
                  <w:vAlign w:val="center"/>
                </w:tcPr>
                <w:p w14:paraId="4680AA27">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建设项目在生态红线西侧</w:t>
                  </w:r>
                  <w:r>
                    <w:rPr>
                      <w:rFonts w:hint="default" w:ascii="Times New Roman" w:hAnsi="Times New Roman" w:eastAsia="宋体" w:cs="Times New Roman"/>
                      <w:bCs/>
                      <w:color w:val="auto"/>
                      <w:kern w:val="0"/>
                      <w:szCs w:val="21"/>
                      <w:lang w:eastAsia="zh-CN"/>
                    </w:rPr>
                    <w:t>，</w:t>
                  </w:r>
                  <w:r>
                    <w:rPr>
                      <w:rFonts w:hint="default" w:ascii="Times New Roman" w:hAnsi="Times New Roman" w:eastAsia="宋体" w:cs="Times New Roman"/>
                      <w:bCs/>
                      <w:color w:val="auto"/>
                      <w:kern w:val="0"/>
                      <w:szCs w:val="21"/>
                      <w:lang w:val="en-US" w:eastAsia="zh-CN"/>
                    </w:rPr>
                    <w:t>最近距离约</w:t>
                  </w:r>
                  <w:r>
                    <w:rPr>
                      <w:rFonts w:hint="default" w:ascii="Times New Roman" w:hAnsi="Times New Roman" w:eastAsia="宋体" w:cs="Times New Roman"/>
                      <w:bCs/>
                      <w:color w:val="auto"/>
                      <w:kern w:val="0"/>
                      <w:szCs w:val="21"/>
                    </w:rPr>
                    <w:t>1.</w:t>
                  </w:r>
                  <w:r>
                    <w:rPr>
                      <w:rFonts w:hint="default" w:ascii="Times New Roman" w:hAnsi="Times New Roman" w:eastAsia="宋体" w:cs="Times New Roman"/>
                      <w:bCs/>
                      <w:color w:val="auto"/>
                      <w:kern w:val="0"/>
                      <w:szCs w:val="21"/>
                      <w:lang w:val="en-US" w:eastAsia="zh-CN"/>
                    </w:rPr>
                    <w:t>96</w:t>
                  </w:r>
                  <w:r>
                    <w:rPr>
                      <w:rFonts w:hint="default" w:ascii="Times New Roman" w:hAnsi="Times New Roman" w:eastAsia="宋体" w:cs="Times New Roman"/>
                      <w:bCs/>
                      <w:color w:val="auto"/>
                      <w:kern w:val="0"/>
                      <w:szCs w:val="21"/>
                    </w:rPr>
                    <w:t>km</w:t>
                  </w:r>
                </w:p>
              </w:tc>
            </w:tr>
            <w:tr w14:paraId="0FD2B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14:paraId="72540F7D">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废黄河（涟水 县）重要湿地</w:t>
                  </w:r>
                </w:p>
              </w:tc>
              <w:tc>
                <w:tcPr>
                  <w:tcW w:w="695" w:type="dxa"/>
                  <w:vAlign w:val="center"/>
                </w:tcPr>
                <w:p w14:paraId="7D1BF908">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湿地生态系统保护</w:t>
                  </w:r>
                </w:p>
              </w:tc>
              <w:tc>
                <w:tcPr>
                  <w:tcW w:w="2646" w:type="dxa"/>
                  <w:vAlign w:val="center"/>
                </w:tcPr>
                <w:p w14:paraId="25D0271C">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1549" w:type="dxa"/>
                  <w:vAlign w:val="center"/>
                </w:tcPr>
                <w:p w14:paraId="651AE4CE">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涟水县境内全长78公里，入口保滩镇殷家渡，出口石湖镇张滩，废黄河北岸保滩镇周庄村至石湖镇张滩村</w:t>
                  </w:r>
                </w:p>
              </w:tc>
              <w:tc>
                <w:tcPr>
                  <w:tcW w:w="1264" w:type="dxa"/>
                  <w:vAlign w:val="center"/>
                </w:tcPr>
                <w:p w14:paraId="582C4A42">
                  <w:pPr>
                    <w:autoSpaceDE w:val="0"/>
                    <w:autoSpaceDN w:val="0"/>
                    <w:adjustRightIn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建设项目在生态红线西侧</w:t>
                  </w:r>
                  <w:r>
                    <w:rPr>
                      <w:rFonts w:hint="default" w:ascii="Times New Roman" w:hAnsi="Times New Roman" w:eastAsia="宋体" w:cs="Times New Roman"/>
                      <w:bCs/>
                      <w:color w:val="auto"/>
                      <w:kern w:val="0"/>
                      <w:szCs w:val="21"/>
                      <w:lang w:eastAsia="zh-CN"/>
                    </w:rPr>
                    <w:t>，</w:t>
                  </w:r>
                  <w:r>
                    <w:rPr>
                      <w:rFonts w:hint="default" w:ascii="Times New Roman" w:hAnsi="Times New Roman" w:eastAsia="宋体" w:cs="Times New Roman"/>
                      <w:bCs/>
                      <w:color w:val="auto"/>
                      <w:kern w:val="0"/>
                      <w:szCs w:val="21"/>
                      <w:lang w:val="en-US" w:eastAsia="zh-CN"/>
                    </w:rPr>
                    <w:t>最近距离约2.5</w:t>
                  </w:r>
                  <w:r>
                    <w:rPr>
                      <w:rFonts w:hint="default" w:ascii="Times New Roman" w:hAnsi="Times New Roman" w:eastAsia="宋体" w:cs="Times New Roman"/>
                      <w:bCs/>
                      <w:color w:val="auto"/>
                      <w:kern w:val="0"/>
                      <w:szCs w:val="21"/>
                    </w:rPr>
                    <w:t>km</w:t>
                  </w:r>
                </w:p>
              </w:tc>
            </w:tr>
          </w:tbl>
          <w:p w14:paraId="0B864BDF">
            <w:pPr>
              <w:pStyle w:val="88"/>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b w:val="0"/>
                <w:bCs/>
                <w:color w:val="auto"/>
                <w:lang w:eastAsia="zh-CN"/>
              </w:rPr>
              <w:t>由表</w:t>
            </w:r>
            <w:r>
              <w:rPr>
                <w:rFonts w:hint="eastAsia" w:ascii="Times New Roman" w:hAnsi="Times New Roman" w:eastAsia="宋体" w:cs="Times New Roman"/>
                <w:b w:val="0"/>
                <w:bCs/>
                <w:color w:val="auto"/>
                <w:lang w:val="en-US" w:eastAsia="zh-CN"/>
              </w:rPr>
              <w:t>1-1</w:t>
            </w:r>
            <w:r>
              <w:rPr>
                <w:rFonts w:hint="default" w:ascii="Times New Roman" w:hAnsi="Times New Roman" w:eastAsia="宋体" w:cs="Times New Roman"/>
                <w:b w:val="0"/>
                <w:bCs/>
                <w:color w:val="auto"/>
                <w:lang w:eastAsia="zh-CN"/>
              </w:rPr>
              <w:t>中可以看出，项目选址不在《江苏省生态空间管控区域规划》（苏政发</w:t>
            </w:r>
            <w:r>
              <w:rPr>
                <w:rFonts w:hint="eastAsia" w:ascii="Times New Roman" w:hAnsi="Times New Roman" w:eastAsia="宋体" w:cs="Times New Roman"/>
                <w:b w:val="0"/>
                <w:bCs/>
                <w:color w:val="auto"/>
                <w:lang w:eastAsia="zh-CN"/>
              </w:rPr>
              <w:t>〔2020〕1号</w:t>
            </w:r>
            <w:r>
              <w:rPr>
                <w:rFonts w:hint="default" w:ascii="Times New Roman" w:hAnsi="Times New Roman" w:eastAsia="宋体" w:cs="Times New Roman"/>
                <w:b w:val="0"/>
                <w:bCs/>
                <w:color w:val="auto"/>
                <w:lang w:eastAsia="zh-CN"/>
              </w:rPr>
              <w:t>）划定的国家级生态保护红线范围和生态空间管控区域范围内，不涉及《江苏省国家级生态保护红线规划》（苏政发</w:t>
            </w:r>
            <w:r>
              <w:rPr>
                <w:rFonts w:hint="eastAsia" w:ascii="Times New Roman" w:hAnsi="Times New Roman" w:eastAsia="宋体" w:cs="Times New Roman"/>
                <w:b w:val="0"/>
                <w:bCs/>
                <w:color w:val="auto"/>
                <w:lang w:eastAsia="zh-CN"/>
              </w:rPr>
              <w:t>〔2018〕74号</w:t>
            </w:r>
            <w:r>
              <w:rPr>
                <w:rFonts w:hint="default" w:ascii="Times New Roman" w:hAnsi="Times New Roman" w:eastAsia="宋体" w:cs="Times New Roman"/>
                <w:b w:val="0"/>
                <w:bCs/>
                <w:color w:val="auto"/>
                <w:lang w:eastAsia="zh-CN"/>
              </w:rPr>
              <w:t>）划定的国家级生态保护红线。</w:t>
            </w:r>
          </w:p>
          <w:p w14:paraId="05AA3D93">
            <w:pPr>
              <w:adjustRightInd w:val="0"/>
              <w:snapToGrid w:val="0"/>
              <w:spacing w:line="360" w:lineRule="auto"/>
              <w:ind w:firstLine="432" w:firstLineChars="180"/>
              <w:rPr>
                <w:color w:val="auto"/>
                <w:sz w:val="24"/>
              </w:rPr>
            </w:pPr>
            <w:r>
              <w:rPr>
                <w:color w:val="auto"/>
                <w:sz w:val="24"/>
              </w:rPr>
              <w:t>（2）</w:t>
            </w:r>
            <w:r>
              <w:rPr>
                <w:rFonts w:hint="eastAsia"/>
                <w:color w:val="auto"/>
                <w:sz w:val="24"/>
              </w:rPr>
              <w:t>本</w:t>
            </w:r>
            <w:r>
              <w:rPr>
                <w:color w:val="auto"/>
                <w:sz w:val="24"/>
              </w:rPr>
              <w:t>项目与《关于印发江苏省</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生态环境分区管控方案的通知》（苏政发〔2020〕49号）相符性分析见表1-</w:t>
            </w:r>
            <w:r>
              <w:rPr>
                <w:rFonts w:hint="eastAsia"/>
                <w:color w:val="auto"/>
                <w:sz w:val="24"/>
                <w:lang w:val="en-US" w:eastAsia="zh-CN"/>
              </w:rPr>
              <w:t>2</w:t>
            </w:r>
            <w:r>
              <w:rPr>
                <w:color w:val="auto"/>
                <w:sz w:val="24"/>
              </w:rPr>
              <w:t>。</w:t>
            </w:r>
          </w:p>
          <w:p w14:paraId="35DAAF88">
            <w:pPr>
              <w:widowControl/>
              <w:adjustRightInd w:val="0"/>
              <w:snapToGrid w:val="0"/>
              <w:ind w:firstLine="0" w:firstLineChars="0"/>
              <w:jc w:val="center"/>
              <w:rPr>
                <w:b/>
                <w:color w:val="auto"/>
                <w:kern w:val="0"/>
                <w:sz w:val="24"/>
              </w:rPr>
            </w:pPr>
            <w:r>
              <w:rPr>
                <w:b/>
                <w:color w:val="auto"/>
                <w:kern w:val="0"/>
                <w:sz w:val="24"/>
              </w:rPr>
              <w:t>表1-</w:t>
            </w:r>
            <w:r>
              <w:rPr>
                <w:rFonts w:hint="eastAsia"/>
                <w:b/>
                <w:color w:val="auto"/>
                <w:kern w:val="0"/>
                <w:sz w:val="24"/>
                <w:lang w:val="en-US" w:eastAsia="zh-CN"/>
              </w:rPr>
              <w:t>2</w:t>
            </w:r>
            <w:r>
              <w:rPr>
                <w:rFonts w:hint="eastAsia"/>
                <w:b/>
                <w:color w:val="auto"/>
                <w:kern w:val="0"/>
                <w:sz w:val="24"/>
              </w:rPr>
              <w:t>本</w:t>
            </w:r>
            <w:r>
              <w:rPr>
                <w:b/>
                <w:color w:val="auto"/>
                <w:kern w:val="0"/>
                <w:sz w:val="24"/>
              </w:rPr>
              <w:t>项目与生态环境分区管控相符性分析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17"/>
              <w:gridCol w:w="3647"/>
              <w:gridCol w:w="2245"/>
              <w:gridCol w:w="632"/>
            </w:tblGrid>
            <w:tr w14:paraId="62BFFE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Align w:val="center"/>
                </w:tcPr>
                <w:p w14:paraId="7C35C935">
                  <w:pPr>
                    <w:widowControl/>
                    <w:adjustRightInd w:val="0"/>
                    <w:snapToGrid w:val="0"/>
                    <w:jc w:val="center"/>
                    <w:rPr>
                      <w:b/>
                      <w:color w:val="auto"/>
                      <w:kern w:val="0"/>
                      <w:szCs w:val="21"/>
                    </w:rPr>
                  </w:pPr>
                  <w:r>
                    <w:rPr>
                      <w:b/>
                      <w:color w:val="auto"/>
                      <w:kern w:val="0"/>
                      <w:szCs w:val="21"/>
                    </w:rPr>
                    <w:t>管控类别</w:t>
                  </w:r>
                </w:p>
              </w:tc>
              <w:tc>
                <w:tcPr>
                  <w:tcW w:w="2449" w:type="pct"/>
                  <w:vAlign w:val="center"/>
                </w:tcPr>
                <w:p w14:paraId="053E8400">
                  <w:pPr>
                    <w:widowControl/>
                    <w:adjustRightInd w:val="0"/>
                    <w:snapToGrid w:val="0"/>
                    <w:jc w:val="center"/>
                    <w:rPr>
                      <w:b/>
                      <w:color w:val="auto"/>
                      <w:kern w:val="0"/>
                      <w:szCs w:val="21"/>
                    </w:rPr>
                  </w:pPr>
                  <w:r>
                    <w:rPr>
                      <w:b/>
                      <w:color w:val="auto"/>
                      <w:kern w:val="0"/>
                      <w:szCs w:val="21"/>
                    </w:rPr>
                    <w:t>重点管控要求</w:t>
                  </w:r>
                </w:p>
              </w:tc>
              <w:tc>
                <w:tcPr>
                  <w:tcW w:w="1508" w:type="pct"/>
                  <w:vAlign w:val="center"/>
                </w:tcPr>
                <w:p w14:paraId="3F9F80A4">
                  <w:pPr>
                    <w:widowControl/>
                    <w:adjustRightInd w:val="0"/>
                    <w:snapToGrid w:val="0"/>
                    <w:jc w:val="center"/>
                    <w:rPr>
                      <w:b/>
                      <w:color w:val="auto"/>
                      <w:kern w:val="0"/>
                      <w:szCs w:val="21"/>
                    </w:rPr>
                  </w:pPr>
                  <w:r>
                    <w:rPr>
                      <w:b/>
                      <w:color w:val="auto"/>
                      <w:kern w:val="0"/>
                      <w:szCs w:val="21"/>
                    </w:rPr>
                    <w:t>相符性分析</w:t>
                  </w:r>
                </w:p>
              </w:tc>
              <w:tc>
                <w:tcPr>
                  <w:tcW w:w="424" w:type="pct"/>
                  <w:vAlign w:val="center"/>
                </w:tcPr>
                <w:p w14:paraId="0C57CD05">
                  <w:pPr>
                    <w:widowControl/>
                    <w:adjustRightInd w:val="0"/>
                    <w:snapToGrid w:val="0"/>
                    <w:jc w:val="center"/>
                    <w:rPr>
                      <w:b/>
                      <w:color w:val="auto"/>
                      <w:kern w:val="0"/>
                      <w:szCs w:val="21"/>
                    </w:rPr>
                  </w:pPr>
                  <w:r>
                    <w:rPr>
                      <w:b/>
                      <w:color w:val="auto"/>
                      <w:kern w:val="0"/>
                      <w:szCs w:val="21"/>
                    </w:rPr>
                    <w:t>判定结果</w:t>
                  </w:r>
                </w:p>
              </w:tc>
            </w:tr>
            <w:tr w14:paraId="598DE2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Merge w:val="restart"/>
                  <w:vAlign w:val="center"/>
                </w:tcPr>
                <w:p w14:paraId="0B39FAB5">
                  <w:pPr>
                    <w:widowControl/>
                    <w:adjustRightInd w:val="0"/>
                    <w:snapToGrid w:val="0"/>
                    <w:jc w:val="center"/>
                    <w:rPr>
                      <w:color w:val="auto"/>
                      <w:kern w:val="0"/>
                      <w:szCs w:val="21"/>
                    </w:rPr>
                  </w:pPr>
                  <w:r>
                    <w:rPr>
                      <w:color w:val="auto"/>
                      <w:kern w:val="0"/>
                      <w:szCs w:val="21"/>
                    </w:rPr>
                    <w:t>空间布局约束</w:t>
                  </w:r>
                </w:p>
              </w:tc>
              <w:tc>
                <w:tcPr>
                  <w:tcW w:w="2449" w:type="pct"/>
                  <w:vAlign w:val="center"/>
                </w:tcPr>
                <w:p w14:paraId="250EB71B">
                  <w:pPr>
                    <w:widowControl/>
                    <w:adjustRightInd w:val="0"/>
                    <w:snapToGrid w:val="0"/>
                    <w:jc w:val="both"/>
                    <w:rPr>
                      <w:color w:val="auto"/>
                      <w:kern w:val="0"/>
                      <w:szCs w:val="21"/>
                    </w:rPr>
                  </w:pPr>
                  <w:r>
                    <w:rPr>
                      <w:color w:val="auto"/>
                      <w:kern w:val="0"/>
                      <w:szCs w:val="21"/>
                    </w:rPr>
                    <w:t>禁止在淮河流域新建化学制浆造纸企业，禁止在淮河流域新建制革、化工、印染、电镀、酿造等污染严重的小型企业。</w:t>
                  </w:r>
                </w:p>
              </w:tc>
              <w:tc>
                <w:tcPr>
                  <w:tcW w:w="1508" w:type="pct"/>
                  <w:vAlign w:val="center"/>
                </w:tcPr>
                <w:p w14:paraId="6EBF267B">
                  <w:pPr>
                    <w:widowControl/>
                    <w:adjustRightInd w:val="0"/>
                    <w:snapToGrid w:val="0"/>
                    <w:jc w:val="both"/>
                    <w:rPr>
                      <w:rFonts w:hint="eastAsia" w:eastAsia="宋体"/>
                      <w:color w:val="auto"/>
                      <w:kern w:val="0"/>
                      <w:szCs w:val="21"/>
                      <w:lang w:eastAsia="zh-CN"/>
                    </w:rPr>
                  </w:pPr>
                  <w:r>
                    <w:rPr>
                      <w:color w:val="auto"/>
                      <w:kern w:val="0"/>
                      <w:szCs w:val="21"/>
                    </w:rPr>
                    <w:t>本项目</w:t>
                  </w:r>
                  <w:r>
                    <w:rPr>
                      <w:rFonts w:hint="eastAsia"/>
                      <w:color w:val="auto"/>
                      <w:kern w:val="0"/>
                      <w:szCs w:val="21"/>
                    </w:rPr>
                    <w:t>属于C3</w:t>
                  </w:r>
                  <w:r>
                    <w:rPr>
                      <w:rFonts w:hint="eastAsia"/>
                      <w:color w:val="auto"/>
                      <w:kern w:val="0"/>
                      <w:szCs w:val="21"/>
                      <w:lang w:val="en-US" w:eastAsia="zh-CN"/>
                    </w:rPr>
                    <w:t>444液压动力机械及元件</w:t>
                  </w:r>
                  <w:r>
                    <w:rPr>
                      <w:rFonts w:hint="eastAsia"/>
                      <w:color w:val="auto"/>
                      <w:kern w:val="0"/>
                      <w:szCs w:val="21"/>
                    </w:rPr>
                    <w:t>制造项目</w:t>
                  </w:r>
                  <w:r>
                    <w:rPr>
                      <w:color w:val="auto"/>
                      <w:kern w:val="0"/>
                      <w:szCs w:val="21"/>
                    </w:rPr>
                    <w:t>，不属于禁止类</w:t>
                  </w:r>
                  <w:r>
                    <w:rPr>
                      <w:rFonts w:hint="eastAsia"/>
                      <w:color w:val="auto"/>
                      <w:kern w:val="0"/>
                      <w:szCs w:val="21"/>
                      <w:lang w:eastAsia="zh-CN"/>
                    </w:rPr>
                    <w:t>。</w:t>
                  </w:r>
                </w:p>
              </w:tc>
              <w:tc>
                <w:tcPr>
                  <w:tcW w:w="424" w:type="pct"/>
                  <w:vAlign w:val="center"/>
                </w:tcPr>
                <w:p w14:paraId="6BF155F4">
                  <w:pPr>
                    <w:widowControl/>
                    <w:adjustRightInd w:val="0"/>
                    <w:snapToGrid w:val="0"/>
                    <w:jc w:val="center"/>
                    <w:rPr>
                      <w:color w:val="auto"/>
                      <w:kern w:val="0"/>
                      <w:szCs w:val="21"/>
                    </w:rPr>
                  </w:pPr>
                  <w:r>
                    <w:rPr>
                      <w:color w:val="auto"/>
                      <w:kern w:val="0"/>
                      <w:szCs w:val="21"/>
                    </w:rPr>
                    <w:t>符合</w:t>
                  </w:r>
                </w:p>
              </w:tc>
            </w:tr>
            <w:tr w14:paraId="7FBBFD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Merge w:val="continue"/>
                  <w:vAlign w:val="center"/>
                </w:tcPr>
                <w:p w14:paraId="3AFEBDBE">
                  <w:pPr>
                    <w:widowControl/>
                    <w:adjustRightInd w:val="0"/>
                    <w:snapToGrid w:val="0"/>
                    <w:jc w:val="center"/>
                    <w:rPr>
                      <w:color w:val="auto"/>
                      <w:kern w:val="0"/>
                      <w:szCs w:val="21"/>
                    </w:rPr>
                  </w:pPr>
                </w:p>
              </w:tc>
              <w:tc>
                <w:tcPr>
                  <w:tcW w:w="2449" w:type="pct"/>
                  <w:vAlign w:val="center"/>
                </w:tcPr>
                <w:p w14:paraId="4FB178B0">
                  <w:pPr>
                    <w:widowControl/>
                    <w:adjustRightInd w:val="0"/>
                    <w:snapToGrid w:val="0"/>
                    <w:jc w:val="both"/>
                    <w:rPr>
                      <w:color w:val="auto"/>
                      <w:kern w:val="0"/>
                      <w:szCs w:val="21"/>
                    </w:rPr>
                  </w:pPr>
                  <w:r>
                    <w:rPr>
                      <w:rFonts w:hint="eastAsia"/>
                      <w:color w:val="auto"/>
                      <w:kern w:val="0"/>
                      <w:szCs w:val="21"/>
                    </w:rPr>
                    <w:t>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tc>
              <w:tc>
                <w:tcPr>
                  <w:tcW w:w="1508" w:type="pct"/>
                  <w:vAlign w:val="center"/>
                </w:tcPr>
                <w:p w14:paraId="6FE13BF1">
                  <w:pPr>
                    <w:widowControl/>
                    <w:adjustRightInd w:val="0"/>
                    <w:snapToGrid w:val="0"/>
                    <w:jc w:val="both"/>
                    <w:rPr>
                      <w:rFonts w:hint="eastAsia" w:eastAsia="宋体"/>
                      <w:color w:val="auto"/>
                      <w:kern w:val="0"/>
                      <w:szCs w:val="21"/>
                      <w:lang w:eastAsia="zh-CN"/>
                    </w:rPr>
                  </w:pPr>
                  <w:r>
                    <w:rPr>
                      <w:rFonts w:hint="eastAsia"/>
                      <w:color w:val="auto"/>
                      <w:kern w:val="0"/>
                      <w:szCs w:val="21"/>
                    </w:rPr>
                    <w:t>本项目不在通榆河一级保护区、二级保护区范围内</w:t>
                  </w:r>
                  <w:r>
                    <w:rPr>
                      <w:rFonts w:hint="eastAsia"/>
                      <w:color w:val="auto"/>
                      <w:kern w:val="0"/>
                      <w:szCs w:val="21"/>
                      <w:lang w:eastAsia="zh-CN"/>
                    </w:rPr>
                    <w:t>。</w:t>
                  </w:r>
                </w:p>
              </w:tc>
              <w:tc>
                <w:tcPr>
                  <w:tcW w:w="424" w:type="pct"/>
                  <w:vAlign w:val="center"/>
                </w:tcPr>
                <w:p w14:paraId="6DA1E45D">
                  <w:pPr>
                    <w:widowControl/>
                    <w:adjustRightInd w:val="0"/>
                    <w:snapToGrid w:val="0"/>
                    <w:jc w:val="center"/>
                    <w:rPr>
                      <w:color w:val="auto"/>
                      <w:kern w:val="0"/>
                      <w:szCs w:val="21"/>
                    </w:rPr>
                  </w:pPr>
                  <w:r>
                    <w:rPr>
                      <w:color w:val="auto"/>
                      <w:kern w:val="0"/>
                      <w:szCs w:val="21"/>
                    </w:rPr>
                    <w:t>符合</w:t>
                  </w:r>
                </w:p>
              </w:tc>
            </w:tr>
            <w:tr w14:paraId="60F81A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Merge w:val="continue"/>
                  <w:vAlign w:val="center"/>
                </w:tcPr>
                <w:p w14:paraId="017BD0DB">
                  <w:pPr>
                    <w:widowControl/>
                    <w:adjustRightInd w:val="0"/>
                    <w:snapToGrid w:val="0"/>
                    <w:jc w:val="center"/>
                    <w:rPr>
                      <w:color w:val="auto"/>
                      <w:kern w:val="0"/>
                      <w:szCs w:val="21"/>
                    </w:rPr>
                  </w:pPr>
                </w:p>
              </w:tc>
              <w:tc>
                <w:tcPr>
                  <w:tcW w:w="2449" w:type="pct"/>
                  <w:vAlign w:val="center"/>
                </w:tcPr>
                <w:p w14:paraId="7D1AA578">
                  <w:pPr>
                    <w:widowControl/>
                    <w:adjustRightInd w:val="0"/>
                    <w:snapToGrid w:val="0"/>
                    <w:jc w:val="both"/>
                    <w:rPr>
                      <w:color w:val="auto"/>
                      <w:kern w:val="0"/>
                      <w:szCs w:val="21"/>
                    </w:rPr>
                  </w:pPr>
                  <w:r>
                    <w:rPr>
                      <w:rFonts w:hint="eastAsia"/>
                      <w:color w:val="auto"/>
                      <w:kern w:val="0"/>
                      <w:szCs w:val="21"/>
                    </w:rPr>
                    <w:t>在通榆河一级保护区，禁止新建、扩建直接或者间接向水体排放污染物的项目，禁止建设工业固体废物集中贮存、利用、处置设施或者场所以及城市生活垃圾填埋场，禁止新建规模化畜禽养殖场。</w:t>
                  </w:r>
                </w:p>
              </w:tc>
              <w:tc>
                <w:tcPr>
                  <w:tcW w:w="1508" w:type="pct"/>
                  <w:vAlign w:val="center"/>
                </w:tcPr>
                <w:p w14:paraId="3DDF697D">
                  <w:pPr>
                    <w:widowControl/>
                    <w:adjustRightInd w:val="0"/>
                    <w:snapToGrid w:val="0"/>
                    <w:jc w:val="both"/>
                    <w:rPr>
                      <w:rFonts w:hint="eastAsia" w:eastAsia="宋体"/>
                      <w:color w:val="auto"/>
                      <w:kern w:val="0"/>
                      <w:szCs w:val="21"/>
                      <w:lang w:eastAsia="zh-CN"/>
                    </w:rPr>
                  </w:pPr>
                  <w:r>
                    <w:rPr>
                      <w:rFonts w:hint="eastAsia"/>
                      <w:color w:val="auto"/>
                      <w:kern w:val="0"/>
                      <w:szCs w:val="21"/>
                    </w:rPr>
                    <w:t>本项目不在通榆河一级保护区、二级保护区范围内</w:t>
                  </w:r>
                  <w:r>
                    <w:rPr>
                      <w:rFonts w:hint="eastAsia"/>
                      <w:color w:val="auto"/>
                      <w:kern w:val="0"/>
                      <w:szCs w:val="21"/>
                      <w:lang w:eastAsia="zh-CN"/>
                    </w:rPr>
                    <w:t>。</w:t>
                  </w:r>
                </w:p>
              </w:tc>
              <w:tc>
                <w:tcPr>
                  <w:tcW w:w="424" w:type="pct"/>
                  <w:vAlign w:val="center"/>
                </w:tcPr>
                <w:p w14:paraId="052156BE">
                  <w:pPr>
                    <w:widowControl/>
                    <w:adjustRightInd w:val="0"/>
                    <w:snapToGrid w:val="0"/>
                    <w:jc w:val="center"/>
                    <w:rPr>
                      <w:color w:val="auto"/>
                      <w:kern w:val="0"/>
                      <w:szCs w:val="21"/>
                    </w:rPr>
                  </w:pPr>
                  <w:r>
                    <w:rPr>
                      <w:color w:val="auto"/>
                      <w:kern w:val="0"/>
                      <w:szCs w:val="21"/>
                    </w:rPr>
                    <w:t>符合</w:t>
                  </w:r>
                </w:p>
              </w:tc>
            </w:tr>
            <w:tr w14:paraId="7249D3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Align w:val="center"/>
                </w:tcPr>
                <w:p w14:paraId="31DA464E">
                  <w:pPr>
                    <w:widowControl/>
                    <w:adjustRightInd w:val="0"/>
                    <w:snapToGrid w:val="0"/>
                    <w:jc w:val="center"/>
                    <w:rPr>
                      <w:color w:val="auto"/>
                      <w:kern w:val="0"/>
                      <w:szCs w:val="21"/>
                    </w:rPr>
                  </w:pPr>
                  <w:r>
                    <w:rPr>
                      <w:color w:val="auto"/>
                      <w:kern w:val="0"/>
                      <w:szCs w:val="21"/>
                    </w:rPr>
                    <w:t>污染物排放管控</w:t>
                  </w:r>
                </w:p>
              </w:tc>
              <w:tc>
                <w:tcPr>
                  <w:tcW w:w="2449" w:type="pct"/>
                  <w:vAlign w:val="center"/>
                </w:tcPr>
                <w:p w14:paraId="2364AB2E">
                  <w:pPr>
                    <w:widowControl/>
                    <w:adjustRightInd w:val="0"/>
                    <w:snapToGrid w:val="0"/>
                    <w:jc w:val="both"/>
                    <w:rPr>
                      <w:color w:val="auto"/>
                      <w:kern w:val="0"/>
                      <w:szCs w:val="21"/>
                    </w:rPr>
                  </w:pPr>
                  <w:r>
                    <w:rPr>
                      <w:color w:val="auto"/>
                      <w:kern w:val="0"/>
                      <w:szCs w:val="21"/>
                    </w:rPr>
                    <w:t>按照《淮河流域水污染防治暂行条例》实施排污总量控制制度</w:t>
                  </w:r>
                </w:p>
              </w:tc>
              <w:tc>
                <w:tcPr>
                  <w:tcW w:w="1508" w:type="pct"/>
                  <w:vAlign w:val="center"/>
                </w:tcPr>
                <w:p w14:paraId="740209BC">
                  <w:pPr>
                    <w:widowControl/>
                    <w:adjustRightInd w:val="0"/>
                    <w:snapToGrid w:val="0"/>
                    <w:jc w:val="both"/>
                    <w:rPr>
                      <w:rFonts w:hint="eastAsia" w:eastAsia="宋体"/>
                      <w:color w:val="auto"/>
                      <w:kern w:val="0"/>
                      <w:szCs w:val="21"/>
                      <w:lang w:eastAsia="zh-CN"/>
                    </w:rPr>
                  </w:pPr>
                  <w:r>
                    <w:rPr>
                      <w:rFonts w:hint="eastAsia"/>
                      <w:color w:val="auto"/>
                      <w:kern w:val="0"/>
                      <w:szCs w:val="21"/>
                    </w:rPr>
                    <w:t>建设项目排放的</w:t>
                  </w:r>
                  <w:r>
                    <w:rPr>
                      <w:rFonts w:hint="eastAsia"/>
                      <w:color w:val="auto"/>
                      <w:kern w:val="0"/>
                      <w:szCs w:val="21"/>
                      <w:lang w:val="en-US" w:eastAsia="zh-CN"/>
                    </w:rPr>
                    <w:t>污染物</w:t>
                  </w:r>
                  <w:r>
                    <w:rPr>
                      <w:rFonts w:hint="eastAsia"/>
                      <w:color w:val="auto"/>
                      <w:kern w:val="0"/>
                      <w:szCs w:val="21"/>
                    </w:rPr>
                    <w:t>由淮安市涟水生态环境局从境内企业削减总量中替代平衡；</w:t>
                  </w:r>
                  <w:r>
                    <w:rPr>
                      <w:rFonts w:hint="eastAsia"/>
                      <w:color w:val="auto"/>
                      <w:kern w:val="0"/>
                      <w:szCs w:val="21"/>
                      <w:lang w:val="en-US" w:eastAsia="zh-CN"/>
                    </w:rPr>
                    <w:t>清洗废水经隔油沉淀池处理后循环使用，一年更换一次，更换后的清洗废液作为危险废物进行管理；</w:t>
                  </w:r>
                  <w:r>
                    <w:rPr>
                      <w:rFonts w:hint="eastAsia"/>
                      <w:color w:val="auto"/>
                      <w:kern w:val="0"/>
                      <w:szCs w:val="21"/>
                    </w:rPr>
                    <w:t>生活污水</w:t>
                  </w:r>
                  <w:r>
                    <w:rPr>
                      <w:rFonts w:hint="eastAsia"/>
                      <w:color w:val="auto"/>
                      <w:kern w:val="0"/>
                      <w:szCs w:val="21"/>
                      <w:lang w:eastAsia="zh-CN"/>
                    </w:rPr>
                    <w:t>（</w:t>
                  </w:r>
                  <w:r>
                    <w:rPr>
                      <w:rFonts w:hint="eastAsia"/>
                      <w:color w:val="auto"/>
                      <w:kern w:val="0"/>
                      <w:szCs w:val="21"/>
                      <w:lang w:val="en-US" w:eastAsia="zh-CN"/>
                    </w:rPr>
                    <w:t>含食堂废水</w:t>
                  </w:r>
                  <w:r>
                    <w:rPr>
                      <w:rFonts w:hint="eastAsia"/>
                      <w:color w:val="auto"/>
                      <w:kern w:val="0"/>
                      <w:szCs w:val="21"/>
                      <w:lang w:eastAsia="zh-CN"/>
                    </w:rPr>
                    <w:t>）</w:t>
                  </w:r>
                  <w:r>
                    <w:rPr>
                      <w:rFonts w:hint="eastAsia"/>
                      <w:color w:val="auto"/>
                      <w:kern w:val="0"/>
                      <w:szCs w:val="21"/>
                      <w:lang w:val="en-US" w:eastAsia="zh-CN"/>
                    </w:rPr>
                    <w:t>经隔油池、化粪池预处理后接管至</w:t>
                  </w:r>
                  <w:r>
                    <w:rPr>
                      <w:rFonts w:hint="eastAsia"/>
                      <w:color w:val="auto"/>
                      <w:kern w:val="0"/>
                      <w:szCs w:val="21"/>
                    </w:rPr>
                    <w:t>涟水县污水处理厂</w:t>
                  </w:r>
                  <w:r>
                    <w:rPr>
                      <w:rFonts w:hint="eastAsia"/>
                      <w:color w:val="auto"/>
                      <w:kern w:val="0"/>
                      <w:szCs w:val="21"/>
                      <w:lang w:val="en-US" w:eastAsia="zh-CN"/>
                    </w:rPr>
                    <w:t>处理</w:t>
                  </w:r>
                  <w:r>
                    <w:rPr>
                      <w:rFonts w:hint="eastAsia"/>
                      <w:color w:val="auto"/>
                      <w:kern w:val="0"/>
                      <w:szCs w:val="21"/>
                    </w:rPr>
                    <w:t>；固废零排放</w:t>
                  </w:r>
                  <w:r>
                    <w:rPr>
                      <w:rFonts w:hint="eastAsia"/>
                      <w:color w:val="auto"/>
                      <w:kern w:val="0"/>
                      <w:szCs w:val="21"/>
                      <w:lang w:eastAsia="zh-CN"/>
                    </w:rPr>
                    <w:t>。</w:t>
                  </w:r>
                </w:p>
              </w:tc>
              <w:tc>
                <w:tcPr>
                  <w:tcW w:w="424" w:type="pct"/>
                  <w:vAlign w:val="center"/>
                </w:tcPr>
                <w:p w14:paraId="6ADCB022">
                  <w:pPr>
                    <w:widowControl/>
                    <w:adjustRightInd w:val="0"/>
                    <w:snapToGrid w:val="0"/>
                    <w:jc w:val="center"/>
                    <w:rPr>
                      <w:color w:val="auto"/>
                      <w:kern w:val="0"/>
                      <w:szCs w:val="21"/>
                    </w:rPr>
                  </w:pPr>
                  <w:r>
                    <w:rPr>
                      <w:color w:val="auto"/>
                      <w:kern w:val="0"/>
                      <w:szCs w:val="21"/>
                    </w:rPr>
                    <w:t>符合</w:t>
                  </w:r>
                </w:p>
              </w:tc>
            </w:tr>
            <w:tr w14:paraId="7956BF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Align w:val="center"/>
                </w:tcPr>
                <w:p w14:paraId="7FFCC33A">
                  <w:pPr>
                    <w:widowControl/>
                    <w:adjustRightInd w:val="0"/>
                    <w:snapToGrid w:val="0"/>
                    <w:jc w:val="center"/>
                    <w:rPr>
                      <w:color w:val="auto"/>
                      <w:kern w:val="0"/>
                      <w:szCs w:val="21"/>
                    </w:rPr>
                  </w:pPr>
                  <w:r>
                    <w:rPr>
                      <w:rFonts w:hint="eastAsia"/>
                      <w:color w:val="auto"/>
                      <w:kern w:val="0"/>
                      <w:szCs w:val="21"/>
                    </w:rPr>
                    <w:t>环境风险防控</w:t>
                  </w:r>
                </w:p>
              </w:tc>
              <w:tc>
                <w:tcPr>
                  <w:tcW w:w="2449" w:type="pct"/>
                  <w:vAlign w:val="center"/>
                </w:tcPr>
                <w:p w14:paraId="4B9AE16E">
                  <w:pPr>
                    <w:widowControl/>
                    <w:adjustRightInd w:val="0"/>
                    <w:snapToGrid w:val="0"/>
                    <w:jc w:val="both"/>
                    <w:rPr>
                      <w:color w:val="auto"/>
                      <w:kern w:val="0"/>
                      <w:szCs w:val="21"/>
                    </w:rPr>
                  </w:pPr>
                  <w:r>
                    <w:rPr>
                      <w:rFonts w:hint="eastAsia"/>
                      <w:color w:val="auto"/>
                      <w:kern w:val="0"/>
                      <w:szCs w:val="21"/>
                    </w:rPr>
                    <w:t>禁止运输剧毒化学品以及国家规定禁止通过内河运输的其他危险化学品的船舶进入通榆河及主要供水河道。</w:t>
                  </w:r>
                </w:p>
              </w:tc>
              <w:tc>
                <w:tcPr>
                  <w:tcW w:w="1508" w:type="pct"/>
                  <w:vAlign w:val="center"/>
                </w:tcPr>
                <w:p w14:paraId="31D64BBB">
                  <w:pPr>
                    <w:widowControl/>
                    <w:adjustRightInd w:val="0"/>
                    <w:snapToGrid w:val="0"/>
                    <w:jc w:val="both"/>
                    <w:rPr>
                      <w:rFonts w:hint="eastAsia" w:eastAsia="宋体"/>
                      <w:color w:val="auto"/>
                      <w:kern w:val="0"/>
                      <w:szCs w:val="21"/>
                      <w:lang w:eastAsia="zh-CN"/>
                    </w:rPr>
                  </w:pPr>
                  <w:r>
                    <w:rPr>
                      <w:rFonts w:hint="eastAsia"/>
                      <w:color w:val="auto"/>
                      <w:kern w:val="0"/>
                      <w:szCs w:val="21"/>
                    </w:rPr>
                    <w:t>本项目不在通榆河及主要供水河道范围内，原辅料均采用汽车运输，不涉及船运</w:t>
                  </w:r>
                  <w:r>
                    <w:rPr>
                      <w:rFonts w:hint="eastAsia"/>
                      <w:color w:val="auto"/>
                      <w:kern w:val="0"/>
                      <w:szCs w:val="21"/>
                      <w:lang w:eastAsia="zh-CN"/>
                    </w:rPr>
                    <w:t>。</w:t>
                  </w:r>
                </w:p>
              </w:tc>
              <w:tc>
                <w:tcPr>
                  <w:tcW w:w="424" w:type="pct"/>
                  <w:vAlign w:val="center"/>
                </w:tcPr>
                <w:p w14:paraId="0381509C">
                  <w:pPr>
                    <w:widowControl/>
                    <w:adjustRightInd w:val="0"/>
                    <w:snapToGrid w:val="0"/>
                    <w:jc w:val="center"/>
                    <w:rPr>
                      <w:color w:val="auto"/>
                      <w:kern w:val="0"/>
                      <w:szCs w:val="21"/>
                    </w:rPr>
                  </w:pPr>
                  <w:r>
                    <w:rPr>
                      <w:rFonts w:hint="eastAsia"/>
                      <w:color w:val="auto"/>
                      <w:kern w:val="0"/>
                      <w:szCs w:val="21"/>
                    </w:rPr>
                    <w:t>符合</w:t>
                  </w:r>
                </w:p>
              </w:tc>
            </w:tr>
            <w:tr w14:paraId="347EC3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16" w:type="pct"/>
                  <w:vAlign w:val="center"/>
                </w:tcPr>
                <w:p w14:paraId="31EF6CA7">
                  <w:pPr>
                    <w:widowControl/>
                    <w:adjustRightInd w:val="0"/>
                    <w:snapToGrid w:val="0"/>
                    <w:jc w:val="center"/>
                    <w:rPr>
                      <w:color w:val="auto"/>
                      <w:kern w:val="0"/>
                      <w:szCs w:val="21"/>
                    </w:rPr>
                  </w:pPr>
                  <w:r>
                    <w:rPr>
                      <w:color w:val="auto"/>
                      <w:kern w:val="0"/>
                      <w:szCs w:val="21"/>
                    </w:rPr>
                    <w:t>资源利用效率要求</w:t>
                  </w:r>
                </w:p>
              </w:tc>
              <w:tc>
                <w:tcPr>
                  <w:tcW w:w="2449" w:type="pct"/>
                  <w:vAlign w:val="center"/>
                </w:tcPr>
                <w:p w14:paraId="686FA45B">
                  <w:pPr>
                    <w:widowControl/>
                    <w:adjustRightInd w:val="0"/>
                    <w:snapToGrid w:val="0"/>
                    <w:jc w:val="both"/>
                    <w:rPr>
                      <w:color w:val="auto"/>
                      <w:kern w:val="0"/>
                      <w:szCs w:val="21"/>
                    </w:rPr>
                  </w:pPr>
                  <w:r>
                    <w:rPr>
                      <w:color w:val="auto"/>
                      <w:kern w:val="0"/>
                      <w:szCs w:val="21"/>
                    </w:rPr>
                    <w:t>限制缺水地区发展耗水型产业，调整缺水地区的产业结构，严格控制高耗水、高耗能和重污染的建设项目</w:t>
                  </w:r>
                </w:p>
              </w:tc>
              <w:tc>
                <w:tcPr>
                  <w:tcW w:w="1508" w:type="pct"/>
                  <w:vAlign w:val="center"/>
                </w:tcPr>
                <w:p w14:paraId="1B49C27C">
                  <w:pPr>
                    <w:widowControl/>
                    <w:adjustRightInd w:val="0"/>
                    <w:snapToGrid w:val="0"/>
                    <w:jc w:val="both"/>
                    <w:rPr>
                      <w:rFonts w:hint="eastAsia" w:eastAsia="宋体"/>
                      <w:color w:val="auto"/>
                      <w:kern w:val="0"/>
                      <w:szCs w:val="21"/>
                      <w:lang w:eastAsia="zh-CN"/>
                    </w:rPr>
                  </w:pPr>
                  <w:r>
                    <w:rPr>
                      <w:color w:val="auto"/>
                      <w:kern w:val="0"/>
                      <w:szCs w:val="21"/>
                    </w:rPr>
                    <w:t>本项目不属于高耗水行业，对照《高耗能行业重点领域能效标杆水平和基准水平（2021年版）》</w:t>
                  </w:r>
                  <w:r>
                    <w:rPr>
                      <w:rFonts w:hint="eastAsia"/>
                      <w:color w:val="auto"/>
                      <w:kern w:val="0"/>
                      <w:szCs w:val="21"/>
                      <w:lang w:eastAsia="zh-CN"/>
                    </w:rPr>
                    <w:t>，</w:t>
                  </w:r>
                  <w:r>
                    <w:rPr>
                      <w:color w:val="auto"/>
                      <w:kern w:val="0"/>
                      <w:szCs w:val="21"/>
                    </w:rPr>
                    <w:t>本项目不属于高能耗行业；对照环境保护综合名录（2021版），本项目不属于重污染项目</w:t>
                  </w:r>
                  <w:r>
                    <w:rPr>
                      <w:rFonts w:hint="eastAsia"/>
                      <w:color w:val="auto"/>
                      <w:kern w:val="0"/>
                      <w:szCs w:val="21"/>
                      <w:lang w:eastAsia="zh-CN"/>
                    </w:rPr>
                    <w:t>。</w:t>
                  </w:r>
                </w:p>
              </w:tc>
              <w:tc>
                <w:tcPr>
                  <w:tcW w:w="424" w:type="pct"/>
                  <w:vAlign w:val="center"/>
                </w:tcPr>
                <w:p w14:paraId="45C7B93F">
                  <w:pPr>
                    <w:widowControl/>
                    <w:adjustRightInd w:val="0"/>
                    <w:snapToGrid w:val="0"/>
                    <w:jc w:val="center"/>
                    <w:rPr>
                      <w:color w:val="auto"/>
                      <w:kern w:val="0"/>
                      <w:szCs w:val="21"/>
                    </w:rPr>
                  </w:pPr>
                  <w:r>
                    <w:rPr>
                      <w:color w:val="auto"/>
                      <w:kern w:val="0"/>
                      <w:szCs w:val="21"/>
                    </w:rPr>
                    <w:t>符合</w:t>
                  </w:r>
                </w:p>
              </w:tc>
            </w:tr>
          </w:tbl>
          <w:p w14:paraId="5BBE4556">
            <w:pPr>
              <w:adjustRightInd w:val="0"/>
              <w:snapToGrid w:val="0"/>
              <w:spacing w:line="360" w:lineRule="auto"/>
              <w:ind w:firstLine="432" w:firstLineChars="1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综上所述，本项目的建设与《江苏省“三线一单”生态环境分区管控方案》相符。</w:t>
            </w:r>
          </w:p>
          <w:p w14:paraId="022D12D5">
            <w:pPr>
              <w:adjustRightInd w:val="0"/>
              <w:snapToGrid w:val="0"/>
              <w:spacing w:line="360" w:lineRule="auto"/>
              <w:ind w:firstLine="432" w:firstLineChars="18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项目与《</w:t>
            </w:r>
            <w:r>
              <w:rPr>
                <w:rFonts w:hint="eastAsia" w:ascii="Times New Roman" w:hAnsi="Times New Roman" w:eastAsia="宋体" w:cs="Times New Roman"/>
                <w:color w:val="auto"/>
                <w:sz w:val="24"/>
              </w:rPr>
              <w:t>江苏省2023年度生态环境分区管控动态更新成果公告</w:t>
            </w:r>
            <w:r>
              <w:rPr>
                <w:rFonts w:ascii="Times New Roman" w:hAnsi="Times New Roman" w:eastAsia="宋体" w:cs="Times New Roman"/>
                <w:color w:val="auto"/>
                <w:sz w:val="24"/>
              </w:rPr>
              <w:t>》相符性分析</w:t>
            </w:r>
          </w:p>
          <w:p w14:paraId="1957324D">
            <w:pPr>
              <w:shd w:val="clear" w:color="auto" w:fill="FFFFFF"/>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本项目位于</w:t>
            </w:r>
            <w:r>
              <w:rPr>
                <w:rFonts w:hint="eastAsia" w:ascii="Times New Roman" w:hAnsi="Times New Roman" w:eastAsia="宋体" w:cs="Times New Roman"/>
                <w:color w:val="auto"/>
                <w:sz w:val="24"/>
              </w:rPr>
              <w:t>淮安市</w:t>
            </w:r>
            <w:r>
              <w:rPr>
                <w:rFonts w:hint="eastAsia" w:ascii="Times New Roman" w:hAnsi="Times New Roman" w:eastAsia="宋体" w:cs="Times New Roman"/>
                <w:color w:val="auto"/>
                <w:sz w:val="24"/>
                <w:lang w:eastAsia="zh-CN"/>
              </w:rPr>
              <w:t>涟水县保滩街道</w:t>
            </w:r>
            <w:r>
              <w:rPr>
                <w:rFonts w:hint="eastAsia" w:cs="Times New Roman"/>
                <w:color w:val="auto"/>
                <w:sz w:val="24"/>
                <w:lang w:val="en-US" w:eastAsia="zh-CN"/>
              </w:rPr>
              <w:t>办事处</w:t>
            </w:r>
            <w:r>
              <w:rPr>
                <w:rFonts w:hint="eastAsia" w:ascii="Times New Roman" w:hAnsi="Times New Roman" w:eastAsia="宋体" w:cs="Times New Roman"/>
                <w:color w:val="auto"/>
                <w:sz w:val="24"/>
                <w:lang w:eastAsia="zh-CN"/>
              </w:rPr>
              <w:t>工业集中区，</w:t>
            </w:r>
            <w:r>
              <w:rPr>
                <w:rFonts w:ascii="Times New Roman" w:hAnsi="Times New Roman" w:eastAsia="宋体" w:cs="Times New Roman"/>
                <w:color w:val="auto"/>
                <w:sz w:val="24"/>
              </w:rPr>
              <w:t>项目与</w:t>
            </w:r>
            <w:r>
              <w:rPr>
                <w:rFonts w:hint="eastAsia" w:ascii="Times New Roman" w:hAnsi="Times New Roman" w:eastAsia="宋体" w:cs="Times New Roman"/>
                <w:color w:val="auto"/>
                <w:sz w:val="24"/>
              </w:rPr>
              <w:t>《江苏省2023年度生态环境分区管控动态更新成果公告》</w:t>
            </w:r>
            <w:r>
              <w:rPr>
                <w:rFonts w:ascii="Times New Roman" w:hAnsi="Times New Roman" w:eastAsia="宋体" w:cs="Times New Roman"/>
                <w:color w:val="auto"/>
                <w:sz w:val="24"/>
              </w:rPr>
              <w:t>相符性分析见表1-</w:t>
            </w:r>
            <w:r>
              <w:rPr>
                <w:rFonts w:hint="eastAsia" w:cs="Times New Roman"/>
                <w:color w:val="auto"/>
                <w:sz w:val="24"/>
                <w:lang w:val="en-US" w:eastAsia="zh-CN"/>
              </w:rPr>
              <w:t>3</w:t>
            </w:r>
            <w:r>
              <w:rPr>
                <w:rFonts w:ascii="Times New Roman" w:hAnsi="Times New Roman" w:eastAsia="宋体" w:cs="Times New Roman"/>
                <w:color w:val="auto"/>
                <w:sz w:val="24"/>
              </w:rPr>
              <w:t>。</w:t>
            </w:r>
          </w:p>
          <w:p w14:paraId="5D3583FB">
            <w:pPr>
              <w:widowControl/>
              <w:adjustRightInd w:val="0"/>
              <w:snapToGrid w:val="0"/>
              <w:ind w:firstLine="0" w:firstLineChars="0"/>
              <w:jc w:val="center"/>
              <w:rPr>
                <w:rFonts w:ascii="Times New Roman" w:hAnsi="Times New Roman" w:eastAsia="宋体" w:cs="Times New Roman"/>
                <w:b/>
                <w:color w:val="auto"/>
                <w:kern w:val="0"/>
                <w:sz w:val="24"/>
              </w:rPr>
            </w:pPr>
            <w:r>
              <w:rPr>
                <w:rFonts w:ascii="Times New Roman" w:hAnsi="Times New Roman" w:eastAsia="宋体" w:cs="Times New Roman"/>
                <w:b/>
                <w:color w:val="auto"/>
                <w:kern w:val="0"/>
                <w:sz w:val="24"/>
              </w:rPr>
              <w:t>表1-</w:t>
            </w:r>
            <w:r>
              <w:rPr>
                <w:rFonts w:hint="eastAsia" w:cs="Times New Roman"/>
                <w:b/>
                <w:color w:val="auto"/>
                <w:kern w:val="0"/>
                <w:sz w:val="24"/>
                <w:lang w:val="en-US" w:eastAsia="zh-CN"/>
              </w:rPr>
              <w:t>3</w:t>
            </w:r>
            <w:r>
              <w:rPr>
                <w:rFonts w:ascii="Times New Roman" w:hAnsi="Times New Roman" w:eastAsia="宋体" w:cs="Times New Roman"/>
                <w:b/>
                <w:color w:val="auto"/>
                <w:kern w:val="0"/>
                <w:sz w:val="24"/>
              </w:rPr>
              <w:t xml:space="preserve"> </w:t>
            </w:r>
            <w:r>
              <w:rPr>
                <w:rFonts w:hint="eastAsia" w:cs="Times New Roman"/>
                <w:b/>
                <w:color w:val="auto"/>
                <w:kern w:val="0"/>
                <w:sz w:val="24"/>
                <w:lang w:val="en-US" w:eastAsia="zh-CN"/>
              </w:rPr>
              <w:t>本</w:t>
            </w:r>
            <w:r>
              <w:rPr>
                <w:rFonts w:ascii="Times New Roman" w:hAnsi="Times New Roman" w:eastAsia="宋体" w:cs="Times New Roman"/>
                <w:b/>
                <w:color w:val="auto"/>
                <w:kern w:val="0"/>
                <w:sz w:val="24"/>
              </w:rPr>
              <w:t>项目与</w:t>
            </w:r>
            <w:r>
              <w:rPr>
                <w:rFonts w:hint="eastAsia" w:cs="Times New Roman"/>
                <w:b/>
                <w:color w:val="auto"/>
                <w:kern w:val="0"/>
                <w:sz w:val="24"/>
                <w:lang w:eastAsia="zh-CN"/>
              </w:rPr>
              <w:t>《</w:t>
            </w:r>
            <w:r>
              <w:rPr>
                <w:rFonts w:hint="eastAsia" w:ascii="Times New Roman" w:hAnsi="Times New Roman" w:eastAsia="宋体" w:cs="Times New Roman"/>
                <w:b/>
                <w:color w:val="auto"/>
                <w:kern w:val="0"/>
                <w:sz w:val="24"/>
              </w:rPr>
              <w:t>江苏省2023年度生态环境分区管控动态更新成果公告</w:t>
            </w:r>
            <w:r>
              <w:rPr>
                <w:rFonts w:hint="eastAsia" w:cs="Times New Roman"/>
                <w:b/>
                <w:color w:val="auto"/>
                <w:kern w:val="0"/>
                <w:sz w:val="24"/>
                <w:lang w:eastAsia="zh-CN"/>
              </w:rPr>
              <w:t>》</w:t>
            </w:r>
            <w:r>
              <w:rPr>
                <w:rFonts w:ascii="Times New Roman" w:hAnsi="Times New Roman" w:eastAsia="宋体" w:cs="Times New Roman"/>
                <w:b/>
                <w:color w:val="auto"/>
                <w:kern w:val="0"/>
                <w:sz w:val="24"/>
              </w:rPr>
              <w:t>相符性分析</w:t>
            </w:r>
          </w:p>
          <w:tbl>
            <w:tblPr>
              <w:tblStyle w:val="92"/>
              <w:tblW w:w="0" w:type="auto"/>
              <w:tblInd w:w="-1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358"/>
              <w:gridCol w:w="2262"/>
            </w:tblGrid>
            <w:tr w14:paraId="523D0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gridSpan w:val="2"/>
                  <w:vAlign w:val="center"/>
                </w:tcPr>
                <w:p w14:paraId="0EA66385">
                  <w:pPr>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江苏省省域生态环境管控要求</w:t>
                  </w:r>
                </w:p>
              </w:tc>
              <w:tc>
                <w:tcPr>
                  <w:tcW w:w="0" w:type="auto"/>
                  <w:vAlign w:val="center"/>
                </w:tcPr>
                <w:p w14:paraId="524B3F03">
                  <w:pPr>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相符性分析</w:t>
                  </w:r>
                </w:p>
              </w:tc>
            </w:tr>
            <w:tr w14:paraId="22101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18D625D1">
                  <w:pP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4358" w:type="dxa"/>
                  <w:vAlign w:val="center"/>
                </w:tcPr>
                <w:p w14:paraId="0C52CF1F">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1．按照《自然资源部 生态环境部 国家林业和草原局关于加强生态保护红线管理的通知（试行）》（自然资发〔2022〕142号）</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《省政府关于印发江苏省生态空间管控区域规划的通知》（苏政发〔2020〕1号）、《关于进一步加强生态保护红线监督管理的通知》（苏自然函</w:t>
                  </w:r>
                  <w:r>
                    <w:rPr>
                      <w:rFonts w:hint="eastAsia" w:cs="Times New Roman"/>
                      <w:color w:val="auto"/>
                      <w:sz w:val="21"/>
                      <w:szCs w:val="21"/>
                      <w:lang w:eastAsia="zh-CN"/>
                    </w:rPr>
                    <w:t>〔2023〕880号</w:t>
                  </w:r>
                  <w:r>
                    <w:rPr>
                      <w:rFonts w:hint="default" w:ascii="Times New Roman" w:hAnsi="Times New Roman" w:eastAsia="宋体" w:cs="Times New Roman"/>
                      <w:color w:val="auto"/>
                      <w:sz w:val="21"/>
                      <w:szCs w:val="21"/>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0E5DC263">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2．牢牢把握推动长江经济带发展</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共抓大保护、不搞大开发</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战略导向，对省域范围内需要重点保护的岸线、河段和区域实行严格管控，管住控好排放量大、耗能高、产能过剩的产业，推动长江经济带高质量发展。</w:t>
                  </w:r>
                </w:p>
                <w:p w14:paraId="7FC02BDB">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3．大幅压减沿长江干支流两侧1公里范围内、环境敏感区域、城镇人口密集区、化工园区外和规模以下化工生产企业，着力破解</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重化围江</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突出问题，高起点同步推进沿江地区战略性转型和沿海地区战略性布局。</w:t>
                  </w:r>
                </w:p>
                <w:p w14:paraId="2A1E4D4A">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5AB9DF90">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5．对列入国家和省规划，涉及生态保护红线和相关法定保护区的</w:t>
                  </w:r>
                  <w:r>
                    <w:rPr>
                      <w:rFonts w:hint="eastAsia" w:cs="Times New Roman"/>
                      <w:color w:val="auto"/>
                      <w:sz w:val="21"/>
                      <w:szCs w:val="21"/>
                      <w:lang w:eastAsia="zh-CN"/>
                    </w:rPr>
                    <w:t>重要民生项目</w:t>
                  </w:r>
                  <w:r>
                    <w:rPr>
                      <w:rFonts w:hint="default" w:ascii="Times New Roman" w:hAnsi="Times New Roman" w:eastAsia="宋体" w:cs="Times New Roman"/>
                      <w:color w:val="auto"/>
                      <w:sz w:val="21"/>
                      <w:szCs w:val="21"/>
                    </w:rPr>
                    <w:t>、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eastAsia="宋体" w:cs="Times New Roman"/>
                      <w:color w:val="auto"/>
                      <w:sz w:val="21"/>
                      <w:szCs w:val="21"/>
                      <w:lang w:val="en-US" w:eastAsia="zh-CN"/>
                    </w:rPr>
                    <w:tab/>
                  </w:r>
                </w:p>
              </w:tc>
              <w:tc>
                <w:tcPr>
                  <w:tcW w:w="0" w:type="auto"/>
                  <w:vAlign w:val="center"/>
                </w:tcPr>
                <w:p w14:paraId="6C6B9DE0">
                  <w:pPr>
                    <w:adjustRightInd w:val="0"/>
                    <w:snapToGrid w:val="0"/>
                    <w:spacing w:before="0" w:beforeAutospacing="0" w:after="0" w:afterAutospacing="0" w:line="240" w:lineRule="auto"/>
                    <w:ind w:left="0" w:right="0"/>
                    <w:jc w:val="both"/>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本项目</w:t>
                  </w:r>
                  <w:r>
                    <w:rPr>
                      <w:rFonts w:hint="eastAsia" w:ascii="Times New Roman" w:hAnsi="Times New Roman" w:eastAsia="宋体" w:cs="Times New Roman"/>
                      <w:b w:val="0"/>
                      <w:bCs w:val="0"/>
                      <w:color w:val="auto"/>
                      <w:sz w:val="21"/>
                      <w:szCs w:val="21"/>
                      <w:lang w:val="en-US" w:eastAsia="zh-CN" w:bidi="ar-SA"/>
                    </w:rPr>
                    <w:t>位于</w:t>
                  </w:r>
                  <w:r>
                    <w:rPr>
                      <w:rFonts w:hint="eastAsia" w:cs="Times New Roman"/>
                      <w:b w:val="0"/>
                      <w:bCs w:val="0"/>
                      <w:color w:val="auto"/>
                      <w:sz w:val="21"/>
                      <w:szCs w:val="21"/>
                      <w:lang w:val="en-US" w:eastAsia="zh-CN" w:bidi="ar-SA"/>
                    </w:rPr>
                    <w:t>保滩街道办事处工业集中区</w:t>
                  </w:r>
                  <w:r>
                    <w:rPr>
                      <w:rFonts w:hint="default" w:ascii="Times New Roman" w:hAnsi="Times New Roman" w:eastAsia="宋体" w:cs="Times New Roman"/>
                      <w:b w:val="0"/>
                      <w:bCs w:val="0"/>
                      <w:color w:val="auto"/>
                      <w:sz w:val="21"/>
                      <w:szCs w:val="21"/>
                      <w:lang w:val="en-US" w:eastAsia="zh-CN" w:bidi="ar-SA"/>
                    </w:rPr>
                    <w:t>，用地范围内不涉及生态红线；本项目为</w:t>
                  </w:r>
                  <w:r>
                    <w:rPr>
                      <w:rFonts w:hint="eastAsia" w:ascii="Times New Roman" w:hAnsi="Times New Roman" w:eastAsia="宋体" w:cs="Times New Roman"/>
                      <w:b w:val="0"/>
                      <w:bCs w:val="0"/>
                      <w:color w:val="auto"/>
                      <w:sz w:val="21"/>
                      <w:szCs w:val="21"/>
                      <w:lang w:val="en-US" w:eastAsia="zh-CN" w:bidi="ar-SA"/>
                    </w:rPr>
                    <w:t>液压机械及元件制造</w:t>
                  </w:r>
                  <w:r>
                    <w:rPr>
                      <w:rFonts w:hint="default" w:ascii="Times New Roman" w:hAnsi="Times New Roman" w:eastAsia="宋体" w:cs="Times New Roman"/>
                      <w:b w:val="0"/>
                      <w:bCs w:val="0"/>
                      <w:color w:val="auto"/>
                      <w:sz w:val="21"/>
                      <w:szCs w:val="21"/>
                      <w:lang w:val="en-US" w:eastAsia="zh-CN" w:bidi="ar-SA"/>
                    </w:rPr>
                    <w:t>项目，不属于</w:t>
                  </w:r>
                  <w:r>
                    <w:rPr>
                      <w:rFonts w:hint="default" w:ascii="Times New Roman" w:hAnsi="Times New Roman" w:eastAsia="宋体" w:cs="Times New Roman"/>
                      <w:b w:val="0"/>
                      <w:bCs w:val="0"/>
                      <w:color w:val="auto"/>
                      <w:sz w:val="21"/>
                      <w:szCs w:val="21"/>
                    </w:rPr>
                    <w:t>排放量大、耗能高、产能过剩</w:t>
                  </w:r>
                  <w:r>
                    <w:rPr>
                      <w:rFonts w:hint="default" w:ascii="Times New Roman" w:hAnsi="Times New Roman" w:eastAsia="宋体" w:cs="Times New Roman"/>
                      <w:b w:val="0"/>
                      <w:bCs w:val="0"/>
                      <w:color w:val="auto"/>
                      <w:sz w:val="21"/>
                      <w:szCs w:val="21"/>
                      <w:lang w:val="en-US" w:eastAsia="zh-CN"/>
                    </w:rPr>
                    <w:t>行业</w:t>
                  </w:r>
                  <w:r>
                    <w:rPr>
                      <w:rFonts w:hint="eastAsia" w:cs="Times New Roman"/>
                      <w:b w:val="0"/>
                      <w:bCs w:val="0"/>
                      <w:color w:val="auto"/>
                      <w:sz w:val="21"/>
                      <w:szCs w:val="21"/>
                      <w:lang w:val="en-US" w:eastAsia="zh-CN"/>
                    </w:rPr>
                    <w:t>。</w:t>
                  </w:r>
                </w:p>
              </w:tc>
            </w:tr>
            <w:tr w14:paraId="3B5BC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58899F11">
                  <w:pP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4358" w:type="dxa"/>
                  <w:vAlign w:val="center"/>
                </w:tcPr>
                <w:p w14:paraId="277C4393">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1．坚持生态环境质量只能更好、不能变坏，实施污染物总量控制，以环境容量定产业、定项目、定规模，确保开发建设行为不突破生态环境承载力。</w:t>
                  </w:r>
                </w:p>
                <w:p w14:paraId="46723D5C">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cs="Times New Roman"/>
                      <w:color w:val="auto"/>
                      <w:sz w:val="21"/>
                      <w:szCs w:val="21"/>
                      <w:lang w:eastAsia="zh-CN"/>
                    </w:rPr>
                    <w:t>联</w:t>
                  </w:r>
                  <w:r>
                    <w:rPr>
                      <w:rFonts w:hint="default" w:ascii="Times New Roman" w:hAnsi="Times New Roman" w:eastAsia="宋体" w:cs="Times New Roman"/>
                      <w:color w:val="auto"/>
                      <w:sz w:val="21"/>
                      <w:szCs w:val="21"/>
                    </w:rPr>
                    <w:t>防联控。</w:t>
                  </w:r>
                </w:p>
              </w:tc>
              <w:tc>
                <w:tcPr>
                  <w:tcW w:w="0" w:type="auto"/>
                  <w:vAlign w:val="center"/>
                </w:tcPr>
                <w:p w14:paraId="465303E8">
                  <w:pPr>
                    <w:adjustRightInd w:val="0"/>
                    <w:snapToGrid w:val="0"/>
                    <w:spacing w:before="0" w:beforeAutospacing="0" w:after="0" w:afterAutospacing="0" w:line="240" w:lineRule="auto"/>
                    <w:ind w:left="0" w:right="0"/>
                    <w:jc w:val="both"/>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本项目新增</w:t>
                  </w:r>
                  <w:r>
                    <w:rPr>
                      <w:rFonts w:hint="eastAsia" w:ascii="Times New Roman" w:hAnsi="Times New Roman" w:eastAsia="宋体" w:cs="Times New Roman"/>
                      <w:b w:val="0"/>
                      <w:bCs w:val="0"/>
                      <w:color w:val="auto"/>
                      <w:sz w:val="21"/>
                      <w:szCs w:val="21"/>
                      <w:lang w:val="en-US" w:eastAsia="zh-CN" w:bidi="ar-SA"/>
                    </w:rPr>
                    <w:t>污染物</w:t>
                  </w:r>
                  <w:r>
                    <w:rPr>
                      <w:rFonts w:hint="eastAsia" w:cs="Times New Roman"/>
                      <w:b w:val="0"/>
                      <w:bCs w:val="0"/>
                      <w:color w:val="auto"/>
                      <w:sz w:val="21"/>
                      <w:szCs w:val="21"/>
                      <w:lang w:val="en-US" w:eastAsia="zh-CN" w:bidi="ar-SA"/>
                    </w:rPr>
                    <w:t>颗粒物、VOCs</w:t>
                  </w:r>
                  <w:r>
                    <w:rPr>
                      <w:rFonts w:hint="default" w:ascii="Times New Roman" w:hAnsi="Times New Roman" w:eastAsia="宋体" w:cs="Times New Roman"/>
                      <w:b w:val="0"/>
                      <w:bCs w:val="0"/>
                      <w:color w:val="auto"/>
                      <w:sz w:val="21"/>
                      <w:szCs w:val="21"/>
                      <w:lang w:val="en-US" w:eastAsia="zh-CN" w:bidi="ar-SA"/>
                    </w:rPr>
                    <w:t>总量指标向淮安</w:t>
                  </w:r>
                  <w:r>
                    <w:rPr>
                      <w:rFonts w:hint="eastAsia" w:ascii="Times New Roman" w:hAnsi="Times New Roman" w:eastAsia="宋体" w:cs="Times New Roman"/>
                      <w:b w:val="0"/>
                      <w:bCs w:val="0"/>
                      <w:color w:val="auto"/>
                      <w:sz w:val="21"/>
                      <w:szCs w:val="21"/>
                      <w:lang w:val="en-US" w:eastAsia="zh-CN" w:bidi="ar-SA"/>
                    </w:rPr>
                    <w:t>市涟水</w:t>
                  </w:r>
                  <w:r>
                    <w:rPr>
                      <w:rFonts w:hint="default" w:ascii="Times New Roman" w:hAnsi="Times New Roman" w:eastAsia="宋体" w:cs="Times New Roman"/>
                      <w:b w:val="0"/>
                      <w:bCs w:val="0"/>
                      <w:color w:val="auto"/>
                      <w:sz w:val="21"/>
                      <w:szCs w:val="21"/>
                      <w:lang w:val="en-US" w:eastAsia="zh-CN" w:bidi="ar-SA"/>
                    </w:rPr>
                    <w:t>生态环境局申请，在</w:t>
                  </w:r>
                  <w:r>
                    <w:rPr>
                      <w:rFonts w:hint="eastAsia" w:ascii="Times New Roman" w:hAnsi="Times New Roman" w:eastAsia="宋体" w:cs="Times New Roman"/>
                      <w:b w:val="0"/>
                      <w:bCs w:val="0"/>
                      <w:color w:val="auto"/>
                      <w:sz w:val="21"/>
                      <w:szCs w:val="21"/>
                      <w:lang w:val="en-US" w:eastAsia="zh-CN" w:bidi="ar-SA"/>
                    </w:rPr>
                    <w:t>涟水县</w:t>
                  </w:r>
                  <w:r>
                    <w:rPr>
                      <w:rFonts w:hint="default" w:ascii="Times New Roman" w:hAnsi="Times New Roman" w:eastAsia="宋体" w:cs="Times New Roman"/>
                      <w:b w:val="0"/>
                      <w:bCs w:val="0"/>
                      <w:color w:val="auto"/>
                      <w:sz w:val="21"/>
                      <w:szCs w:val="21"/>
                      <w:lang w:val="en-US" w:eastAsia="zh-CN" w:bidi="ar-SA"/>
                    </w:rPr>
                    <w:t>范围内平衡</w:t>
                  </w:r>
                  <w:r>
                    <w:rPr>
                      <w:rFonts w:hint="eastAsia" w:cs="Times New Roman"/>
                      <w:b w:val="0"/>
                      <w:bCs w:val="0"/>
                      <w:color w:val="auto"/>
                      <w:sz w:val="21"/>
                      <w:szCs w:val="21"/>
                      <w:lang w:val="en-US" w:eastAsia="zh-CN" w:bidi="ar-SA"/>
                    </w:rPr>
                    <w:t>。</w:t>
                  </w:r>
                </w:p>
              </w:tc>
            </w:tr>
            <w:tr w14:paraId="2D2D9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75D9ABA7">
                  <w:pPr>
                    <w:pStyle w:val="34"/>
                    <w:spacing w:beforeAutospacing="0" w:afterAutospacing="0" w:line="240" w:lineRule="auto"/>
                    <w:ind w:left="0"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环境风险防控</w:t>
                  </w:r>
                </w:p>
              </w:tc>
              <w:tc>
                <w:tcPr>
                  <w:tcW w:w="4358" w:type="dxa"/>
                  <w:vAlign w:val="center"/>
                </w:tcPr>
                <w:p w14:paraId="3525531E">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1．强化饮用水水源环境风险管控。县级以上城市全部建成应急水源或双源供水。</w:t>
                  </w:r>
                </w:p>
                <w:p w14:paraId="284B0DF8">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66EFC8D1">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3．强化环境事故应急管理。深化跨部门、跨区域环境应急协调联动，分区域建立环境应急物资储备库。各级工业园区（集聚区）和企业的环境应急装备和储备物资应纳入储备体系。</w:t>
                  </w:r>
                </w:p>
                <w:p w14:paraId="156A6427">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0" w:type="auto"/>
                  <w:vAlign w:val="center"/>
                </w:tcPr>
                <w:p w14:paraId="769659E1">
                  <w:pPr>
                    <w:adjustRightInd w:val="0"/>
                    <w:snapToGrid w:val="0"/>
                    <w:spacing w:before="0" w:beforeAutospacing="0" w:after="0" w:afterAutospacing="0" w:line="240" w:lineRule="auto"/>
                    <w:ind w:left="0" w:right="0"/>
                    <w:jc w:val="both"/>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color w:val="auto"/>
                      <w:sz w:val="21"/>
                      <w:szCs w:val="21"/>
                      <w:lang w:val="en-US" w:eastAsia="zh-CN"/>
                    </w:rPr>
                    <w:t>本项目建成后</w:t>
                  </w:r>
                  <w:r>
                    <w:rPr>
                      <w:rFonts w:hint="default" w:ascii="Times New Roman" w:hAnsi="Times New Roman" w:eastAsia="宋体" w:cs="Times New Roman"/>
                      <w:color w:val="auto"/>
                      <w:sz w:val="21"/>
                      <w:szCs w:val="21"/>
                    </w:rPr>
                    <w:t>强化环境事故应急管理</w:t>
                  </w:r>
                  <w:r>
                    <w:rPr>
                      <w:rFonts w:hint="default" w:ascii="Times New Roman" w:hAnsi="Times New Roman" w:eastAsia="宋体" w:cs="Times New Roman"/>
                      <w:color w:val="auto"/>
                      <w:sz w:val="21"/>
                      <w:szCs w:val="21"/>
                      <w:lang w:val="en-US" w:eastAsia="zh-CN"/>
                    </w:rPr>
                    <w:t>和环境风险防控能力建设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按要求编制环境应急预案，储备必要的环境应急装备。</w:t>
                  </w:r>
                </w:p>
              </w:tc>
            </w:tr>
            <w:tr w14:paraId="0F7A3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0427EC0E">
                  <w:pPr>
                    <w:pStyle w:val="34"/>
                    <w:spacing w:beforeAutospacing="0" w:afterAutospacing="0" w:line="240" w:lineRule="auto"/>
                    <w:ind w:left="0" w:leftChars="0" w:right="11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资源利用效率要求</w:t>
                  </w:r>
                </w:p>
              </w:tc>
              <w:tc>
                <w:tcPr>
                  <w:tcW w:w="4358" w:type="dxa"/>
                  <w:vAlign w:val="center"/>
                </w:tcPr>
                <w:p w14:paraId="04A52DDE">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1．水资源利用总量及效率要求：到2025年，全省用水总量控制在525.9亿立方米以内，万元地区生产总值用水量、万元工业增加值用水量下降完成国家下达目标，农田灌溉水有效利用系数提高到0.625。</w:t>
                  </w:r>
                </w:p>
                <w:p w14:paraId="04445FD2">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2．土地资源总量要求：到2025年，江苏省耕地保有量不低于5977万亩，其中永久基本农田保护面积不低于5344万亩。</w:t>
                  </w:r>
                </w:p>
                <w:p w14:paraId="571213B0">
                  <w:pPr>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3．禁燃区要求：在禁燃区内，禁止销售、燃用高污染燃料；禁止新建、扩建燃用高污染燃料的设施，已建成的，应当在城市人民政府规定的期限内改用天然气、页岩气、液化石油气、</w:t>
                  </w:r>
                  <w:r>
                    <w:rPr>
                      <w:rFonts w:hint="eastAsia" w:cs="Times New Roman"/>
                      <w:color w:val="auto"/>
                      <w:sz w:val="21"/>
                      <w:szCs w:val="21"/>
                      <w:lang w:eastAsia="zh-CN"/>
                    </w:rPr>
                    <w:t>电力</w:t>
                  </w:r>
                  <w:r>
                    <w:rPr>
                      <w:rFonts w:hint="default" w:ascii="Times New Roman" w:hAnsi="Times New Roman" w:eastAsia="宋体" w:cs="Times New Roman"/>
                      <w:color w:val="auto"/>
                      <w:sz w:val="21"/>
                      <w:szCs w:val="21"/>
                    </w:rPr>
                    <w:t>或者其他清洁能源。</w:t>
                  </w:r>
                </w:p>
              </w:tc>
              <w:tc>
                <w:tcPr>
                  <w:tcW w:w="0" w:type="auto"/>
                  <w:vAlign w:val="center"/>
                </w:tcPr>
                <w:p w14:paraId="627B15FB">
                  <w:pPr>
                    <w:adjustRightInd w:val="0"/>
                    <w:snapToGrid w:val="0"/>
                    <w:spacing w:before="0" w:beforeAutospacing="0" w:after="0" w:afterAutospacing="0" w:line="240" w:lineRule="auto"/>
                    <w:ind w:left="0" w:right="0"/>
                    <w:jc w:val="both"/>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color w:val="auto"/>
                      <w:sz w:val="21"/>
                      <w:szCs w:val="21"/>
                      <w:lang w:val="en-US" w:eastAsia="zh-CN"/>
                    </w:rPr>
                    <w:t>本项目不</w:t>
                  </w:r>
                  <w:r>
                    <w:rPr>
                      <w:rFonts w:hint="eastAsia" w:ascii="Times New Roman" w:hAnsi="Times New Roman" w:eastAsia="宋体" w:cs="Times New Roman"/>
                      <w:color w:val="auto"/>
                      <w:sz w:val="21"/>
                      <w:szCs w:val="21"/>
                      <w:lang w:val="en-US" w:eastAsia="zh-CN"/>
                    </w:rPr>
                    <w:t>涉及</w:t>
                  </w:r>
                  <w:r>
                    <w:rPr>
                      <w:rFonts w:hint="default" w:ascii="Times New Roman" w:hAnsi="Times New Roman" w:eastAsia="宋体" w:cs="Times New Roman"/>
                      <w:color w:val="auto"/>
                      <w:sz w:val="21"/>
                      <w:szCs w:val="21"/>
                      <w:lang w:val="en-US" w:eastAsia="zh-CN"/>
                    </w:rPr>
                    <w:t>燃料使用。</w:t>
                  </w:r>
                </w:p>
              </w:tc>
            </w:tr>
            <w:tr w14:paraId="798B7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gridSpan w:val="2"/>
                  <w:vAlign w:val="center"/>
                </w:tcPr>
                <w:p w14:paraId="09C61199">
                  <w:pPr>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三、淮河流域</w:t>
                  </w:r>
                </w:p>
              </w:tc>
              <w:tc>
                <w:tcPr>
                  <w:tcW w:w="0" w:type="auto"/>
                  <w:vAlign w:val="center"/>
                </w:tcPr>
                <w:p w14:paraId="1F8366A2">
                  <w:pPr>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相符性分析</w:t>
                  </w:r>
                </w:p>
              </w:tc>
            </w:tr>
            <w:tr w14:paraId="08790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6422FA24">
                  <w:pPr>
                    <w:pStyle w:val="34"/>
                    <w:spacing w:beforeAutospacing="0" w:afterAutospacing="0" w:line="240" w:lineRule="auto"/>
                    <w:ind w:lef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空间布局约束</w:t>
                  </w:r>
                </w:p>
              </w:tc>
              <w:tc>
                <w:tcPr>
                  <w:tcW w:w="4358" w:type="dxa"/>
                  <w:vAlign w:val="center"/>
                </w:tcPr>
                <w:p w14:paraId="44ABCCD4">
                  <w:pPr>
                    <w:pStyle w:val="34"/>
                    <w:spacing w:beforeAutospacing="0" w:afterAutospacing="0" w:line="240" w:lineRule="auto"/>
                    <w:ind w:left="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0" w:type="auto"/>
                  <w:vAlign w:val="center"/>
                </w:tcPr>
                <w:p w14:paraId="1F5D4932">
                  <w:pPr>
                    <w:pStyle w:val="34"/>
                    <w:spacing w:beforeAutospacing="0" w:afterAutospacing="0" w:line="240" w:lineRule="auto"/>
                    <w:ind w:left="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本项目为</w:t>
                  </w:r>
                  <w:r>
                    <w:rPr>
                      <w:rFonts w:hint="eastAsia" w:ascii="Times New Roman" w:hAnsi="Times New Roman" w:eastAsia="宋体" w:cs="Times New Roman"/>
                      <w:color w:val="auto"/>
                      <w:sz w:val="21"/>
                      <w:szCs w:val="21"/>
                      <w:lang w:val="en-US" w:eastAsia="zh-CN"/>
                    </w:rPr>
                    <w:t>液压机械和元件制造</w:t>
                  </w:r>
                  <w:r>
                    <w:rPr>
                      <w:rFonts w:hint="default" w:ascii="Times New Roman" w:hAnsi="Times New Roman" w:eastAsia="宋体" w:cs="Times New Roman"/>
                      <w:color w:val="auto"/>
                      <w:sz w:val="21"/>
                      <w:szCs w:val="21"/>
                      <w:lang w:val="en-US" w:eastAsia="zh-CN"/>
                    </w:rPr>
                    <w:t>项目，不属于前述</w:t>
                  </w:r>
                  <w:r>
                    <w:rPr>
                      <w:rFonts w:hint="eastAsia" w:ascii="Times New Roman" w:hAnsi="Times New Roman" w:eastAsia="宋体" w:cs="Times New Roman"/>
                      <w:color w:val="auto"/>
                      <w:sz w:val="21"/>
                      <w:szCs w:val="21"/>
                      <w:lang w:val="en-US" w:eastAsia="zh-CN"/>
                    </w:rPr>
                    <w:t>禁止建设的</w:t>
                  </w:r>
                  <w:r>
                    <w:rPr>
                      <w:rFonts w:hint="default" w:ascii="Times New Roman" w:hAnsi="Times New Roman" w:eastAsia="宋体" w:cs="Times New Roman"/>
                      <w:color w:val="auto"/>
                      <w:sz w:val="21"/>
                      <w:szCs w:val="21"/>
                      <w:lang w:val="en-US" w:eastAsia="zh-CN"/>
                    </w:rPr>
                    <w:t>高污染项目</w:t>
                  </w:r>
                  <w:r>
                    <w:rPr>
                      <w:rFonts w:hint="eastAsia" w:ascii="Times New Roman" w:hAnsi="Times New Roman" w:eastAsia="宋体" w:cs="Times New Roman"/>
                      <w:color w:val="auto"/>
                      <w:sz w:val="21"/>
                      <w:szCs w:val="21"/>
                      <w:lang w:val="en-US" w:eastAsia="zh-CN"/>
                    </w:rPr>
                    <w:t>，本项目位于涟水</w:t>
                  </w:r>
                  <w:r>
                    <w:rPr>
                      <w:rFonts w:hint="eastAsia" w:cs="Times New Roman"/>
                      <w:color w:val="auto"/>
                      <w:sz w:val="21"/>
                      <w:szCs w:val="21"/>
                      <w:lang w:val="en-US" w:eastAsia="zh-CN"/>
                    </w:rPr>
                    <w:t>保滩街道办事处工业集中区</w:t>
                  </w:r>
                  <w:r>
                    <w:rPr>
                      <w:rFonts w:hint="eastAsia" w:ascii="Times New Roman" w:hAnsi="Times New Roman" w:eastAsia="宋体" w:cs="Times New Roman"/>
                      <w:color w:val="auto"/>
                      <w:sz w:val="21"/>
                      <w:szCs w:val="21"/>
                      <w:lang w:val="en-US" w:eastAsia="zh-CN"/>
                    </w:rPr>
                    <w:t>，不属于通榆河保护区</w:t>
                  </w:r>
                  <w:r>
                    <w:rPr>
                      <w:rFonts w:hint="default" w:ascii="Times New Roman" w:hAnsi="Times New Roman" w:eastAsia="宋体" w:cs="Times New Roman"/>
                      <w:color w:val="auto"/>
                      <w:sz w:val="21"/>
                      <w:szCs w:val="21"/>
                      <w:lang w:val="en-US" w:eastAsia="zh-CN"/>
                    </w:rPr>
                    <w:t>。</w:t>
                  </w:r>
                </w:p>
              </w:tc>
            </w:tr>
            <w:tr w14:paraId="47DDE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21" w:type="dxa"/>
                  <w:vAlign w:val="center"/>
                </w:tcPr>
                <w:p w14:paraId="3D3D2F2C">
                  <w:pPr>
                    <w:pStyle w:val="34"/>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污染物排放管控</w:t>
                  </w:r>
                </w:p>
              </w:tc>
              <w:tc>
                <w:tcPr>
                  <w:tcW w:w="4358" w:type="dxa"/>
                  <w:vAlign w:val="center"/>
                </w:tcPr>
                <w:p w14:paraId="4208E15F">
                  <w:pPr>
                    <w:pStyle w:val="34"/>
                    <w:spacing w:before="0" w:beforeAutospacing="0" w:after="0" w:afterAutospacing="0" w:line="240" w:lineRule="auto"/>
                    <w:ind w:left="0" w:right="0"/>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按照《淮河流域水污染防治暂行条例》实施排污总量控制制度。</w:t>
                  </w:r>
                </w:p>
              </w:tc>
              <w:tc>
                <w:tcPr>
                  <w:tcW w:w="0" w:type="auto"/>
                  <w:vAlign w:val="center"/>
                </w:tcPr>
                <w:p w14:paraId="13CFE299">
                  <w:pPr>
                    <w:pStyle w:val="34"/>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本项目新增污染物排放总量向生态环境主管</w:t>
                  </w:r>
                  <w:r>
                    <w:rPr>
                      <w:rFonts w:hint="eastAsia" w:cs="Times New Roman"/>
                      <w:color w:val="auto"/>
                      <w:sz w:val="21"/>
                      <w:szCs w:val="21"/>
                      <w:lang w:val="en-US" w:eastAsia="zh-CN"/>
                    </w:rPr>
                    <w:t>部门</w:t>
                  </w:r>
                  <w:r>
                    <w:rPr>
                      <w:rFonts w:hint="default" w:ascii="Times New Roman" w:hAnsi="Times New Roman" w:eastAsia="宋体" w:cs="Times New Roman"/>
                      <w:color w:val="auto"/>
                      <w:sz w:val="21"/>
                      <w:szCs w:val="21"/>
                      <w:lang w:val="en-US" w:eastAsia="zh-CN"/>
                    </w:rPr>
                    <w:t>申请。</w:t>
                  </w:r>
                </w:p>
              </w:tc>
            </w:tr>
            <w:tr w14:paraId="3F482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7869DFD7">
                  <w:pPr>
                    <w:pStyle w:val="34"/>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环境风险防控</w:t>
                  </w:r>
                </w:p>
              </w:tc>
              <w:tc>
                <w:tcPr>
                  <w:tcW w:w="4358" w:type="dxa"/>
                  <w:vAlign w:val="center"/>
                </w:tcPr>
                <w:p w14:paraId="35184B9C">
                  <w:pPr>
                    <w:pStyle w:val="34"/>
                    <w:spacing w:before="0" w:beforeAutospacing="0" w:after="0" w:afterAutospacing="0" w:line="240" w:lineRule="auto"/>
                    <w:ind w:left="0" w:right="0"/>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禁止运输剧毒化学品以及国家规定禁止通过内河运输的其他危险化学品的船舶进入通榆河及主要供水河道。</w:t>
                  </w:r>
                </w:p>
              </w:tc>
              <w:tc>
                <w:tcPr>
                  <w:tcW w:w="0" w:type="auto"/>
                  <w:vAlign w:val="center"/>
                </w:tcPr>
                <w:p w14:paraId="05A43E23">
                  <w:pPr>
                    <w:pStyle w:val="34"/>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本项目不采用船舶运输。</w:t>
                  </w:r>
                </w:p>
              </w:tc>
            </w:tr>
            <w:tr w14:paraId="438DE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dxa"/>
                  <w:vAlign w:val="center"/>
                </w:tcPr>
                <w:p w14:paraId="62FDE412">
                  <w:pPr>
                    <w:pStyle w:val="34"/>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资源利用效率要求</w:t>
                  </w:r>
                </w:p>
              </w:tc>
              <w:tc>
                <w:tcPr>
                  <w:tcW w:w="4358" w:type="dxa"/>
                  <w:vAlign w:val="center"/>
                </w:tcPr>
                <w:p w14:paraId="71EDFC63">
                  <w:pPr>
                    <w:pStyle w:val="34"/>
                    <w:spacing w:before="0" w:beforeAutospacing="0" w:after="0" w:afterAutospacing="0" w:line="240" w:lineRule="auto"/>
                    <w:ind w:left="0" w:right="0"/>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限制缺水地区发展耗水型产业，调整缺水地区的产业结构，严格控制高耗水、高耗能和重污染的建设项目。</w:t>
                  </w:r>
                </w:p>
              </w:tc>
              <w:tc>
                <w:tcPr>
                  <w:tcW w:w="0" w:type="auto"/>
                  <w:vAlign w:val="center"/>
                </w:tcPr>
                <w:p w14:paraId="0FBDC135">
                  <w:pPr>
                    <w:pStyle w:val="34"/>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w:t>
                  </w:r>
                  <w:r>
                    <w:rPr>
                      <w:rFonts w:hint="eastAsia" w:ascii="Times New Roman" w:hAnsi="Times New Roman" w:eastAsia="宋体" w:cs="Times New Roman"/>
                      <w:color w:val="auto"/>
                      <w:sz w:val="21"/>
                      <w:szCs w:val="21"/>
                      <w:lang w:val="en-US" w:eastAsia="zh-CN"/>
                    </w:rPr>
                    <w:t>液压机械及元件</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高耗水、高耗能和重污染</w:t>
                  </w:r>
                  <w:r>
                    <w:rPr>
                      <w:rFonts w:hint="default" w:ascii="Times New Roman" w:hAnsi="Times New Roman" w:eastAsia="宋体" w:cs="Times New Roman"/>
                      <w:color w:val="auto"/>
                      <w:sz w:val="21"/>
                      <w:szCs w:val="21"/>
                      <w:lang w:val="en-US" w:eastAsia="zh-CN"/>
                    </w:rPr>
                    <w:t>建设项目。</w:t>
                  </w:r>
                </w:p>
              </w:tc>
            </w:tr>
          </w:tbl>
          <w:p w14:paraId="6DFA6CF7">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0" w:firstLineChars="0"/>
              <w:textAlignment w:val="auto"/>
              <w:rPr>
                <w:color w:val="auto"/>
              </w:rPr>
            </w:pPr>
          </w:p>
          <w:p w14:paraId="3F5D66BA">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0" w:firstLineChars="0"/>
              <w:textAlignment w:val="auto"/>
              <w:rPr>
                <w:color w:val="auto"/>
              </w:rPr>
            </w:pPr>
            <w:r>
              <w:rPr>
                <w:color w:val="auto"/>
              </w:rPr>
              <w:drawing>
                <wp:inline distT="0" distB="0" distL="114300" distR="114300">
                  <wp:extent cx="4610100" cy="2904490"/>
                  <wp:effectExtent l="0" t="0" r="0"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4610100" cy="2904490"/>
                          </a:xfrm>
                          <a:prstGeom prst="rect">
                            <a:avLst/>
                          </a:prstGeom>
                          <a:noFill/>
                          <a:ln>
                            <a:noFill/>
                          </a:ln>
                        </pic:spPr>
                      </pic:pic>
                    </a:graphicData>
                  </a:graphic>
                </wp:inline>
              </w:drawing>
            </w:r>
          </w:p>
          <w:p w14:paraId="26651EF3">
            <w:pPr>
              <w:pStyle w:val="34"/>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4"/>
                <w:szCs w:val="24"/>
              </w:rPr>
            </w:pPr>
            <w:bookmarkStart w:id="2" w:name="_Toc16747"/>
            <w:r>
              <w:rPr>
                <w:rFonts w:hint="default" w:ascii="Times New Roman" w:hAnsi="Times New Roman" w:eastAsia="宋体" w:cs="Times New Roman"/>
                <w:b/>
                <w:color w:val="auto"/>
                <w:sz w:val="24"/>
                <w:szCs w:val="24"/>
                <w:lang w:val="en-US" w:eastAsia="zh-CN"/>
              </w:rPr>
              <w:t>图1-1 江苏省生态环境分区管控综合服务系统查询结果图</w:t>
            </w:r>
            <w:bookmarkEnd w:id="2"/>
          </w:p>
          <w:p w14:paraId="63041EAB">
            <w:pPr>
              <w:shd w:val="clear" w:color="auto" w:fill="FFFFFF"/>
              <w:adjustRightInd w:val="0"/>
              <w:snapToGrid w:val="0"/>
              <w:spacing w:beforeLines="50" w:line="360" w:lineRule="auto"/>
              <w:ind w:firstLine="480" w:firstLineChars="200"/>
              <w:rPr>
                <w:color w:val="auto"/>
                <w:sz w:val="24"/>
              </w:rPr>
            </w:pPr>
            <w:r>
              <w:rPr>
                <w:bCs/>
                <w:color w:val="auto"/>
                <w:sz w:val="24"/>
              </w:rPr>
              <w:t>（</w:t>
            </w:r>
            <w:r>
              <w:rPr>
                <w:rFonts w:hint="eastAsia"/>
                <w:bCs/>
                <w:color w:val="auto"/>
                <w:sz w:val="24"/>
                <w:lang w:val="en-US" w:eastAsia="zh-CN"/>
              </w:rPr>
              <w:t>4</w:t>
            </w:r>
            <w:r>
              <w:rPr>
                <w:bCs/>
                <w:color w:val="auto"/>
                <w:sz w:val="24"/>
              </w:rPr>
              <w:t>）</w:t>
            </w:r>
            <w:r>
              <w:rPr>
                <w:rFonts w:hint="eastAsia"/>
                <w:color w:val="auto"/>
                <w:sz w:val="24"/>
              </w:rPr>
              <w:t>本</w:t>
            </w:r>
            <w:r>
              <w:rPr>
                <w:color w:val="auto"/>
                <w:sz w:val="24"/>
              </w:rPr>
              <w:t>项目与《关于印发淮安市</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生态环境分区管控方案的通知》（淮政发〔2020〕16号）</w:t>
            </w:r>
            <w:r>
              <w:rPr>
                <w:rFonts w:hint="eastAsia"/>
                <w:color w:val="auto"/>
                <w:sz w:val="24"/>
              </w:rPr>
              <w:t>及《市政府办公室关于对淮安市“三线一单”生态环境分区管控方案内容修改的通知》（淮政办函〔2022〕5号）</w:t>
            </w:r>
            <w:r>
              <w:rPr>
                <w:color w:val="auto"/>
                <w:sz w:val="24"/>
              </w:rPr>
              <w:t>相符性分析见表1-</w:t>
            </w:r>
            <w:r>
              <w:rPr>
                <w:rFonts w:hint="eastAsia"/>
                <w:color w:val="auto"/>
                <w:sz w:val="24"/>
                <w:lang w:val="en-US" w:eastAsia="zh-CN"/>
              </w:rPr>
              <w:t>4</w:t>
            </w:r>
            <w:r>
              <w:rPr>
                <w:color w:val="auto"/>
                <w:sz w:val="24"/>
              </w:rPr>
              <w:t>。</w:t>
            </w:r>
          </w:p>
          <w:p w14:paraId="7874A8CC">
            <w:pPr>
              <w:adjustRightInd w:val="0"/>
              <w:snapToGrid w:val="0"/>
              <w:jc w:val="center"/>
              <w:rPr>
                <w:b/>
                <w:color w:val="auto"/>
                <w:sz w:val="24"/>
                <w:highlight w:val="none"/>
              </w:rPr>
            </w:pPr>
            <w:r>
              <w:rPr>
                <w:b/>
                <w:color w:val="auto"/>
                <w:sz w:val="24"/>
                <w:highlight w:val="none"/>
              </w:rPr>
              <w:t>表1-</w:t>
            </w:r>
            <w:r>
              <w:rPr>
                <w:rFonts w:hint="eastAsia"/>
                <w:b/>
                <w:color w:val="auto"/>
                <w:sz w:val="24"/>
                <w:highlight w:val="none"/>
                <w:lang w:val="en-US" w:eastAsia="zh-CN"/>
              </w:rPr>
              <w:t>4</w:t>
            </w:r>
            <w:r>
              <w:rPr>
                <w:rFonts w:hint="eastAsia"/>
                <w:b/>
                <w:color w:val="auto"/>
                <w:sz w:val="24"/>
                <w:highlight w:val="none"/>
              </w:rPr>
              <w:t>本</w:t>
            </w:r>
            <w:r>
              <w:rPr>
                <w:b/>
                <w:color w:val="auto"/>
                <w:sz w:val="24"/>
                <w:highlight w:val="none"/>
              </w:rPr>
              <w:t>项目与淮安市生态环境分区管控相符性分析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40"/>
              <w:gridCol w:w="4420"/>
              <w:gridCol w:w="1946"/>
              <w:gridCol w:w="435"/>
            </w:tblGrid>
            <w:tr w14:paraId="044C4E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30" w:type="pct"/>
                  <w:vAlign w:val="center"/>
                </w:tcPr>
                <w:p w14:paraId="0E36A44D">
                  <w:pPr>
                    <w:adjustRightInd w:val="0"/>
                    <w:snapToGrid w:val="0"/>
                    <w:jc w:val="center"/>
                    <w:rPr>
                      <w:b/>
                      <w:color w:val="auto"/>
                      <w:szCs w:val="21"/>
                    </w:rPr>
                  </w:pPr>
                  <w:r>
                    <w:rPr>
                      <w:b/>
                      <w:color w:val="auto"/>
                      <w:szCs w:val="21"/>
                    </w:rPr>
                    <w:t>管控类别</w:t>
                  </w:r>
                </w:p>
              </w:tc>
              <w:tc>
                <w:tcPr>
                  <w:tcW w:w="2969" w:type="pct"/>
                  <w:vAlign w:val="center"/>
                </w:tcPr>
                <w:p w14:paraId="3373040F">
                  <w:pPr>
                    <w:adjustRightInd w:val="0"/>
                    <w:snapToGrid w:val="0"/>
                    <w:jc w:val="center"/>
                    <w:rPr>
                      <w:b/>
                      <w:color w:val="auto"/>
                      <w:szCs w:val="21"/>
                    </w:rPr>
                  </w:pPr>
                  <w:r>
                    <w:rPr>
                      <w:b/>
                      <w:color w:val="auto"/>
                      <w:szCs w:val="21"/>
                    </w:rPr>
                    <w:t>重点管控要求</w:t>
                  </w:r>
                </w:p>
              </w:tc>
              <w:tc>
                <w:tcPr>
                  <w:tcW w:w="1307" w:type="pct"/>
                  <w:vAlign w:val="center"/>
                </w:tcPr>
                <w:p w14:paraId="0B63A5F7">
                  <w:pPr>
                    <w:adjustRightInd w:val="0"/>
                    <w:snapToGrid w:val="0"/>
                    <w:jc w:val="center"/>
                    <w:rPr>
                      <w:b/>
                      <w:color w:val="auto"/>
                      <w:szCs w:val="21"/>
                    </w:rPr>
                  </w:pPr>
                  <w:r>
                    <w:rPr>
                      <w:b/>
                      <w:color w:val="auto"/>
                      <w:szCs w:val="21"/>
                    </w:rPr>
                    <w:t>相符性分析</w:t>
                  </w:r>
                </w:p>
              </w:tc>
              <w:tc>
                <w:tcPr>
                  <w:tcW w:w="292" w:type="pct"/>
                  <w:vAlign w:val="center"/>
                </w:tcPr>
                <w:p w14:paraId="2FD5BBDD">
                  <w:pPr>
                    <w:adjustRightInd w:val="0"/>
                    <w:snapToGrid w:val="0"/>
                    <w:jc w:val="center"/>
                    <w:rPr>
                      <w:b/>
                      <w:color w:val="auto"/>
                      <w:szCs w:val="21"/>
                    </w:rPr>
                  </w:pPr>
                  <w:r>
                    <w:rPr>
                      <w:b/>
                      <w:color w:val="auto"/>
                      <w:szCs w:val="21"/>
                    </w:rPr>
                    <w:t>判定结果</w:t>
                  </w:r>
                </w:p>
              </w:tc>
            </w:tr>
            <w:tr w14:paraId="323F8E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30" w:type="pct"/>
                  <w:vAlign w:val="center"/>
                </w:tcPr>
                <w:p w14:paraId="55C39A09">
                  <w:pPr>
                    <w:adjustRightInd w:val="0"/>
                    <w:snapToGrid w:val="0"/>
                    <w:jc w:val="center"/>
                    <w:rPr>
                      <w:color w:val="auto"/>
                      <w:szCs w:val="21"/>
                    </w:rPr>
                  </w:pPr>
                  <w:r>
                    <w:rPr>
                      <w:color w:val="auto"/>
                      <w:szCs w:val="21"/>
                    </w:rPr>
                    <w:t>空间布局约束</w:t>
                  </w:r>
                </w:p>
              </w:tc>
              <w:tc>
                <w:tcPr>
                  <w:tcW w:w="2969" w:type="pct"/>
                  <w:vAlign w:val="center"/>
                </w:tcPr>
                <w:p w14:paraId="057EB874">
                  <w:pPr>
                    <w:adjustRightInd w:val="0"/>
                    <w:snapToGrid w:val="0"/>
                    <w:jc w:val="both"/>
                    <w:rPr>
                      <w:color w:val="auto"/>
                      <w:szCs w:val="21"/>
                    </w:rPr>
                  </w:pPr>
                  <w:r>
                    <w:rPr>
                      <w:color w:val="auto"/>
                      <w:szCs w:val="21"/>
                    </w:rPr>
                    <w:t>1.严格执行《中共淮安市委淮安市人民政府关于全面加强生态环境保护坚决打好污染防治攻坚战的实施意见》（淮发〔2018〕33号）、《淮安市“两减六治三提升”专项行动方案》（淮发〔2017〕26号）、《淮安市土壤污染防治工作方案》（淮政发〔2017〕86号）、《淮安市水污染防治工作方案》（淮政发〔2016〕95号）等文件要求。</w:t>
                  </w:r>
                </w:p>
                <w:p w14:paraId="342BB0E8">
                  <w:pPr>
                    <w:adjustRightInd w:val="0"/>
                    <w:snapToGrid w:val="0"/>
                    <w:jc w:val="both"/>
                    <w:rPr>
                      <w:color w:val="auto"/>
                      <w:szCs w:val="21"/>
                    </w:rPr>
                  </w:pPr>
                  <w:r>
                    <w:rPr>
                      <w:color w:val="auto"/>
                      <w:szCs w:val="21"/>
                    </w:rPr>
                    <w:t>2.严格执行《中共淮安市委淮安市人民政府关于优化全市空间功能定位和产业布局的意见》（淮发〔2016〕37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p w14:paraId="4F8387FB">
                  <w:pPr>
                    <w:adjustRightInd w:val="0"/>
                    <w:snapToGrid w:val="0"/>
                    <w:jc w:val="both"/>
                    <w:rPr>
                      <w:color w:val="auto"/>
                      <w:szCs w:val="21"/>
                    </w:rPr>
                  </w:pPr>
                  <w:r>
                    <w:rPr>
                      <w:color w:val="auto"/>
                      <w:szCs w:val="21"/>
                    </w:rPr>
                    <w:t>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p w14:paraId="10BB59D0">
                  <w:pPr>
                    <w:adjustRightInd w:val="0"/>
                    <w:snapToGrid w:val="0"/>
                    <w:jc w:val="both"/>
                    <w:rPr>
                      <w:color w:val="auto"/>
                      <w:szCs w:val="21"/>
                    </w:rPr>
                  </w:pPr>
                  <w:r>
                    <w:rPr>
                      <w:color w:val="auto"/>
                      <w:szCs w:val="21"/>
                    </w:rPr>
                    <w:t>4.根据《中共淮安市委淮安市人民政府关于全面加强生态环境保护坚决打好污染防治攻坚战的实施意见》（淮发〔2018〕33号），从严控制京杭大运河（南水北调东线）沿岸两侧危化品码头新建项目的审批。</w:t>
                  </w:r>
                </w:p>
              </w:tc>
              <w:tc>
                <w:tcPr>
                  <w:tcW w:w="1307" w:type="pct"/>
                  <w:vAlign w:val="center"/>
                </w:tcPr>
                <w:p w14:paraId="39D65E7F">
                  <w:pPr>
                    <w:adjustRightInd w:val="0"/>
                    <w:snapToGrid w:val="0"/>
                    <w:jc w:val="both"/>
                    <w:rPr>
                      <w:color w:val="auto"/>
                      <w:szCs w:val="21"/>
                    </w:rPr>
                  </w:pPr>
                  <w:r>
                    <w:rPr>
                      <w:color w:val="auto"/>
                      <w:kern w:val="0"/>
                      <w:szCs w:val="21"/>
                    </w:rPr>
                    <w:t>本项目</w:t>
                  </w:r>
                  <w:r>
                    <w:rPr>
                      <w:rFonts w:hint="eastAsia"/>
                      <w:color w:val="auto"/>
                      <w:kern w:val="0"/>
                      <w:szCs w:val="21"/>
                    </w:rPr>
                    <w:t>属于</w:t>
                  </w:r>
                  <w:r>
                    <w:rPr>
                      <w:rFonts w:hint="eastAsia"/>
                      <w:color w:val="auto"/>
                      <w:kern w:val="0"/>
                      <w:szCs w:val="21"/>
                      <w:lang w:val="en-US" w:eastAsia="zh-CN"/>
                    </w:rPr>
                    <w:t>液压动力机械及元件制造项目</w:t>
                  </w:r>
                  <w:r>
                    <w:rPr>
                      <w:color w:val="auto"/>
                      <w:szCs w:val="21"/>
                    </w:rPr>
                    <w:t>，不属于限制和禁止类；严格执行国家及地方相关政策；不属于码头项目，不在京杭运河沿线1公里范围内。</w:t>
                  </w:r>
                </w:p>
              </w:tc>
              <w:tc>
                <w:tcPr>
                  <w:tcW w:w="292" w:type="pct"/>
                  <w:vAlign w:val="center"/>
                </w:tcPr>
                <w:p w14:paraId="6DBE4842">
                  <w:pPr>
                    <w:adjustRightInd w:val="0"/>
                    <w:snapToGrid w:val="0"/>
                    <w:jc w:val="center"/>
                    <w:rPr>
                      <w:color w:val="auto"/>
                      <w:szCs w:val="21"/>
                    </w:rPr>
                  </w:pPr>
                  <w:r>
                    <w:rPr>
                      <w:color w:val="auto"/>
                      <w:szCs w:val="21"/>
                    </w:rPr>
                    <w:t>符合</w:t>
                  </w:r>
                </w:p>
              </w:tc>
            </w:tr>
            <w:tr w14:paraId="7A58F3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30" w:type="pct"/>
                  <w:vAlign w:val="center"/>
                </w:tcPr>
                <w:p w14:paraId="3369570C">
                  <w:pPr>
                    <w:jc w:val="center"/>
                    <w:rPr>
                      <w:color w:val="auto"/>
                      <w:szCs w:val="21"/>
                    </w:rPr>
                  </w:pPr>
                  <w:r>
                    <w:rPr>
                      <w:color w:val="auto"/>
                      <w:szCs w:val="21"/>
                    </w:rPr>
                    <w:t>污染物排放管控</w:t>
                  </w:r>
                </w:p>
              </w:tc>
              <w:tc>
                <w:tcPr>
                  <w:tcW w:w="2969" w:type="pct"/>
                  <w:vAlign w:val="center"/>
                </w:tcPr>
                <w:p w14:paraId="72A3D4B3">
                  <w:pPr>
                    <w:jc w:val="both"/>
                    <w:rPr>
                      <w:color w:val="auto"/>
                      <w:szCs w:val="21"/>
                    </w:rPr>
                  </w:pPr>
                  <w:r>
                    <w:rPr>
                      <w:color w:val="auto"/>
                      <w:szCs w:val="21"/>
                    </w:rPr>
                    <w:t>1.允许排放量要求：根据《淮安市</w:t>
                  </w:r>
                  <w:r>
                    <w:rPr>
                      <w:rFonts w:hint="eastAsia"/>
                      <w:color w:val="auto"/>
                      <w:szCs w:val="21"/>
                      <w:lang w:eastAsia="zh-CN"/>
                    </w:rPr>
                    <w:t>“</w:t>
                  </w:r>
                  <w:r>
                    <w:rPr>
                      <w:rFonts w:hint="eastAsia"/>
                      <w:color w:val="auto"/>
                      <w:szCs w:val="21"/>
                      <w:lang w:val="en-US" w:eastAsia="zh-CN"/>
                    </w:rPr>
                    <w:t>十三五</w:t>
                  </w:r>
                  <w:r>
                    <w:rPr>
                      <w:rFonts w:hint="eastAsia"/>
                      <w:color w:val="auto"/>
                      <w:szCs w:val="21"/>
                      <w:lang w:eastAsia="zh-CN"/>
                    </w:rPr>
                    <w:t>”</w:t>
                  </w:r>
                  <w:r>
                    <w:rPr>
                      <w:color w:val="auto"/>
                      <w:szCs w:val="21"/>
                    </w:rPr>
                    <w:t>节能减排综合实施方案》（淮政发〔2017〕119号），到2020年，淮安市化学需氧量、氨氮、总氮、总磷、二氧化硫、氮氧化物、VOCs排放量不得超过5.91万吨/年、0.77万吨/年、1.50万吨/年、0.155万吨/年、3.57万吨/年、4.72万吨/年、7.92万吨/年。</w:t>
                  </w:r>
                </w:p>
                <w:p w14:paraId="17B1DF8B">
                  <w:pPr>
                    <w:jc w:val="both"/>
                    <w:rPr>
                      <w:color w:val="auto"/>
                      <w:szCs w:val="21"/>
                    </w:rPr>
                  </w:pPr>
                  <w:r>
                    <w:rPr>
                      <w:color w:val="auto"/>
                      <w:szCs w:val="21"/>
                    </w:rPr>
                    <w:t>2.新增排放标准限制：根据《淮安市打赢蓝天保卫战三年行动计划实施方案》（淮政发〔2018〕113号），全市范围内二氧化硫、氮氧化物、颗粒物、VOCs全面执行大气污染物特别排放限值。</w:t>
                  </w:r>
                </w:p>
              </w:tc>
              <w:tc>
                <w:tcPr>
                  <w:tcW w:w="1307" w:type="pct"/>
                  <w:vAlign w:val="center"/>
                </w:tcPr>
                <w:p w14:paraId="1AC48157">
                  <w:pPr>
                    <w:adjustRightInd w:val="0"/>
                    <w:snapToGrid w:val="0"/>
                    <w:jc w:val="both"/>
                    <w:rPr>
                      <w:bCs/>
                      <w:color w:val="auto"/>
                      <w:kern w:val="0"/>
                      <w:szCs w:val="21"/>
                      <w:vertAlign w:val="subscript"/>
                    </w:rPr>
                  </w:pPr>
                  <w:r>
                    <w:rPr>
                      <w:rFonts w:hint="eastAsia"/>
                      <w:bCs/>
                      <w:color w:val="auto"/>
                      <w:szCs w:val="21"/>
                    </w:rPr>
                    <w:t>本项目建成后，建设项目排放的颗粒物</w:t>
                  </w:r>
                  <w:r>
                    <w:rPr>
                      <w:rFonts w:hint="eastAsia"/>
                      <w:bCs/>
                      <w:color w:val="auto"/>
                      <w:szCs w:val="21"/>
                      <w:lang w:eastAsia="zh-CN"/>
                    </w:rPr>
                    <w:t>、</w:t>
                  </w:r>
                  <w:r>
                    <w:rPr>
                      <w:rFonts w:hint="eastAsia"/>
                      <w:bCs/>
                      <w:color w:val="auto"/>
                      <w:szCs w:val="21"/>
                      <w:lang w:val="en-US" w:eastAsia="zh-CN"/>
                    </w:rPr>
                    <w:t>VOCs</w:t>
                  </w:r>
                  <w:r>
                    <w:rPr>
                      <w:rFonts w:hint="eastAsia"/>
                      <w:bCs/>
                      <w:color w:val="auto"/>
                      <w:szCs w:val="21"/>
                      <w:lang w:eastAsia="zh-CN"/>
                    </w:rPr>
                    <w:t>由淮安市涟水生态环境局从境内企业削减总量中替代平衡</w:t>
                  </w:r>
                  <w:r>
                    <w:rPr>
                      <w:rFonts w:hint="eastAsia"/>
                      <w:bCs/>
                      <w:color w:val="auto"/>
                      <w:szCs w:val="21"/>
                    </w:rPr>
                    <w:t>；</w:t>
                  </w:r>
                  <w:r>
                    <w:rPr>
                      <w:rFonts w:hint="eastAsia"/>
                      <w:color w:val="auto"/>
                      <w:kern w:val="0"/>
                      <w:szCs w:val="21"/>
                      <w:lang w:val="en-US" w:eastAsia="zh-CN"/>
                    </w:rPr>
                    <w:t>清洗废水经隔油沉淀池处理后循环使用，一年更换一次，更换后的清洗废液作为危险废物进行管理；</w:t>
                  </w:r>
                  <w:r>
                    <w:rPr>
                      <w:rFonts w:hint="eastAsia"/>
                      <w:bCs/>
                      <w:color w:val="auto"/>
                      <w:szCs w:val="21"/>
                    </w:rPr>
                    <w:t>生活污水</w:t>
                  </w:r>
                  <w:r>
                    <w:rPr>
                      <w:rFonts w:hint="eastAsia"/>
                      <w:bCs/>
                      <w:color w:val="auto"/>
                      <w:szCs w:val="21"/>
                      <w:lang w:eastAsia="zh-CN"/>
                    </w:rPr>
                    <w:t>（</w:t>
                  </w:r>
                  <w:r>
                    <w:rPr>
                      <w:rFonts w:hint="eastAsia"/>
                      <w:bCs/>
                      <w:color w:val="auto"/>
                      <w:szCs w:val="21"/>
                      <w:lang w:val="en-US" w:eastAsia="zh-CN"/>
                    </w:rPr>
                    <w:t>含食堂废水</w:t>
                  </w:r>
                  <w:r>
                    <w:rPr>
                      <w:rFonts w:hint="eastAsia"/>
                      <w:bCs/>
                      <w:color w:val="auto"/>
                      <w:szCs w:val="21"/>
                      <w:lang w:eastAsia="zh-CN"/>
                    </w:rPr>
                    <w:t>）</w:t>
                  </w:r>
                  <w:r>
                    <w:rPr>
                      <w:rFonts w:hint="eastAsia"/>
                      <w:bCs/>
                      <w:color w:val="auto"/>
                      <w:szCs w:val="21"/>
                      <w:lang w:val="en-US" w:eastAsia="zh-CN"/>
                    </w:rPr>
                    <w:t>经隔油池、化粪池预处理后接管至</w:t>
                  </w:r>
                  <w:r>
                    <w:rPr>
                      <w:rFonts w:hint="eastAsia"/>
                      <w:bCs/>
                      <w:color w:val="auto"/>
                      <w:szCs w:val="21"/>
                    </w:rPr>
                    <w:t>涟水县污水处理厂</w:t>
                  </w:r>
                  <w:r>
                    <w:rPr>
                      <w:rFonts w:hint="eastAsia"/>
                      <w:bCs/>
                      <w:color w:val="auto"/>
                      <w:szCs w:val="21"/>
                      <w:lang w:val="en-US" w:eastAsia="zh-CN"/>
                    </w:rPr>
                    <w:t>处理。</w:t>
                  </w:r>
                  <w:r>
                    <w:rPr>
                      <w:rFonts w:hint="eastAsia"/>
                      <w:bCs/>
                      <w:color w:val="auto"/>
                      <w:szCs w:val="21"/>
                    </w:rPr>
                    <w:t>颗粒物</w:t>
                  </w:r>
                  <w:r>
                    <w:rPr>
                      <w:rFonts w:hint="eastAsia"/>
                      <w:bCs/>
                      <w:color w:val="auto"/>
                      <w:szCs w:val="21"/>
                      <w:lang w:eastAsia="zh-CN"/>
                    </w:rPr>
                    <w:t>、</w:t>
                  </w:r>
                  <w:r>
                    <w:rPr>
                      <w:rFonts w:hint="eastAsia"/>
                      <w:bCs/>
                      <w:color w:val="auto"/>
                      <w:szCs w:val="21"/>
                      <w:lang w:val="en-US" w:eastAsia="zh-CN"/>
                    </w:rPr>
                    <w:t>非甲烷总烃</w:t>
                  </w:r>
                  <w:r>
                    <w:rPr>
                      <w:rFonts w:hint="eastAsia"/>
                      <w:bCs/>
                      <w:color w:val="auto"/>
                      <w:szCs w:val="21"/>
                    </w:rPr>
                    <w:t>有组织及无组织排放执行《大气污染物综合排放标准》（DB32/4041-2021）中对应标准限值</w:t>
                  </w:r>
                  <w:r>
                    <w:rPr>
                      <w:color w:val="auto"/>
                      <w:szCs w:val="21"/>
                    </w:rPr>
                    <w:t>。</w:t>
                  </w:r>
                </w:p>
              </w:tc>
              <w:tc>
                <w:tcPr>
                  <w:tcW w:w="292" w:type="pct"/>
                  <w:vAlign w:val="center"/>
                </w:tcPr>
                <w:p w14:paraId="55CE2D28">
                  <w:pPr>
                    <w:jc w:val="center"/>
                    <w:rPr>
                      <w:color w:val="auto"/>
                      <w:szCs w:val="21"/>
                    </w:rPr>
                  </w:pPr>
                  <w:r>
                    <w:rPr>
                      <w:color w:val="auto"/>
                      <w:szCs w:val="21"/>
                    </w:rPr>
                    <w:t>符合</w:t>
                  </w:r>
                </w:p>
              </w:tc>
            </w:tr>
            <w:tr w14:paraId="5FEAAC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30" w:type="pct"/>
                  <w:vAlign w:val="center"/>
                </w:tcPr>
                <w:p w14:paraId="6766DFB9">
                  <w:pPr>
                    <w:jc w:val="center"/>
                    <w:rPr>
                      <w:color w:val="auto"/>
                      <w:szCs w:val="21"/>
                    </w:rPr>
                  </w:pPr>
                  <w:r>
                    <w:rPr>
                      <w:color w:val="auto"/>
                      <w:szCs w:val="21"/>
                    </w:rPr>
                    <w:t>环境风险防控</w:t>
                  </w:r>
                </w:p>
              </w:tc>
              <w:tc>
                <w:tcPr>
                  <w:tcW w:w="2969" w:type="pct"/>
                  <w:vAlign w:val="center"/>
                </w:tcPr>
                <w:p w14:paraId="11C70FE7">
                  <w:pPr>
                    <w:jc w:val="both"/>
                    <w:rPr>
                      <w:color w:val="auto"/>
                      <w:szCs w:val="21"/>
                    </w:rPr>
                  </w:pPr>
                  <w:r>
                    <w:rPr>
                      <w:color w:val="auto"/>
                      <w:szCs w:val="21"/>
                    </w:rPr>
                    <w:t>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w:t>
                  </w:r>
                </w:p>
              </w:tc>
              <w:tc>
                <w:tcPr>
                  <w:tcW w:w="1307" w:type="pct"/>
                  <w:vAlign w:val="center"/>
                </w:tcPr>
                <w:p w14:paraId="77B58359">
                  <w:pPr>
                    <w:jc w:val="both"/>
                    <w:rPr>
                      <w:color w:val="auto"/>
                      <w:szCs w:val="21"/>
                    </w:rPr>
                  </w:pPr>
                  <w:r>
                    <w:rPr>
                      <w:color w:val="auto"/>
                      <w:szCs w:val="21"/>
                    </w:rPr>
                    <w:t>本项目</w:t>
                  </w:r>
                  <w:r>
                    <w:rPr>
                      <w:rFonts w:hint="eastAsia"/>
                      <w:color w:val="auto"/>
                      <w:szCs w:val="21"/>
                    </w:rPr>
                    <w:t>属于液压动力机械及元件制造</w:t>
                  </w:r>
                  <w:r>
                    <w:rPr>
                      <w:rFonts w:hint="eastAsia"/>
                      <w:color w:val="auto"/>
                      <w:szCs w:val="21"/>
                      <w:lang w:val="en-US" w:eastAsia="zh-CN"/>
                    </w:rPr>
                    <w:t>项目</w:t>
                  </w:r>
                  <w:r>
                    <w:rPr>
                      <w:color w:val="auto"/>
                      <w:szCs w:val="21"/>
                    </w:rPr>
                    <w:t>，不属于石化、化工、水泥、钢铁等重污染企业和危险化学品企业。</w:t>
                  </w:r>
                </w:p>
              </w:tc>
              <w:tc>
                <w:tcPr>
                  <w:tcW w:w="292" w:type="pct"/>
                  <w:vAlign w:val="center"/>
                </w:tcPr>
                <w:p w14:paraId="4BCD9FF8">
                  <w:pPr>
                    <w:jc w:val="center"/>
                    <w:rPr>
                      <w:color w:val="auto"/>
                      <w:szCs w:val="21"/>
                    </w:rPr>
                  </w:pPr>
                  <w:r>
                    <w:rPr>
                      <w:color w:val="auto"/>
                      <w:szCs w:val="21"/>
                    </w:rPr>
                    <w:t>符合</w:t>
                  </w:r>
                </w:p>
              </w:tc>
            </w:tr>
            <w:tr w14:paraId="1A7122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30" w:type="pct"/>
                  <w:vAlign w:val="center"/>
                </w:tcPr>
                <w:p w14:paraId="4F823F29">
                  <w:pPr>
                    <w:jc w:val="center"/>
                    <w:rPr>
                      <w:color w:val="auto"/>
                      <w:szCs w:val="21"/>
                    </w:rPr>
                  </w:pPr>
                  <w:r>
                    <w:rPr>
                      <w:color w:val="auto"/>
                      <w:szCs w:val="21"/>
                    </w:rPr>
                    <w:t>资源利用效率要求</w:t>
                  </w:r>
                </w:p>
              </w:tc>
              <w:tc>
                <w:tcPr>
                  <w:tcW w:w="2969" w:type="pct"/>
                  <w:vAlign w:val="center"/>
                </w:tcPr>
                <w:p w14:paraId="1F03D260">
                  <w:pPr>
                    <w:jc w:val="both"/>
                    <w:rPr>
                      <w:color w:val="auto"/>
                      <w:szCs w:val="21"/>
                    </w:rPr>
                  </w:pPr>
                  <w:r>
                    <w:rPr>
                      <w:color w:val="auto"/>
                      <w:szCs w:val="21"/>
                    </w:rPr>
                    <w:t>能耗要求：根据《淮安市打赢蓝天保卫战三年行动计划实施方案》（淮政发〔2018〕113号），新建高耗能项目单位产品（产值）能耗要达到国际先进水平。</w:t>
                  </w:r>
                </w:p>
              </w:tc>
              <w:tc>
                <w:tcPr>
                  <w:tcW w:w="1307" w:type="pct"/>
                  <w:vAlign w:val="center"/>
                </w:tcPr>
                <w:p w14:paraId="421554F2">
                  <w:pPr>
                    <w:jc w:val="both"/>
                    <w:rPr>
                      <w:color w:val="auto"/>
                      <w:szCs w:val="21"/>
                    </w:rPr>
                  </w:pPr>
                  <w:r>
                    <w:rPr>
                      <w:rFonts w:hint="eastAsia"/>
                      <w:color w:val="auto"/>
                      <w:kern w:val="0"/>
                      <w:szCs w:val="21"/>
                    </w:rPr>
                    <w:t>本项目使用电等清洁能源，不属于高耗水、高能耗和重污染的建设项目</w:t>
                  </w:r>
                  <w:r>
                    <w:rPr>
                      <w:color w:val="auto"/>
                      <w:szCs w:val="21"/>
                    </w:rPr>
                    <w:t>。</w:t>
                  </w:r>
                </w:p>
              </w:tc>
              <w:tc>
                <w:tcPr>
                  <w:tcW w:w="292" w:type="pct"/>
                  <w:vAlign w:val="center"/>
                </w:tcPr>
                <w:p w14:paraId="12C87780">
                  <w:pPr>
                    <w:jc w:val="center"/>
                    <w:rPr>
                      <w:color w:val="auto"/>
                      <w:szCs w:val="21"/>
                    </w:rPr>
                  </w:pPr>
                  <w:r>
                    <w:rPr>
                      <w:color w:val="auto"/>
                      <w:szCs w:val="21"/>
                    </w:rPr>
                    <w:t>符合</w:t>
                  </w:r>
                </w:p>
              </w:tc>
            </w:tr>
          </w:tbl>
          <w:p w14:paraId="5F7C52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经分析，项目与《关于印发淮安市</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生态环境分区管控方案的通知》（淮政发〔2020〕16号）</w:t>
            </w:r>
            <w:r>
              <w:rPr>
                <w:rFonts w:hint="eastAsia"/>
                <w:color w:val="auto"/>
                <w:sz w:val="24"/>
              </w:rPr>
              <w:t>及其修改单（淮政办函〔2022〕5号）</w:t>
            </w:r>
            <w:r>
              <w:rPr>
                <w:color w:val="auto"/>
                <w:sz w:val="24"/>
              </w:rPr>
              <w:t>相符。</w:t>
            </w:r>
          </w:p>
          <w:p w14:paraId="5D276B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w:t>
            </w:r>
            <w:r>
              <w:rPr>
                <w:rFonts w:hint="eastAsia"/>
                <w:bCs/>
                <w:color w:val="auto"/>
                <w:sz w:val="24"/>
                <w:lang w:val="en-US" w:eastAsia="zh-CN"/>
              </w:rPr>
              <w:t>5</w:t>
            </w:r>
            <w:r>
              <w:rPr>
                <w:bCs/>
                <w:color w:val="auto"/>
                <w:sz w:val="24"/>
              </w:rPr>
              <w:t>）</w:t>
            </w:r>
            <w:r>
              <w:rPr>
                <w:rFonts w:hint="eastAsia"/>
                <w:bCs/>
                <w:color w:val="auto"/>
                <w:sz w:val="24"/>
              </w:rPr>
              <w:t>本</w:t>
            </w:r>
            <w:r>
              <w:rPr>
                <w:bCs/>
                <w:color w:val="auto"/>
                <w:sz w:val="24"/>
              </w:rPr>
              <w:t>项目与《关于印发</w:t>
            </w:r>
            <w:r>
              <w:rPr>
                <w:rFonts w:hint="eastAsia"/>
                <w:bCs/>
                <w:color w:val="auto"/>
                <w:sz w:val="24"/>
                <w:lang w:eastAsia="zh-CN"/>
              </w:rPr>
              <w:t>〈</w:t>
            </w:r>
            <w:r>
              <w:rPr>
                <w:bCs/>
                <w:color w:val="auto"/>
                <w:sz w:val="24"/>
              </w:rPr>
              <w:t>淮安市环境管控单元生态环境准入清单</w:t>
            </w:r>
            <w:r>
              <w:rPr>
                <w:rFonts w:hint="eastAsia"/>
                <w:bCs/>
                <w:color w:val="auto"/>
                <w:sz w:val="24"/>
                <w:lang w:eastAsia="zh-CN"/>
              </w:rPr>
              <w:t>〉</w:t>
            </w:r>
            <w:r>
              <w:rPr>
                <w:bCs/>
                <w:color w:val="auto"/>
                <w:sz w:val="24"/>
              </w:rPr>
              <w:t>的通知》（淮环发〔2020〕264号）相符性分析</w:t>
            </w:r>
          </w:p>
          <w:p w14:paraId="601E03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对照《关于印发</w:t>
            </w:r>
            <w:r>
              <w:rPr>
                <w:rFonts w:hint="eastAsia"/>
                <w:color w:val="auto"/>
                <w:sz w:val="24"/>
                <w:lang w:eastAsia="zh-CN"/>
              </w:rPr>
              <w:t>〈</w:t>
            </w:r>
            <w:r>
              <w:rPr>
                <w:color w:val="auto"/>
                <w:sz w:val="24"/>
              </w:rPr>
              <w:t>淮安市环境管控单元生态环境准入清单</w:t>
            </w:r>
            <w:r>
              <w:rPr>
                <w:rFonts w:hint="eastAsia"/>
                <w:color w:val="auto"/>
                <w:sz w:val="24"/>
                <w:lang w:eastAsia="zh-CN"/>
              </w:rPr>
              <w:t>〉</w:t>
            </w:r>
            <w:r>
              <w:rPr>
                <w:color w:val="auto"/>
                <w:sz w:val="24"/>
              </w:rPr>
              <w:t>的通知》（淮环发〔2020〕264号），</w:t>
            </w:r>
            <w:r>
              <w:rPr>
                <w:rFonts w:hint="eastAsia"/>
                <w:color w:val="auto"/>
                <w:sz w:val="24"/>
                <w:lang w:val="en-US" w:eastAsia="zh-CN"/>
              </w:rPr>
              <w:t>本</w:t>
            </w:r>
            <w:r>
              <w:rPr>
                <w:color w:val="auto"/>
                <w:sz w:val="24"/>
              </w:rPr>
              <w:t>项目位于</w:t>
            </w:r>
            <w:r>
              <w:rPr>
                <w:rFonts w:hint="eastAsia"/>
                <w:color w:val="auto"/>
                <w:sz w:val="24"/>
              </w:rPr>
              <w:t>涟水县保滩街道办事处工业集中区</w:t>
            </w:r>
            <w:r>
              <w:rPr>
                <w:color w:val="auto"/>
                <w:sz w:val="24"/>
              </w:rPr>
              <w:t>，相符性分析见1-</w:t>
            </w:r>
            <w:r>
              <w:rPr>
                <w:rFonts w:hint="eastAsia"/>
                <w:color w:val="auto"/>
                <w:sz w:val="24"/>
                <w:lang w:val="en-US" w:eastAsia="zh-CN"/>
              </w:rPr>
              <w:t>5</w:t>
            </w:r>
            <w:r>
              <w:rPr>
                <w:color w:val="auto"/>
                <w:sz w:val="24"/>
              </w:rPr>
              <w:t>。</w:t>
            </w:r>
          </w:p>
          <w:p w14:paraId="27AAFC38">
            <w:pPr>
              <w:adjustRightInd w:val="0"/>
              <w:snapToGrid w:val="0"/>
              <w:jc w:val="center"/>
              <w:rPr>
                <w:b/>
                <w:bCs/>
                <w:color w:val="auto"/>
                <w:sz w:val="24"/>
              </w:rPr>
            </w:pPr>
            <w:r>
              <w:rPr>
                <w:b/>
                <w:bCs/>
                <w:color w:val="auto"/>
                <w:sz w:val="24"/>
              </w:rPr>
              <w:t>表1-</w:t>
            </w:r>
            <w:r>
              <w:rPr>
                <w:rFonts w:hint="eastAsia"/>
                <w:b/>
                <w:bCs/>
                <w:color w:val="auto"/>
                <w:sz w:val="24"/>
                <w:lang w:val="en-US" w:eastAsia="zh-CN"/>
              </w:rPr>
              <w:t>5本</w:t>
            </w:r>
            <w:r>
              <w:rPr>
                <w:b/>
                <w:bCs/>
                <w:color w:val="auto"/>
                <w:sz w:val="24"/>
              </w:rPr>
              <w:t>项目</w:t>
            </w:r>
            <w:r>
              <w:rPr>
                <w:b/>
                <w:bCs/>
                <w:snapToGrid w:val="0"/>
                <w:color w:val="auto"/>
                <w:kern w:val="0"/>
                <w:sz w:val="24"/>
              </w:rPr>
              <w:t>与《</w:t>
            </w:r>
            <w:r>
              <w:rPr>
                <w:b/>
                <w:bCs/>
                <w:color w:val="auto"/>
                <w:sz w:val="24"/>
              </w:rPr>
              <w:t>淮安市环境管控单元生态环境准入清单》（淮环发〔2020〕264号）相符性分析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539"/>
              <w:gridCol w:w="4112"/>
              <w:gridCol w:w="2090"/>
              <w:gridCol w:w="700"/>
            </w:tblGrid>
            <w:tr w14:paraId="260C5C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68CB4423">
                  <w:pPr>
                    <w:adjustRightInd w:val="0"/>
                    <w:snapToGrid w:val="0"/>
                    <w:jc w:val="center"/>
                    <w:rPr>
                      <w:b/>
                      <w:bCs/>
                      <w:color w:val="auto"/>
                      <w:szCs w:val="21"/>
                    </w:rPr>
                  </w:pPr>
                  <w:r>
                    <w:rPr>
                      <w:b/>
                      <w:bCs/>
                      <w:color w:val="auto"/>
                      <w:szCs w:val="21"/>
                    </w:rPr>
                    <w:t>类型</w:t>
                  </w:r>
                </w:p>
              </w:tc>
              <w:tc>
                <w:tcPr>
                  <w:tcW w:w="2763" w:type="pct"/>
                  <w:vAlign w:val="center"/>
                </w:tcPr>
                <w:p w14:paraId="3D28AB6B">
                  <w:pPr>
                    <w:adjustRightInd w:val="0"/>
                    <w:snapToGrid w:val="0"/>
                    <w:jc w:val="center"/>
                    <w:rPr>
                      <w:b/>
                      <w:bCs/>
                      <w:color w:val="auto"/>
                      <w:szCs w:val="21"/>
                    </w:rPr>
                  </w:pPr>
                  <w:r>
                    <w:rPr>
                      <w:b/>
                      <w:bCs/>
                      <w:color w:val="auto"/>
                      <w:szCs w:val="21"/>
                    </w:rPr>
                    <w:t>重点管控要求</w:t>
                  </w:r>
                </w:p>
              </w:tc>
              <w:tc>
                <w:tcPr>
                  <w:tcW w:w="1404" w:type="pct"/>
                  <w:vAlign w:val="center"/>
                </w:tcPr>
                <w:p w14:paraId="79EAA3B6">
                  <w:pPr>
                    <w:adjustRightInd w:val="0"/>
                    <w:snapToGrid w:val="0"/>
                    <w:jc w:val="center"/>
                    <w:rPr>
                      <w:b/>
                      <w:bCs/>
                      <w:color w:val="auto"/>
                      <w:szCs w:val="21"/>
                    </w:rPr>
                  </w:pPr>
                  <w:r>
                    <w:rPr>
                      <w:b/>
                      <w:bCs/>
                      <w:color w:val="auto"/>
                      <w:szCs w:val="21"/>
                    </w:rPr>
                    <w:t>建设项目情况</w:t>
                  </w:r>
                </w:p>
              </w:tc>
              <w:tc>
                <w:tcPr>
                  <w:tcW w:w="470" w:type="pct"/>
                  <w:vAlign w:val="center"/>
                </w:tcPr>
                <w:p w14:paraId="6A7EBA69">
                  <w:pPr>
                    <w:adjustRightInd w:val="0"/>
                    <w:snapToGrid w:val="0"/>
                    <w:jc w:val="center"/>
                    <w:rPr>
                      <w:b/>
                      <w:bCs/>
                      <w:color w:val="auto"/>
                      <w:szCs w:val="21"/>
                    </w:rPr>
                  </w:pPr>
                  <w:r>
                    <w:rPr>
                      <w:b/>
                      <w:bCs/>
                      <w:color w:val="auto"/>
                      <w:szCs w:val="21"/>
                    </w:rPr>
                    <w:t>相符性分析</w:t>
                  </w:r>
                </w:p>
              </w:tc>
            </w:tr>
            <w:tr w14:paraId="167B47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47D1B2AB">
                  <w:pPr>
                    <w:adjustRightInd w:val="0"/>
                    <w:snapToGrid w:val="0"/>
                    <w:jc w:val="center"/>
                    <w:rPr>
                      <w:color w:val="auto"/>
                      <w:szCs w:val="21"/>
                    </w:rPr>
                  </w:pPr>
                  <w:r>
                    <w:rPr>
                      <w:color w:val="auto"/>
                      <w:szCs w:val="21"/>
                    </w:rPr>
                    <w:t>空间布局约束</w:t>
                  </w:r>
                </w:p>
              </w:tc>
              <w:tc>
                <w:tcPr>
                  <w:tcW w:w="2763" w:type="pct"/>
                  <w:vAlign w:val="center"/>
                </w:tcPr>
                <w:p w14:paraId="4507690A">
                  <w:pPr>
                    <w:adjustRightInd w:val="0"/>
                    <w:snapToGrid w:val="0"/>
                    <w:jc w:val="both"/>
                    <w:rPr>
                      <w:color w:val="auto"/>
                      <w:szCs w:val="21"/>
                    </w:rPr>
                  </w:pPr>
                  <w:r>
                    <w:rPr>
                      <w:color w:val="auto"/>
                      <w:szCs w:val="21"/>
                    </w:rPr>
                    <w:t>优先发展</w:t>
                  </w:r>
                  <w:r>
                    <w:rPr>
                      <w:rFonts w:hint="eastAsia"/>
                      <w:color w:val="auto"/>
                      <w:szCs w:val="21"/>
                      <w:lang w:eastAsia="zh-CN"/>
                    </w:rPr>
                    <w:t>建材、食品、机械、家具、电子电器</w:t>
                  </w:r>
                  <w:r>
                    <w:rPr>
                      <w:color w:val="auto"/>
                      <w:szCs w:val="21"/>
                    </w:rPr>
                    <w:t>。</w:t>
                  </w:r>
                </w:p>
              </w:tc>
              <w:tc>
                <w:tcPr>
                  <w:tcW w:w="1404" w:type="pct"/>
                  <w:vAlign w:val="center"/>
                </w:tcPr>
                <w:p w14:paraId="0A774AE8">
                  <w:pPr>
                    <w:adjustRightInd w:val="0"/>
                    <w:snapToGrid w:val="0"/>
                    <w:jc w:val="both"/>
                    <w:rPr>
                      <w:color w:val="auto"/>
                      <w:szCs w:val="21"/>
                    </w:rPr>
                  </w:pPr>
                  <w:r>
                    <w:rPr>
                      <w:rFonts w:hint="eastAsia"/>
                      <w:color w:val="auto"/>
                      <w:szCs w:val="21"/>
                    </w:rPr>
                    <w:t>本项目为液压动力机械及元件制造</w:t>
                  </w:r>
                  <w:r>
                    <w:rPr>
                      <w:rFonts w:hint="eastAsia"/>
                      <w:color w:val="auto"/>
                      <w:szCs w:val="21"/>
                      <w:lang w:val="en-US" w:eastAsia="zh-CN"/>
                    </w:rPr>
                    <w:t>项目</w:t>
                  </w:r>
                  <w:r>
                    <w:rPr>
                      <w:color w:val="auto"/>
                      <w:szCs w:val="21"/>
                    </w:rPr>
                    <w:t>，</w:t>
                  </w:r>
                  <w:r>
                    <w:rPr>
                      <w:rFonts w:hint="eastAsia"/>
                      <w:color w:val="auto"/>
                      <w:szCs w:val="21"/>
                      <w:lang w:eastAsia="zh-CN"/>
                    </w:rPr>
                    <w:t>属于</w:t>
                  </w:r>
                  <w:r>
                    <w:rPr>
                      <w:rFonts w:hint="eastAsia"/>
                      <w:color w:val="auto"/>
                      <w:szCs w:val="21"/>
                      <w:lang w:val="en-US" w:eastAsia="zh-CN"/>
                    </w:rPr>
                    <w:t>机械类</w:t>
                  </w:r>
                  <w:r>
                    <w:rPr>
                      <w:rFonts w:hint="eastAsia"/>
                      <w:color w:val="auto"/>
                      <w:szCs w:val="21"/>
                      <w:lang w:eastAsia="zh-CN"/>
                    </w:rPr>
                    <w:t>，符合要求</w:t>
                  </w:r>
                  <w:r>
                    <w:rPr>
                      <w:color w:val="auto"/>
                      <w:szCs w:val="21"/>
                    </w:rPr>
                    <w:t>。</w:t>
                  </w:r>
                </w:p>
              </w:tc>
              <w:tc>
                <w:tcPr>
                  <w:tcW w:w="470" w:type="pct"/>
                  <w:vAlign w:val="center"/>
                </w:tcPr>
                <w:p w14:paraId="19808A00">
                  <w:pPr>
                    <w:adjustRightInd w:val="0"/>
                    <w:snapToGrid w:val="0"/>
                    <w:jc w:val="center"/>
                    <w:rPr>
                      <w:color w:val="auto"/>
                      <w:szCs w:val="21"/>
                    </w:rPr>
                  </w:pPr>
                  <w:r>
                    <w:rPr>
                      <w:color w:val="auto"/>
                      <w:szCs w:val="21"/>
                    </w:rPr>
                    <w:t>相符</w:t>
                  </w:r>
                </w:p>
              </w:tc>
            </w:tr>
            <w:tr w14:paraId="77CF9C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4F59819D">
                  <w:pPr>
                    <w:adjustRightInd w:val="0"/>
                    <w:snapToGrid w:val="0"/>
                    <w:jc w:val="center"/>
                    <w:rPr>
                      <w:color w:val="auto"/>
                      <w:szCs w:val="21"/>
                    </w:rPr>
                  </w:pPr>
                  <w:r>
                    <w:rPr>
                      <w:color w:val="auto"/>
                      <w:szCs w:val="21"/>
                    </w:rPr>
                    <w:t>污染物排放管控</w:t>
                  </w:r>
                </w:p>
              </w:tc>
              <w:tc>
                <w:tcPr>
                  <w:tcW w:w="2763" w:type="pct"/>
                  <w:vAlign w:val="center"/>
                </w:tcPr>
                <w:p w14:paraId="03F6D25F">
                  <w:pPr>
                    <w:adjustRightInd w:val="0"/>
                    <w:snapToGrid w:val="0"/>
                    <w:jc w:val="both"/>
                    <w:rPr>
                      <w:color w:val="auto"/>
                      <w:szCs w:val="21"/>
                    </w:rPr>
                  </w:pPr>
                  <w:r>
                    <w:rPr>
                      <w:color w:val="auto"/>
                      <w:szCs w:val="21"/>
                    </w:rPr>
                    <w:t>（1）大气污染物排放总量：二氧化硫118.5吨/年，烟尘436.4吨/年，苯0.383吨/年，甲苯14.66吨/年，二甲苯21.38吨/年，甲醛1.29吨/年，硫酸雾96.37吨/年，盐酸雾60.85吨/年，总烃3.21吨/年，氰化物0.63吨/年，氨14.84吨/年。</w:t>
                  </w:r>
                </w:p>
                <w:p w14:paraId="7FE7778F">
                  <w:pPr>
                    <w:adjustRightInd w:val="0"/>
                    <w:snapToGrid w:val="0"/>
                    <w:jc w:val="both"/>
                    <w:rPr>
                      <w:color w:val="auto"/>
                      <w:szCs w:val="21"/>
                    </w:rPr>
                  </w:pPr>
                  <w:r>
                    <w:rPr>
                      <w:color w:val="auto"/>
                      <w:szCs w:val="21"/>
                    </w:rPr>
                    <w:t>（2）水污染物排放总量：废水量56703206.01吨/年，化学需氧量2835.16吨/年，氨氮283.52吨/年，总磷28.35吨/年。</w:t>
                  </w:r>
                </w:p>
              </w:tc>
              <w:tc>
                <w:tcPr>
                  <w:tcW w:w="1404" w:type="pct"/>
                  <w:vAlign w:val="center"/>
                </w:tcPr>
                <w:p w14:paraId="775AEA47">
                  <w:pPr>
                    <w:adjustRightInd w:val="0"/>
                    <w:snapToGrid w:val="0"/>
                    <w:jc w:val="both"/>
                    <w:rPr>
                      <w:rFonts w:hint="eastAsia"/>
                      <w:bCs/>
                      <w:color w:val="auto"/>
                      <w:szCs w:val="21"/>
                      <w:lang w:val="en-US" w:eastAsia="zh-CN"/>
                    </w:rPr>
                  </w:pPr>
                  <w:r>
                    <w:rPr>
                      <w:color w:val="auto"/>
                      <w:szCs w:val="21"/>
                    </w:rPr>
                    <w:t>项目</w:t>
                  </w:r>
                  <w:r>
                    <w:rPr>
                      <w:rFonts w:hint="eastAsia"/>
                      <w:color w:val="auto"/>
                      <w:szCs w:val="21"/>
                    </w:rPr>
                    <w:t>建成后，有组织</w:t>
                  </w:r>
                  <w:r>
                    <w:rPr>
                      <w:rFonts w:hint="eastAsia"/>
                      <w:bCs/>
                      <w:color w:val="auto"/>
                      <w:szCs w:val="21"/>
                    </w:rPr>
                    <w:t>颗粒物排放量为0.</w:t>
                  </w:r>
                  <w:r>
                    <w:rPr>
                      <w:rFonts w:hint="eastAsia"/>
                      <w:bCs/>
                      <w:color w:val="auto"/>
                      <w:szCs w:val="21"/>
                      <w:lang w:val="en-US" w:eastAsia="zh-CN"/>
                    </w:rPr>
                    <w:t>035</w:t>
                  </w:r>
                  <w:r>
                    <w:rPr>
                      <w:rFonts w:hint="eastAsia"/>
                      <w:bCs/>
                      <w:color w:val="auto"/>
                      <w:szCs w:val="21"/>
                    </w:rPr>
                    <w:t>t/a，无组织颗粒物排放量为0.</w:t>
                  </w:r>
                  <w:r>
                    <w:rPr>
                      <w:rFonts w:hint="eastAsia"/>
                      <w:bCs/>
                      <w:color w:val="auto"/>
                      <w:szCs w:val="21"/>
                      <w:lang w:val="en-US" w:eastAsia="zh-CN"/>
                    </w:rPr>
                    <w:t>014</w:t>
                  </w:r>
                  <w:r>
                    <w:rPr>
                      <w:rFonts w:hint="eastAsia"/>
                      <w:bCs/>
                      <w:color w:val="auto"/>
                      <w:szCs w:val="21"/>
                    </w:rPr>
                    <w:t>t/a；</w:t>
                  </w:r>
                  <w:r>
                    <w:rPr>
                      <w:rFonts w:hint="eastAsia"/>
                      <w:bCs/>
                      <w:color w:val="auto"/>
                      <w:szCs w:val="21"/>
                      <w:lang w:val="en-US" w:eastAsia="zh-CN"/>
                    </w:rPr>
                    <w:t>VOCs无组织排放量为</w:t>
                  </w:r>
                </w:p>
                <w:p w14:paraId="223E4FB8">
                  <w:pPr>
                    <w:adjustRightInd w:val="0"/>
                    <w:snapToGrid w:val="0"/>
                    <w:jc w:val="both"/>
                    <w:rPr>
                      <w:rFonts w:hint="eastAsia" w:eastAsia="宋体"/>
                      <w:color w:val="auto"/>
                      <w:szCs w:val="21"/>
                      <w:lang w:val="en-US" w:eastAsia="zh-CN"/>
                    </w:rPr>
                  </w:pPr>
                  <w:r>
                    <w:rPr>
                      <w:rFonts w:hint="eastAsia"/>
                      <w:bCs/>
                      <w:color w:val="auto"/>
                      <w:szCs w:val="21"/>
                      <w:lang w:val="en-US" w:eastAsia="zh-CN"/>
                    </w:rPr>
                    <w:t>0.114t/a。</w:t>
                  </w:r>
                  <w:r>
                    <w:rPr>
                      <w:rFonts w:hint="eastAsia"/>
                      <w:color w:val="auto"/>
                      <w:kern w:val="0"/>
                      <w:szCs w:val="21"/>
                      <w:lang w:val="en-US" w:eastAsia="zh-CN"/>
                    </w:rPr>
                    <w:t>清洗废水经隔油沉淀池处理后循环使用，一年更换一次，更换后的清洗废液作为危险废物进行管理；</w:t>
                  </w:r>
                  <w:r>
                    <w:rPr>
                      <w:rFonts w:hint="eastAsia"/>
                      <w:bCs/>
                      <w:color w:val="auto"/>
                      <w:szCs w:val="21"/>
                    </w:rPr>
                    <w:t>生活污水</w:t>
                  </w:r>
                  <w:r>
                    <w:rPr>
                      <w:rFonts w:hint="eastAsia"/>
                      <w:bCs/>
                      <w:color w:val="auto"/>
                      <w:szCs w:val="21"/>
                      <w:lang w:eastAsia="zh-CN"/>
                    </w:rPr>
                    <w:t>（</w:t>
                  </w:r>
                  <w:r>
                    <w:rPr>
                      <w:rFonts w:hint="eastAsia"/>
                      <w:bCs/>
                      <w:color w:val="auto"/>
                      <w:szCs w:val="21"/>
                      <w:lang w:val="en-US" w:eastAsia="zh-CN"/>
                    </w:rPr>
                    <w:t>含食堂废水</w:t>
                  </w:r>
                  <w:r>
                    <w:rPr>
                      <w:rFonts w:hint="eastAsia"/>
                      <w:bCs/>
                      <w:color w:val="auto"/>
                      <w:szCs w:val="21"/>
                      <w:lang w:eastAsia="zh-CN"/>
                    </w:rPr>
                    <w:t>）</w:t>
                  </w:r>
                  <w:r>
                    <w:rPr>
                      <w:rFonts w:hint="eastAsia"/>
                      <w:bCs/>
                      <w:color w:val="auto"/>
                      <w:szCs w:val="21"/>
                    </w:rPr>
                    <w:t>排放量</w:t>
                  </w:r>
                  <w:r>
                    <w:rPr>
                      <w:rFonts w:hint="eastAsia"/>
                      <w:bCs/>
                      <w:color w:val="auto"/>
                      <w:szCs w:val="21"/>
                      <w:lang w:val="en-US" w:eastAsia="zh-CN"/>
                    </w:rPr>
                    <w:t>为1108.8</w:t>
                  </w:r>
                  <w:r>
                    <w:rPr>
                      <w:rFonts w:hint="eastAsia"/>
                      <w:bCs/>
                      <w:color w:val="auto"/>
                      <w:szCs w:val="21"/>
                    </w:rPr>
                    <w:t>t/a，COD</w:t>
                  </w:r>
                  <w:r>
                    <w:rPr>
                      <w:rFonts w:hint="eastAsia"/>
                      <w:bCs/>
                      <w:color w:val="auto"/>
                      <w:szCs w:val="21"/>
                      <w:lang w:val="en-US" w:eastAsia="zh-CN"/>
                    </w:rPr>
                    <w:t xml:space="preserve"> 0.3341</w:t>
                  </w:r>
                  <w:r>
                    <w:rPr>
                      <w:rFonts w:hint="eastAsia"/>
                      <w:bCs/>
                      <w:color w:val="auto"/>
                      <w:szCs w:val="21"/>
                    </w:rPr>
                    <w:t>t/a、SS</w:t>
                  </w:r>
                  <w:r>
                    <w:rPr>
                      <w:rFonts w:hint="eastAsia"/>
                      <w:bCs/>
                      <w:color w:val="auto"/>
                      <w:szCs w:val="21"/>
                      <w:lang w:val="en-US" w:eastAsia="zh-CN"/>
                    </w:rPr>
                    <w:t>0.1639</w:t>
                  </w:r>
                  <w:r>
                    <w:rPr>
                      <w:rFonts w:hint="eastAsia"/>
                      <w:bCs/>
                      <w:color w:val="auto"/>
                      <w:szCs w:val="21"/>
                    </w:rPr>
                    <w:t>t/a、氨氮0.0</w:t>
                  </w:r>
                  <w:r>
                    <w:rPr>
                      <w:rFonts w:hint="eastAsia"/>
                      <w:bCs/>
                      <w:color w:val="auto"/>
                      <w:szCs w:val="21"/>
                      <w:lang w:val="en-US" w:eastAsia="zh-CN"/>
                    </w:rPr>
                    <w:t>235</w:t>
                  </w:r>
                  <w:r>
                    <w:rPr>
                      <w:rFonts w:hint="eastAsia"/>
                      <w:bCs/>
                      <w:color w:val="auto"/>
                      <w:szCs w:val="21"/>
                    </w:rPr>
                    <w:t>t/a、总氮0.03</w:t>
                  </w:r>
                  <w:r>
                    <w:rPr>
                      <w:rFonts w:hint="eastAsia"/>
                      <w:bCs/>
                      <w:color w:val="auto"/>
                      <w:szCs w:val="21"/>
                      <w:lang w:val="en-US" w:eastAsia="zh-CN"/>
                    </w:rPr>
                    <w:t>1</w:t>
                  </w:r>
                  <w:r>
                    <w:rPr>
                      <w:rFonts w:hint="eastAsia"/>
                      <w:bCs/>
                      <w:color w:val="auto"/>
                      <w:szCs w:val="21"/>
                    </w:rPr>
                    <w:t>t/a、总磷0.003</w:t>
                  </w:r>
                  <w:r>
                    <w:rPr>
                      <w:rFonts w:hint="eastAsia"/>
                      <w:bCs/>
                      <w:color w:val="auto"/>
                      <w:szCs w:val="21"/>
                      <w:lang w:val="en-US" w:eastAsia="zh-CN"/>
                    </w:rPr>
                    <w:t>3</w:t>
                  </w:r>
                  <w:r>
                    <w:rPr>
                      <w:rFonts w:hint="eastAsia"/>
                      <w:bCs/>
                      <w:color w:val="auto"/>
                      <w:szCs w:val="21"/>
                    </w:rPr>
                    <w:t>t/a</w:t>
                  </w:r>
                  <w:r>
                    <w:rPr>
                      <w:rFonts w:hint="eastAsia"/>
                      <w:bCs/>
                      <w:color w:val="auto"/>
                      <w:szCs w:val="21"/>
                      <w:lang w:eastAsia="zh-CN"/>
                    </w:rPr>
                    <w:t>、</w:t>
                  </w:r>
                  <w:r>
                    <w:rPr>
                      <w:rFonts w:hint="eastAsia"/>
                      <w:bCs/>
                      <w:color w:val="auto"/>
                      <w:szCs w:val="21"/>
                      <w:lang w:val="en-US" w:eastAsia="zh-CN"/>
                    </w:rPr>
                    <w:t>动植物油 0.01</w:t>
                  </w:r>
                  <w:r>
                    <w:rPr>
                      <w:rFonts w:hint="eastAsia"/>
                      <w:bCs/>
                      <w:color w:val="auto"/>
                      <w:szCs w:val="21"/>
                    </w:rPr>
                    <w:t>t/a</w:t>
                  </w:r>
                  <w:r>
                    <w:rPr>
                      <w:color w:val="auto"/>
                      <w:szCs w:val="21"/>
                    </w:rPr>
                    <w:t>。</w:t>
                  </w:r>
                  <w:r>
                    <w:rPr>
                      <w:rFonts w:hint="eastAsia"/>
                      <w:color w:val="auto"/>
                      <w:szCs w:val="21"/>
                    </w:rPr>
                    <w:t>建设项目排放的</w:t>
                  </w:r>
                  <w:r>
                    <w:rPr>
                      <w:rFonts w:hint="eastAsia"/>
                      <w:bCs/>
                      <w:color w:val="auto"/>
                      <w:szCs w:val="21"/>
                    </w:rPr>
                    <w:t>颗粒物</w:t>
                  </w:r>
                  <w:r>
                    <w:rPr>
                      <w:rFonts w:hint="eastAsia"/>
                      <w:bCs/>
                      <w:color w:val="auto"/>
                      <w:szCs w:val="21"/>
                      <w:lang w:eastAsia="zh-CN"/>
                    </w:rPr>
                    <w:t>、</w:t>
                  </w:r>
                  <w:r>
                    <w:rPr>
                      <w:rFonts w:hint="eastAsia"/>
                      <w:bCs/>
                      <w:color w:val="auto"/>
                      <w:szCs w:val="21"/>
                      <w:lang w:val="en-US" w:eastAsia="zh-CN"/>
                    </w:rPr>
                    <w:t>VOCs</w:t>
                  </w:r>
                  <w:r>
                    <w:rPr>
                      <w:rFonts w:hint="eastAsia"/>
                      <w:bCs/>
                      <w:color w:val="auto"/>
                      <w:szCs w:val="21"/>
                    </w:rPr>
                    <w:t>由淮安市涟水生态环境局从境内企业削减总量中替代平衡；生活污水</w:t>
                  </w:r>
                  <w:r>
                    <w:rPr>
                      <w:rFonts w:hint="eastAsia"/>
                      <w:bCs/>
                      <w:color w:val="auto"/>
                      <w:szCs w:val="21"/>
                      <w:lang w:eastAsia="zh-CN"/>
                    </w:rPr>
                    <w:t>（</w:t>
                  </w:r>
                  <w:r>
                    <w:rPr>
                      <w:rFonts w:hint="eastAsia"/>
                      <w:bCs/>
                      <w:color w:val="auto"/>
                      <w:szCs w:val="21"/>
                      <w:lang w:val="en-US" w:eastAsia="zh-CN"/>
                    </w:rPr>
                    <w:t>含食堂废水</w:t>
                  </w:r>
                  <w:r>
                    <w:rPr>
                      <w:rFonts w:hint="eastAsia"/>
                      <w:bCs/>
                      <w:color w:val="auto"/>
                      <w:szCs w:val="21"/>
                      <w:lang w:eastAsia="zh-CN"/>
                    </w:rPr>
                    <w:t>）</w:t>
                  </w:r>
                  <w:r>
                    <w:rPr>
                      <w:rFonts w:hint="eastAsia"/>
                      <w:bCs/>
                      <w:color w:val="auto"/>
                      <w:szCs w:val="21"/>
                    </w:rPr>
                    <w:t>总量在涟水县污水处理厂剩余总量中平衡；固废零排放。</w:t>
                  </w:r>
                </w:p>
              </w:tc>
              <w:tc>
                <w:tcPr>
                  <w:tcW w:w="470" w:type="pct"/>
                  <w:vAlign w:val="center"/>
                </w:tcPr>
                <w:p w14:paraId="4F4998DF">
                  <w:pPr>
                    <w:adjustRightInd w:val="0"/>
                    <w:snapToGrid w:val="0"/>
                    <w:jc w:val="center"/>
                    <w:rPr>
                      <w:color w:val="auto"/>
                      <w:szCs w:val="21"/>
                    </w:rPr>
                  </w:pPr>
                  <w:r>
                    <w:rPr>
                      <w:color w:val="auto"/>
                      <w:szCs w:val="21"/>
                    </w:rPr>
                    <w:t>相符</w:t>
                  </w:r>
                </w:p>
              </w:tc>
            </w:tr>
            <w:tr w14:paraId="6A20B3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08A1FB88">
                  <w:pPr>
                    <w:adjustRightInd w:val="0"/>
                    <w:snapToGrid w:val="0"/>
                    <w:jc w:val="center"/>
                    <w:rPr>
                      <w:color w:val="auto"/>
                      <w:szCs w:val="21"/>
                    </w:rPr>
                  </w:pPr>
                  <w:r>
                    <w:rPr>
                      <w:color w:val="auto"/>
                      <w:szCs w:val="21"/>
                    </w:rPr>
                    <w:t>环境风险防控</w:t>
                  </w:r>
                </w:p>
              </w:tc>
              <w:tc>
                <w:tcPr>
                  <w:tcW w:w="2763" w:type="pct"/>
                  <w:vAlign w:val="center"/>
                </w:tcPr>
                <w:p w14:paraId="3A9789BB">
                  <w:pPr>
                    <w:adjustRightInd w:val="0"/>
                    <w:snapToGrid w:val="0"/>
                    <w:jc w:val="both"/>
                    <w:rPr>
                      <w:color w:val="auto"/>
                      <w:szCs w:val="21"/>
                    </w:rPr>
                  </w:pPr>
                  <w:r>
                    <w:rPr>
                      <w:color w:val="auto"/>
                      <w:szCs w:val="21"/>
                    </w:rPr>
                    <w:t>（1）南部居住区、北部居住区与工业用地之</w:t>
                  </w:r>
                  <w:r>
                    <w:rPr>
                      <w:rFonts w:hint="eastAsia"/>
                      <w:color w:val="auto"/>
                      <w:szCs w:val="21"/>
                    </w:rPr>
                    <w:t>间</w:t>
                  </w:r>
                  <w:r>
                    <w:rPr>
                      <w:color w:val="auto"/>
                      <w:szCs w:val="21"/>
                    </w:rPr>
                    <w:t>设置50米的空间绿化隔离带；西部居住区、东北安置区与工业用地之间设置100米空间防护距离：园区西边界、南边界沿工业用地设置100米空间防护距离：园区东边界、北边界沿工业用地设置200米空间防护距离。</w:t>
                  </w:r>
                </w:p>
                <w:p w14:paraId="033932CD">
                  <w:pPr>
                    <w:adjustRightInd w:val="0"/>
                    <w:snapToGrid w:val="0"/>
                    <w:jc w:val="both"/>
                    <w:rPr>
                      <w:color w:val="auto"/>
                      <w:szCs w:val="21"/>
                    </w:rPr>
                  </w:pPr>
                  <w:r>
                    <w:rPr>
                      <w:color w:val="auto"/>
                      <w:szCs w:val="21"/>
                    </w:rPr>
                    <w:t>（2）开发区及入区企业均应制定并落实各类事故风险防范措施及应急预案。区内各危险化学品库区及使用危险化学品的生产装置周边须设置物料泄漏应急截流沟，防止泄漏物料进入环境；储备事故应急设备物资，定期组织实战演练，确保开发区及周边环境安全。各废水排放企业须设置足够容量的事故污水池，严禁污水超标排放。</w:t>
                  </w:r>
                </w:p>
              </w:tc>
              <w:tc>
                <w:tcPr>
                  <w:tcW w:w="1404" w:type="pct"/>
                  <w:vAlign w:val="center"/>
                </w:tcPr>
                <w:p w14:paraId="1CC848DD">
                  <w:pPr>
                    <w:adjustRightInd w:val="0"/>
                    <w:snapToGrid w:val="0"/>
                    <w:jc w:val="both"/>
                    <w:rPr>
                      <w:color w:val="auto"/>
                      <w:szCs w:val="21"/>
                    </w:rPr>
                  </w:pPr>
                  <w:r>
                    <w:rPr>
                      <w:color w:val="auto"/>
                      <w:szCs w:val="21"/>
                    </w:rPr>
                    <w:t>项目位于</w:t>
                  </w:r>
                  <w:r>
                    <w:rPr>
                      <w:rFonts w:hint="eastAsia"/>
                      <w:color w:val="auto"/>
                      <w:szCs w:val="21"/>
                    </w:rPr>
                    <w:t>涟水县保滩街道办事处工业集中区</w:t>
                  </w:r>
                  <w:r>
                    <w:rPr>
                      <w:color w:val="auto"/>
                      <w:szCs w:val="21"/>
                    </w:rPr>
                    <w:t>，项目建成后以</w:t>
                  </w:r>
                  <w:r>
                    <w:rPr>
                      <w:rFonts w:hint="eastAsia"/>
                      <w:color w:val="auto"/>
                      <w:szCs w:val="21"/>
                      <w:lang w:val="en-US" w:eastAsia="zh-CN"/>
                    </w:rPr>
                    <w:t>全厂</w:t>
                  </w:r>
                  <w:r>
                    <w:rPr>
                      <w:color w:val="auto"/>
                      <w:szCs w:val="21"/>
                    </w:rPr>
                    <w:t>边界为起点设置</w:t>
                  </w:r>
                  <w:r>
                    <w:rPr>
                      <w:rFonts w:hint="eastAsia"/>
                      <w:color w:val="auto"/>
                      <w:szCs w:val="21"/>
                      <w:lang w:val="en-US" w:eastAsia="zh-CN"/>
                    </w:rPr>
                    <w:t>100</w:t>
                  </w:r>
                  <w:r>
                    <w:rPr>
                      <w:color w:val="auto"/>
                      <w:szCs w:val="21"/>
                    </w:rPr>
                    <w:t>米卫生防护距离，卫生防护距离内无环境保护目标；企业将通过规范设置消防设施并定期检查维护，制定并落实各类事故风险防范措施，有效减少风险事故概率，减轻风险事故后果。</w:t>
                  </w:r>
                </w:p>
              </w:tc>
              <w:tc>
                <w:tcPr>
                  <w:tcW w:w="470" w:type="pct"/>
                  <w:vAlign w:val="center"/>
                </w:tcPr>
                <w:p w14:paraId="643962A7">
                  <w:pPr>
                    <w:adjustRightInd w:val="0"/>
                    <w:snapToGrid w:val="0"/>
                    <w:jc w:val="center"/>
                    <w:rPr>
                      <w:color w:val="auto"/>
                      <w:szCs w:val="21"/>
                    </w:rPr>
                  </w:pPr>
                  <w:r>
                    <w:rPr>
                      <w:color w:val="auto"/>
                      <w:szCs w:val="21"/>
                    </w:rPr>
                    <w:t>相符</w:t>
                  </w:r>
                </w:p>
              </w:tc>
            </w:tr>
            <w:tr w14:paraId="758194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42218CFD">
                  <w:pPr>
                    <w:adjustRightInd w:val="0"/>
                    <w:snapToGrid w:val="0"/>
                    <w:jc w:val="center"/>
                    <w:rPr>
                      <w:color w:val="auto"/>
                      <w:szCs w:val="21"/>
                    </w:rPr>
                  </w:pPr>
                  <w:r>
                    <w:rPr>
                      <w:color w:val="auto"/>
                      <w:szCs w:val="21"/>
                    </w:rPr>
                    <w:t>资源利用效率要求</w:t>
                  </w:r>
                </w:p>
              </w:tc>
              <w:tc>
                <w:tcPr>
                  <w:tcW w:w="2763" w:type="pct"/>
                  <w:vAlign w:val="center"/>
                </w:tcPr>
                <w:p w14:paraId="35A5EAE2">
                  <w:pPr>
                    <w:adjustRightInd w:val="0"/>
                    <w:snapToGrid w:val="0"/>
                    <w:jc w:val="both"/>
                    <w:rPr>
                      <w:color w:val="auto"/>
                      <w:szCs w:val="21"/>
                    </w:rPr>
                  </w:pPr>
                  <w:r>
                    <w:rPr>
                      <w:color w:val="auto"/>
                      <w:szCs w:val="21"/>
                    </w:rPr>
                    <w:t>（1）入区项目采用的生产工艺和污染治理工艺至少属于国内先进。</w:t>
                  </w:r>
                </w:p>
                <w:p w14:paraId="573E8CAD">
                  <w:pPr>
                    <w:adjustRightInd w:val="0"/>
                    <w:snapToGrid w:val="0"/>
                    <w:jc w:val="both"/>
                    <w:rPr>
                      <w:color w:val="auto"/>
                      <w:szCs w:val="21"/>
                    </w:rPr>
                  </w:pPr>
                  <w:r>
                    <w:rPr>
                      <w:color w:val="auto"/>
                      <w:szCs w:val="21"/>
                    </w:rPr>
                    <w:t>（2）禁止销售使用燃料为“II类”（较严），具体包括：①除单台出力大于等于20蒸吨/小时锅炉以外燃用的煤炭及其制品。②石油焦、油页岩、原油、重油、渣油、煤焦油。</w:t>
                  </w:r>
                </w:p>
              </w:tc>
              <w:tc>
                <w:tcPr>
                  <w:tcW w:w="1404" w:type="pct"/>
                  <w:vAlign w:val="center"/>
                </w:tcPr>
                <w:p w14:paraId="7B39D346">
                  <w:pPr>
                    <w:adjustRightInd w:val="0"/>
                    <w:snapToGrid w:val="0"/>
                    <w:jc w:val="both"/>
                    <w:rPr>
                      <w:color w:val="auto"/>
                      <w:szCs w:val="21"/>
                    </w:rPr>
                  </w:pPr>
                  <w:r>
                    <w:rPr>
                      <w:color w:val="auto"/>
                      <w:szCs w:val="21"/>
                    </w:rPr>
                    <w:t>建设项目生产工艺和污染防治工艺</w:t>
                  </w:r>
                  <w:r>
                    <w:rPr>
                      <w:rFonts w:hint="eastAsia"/>
                      <w:color w:val="auto"/>
                      <w:szCs w:val="21"/>
                    </w:rPr>
                    <w:t>符合国内先进水平要求</w:t>
                  </w:r>
                  <w:r>
                    <w:rPr>
                      <w:color w:val="auto"/>
                      <w:szCs w:val="21"/>
                    </w:rPr>
                    <w:t>，</w:t>
                  </w:r>
                  <w:r>
                    <w:rPr>
                      <w:rFonts w:hint="eastAsia"/>
                      <w:color w:val="auto"/>
                      <w:szCs w:val="21"/>
                      <w:lang w:val="en-US" w:eastAsia="zh-CN"/>
                    </w:rPr>
                    <w:t>不涉及</w:t>
                  </w:r>
                  <w:r>
                    <w:rPr>
                      <w:color w:val="auto"/>
                      <w:szCs w:val="21"/>
                    </w:rPr>
                    <w:t>燃料使用。</w:t>
                  </w:r>
                </w:p>
              </w:tc>
              <w:tc>
                <w:tcPr>
                  <w:tcW w:w="470" w:type="pct"/>
                  <w:vAlign w:val="center"/>
                </w:tcPr>
                <w:p w14:paraId="00A3C383">
                  <w:pPr>
                    <w:adjustRightInd w:val="0"/>
                    <w:snapToGrid w:val="0"/>
                    <w:jc w:val="center"/>
                    <w:rPr>
                      <w:color w:val="auto"/>
                      <w:szCs w:val="21"/>
                    </w:rPr>
                  </w:pPr>
                  <w:r>
                    <w:rPr>
                      <w:color w:val="auto"/>
                      <w:szCs w:val="21"/>
                    </w:rPr>
                    <w:t>相符</w:t>
                  </w:r>
                </w:p>
              </w:tc>
            </w:tr>
          </w:tbl>
          <w:p w14:paraId="3C17F364">
            <w:pPr>
              <w:adjustRightInd w:val="0"/>
              <w:snapToGrid w:val="0"/>
              <w:spacing w:line="360" w:lineRule="auto"/>
              <w:ind w:firstLine="480" w:firstLineChars="200"/>
              <w:rPr>
                <w:color w:val="auto"/>
                <w:sz w:val="24"/>
              </w:rPr>
            </w:pPr>
            <w:r>
              <w:rPr>
                <w:color w:val="auto"/>
                <w:sz w:val="24"/>
              </w:rPr>
              <w:t>根据上表分析可知，项目与《淮安市环境管控单元生态环境准入清单》（淮环发</w:t>
            </w:r>
            <w:r>
              <w:rPr>
                <w:rFonts w:hint="eastAsia"/>
                <w:color w:val="auto"/>
                <w:sz w:val="24"/>
                <w:lang w:eastAsia="zh-CN"/>
              </w:rPr>
              <w:t>〔2020〕264号</w:t>
            </w:r>
            <w:r>
              <w:rPr>
                <w:color w:val="auto"/>
                <w:sz w:val="24"/>
              </w:rPr>
              <w:t>）是相符的。</w:t>
            </w:r>
          </w:p>
          <w:p w14:paraId="3EF6AC5D">
            <w:pPr>
              <w:adjustRightInd w:val="0"/>
              <w:snapToGrid w:val="0"/>
              <w:spacing w:line="360" w:lineRule="auto"/>
              <w:ind w:firstLine="480" w:firstLineChars="200"/>
              <w:rPr>
                <w:bCs/>
                <w:color w:val="auto"/>
                <w:sz w:val="24"/>
              </w:rPr>
            </w:pPr>
            <w:r>
              <w:rPr>
                <w:bCs/>
                <w:color w:val="auto"/>
                <w:sz w:val="24"/>
              </w:rPr>
              <w:t>（</w:t>
            </w:r>
            <w:r>
              <w:rPr>
                <w:rFonts w:hint="eastAsia"/>
                <w:bCs/>
                <w:color w:val="auto"/>
                <w:sz w:val="24"/>
                <w:lang w:val="en-US" w:eastAsia="zh-CN"/>
              </w:rPr>
              <w:t>6</w:t>
            </w:r>
            <w:r>
              <w:rPr>
                <w:bCs/>
                <w:color w:val="auto"/>
                <w:sz w:val="24"/>
              </w:rPr>
              <w:t>）</w:t>
            </w:r>
            <w:r>
              <w:rPr>
                <w:rFonts w:hint="eastAsia"/>
                <w:bCs/>
                <w:color w:val="auto"/>
                <w:sz w:val="24"/>
              </w:rPr>
              <w:t>本</w:t>
            </w:r>
            <w:r>
              <w:rPr>
                <w:bCs/>
                <w:color w:val="auto"/>
                <w:sz w:val="24"/>
              </w:rPr>
              <w:t>项目与《淮安市</w:t>
            </w:r>
            <w:r>
              <w:rPr>
                <w:rFonts w:hint="eastAsia"/>
                <w:bCs/>
                <w:color w:val="auto"/>
                <w:sz w:val="24"/>
                <w:lang w:val="en-US" w:eastAsia="zh-CN"/>
              </w:rPr>
              <w:t>生态环境分区管控成果动态更新说明</w:t>
            </w:r>
            <w:r>
              <w:rPr>
                <w:bCs/>
                <w:color w:val="auto"/>
                <w:sz w:val="24"/>
              </w:rPr>
              <w:t>》（</w:t>
            </w:r>
            <w:r>
              <w:rPr>
                <w:rFonts w:hint="eastAsia"/>
                <w:bCs/>
                <w:color w:val="auto"/>
                <w:sz w:val="24"/>
                <w:lang w:val="en-US" w:eastAsia="zh-CN"/>
              </w:rPr>
              <w:t>2023年版</w:t>
            </w:r>
            <w:r>
              <w:rPr>
                <w:bCs/>
                <w:color w:val="auto"/>
                <w:sz w:val="24"/>
              </w:rPr>
              <w:t>）相符性分析</w:t>
            </w:r>
          </w:p>
          <w:p w14:paraId="08959182">
            <w:pPr>
              <w:shd w:val="clear" w:color="auto" w:fill="FFFFFF"/>
              <w:adjustRightInd w:val="0"/>
              <w:snapToGrid w:val="0"/>
              <w:spacing w:line="360" w:lineRule="auto"/>
              <w:ind w:firstLine="480" w:firstLineChars="200"/>
              <w:rPr>
                <w:color w:val="auto"/>
              </w:rPr>
            </w:pPr>
            <w:r>
              <w:rPr>
                <w:rFonts w:hint="eastAsia"/>
                <w:color w:val="auto"/>
                <w:sz w:val="24"/>
                <w:lang w:val="en-US" w:eastAsia="zh-CN"/>
              </w:rPr>
              <w:t>本</w:t>
            </w:r>
            <w:r>
              <w:rPr>
                <w:color w:val="auto"/>
                <w:sz w:val="24"/>
              </w:rPr>
              <w:t>项目位于</w:t>
            </w:r>
            <w:r>
              <w:rPr>
                <w:rFonts w:hint="eastAsia"/>
                <w:color w:val="auto"/>
                <w:sz w:val="24"/>
              </w:rPr>
              <w:t>涟水县保滩街道办事处工业集中区</w:t>
            </w:r>
            <w:r>
              <w:rPr>
                <w:color w:val="auto"/>
                <w:sz w:val="24"/>
              </w:rPr>
              <w:t>，相符性分析见1-</w:t>
            </w:r>
            <w:r>
              <w:rPr>
                <w:rFonts w:hint="eastAsia"/>
                <w:color w:val="auto"/>
                <w:sz w:val="24"/>
                <w:lang w:val="en-US" w:eastAsia="zh-CN"/>
              </w:rPr>
              <w:t>6</w:t>
            </w:r>
            <w:r>
              <w:rPr>
                <w:color w:val="auto"/>
                <w:sz w:val="24"/>
              </w:rPr>
              <w:t>。</w:t>
            </w:r>
            <w:r>
              <w:rPr>
                <w:rFonts w:hint="eastAsia"/>
                <w:color w:val="auto"/>
                <w:sz w:val="24"/>
                <w:lang w:val="en-US" w:eastAsia="zh-CN"/>
              </w:rPr>
              <w:t>本项目与</w:t>
            </w:r>
            <w:r>
              <w:rPr>
                <w:color w:val="auto"/>
                <w:sz w:val="24"/>
              </w:rPr>
              <w:t>淮安市环境管控单元</w:t>
            </w:r>
            <w:r>
              <w:rPr>
                <w:rFonts w:hint="eastAsia"/>
                <w:color w:val="auto"/>
                <w:sz w:val="24"/>
                <w:lang w:val="en-US" w:eastAsia="zh-CN"/>
              </w:rPr>
              <w:t>位置关系</w:t>
            </w:r>
            <w:r>
              <w:rPr>
                <w:color w:val="auto"/>
                <w:sz w:val="24"/>
              </w:rPr>
              <w:t>见</w:t>
            </w:r>
            <w:r>
              <w:rPr>
                <w:b/>
                <w:color w:val="auto"/>
                <w:sz w:val="24"/>
              </w:rPr>
              <w:t>附图</w:t>
            </w:r>
            <w:r>
              <w:rPr>
                <w:rFonts w:hint="eastAsia"/>
                <w:b/>
                <w:color w:val="auto"/>
                <w:sz w:val="24"/>
                <w:lang w:val="en-US" w:eastAsia="zh-CN"/>
              </w:rPr>
              <w:t>5</w:t>
            </w:r>
            <w:r>
              <w:rPr>
                <w:color w:val="auto"/>
                <w:sz w:val="24"/>
              </w:rPr>
              <w:t>。</w:t>
            </w:r>
          </w:p>
          <w:p w14:paraId="4666F9D9">
            <w:pPr>
              <w:adjustRightInd w:val="0"/>
              <w:snapToGrid w:val="0"/>
              <w:jc w:val="center"/>
              <w:rPr>
                <w:color w:val="auto"/>
              </w:rPr>
            </w:pPr>
            <w:r>
              <w:rPr>
                <w:b/>
                <w:bCs/>
                <w:color w:val="auto"/>
                <w:sz w:val="24"/>
              </w:rPr>
              <w:t>表1-</w:t>
            </w:r>
            <w:r>
              <w:rPr>
                <w:rFonts w:hint="eastAsia"/>
                <w:b/>
                <w:bCs/>
                <w:color w:val="auto"/>
                <w:sz w:val="24"/>
                <w:lang w:val="en-US" w:eastAsia="zh-CN"/>
              </w:rPr>
              <w:t>6</w:t>
            </w:r>
            <w:r>
              <w:rPr>
                <w:rFonts w:hint="eastAsia"/>
                <w:b/>
                <w:bCs/>
                <w:color w:val="auto"/>
                <w:sz w:val="24"/>
              </w:rPr>
              <w:t xml:space="preserve"> </w:t>
            </w:r>
            <w:r>
              <w:rPr>
                <w:rFonts w:hint="eastAsia"/>
                <w:b/>
                <w:bCs/>
                <w:color w:val="auto"/>
                <w:sz w:val="24"/>
                <w:lang w:val="en-US" w:eastAsia="zh-CN"/>
              </w:rPr>
              <w:t>本</w:t>
            </w:r>
            <w:r>
              <w:rPr>
                <w:b/>
                <w:bCs/>
                <w:color w:val="auto"/>
                <w:sz w:val="24"/>
              </w:rPr>
              <w:t>项目</w:t>
            </w:r>
            <w:r>
              <w:rPr>
                <w:b/>
                <w:bCs/>
                <w:snapToGrid w:val="0"/>
                <w:color w:val="auto"/>
                <w:kern w:val="0"/>
                <w:sz w:val="24"/>
              </w:rPr>
              <w:t>与《</w:t>
            </w:r>
            <w:r>
              <w:rPr>
                <w:b/>
                <w:bCs/>
                <w:color w:val="auto"/>
                <w:sz w:val="24"/>
              </w:rPr>
              <w:t>淮安市</w:t>
            </w:r>
            <w:r>
              <w:rPr>
                <w:rFonts w:hint="eastAsia"/>
                <w:b/>
                <w:bCs/>
                <w:color w:val="auto"/>
                <w:sz w:val="24"/>
                <w:lang w:val="en-US" w:eastAsia="zh-CN"/>
              </w:rPr>
              <w:t>生态环境分区管控成果动态更新说明</w:t>
            </w:r>
            <w:r>
              <w:rPr>
                <w:b/>
                <w:bCs/>
                <w:color w:val="auto"/>
                <w:sz w:val="24"/>
              </w:rPr>
              <w:t>》（</w:t>
            </w:r>
            <w:r>
              <w:rPr>
                <w:rFonts w:hint="eastAsia"/>
                <w:b/>
                <w:bCs/>
                <w:color w:val="auto"/>
                <w:sz w:val="24"/>
                <w:lang w:val="en-US" w:eastAsia="zh-CN"/>
              </w:rPr>
              <w:t>2023年版</w:t>
            </w:r>
            <w:r>
              <w:rPr>
                <w:b/>
                <w:bCs/>
                <w:color w:val="auto"/>
                <w:sz w:val="24"/>
              </w:rPr>
              <w:t>）相符性分析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539"/>
              <w:gridCol w:w="4112"/>
              <w:gridCol w:w="2090"/>
              <w:gridCol w:w="700"/>
            </w:tblGrid>
            <w:tr w14:paraId="10EDE4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073ADE01">
                  <w:pPr>
                    <w:adjustRightInd w:val="0"/>
                    <w:snapToGrid w:val="0"/>
                    <w:jc w:val="center"/>
                    <w:rPr>
                      <w:b/>
                      <w:bCs/>
                      <w:color w:val="auto"/>
                      <w:szCs w:val="21"/>
                    </w:rPr>
                  </w:pPr>
                  <w:r>
                    <w:rPr>
                      <w:b/>
                      <w:bCs/>
                      <w:color w:val="auto"/>
                      <w:szCs w:val="21"/>
                    </w:rPr>
                    <w:t>类型</w:t>
                  </w:r>
                </w:p>
              </w:tc>
              <w:tc>
                <w:tcPr>
                  <w:tcW w:w="2763" w:type="pct"/>
                  <w:vAlign w:val="center"/>
                </w:tcPr>
                <w:p w14:paraId="16385284">
                  <w:pPr>
                    <w:adjustRightInd w:val="0"/>
                    <w:snapToGrid w:val="0"/>
                    <w:jc w:val="center"/>
                    <w:rPr>
                      <w:b/>
                      <w:bCs/>
                      <w:color w:val="auto"/>
                      <w:szCs w:val="21"/>
                    </w:rPr>
                  </w:pPr>
                  <w:r>
                    <w:rPr>
                      <w:b/>
                      <w:bCs/>
                      <w:color w:val="auto"/>
                      <w:szCs w:val="21"/>
                    </w:rPr>
                    <w:t>重点管控要求</w:t>
                  </w:r>
                </w:p>
              </w:tc>
              <w:tc>
                <w:tcPr>
                  <w:tcW w:w="1404" w:type="pct"/>
                  <w:vAlign w:val="center"/>
                </w:tcPr>
                <w:p w14:paraId="6DF4A2A8">
                  <w:pPr>
                    <w:adjustRightInd w:val="0"/>
                    <w:snapToGrid w:val="0"/>
                    <w:jc w:val="center"/>
                    <w:rPr>
                      <w:b/>
                      <w:bCs/>
                      <w:color w:val="auto"/>
                      <w:szCs w:val="21"/>
                    </w:rPr>
                  </w:pPr>
                  <w:r>
                    <w:rPr>
                      <w:b/>
                      <w:bCs/>
                      <w:color w:val="auto"/>
                      <w:szCs w:val="21"/>
                    </w:rPr>
                    <w:t>建设项目情况</w:t>
                  </w:r>
                </w:p>
              </w:tc>
              <w:tc>
                <w:tcPr>
                  <w:tcW w:w="470" w:type="pct"/>
                  <w:vAlign w:val="center"/>
                </w:tcPr>
                <w:p w14:paraId="35D007DF">
                  <w:pPr>
                    <w:adjustRightInd w:val="0"/>
                    <w:snapToGrid w:val="0"/>
                    <w:jc w:val="center"/>
                    <w:rPr>
                      <w:b/>
                      <w:bCs/>
                      <w:color w:val="auto"/>
                      <w:szCs w:val="21"/>
                    </w:rPr>
                  </w:pPr>
                  <w:r>
                    <w:rPr>
                      <w:b/>
                      <w:bCs/>
                      <w:color w:val="auto"/>
                      <w:szCs w:val="21"/>
                    </w:rPr>
                    <w:t>相符性分析</w:t>
                  </w:r>
                </w:p>
              </w:tc>
            </w:tr>
            <w:tr w14:paraId="31E0BC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22E701D3">
                  <w:pPr>
                    <w:adjustRightInd w:val="0"/>
                    <w:snapToGrid w:val="0"/>
                    <w:jc w:val="center"/>
                    <w:rPr>
                      <w:color w:val="auto"/>
                      <w:szCs w:val="21"/>
                    </w:rPr>
                  </w:pPr>
                  <w:r>
                    <w:rPr>
                      <w:color w:val="auto"/>
                      <w:szCs w:val="21"/>
                    </w:rPr>
                    <w:t>空间布局约束</w:t>
                  </w:r>
                </w:p>
              </w:tc>
              <w:tc>
                <w:tcPr>
                  <w:tcW w:w="2763" w:type="pct"/>
                  <w:vAlign w:val="center"/>
                </w:tcPr>
                <w:p w14:paraId="7E1933FE">
                  <w:pPr>
                    <w:adjustRightInd w:val="0"/>
                    <w:snapToGrid w:val="0"/>
                    <w:jc w:val="both"/>
                    <w:rPr>
                      <w:color w:val="auto"/>
                      <w:szCs w:val="21"/>
                    </w:rPr>
                  </w:pPr>
                  <w:r>
                    <w:rPr>
                      <w:color w:val="auto"/>
                      <w:szCs w:val="21"/>
                    </w:rPr>
                    <w:t>优先发展</w:t>
                  </w:r>
                  <w:r>
                    <w:rPr>
                      <w:rFonts w:hint="eastAsia"/>
                      <w:color w:val="auto"/>
                      <w:szCs w:val="21"/>
                      <w:lang w:eastAsia="zh-CN"/>
                    </w:rPr>
                    <w:t>建材、食品、机械、家具、电子电器</w:t>
                  </w:r>
                  <w:r>
                    <w:rPr>
                      <w:color w:val="auto"/>
                      <w:szCs w:val="21"/>
                    </w:rPr>
                    <w:t>。</w:t>
                  </w:r>
                </w:p>
              </w:tc>
              <w:tc>
                <w:tcPr>
                  <w:tcW w:w="1404" w:type="pct"/>
                  <w:vAlign w:val="center"/>
                </w:tcPr>
                <w:p w14:paraId="6C83D300">
                  <w:pPr>
                    <w:adjustRightInd w:val="0"/>
                    <w:snapToGrid w:val="0"/>
                    <w:jc w:val="both"/>
                    <w:rPr>
                      <w:color w:val="auto"/>
                      <w:szCs w:val="21"/>
                    </w:rPr>
                  </w:pPr>
                  <w:r>
                    <w:rPr>
                      <w:rFonts w:hint="eastAsia"/>
                      <w:color w:val="auto"/>
                      <w:szCs w:val="21"/>
                    </w:rPr>
                    <w:t>本项目为液压动力机械及元件制造</w:t>
                  </w:r>
                  <w:r>
                    <w:rPr>
                      <w:rFonts w:hint="eastAsia"/>
                      <w:color w:val="auto"/>
                      <w:szCs w:val="21"/>
                      <w:lang w:val="en-US" w:eastAsia="zh-CN"/>
                    </w:rPr>
                    <w:t>项目</w:t>
                  </w:r>
                  <w:r>
                    <w:rPr>
                      <w:color w:val="auto"/>
                      <w:szCs w:val="21"/>
                    </w:rPr>
                    <w:t>，</w:t>
                  </w:r>
                  <w:r>
                    <w:rPr>
                      <w:rFonts w:hint="eastAsia"/>
                      <w:color w:val="auto"/>
                      <w:szCs w:val="21"/>
                      <w:lang w:eastAsia="zh-CN"/>
                    </w:rPr>
                    <w:t>属于</w:t>
                  </w:r>
                  <w:r>
                    <w:rPr>
                      <w:rFonts w:hint="eastAsia"/>
                      <w:color w:val="auto"/>
                      <w:szCs w:val="21"/>
                      <w:lang w:val="en-US" w:eastAsia="zh-CN"/>
                    </w:rPr>
                    <w:t>机械类</w:t>
                  </w:r>
                  <w:r>
                    <w:rPr>
                      <w:rFonts w:hint="eastAsia"/>
                      <w:color w:val="auto"/>
                      <w:szCs w:val="21"/>
                      <w:lang w:eastAsia="zh-CN"/>
                    </w:rPr>
                    <w:t>，符合要求</w:t>
                  </w:r>
                  <w:r>
                    <w:rPr>
                      <w:color w:val="auto"/>
                      <w:szCs w:val="21"/>
                    </w:rPr>
                    <w:t>。</w:t>
                  </w:r>
                </w:p>
              </w:tc>
              <w:tc>
                <w:tcPr>
                  <w:tcW w:w="470" w:type="pct"/>
                  <w:vAlign w:val="center"/>
                </w:tcPr>
                <w:p w14:paraId="4AB2513B">
                  <w:pPr>
                    <w:adjustRightInd w:val="0"/>
                    <w:snapToGrid w:val="0"/>
                    <w:jc w:val="center"/>
                    <w:rPr>
                      <w:color w:val="auto"/>
                      <w:szCs w:val="21"/>
                    </w:rPr>
                  </w:pPr>
                  <w:r>
                    <w:rPr>
                      <w:color w:val="auto"/>
                      <w:szCs w:val="21"/>
                    </w:rPr>
                    <w:t>相符</w:t>
                  </w:r>
                </w:p>
              </w:tc>
            </w:tr>
            <w:tr w14:paraId="68E5A1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16AB3818">
                  <w:pPr>
                    <w:adjustRightInd w:val="0"/>
                    <w:snapToGrid w:val="0"/>
                    <w:jc w:val="center"/>
                    <w:rPr>
                      <w:color w:val="auto"/>
                      <w:szCs w:val="21"/>
                    </w:rPr>
                  </w:pPr>
                  <w:r>
                    <w:rPr>
                      <w:color w:val="auto"/>
                      <w:szCs w:val="21"/>
                    </w:rPr>
                    <w:t>污染物排放管控</w:t>
                  </w:r>
                </w:p>
              </w:tc>
              <w:tc>
                <w:tcPr>
                  <w:tcW w:w="2763" w:type="pct"/>
                  <w:vAlign w:val="center"/>
                </w:tcPr>
                <w:p w14:paraId="4E9AF523">
                  <w:pPr>
                    <w:adjustRightInd w:val="0"/>
                    <w:snapToGrid w:val="0"/>
                    <w:jc w:val="both"/>
                    <w:rPr>
                      <w:rFonts w:hint="eastAsia"/>
                      <w:color w:val="auto"/>
                      <w:szCs w:val="21"/>
                    </w:rPr>
                  </w:pPr>
                  <w:r>
                    <w:rPr>
                      <w:rFonts w:hint="eastAsia"/>
                      <w:color w:val="auto"/>
                      <w:szCs w:val="21"/>
                    </w:rPr>
                    <w:t>严格实施污染物总量控制制度，根据区域环境质量改善目标，采取有效措施减少主要</w:t>
                  </w:r>
                  <w:r>
                    <w:rPr>
                      <w:rFonts w:hint="eastAsia"/>
                      <w:color w:val="auto"/>
                      <w:szCs w:val="21"/>
                      <w:lang w:eastAsia="zh-CN"/>
                    </w:rPr>
                    <w:t>污染</w:t>
                  </w:r>
                </w:p>
                <w:p w14:paraId="6862E0A7">
                  <w:pPr>
                    <w:adjustRightInd w:val="0"/>
                    <w:snapToGrid w:val="0"/>
                    <w:jc w:val="both"/>
                    <w:rPr>
                      <w:color w:val="auto"/>
                      <w:szCs w:val="21"/>
                    </w:rPr>
                  </w:pPr>
                  <w:r>
                    <w:rPr>
                      <w:rFonts w:hint="eastAsia"/>
                      <w:color w:val="auto"/>
                      <w:szCs w:val="21"/>
                    </w:rPr>
                    <w:t>染物排放总量。</w:t>
                  </w:r>
                </w:p>
              </w:tc>
              <w:tc>
                <w:tcPr>
                  <w:tcW w:w="1404" w:type="pct"/>
                  <w:vAlign w:val="center"/>
                </w:tcPr>
                <w:p w14:paraId="583ECB0F">
                  <w:pPr>
                    <w:adjustRightInd w:val="0"/>
                    <w:snapToGrid w:val="0"/>
                    <w:jc w:val="both"/>
                    <w:rPr>
                      <w:color w:val="auto"/>
                      <w:szCs w:val="21"/>
                    </w:rPr>
                  </w:pPr>
                  <w:r>
                    <w:rPr>
                      <w:rFonts w:hint="eastAsia"/>
                      <w:color w:val="auto"/>
                      <w:szCs w:val="21"/>
                      <w:lang w:val="en-US" w:eastAsia="zh-CN"/>
                    </w:rPr>
                    <w:t>本项目新增污染物总量指标向淮安市涟水生态环境局申请</w:t>
                  </w:r>
                  <w:r>
                    <w:rPr>
                      <w:rFonts w:hint="eastAsia"/>
                      <w:color w:val="auto"/>
                      <w:szCs w:val="21"/>
                    </w:rPr>
                    <w:t>。</w:t>
                  </w:r>
                </w:p>
              </w:tc>
              <w:tc>
                <w:tcPr>
                  <w:tcW w:w="470" w:type="pct"/>
                  <w:vAlign w:val="center"/>
                </w:tcPr>
                <w:p w14:paraId="40AEC4A2">
                  <w:pPr>
                    <w:adjustRightInd w:val="0"/>
                    <w:snapToGrid w:val="0"/>
                    <w:jc w:val="center"/>
                    <w:rPr>
                      <w:color w:val="auto"/>
                      <w:szCs w:val="21"/>
                    </w:rPr>
                  </w:pPr>
                  <w:r>
                    <w:rPr>
                      <w:color w:val="auto"/>
                      <w:szCs w:val="21"/>
                    </w:rPr>
                    <w:t>相符</w:t>
                  </w:r>
                </w:p>
              </w:tc>
            </w:tr>
            <w:tr w14:paraId="55E813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6FBBFE27">
                  <w:pPr>
                    <w:adjustRightInd w:val="0"/>
                    <w:snapToGrid w:val="0"/>
                    <w:jc w:val="center"/>
                    <w:rPr>
                      <w:color w:val="auto"/>
                      <w:szCs w:val="21"/>
                    </w:rPr>
                  </w:pPr>
                  <w:r>
                    <w:rPr>
                      <w:color w:val="auto"/>
                      <w:szCs w:val="21"/>
                    </w:rPr>
                    <w:t>环境风险防控</w:t>
                  </w:r>
                </w:p>
              </w:tc>
              <w:tc>
                <w:tcPr>
                  <w:tcW w:w="2763" w:type="pct"/>
                  <w:vAlign w:val="center"/>
                </w:tcPr>
                <w:p w14:paraId="05DB4F51">
                  <w:pPr>
                    <w:adjustRightInd w:val="0"/>
                    <w:snapToGrid w:val="0"/>
                    <w:jc w:val="both"/>
                    <w:rPr>
                      <w:color w:val="auto"/>
                      <w:szCs w:val="21"/>
                    </w:rPr>
                  </w:pPr>
                  <w:r>
                    <w:rPr>
                      <w:rFonts w:hint="eastAsia"/>
                      <w:color w:val="auto"/>
                      <w:szCs w:val="21"/>
                    </w:rPr>
                    <w:t>建立并完善区域环境风险防范体系，制定完备的事故应急预案，贮存必要的应急物资，定期开展事故应急演练。</w:t>
                  </w:r>
                </w:p>
              </w:tc>
              <w:tc>
                <w:tcPr>
                  <w:tcW w:w="1404" w:type="pct"/>
                  <w:vAlign w:val="center"/>
                </w:tcPr>
                <w:p w14:paraId="7D6E3A19">
                  <w:pPr>
                    <w:adjustRightInd w:val="0"/>
                    <w:snapToGrid w:val="0"/>
                    <w:jc w:val="both"/>
                    <w:rPr>
                      <w:rFonts w:hint="default" w:eastAsia="宋体"/>
                      <w:color w:val="auto"/>
                      <w:szCs w:val="21"/>
                      <w:lang w:val="en-US" w:eastAsia="zh-CN"/>
                    </w:rPr>
                  </w:pPr>
                  <w:r>
                    <w:rPr>
                      <w:rFonts w:hint="eastAsia"/>
                      <w:color w:val="auto"/>
                      <w:szCs w:val="21"/>
                      <w:lang w:val="en-US" w:eastAsia="zh-CN"/>
                    </w:rPr>
                    <w:t>本项目建成后按要求制定事故应急预案，贮存</w:t>
                  </w:r>
                  <w:r>
                    <w:rPr>
                      <w:rFonts w:hint="eastAsia"/>
                      <w:color w:val="auto"/>
                      <w:szCs w:val="21"/>
                    </w:rPr>
                    <w:t>必要的应急物资，定期开展事故应急演练。</w:t>
                  </w:r>
                </w:p>
              </w:tc>
              <w:tc>
                <w:tcPr>
                  <w:tcW w:w="470" w:type="pct"/>
                  <w:vAlign w:val="center"/>
                </w:tcPr>
                <w:p w14:paraId="24F96EAF">
                  <w:pPr>
                    <w:adjustRightInd w:val="0"/>
                    <w:snapToGrid w:val="0"/>
                    <w:jc w:val="center"/>
                    <w:rPr>
                      <w:color w:val="auto"/>
                      <w:szCs w:val="21"/>
                    </w:rPr>
                  </w:pPr>
                  <w:r>
                    <w:rPr>
                      <w:color w:val="auto"/>
                      <w:szCs w:val="21"/>
                    </w:rPr>
                    <w:t>相符</w:t>
                  </w:r>
                </w:p>
              </w:tc>
            </w:tr>
            <w:tr w14:paraId="351625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2" w:type="pct"/>
                  <w:vAlign w:val="center"/>
                </w:tcPr>
                <w:p w14:paraId="4C0C3DE7">
                  <w:pPr>
                    <w:adjustRightInd w:val="0"/>
                    <w:snapToGrid w:val="0"/>
                    <w:jc w:val="center"/>
                    <w:rPr>
                      <w:color w:val="auto"/>
                      <w:szCs w:val="21"/>
                    </w:rPr>
                  </w:pPr>
                  <w:r>
                    <w:rPr>
                      <w:color w:val="auto"/>
                      <w:szCs w:val="21"/>
                    </w:rPr>
                    <w:t>资源利用效率要求</w:t>
                  </w:r>
                </w:p>
              </w:tc>
              <w:tc>
                <w:tcPr>
                  <w:tcW w:w="2763" w:type="pct"/>
                  <w:vAlign w:val="center"/>
                </w:tcPr>
                <w:p w14:paraId="1BBFEDF2">
                  <w:pPr>
                    <w:adjustRightInd w:val="0"/>
                    <w:snapToGrid w:val="0"/>
                    <w:jc w:val="both"/>
                    <w:rPr>
                      <w:color w:val="auto"/>
                      <w:szCs w:val="21"/>
                    </w:rPr>
                  </w:pPr>
                  <w:r>
                    <w:rPr>
                      <w:rFonts w:hint="eastAsia"/>
                      <w:color w:val="auto"/>
                      <w:szCs w:val="21"/>
                    </w:rPr>
                    <w:t>禁止销售使用燃料为“Ⅱ类”（较严），具体包括：①除单台出力大于等于20蒸吨/小时锅炉以外燃用的煤炭及其制品。②石油焦、油页岩、原油、重油、渣油、煤焦油。</w:t>
                  </w:r>
                </w:p>
              </w:tc>
              <w:tc>
                <w:tcPr>
                  <w:tcW w:w="1404" w:type="pct"/>
                  <w:vAlign w:val="center"/>
                </w:tcPr>
                <w:p w14:paraId="7A1A77AB">
                  <w:pPr>
                    <w:adjustRightInd w:val="0"/>
                    <w:snapToGrid w:val="0"/>
                    <w:jc w:val="both"/>
                    <w:rPr>
                      <w:rFonts w:hint="default" w:eastAsia="宋体"/>
                      <w:color w:val="auto"/>
                      <w:szCs w:val="21"/>
                      <w:lang w:val="en-US" w:eastAsia="zh-CN"/>
                    </w:rPr>
                  </w:pPr>
                  <w:r>
                    <w:rPr>
                      <w:rFonts w:hint="eastAsia"/>
                      <w:color w:val="auto"/>
                      <w:szCs w:val="21"/>
                      <w:lang w:val="en-US" w:eastAsia="zh-CN"/>
                    </w:rPr>
                    <w:t>本项目不涉及燃料使用</w:t>
                  </w:r>
                </w:p>
              </w:tc>
              <w:tc>
                <w:tcPr>
                  <w:tcW w:w="470" w:type="pct"/>
                  <w:vAlign w:val="center"/>
                </w:tcPr>
                <w:p w14:paraId="11010F08">
                  <w:pPr>
                    <w:adjustRightInd w:val="0"/>
                    <w:snapToGrid w:val="0"/>
                    <w:jc w:val="center"/>
                    <w:rPr>
                      <w:color w:val="auto"/>
                      <w:szCs w:val="21"/>
                    </w:rPr>
                  </w:pPr>
                  <w:r>
                    <w:rPr>
                      <w:color w:val="auto"/>
                      <w:szCs w:val="21"/>
                    </w:rPr>
                    <w:t>相符</w:t>
                  </w:r>
                </w:p>
              </w:tc>
            </w:tr>
          </w:tbl>
          <w:p w14:paraId="582F0D95">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ascii="Times New Roman" w:hAnsi="Times New Roman" w:eastAsia="宋体" w:cs="Times New Roman"/>
                <w:bCs/>
                <w:color w:val="auto"/>
                <w:sz w:val="24"/>
              </w:rPr>
              <w:t>根据上表分析可知，项目与《淮安市</w:t>
            </w:r>
            <w:r>
              <w:rPr>
                <w:rFonts w:hint="eastAsia" w:ascii="Times New Roman" w:hAnsi="Times New Roman" w:eastAsia="宋体" w:cs="Times New Roman"/>
                <w:bCs/>
                <w:color w:val="auto"/>
                <w:sz w:val="24"/>
                <w:lang w:val="en-US" w:eastAsia="zh-CN"/>
              </w:rPr>
              <w:t>生态环境分区管控成果动态更新说明</w:t>
            </w:r>
            <w:r>
              <w:rPr>
                <w:rFonts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2023年版</w:t>
            </w:r>
            <w:r>
              <w:rPr>
                <w:rFonts w:ascii="Times New Roman" w:hAnsi="Times New Roman" w:eastAsia="宋体" w:cs="Times New Roman"/>
                <w:bCs/>
                <w:color w:val="auto"/>
                <w:sz w:val="24"/>
              </w:rPr>
              <w:t>）是相符的。</w:t>
            </w:r>
            <w:r>
              <w:rPr>
                <w:rFonts w:hint="eastAsia" w:ascii="Times New Roman" w:hAnsi="Times New Roman" w:eastAsia="宋体" w:cs="Times New Roman"/>
                <w:bCs/>
                <w:color w:val="auto"/>
                <w:sz w:val="24"/>
                <w:lang w:val="en-US" w:eastAsia="zh-CN"/>
              </w:rPr>
              <w:t xml:space="preserve"> </w:t>
            </w:r>
          </w:p>
          <w:p w14:paraId="599F1721">
            <w:pPr>
              <w:adjustRightInd w:val="0"/>
              <w:snapToGrid w:val="0"/>
              <w:spacing w:line="360" w:lineRule="auto"/>
              <w:ind w:firstLine="482" w:firstLineChars="200"/>
              <w:rPr>
                <w:b/>
                <w:bCs/>
                <w:color w:val="auto"/>
                <w:sz w:val="24"/>
              </w:rPr>
            </w:pPr>
            <w:r>
              <w:rPr>
                <w:rFonts w:hint="eastAsia"/>
                <w:b/>
                <w:bCs/>
                <w:color w:val="auto"/>
                <w:sz w:val="24"/>
              </w:rPr>
              <w:t>2</w:t>
            </w:r>
            <w:r>
              <w:rPr>
                <w:rFonts w:hint="eastAsia"/>
                <w:b/>
                <w:bCs/>
                <w:color w:val="auto"/>
                <w:sz w:val="24"/>
                <w:lang w:eastAsia="zh-CN"/>
              </w:rPr>
              <w:t>、</w:t>
            </w:r>
            <w:r>
              <w:rPr>
                <w:b/>
                <w:bCs/>
                <w:color w:val="auto"/>
                <w:sz w:val="24"/>
              </w:rPr>
              <w:t>环境质量底线</w:t>
            </w:r>
          </w:p>
          <w:p w14:paraId="7819E83E">
            <w:pPr>
              <w:adjustRightInd w:val="0"/>
              <w:snapToGrid w:val="0"/>
              <w:spacing w:line="360" w:lineRule="auto"/>
              <w:ind w:firstLine="480" w:firstLineChars="200"/>
              <w:rPr>
                <w:color w:val="auto"/>
                <w:sz w:val="24"/>
              </w:rPr>
            </w:pPr>
            <w:r>
              <w:rPr>
                <w:rFonts w:hint="eastAsia"/>
                <w:color w:val="auto"/>
                <w:sz w:val="24"/>
              </w:rPr>
              <w:t>①大气环境</w:t>
            </w:r>
          </w:p>
          <w:p w14:paraId="66892CFE">
            <w:pPr>
              <w:adjustRightInd w:val="0"/>
              <w:snapToGrid w:val="0"/>
              <w:spacing w:line="360" w:lineRule="auto"/>
              <w:ind w:firstLine="480" w:firstLineChars="200"/>
              <w:rPr>
                <w:rFonts w:hint="eastAsia"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根据淮安市生态环境局官网公布的《202</w:t>
            </w:r>
            <w:r>
              <w:rPr>
                <w:rFonts w:hint="eastAsia" w:ascii="Times New Roman" w:hAnsi="Times New Roman" w:eastAsia="宋体" w:cs="Times New Roman"/>
                <w:bCs/>
                <w:color w:val="auto"/>
                <w:kern w:val="0"/>
                <w:sz w:val="24"/>
                <w:lang w:val="en-US" w:eastAsia="zh-CN"/>
              </w:rPr>
              <w:t>3</w:t>
            </w:r>
            <w:r>
              <w:rPr>
                <w:rFonts w:hint="eastAsia" w:ascii="Times New Roman" w:hAnsi="Times New Roman" w:eastAsia="宋体" w:cs="Times New Roman"/>
                <w:bCs/>
                <w:color w:val="auto"/>
                <w:kern w:val="0"/>
                <w:sz w:val="24"/>
              </w:rPr>
              <w:t>年淮安市生态环境状况公报》，2023年，全市细颗粒物（PM</w:t>
            </w:r>
            <w:r>
              <w:rPr>
                <w:rFonts w:hint="eastAsia" w:ascii="Times New Roman" w:hAnsi="Times New Roman" w:eastAsia="宋体" w:cs="Times New Roman"/>
                <w:bCs/>
                <w:color w:val="auto"/>
                <w:kern w:val="0"/>
                <w:sz w:val="24"/>
                <w:vertAlign w:val="subscript"/>
              </w:rPr>
              <w:t>2.</w:t>
            </w:r>
            <w:r>
              <w:rPr>
                <w:rFonts w:hint="eastAsia" w:cs="Times New Roman"/>
                <w:bCs/>
                <w:color w:val="auto"/>
                <w:kern w:val="0"/>
                <w:sz w:val="24"/>
                <w:vertAlign w:val="subscript"/>
                <w:lang w:eastAsia="zh-CN"/>
              </w:rPr>
              <w:t>5）</w:t>
            </w:r>
            <w:r>
              <w:rPr>
                <w:rFonts w:hint="eastAsia" w:ascii="Times New Roman" w:hAnsi="Times New Roman" w:eastAsia="宋体" w:cs="Times New Roman"/>
                <w:bCs/>
                <w:color w:val="auto"/>
                <w:kern w:val="0"/>
                <w:sz w:val="24"/>
              </w:rPr>
              <w:t>可吸入颗粒物（PM</w:t>
            </w:r>
            <w:r>
              <w:rPr>
                <w:rFonts w:hint="eastAsia" w:ascii="Times New Roman" w:hAnsi="Times New Roman" w:eastAsia="宋体" w:cs="Times New Roman"/>
                <w:bCs/>
                <w:color w:val="auto"/>
                <w:kern w:val="0"/>
                <w:sz w:val="24"/>
                <w:vertAlign w:val="subscript"/>
              </w:rPr>
              <w:t>10</w:t>
            </w:r>
            <w:r>
              <w:rPr>
                <w:rFonts w:hint="eastAsia" w:ascii="Times New Roman" w:hAnsi="Times New Roman" w:eastAsia="宋体" w:cs="Times New Roman"/>
                <w:bCs/>
                <w:color w:val="auto"/>
                <w:kern w:val="0"/>
                <w:sz w:val="24"/>
              </w:rPr>
              <w:t>）、二氧化硫（SO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）、二氧化氮（NO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）、一氧化碳（CO）和臭氧（O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）年均浓度分别为36微克/立方米、58微克/立方米、8微克/立方米、25微克/立方米、1.0毫克/立方米、158微克/立方米。与2022年相比，O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污染有所改善，O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为首要污染物的超标天减少3天，PM</w:t>
            </w:r>
            <w:r>
              <w:rPr>
                <w:rFonts w:hint="eastAsia" w:ascii="Times New Roman" w:hAnsi="Times New Roman" w:eastAsia="宋体" w:cs="Times New Roman"/>
                <w:bCs/>
                <w:color w:val="auto"/>
                <w:kern w:val="0"/>
                <w:sz w:val="24"/>
                <w:vertAlign w:val="subscript"/>
              </w:rPr>
              <w:t>2.5</w:t>
            </w:r>
            <w:r>
              <w:rPr>
                <w:rFonts w:hint="eastAsia" w:ascii="Times New Roman" w:hAnsi="Times New Roman" w:eastAsia="宋体" w:cs="Times New Roman"/>
                <w:bCs/>
                <w:color w:val="auto"/>
                <w:kern w:val="0"/>
                <w:sz w:val="24"/>
              </w:rPr>
              <w:t>浓度有所反弹，PM</w:t>
            </w:r>
            <w:r>
              <w:rPr>
                <w:rFonts w:hint="eastAsia" w:ascii="Times New Roman" w:hAnsi="Times New Roman" w:eastAsia="宋体" w:cs="Times New Roman"/>
                <w:bCs/>
                <w:color w:val="auto"/>
                <w:kern w:val="0"/>
                <w:sz w:val="24"/>
                <w:vertAlign w:val="subscript"/>
              </w:rPr>
              <w:t>2.5</w:t>
            </w:r>
            <w:r>
              <w:rPr>
                <w:rFonts w:hint="eastAsia" w:ascii="Times New Roman" w:hAnsi="Times New Roman" w:eastAsia="宋体" w:cs="Times New Roman"/>
                <w:bCs/>
                <w:color w:val="auto"/>
                <w:kern w:val="0"/>
                <w:sz w:val="24"/>
              </w:rPr>
              <w:t>为首要污染物的超标天增加7天。PM</w:t>
            </w:r>
            <w:r>
              <w:rPr>
                <w:rFonts w:hint="eastAsia" w:ascii="Times New Roman" w:hAnsi="Times New Roman" w:eastAsia="宋体" w:cs="Times New Roman"/>
                <w:bCs/>
                <w:color w:val="auto"/>
                <w:kern w:val="0"/>
                <w:sz w:val="24"/>
                <w:vertAlign w:val="subscript"/>
              </w:rPr>
              <w:t>10</w:t>
            </w:r>
            <w:r>
              <w:rPr>
                <w:rFonts w:hint="eastAsia" w:ascii="Times New Roman" w:hAnsi="Times New Roman" w:eastAsia="宋体" w:cs="Times New Roman"/>
                <w:bCs/>
                <w:color w:val="auto"/>
                <w:kern w:val="0"/>
                <w:sz w:val="24"/>
              </w:rPr>
              <w:t>、SO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降幅分别为3.3%、11.1%、0.6%。可吸入颗粒物（PM</w:t>
            </w:r>
            <w:r>
              <w:rPr>
                <w:rFonts w:hint="eastAsia" w:ascii="Times New Roman" w:hAnsi="Times New Roman" w:eastAsia="宋体" w:cs="Times New Roman"/>
                <w:bCs/>
                <w:color w:val="auto"/>
                <w:kern w:val="0"/>
                <w:sz w:val="24"/>
                <w:vertAlign w:val="subscript"/>
              </w:rPr>
              <w:t>10</w:t>
            </w:r>
            <w:r>
              <w:rPr>
                <w:rFonts w:hint="eastAsia" w:ascii="Times New Roman" w:hAnsi="Times New Roman" w:eastAsia="宋体" w:cs="Times New Roman"/>
                <w:bCs/>
                <w:color w:val="auto"/>
                <w:kern w:val="0"/>
                <w:sz w:val="24"/>
              </w:rPr>
              <w:t>）、二氧化硫（SO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）、二氧化氮（NO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）、一氧化碳（CO）和臭氧（O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w:t>
            </w:r>
            <w:r>
              <w:rPr>
                <w:rFonts w:hint="eastAsia" w:ascii="Times New Roman" w:hAnsi="Times New Roman" w:eastAsia="宋体" w:cs="Times New Roman"/>
                <w:bCs/>
                <w:color w:val="auto"/>
                <w:kern w:val="0"/>
                <w:sz w:val="24"/>
                <w:lang w:eastAsia="zh-CN"/>
              </w:rPr>
              <w:t>污染物浓度达到国家二级标准，</w:t>
            </w:r>
            <w:r>
              <w:rPr>
                <w:rFonts w:hint="eastAsia" w:ascii="Times New Roman" w:hAnsi="Times New Roman" w:eastAsia="宋体" w:cs="Times New Roman"/>
                <w:bCs/>
                <w:color w:val="auto"/>
                <w:kern w:val="0"/>
                <w:sz w:val="24"/>
                <w:lang w:val="en-US" w:eastAsia="zh-CN"/>
              </w:rPr>
              <w:t>PM</w:t>
            </w:r>
            <w:r>
              <w:rPr>
                <w:rFonts w:hint="eastAsia" w:ascii="Times New Roman" w:hAnsi="Times New Roman" w:eastAsia="宋体" w:cs="Times New Roman"/>
                <w:bCs/>
                <w:color w:val="auto"/>
                <w:kern w:val="0"/>
                <w:sz w:val="24"/>
                <w:vertAlign w:val="subscript"/>
                <w:lang w:val="en-US" w:eastAsia="zh-CN"/>
              </w:rPr>
              <w:t>2.5</w:t>
            </w:r>
            <w:r>
              <w:rPr>
                <w:rFonts w:hint="eastAsia" w:ascii="Times New Roman" w:hAnsi="Times New Roman" w:eastAsia="宋体" w:cs="Times New Roman"/>
                <w:bCs/>
                <w:color w:val="auto"/>
                <w:kern w:val="0"/>
                <w:sz w:val="24"/>
                <w:vertAlign w:val="baseline"/>
                <w:lang w:val="en-US" w:eastAsia="zh-CN"/>
              </w:rPr>
              <w:t>浓度在</w:t>
            </w:r>
            <w:r>
              <w:rPr>
                <w:rFonts w:hint="eastAsia" w:ascii="Times New Roman" w:hAnsi="Times New Roman" w:eastAsia="宋体" w:cs="Times New Roman"/>
                <w:bCs/>
                <w:color w:val="auto"/>
                <w:kern w:val="0"/>
                <w:sz w:val="24"/>
              </w:rPr>
              <w:t>36微克/立方米</w:t>
            </w:r>
            <w:r>
              <w:rPr>
                <w:rFonts w:hint="eastAsia" w:ascii="Times New Roman" w:hAnsi="Times New Roman" w:eastAsia="宋体" w:cs="Times New Roman"/>
                <w:bCs/>
                <w:color w:val="auto"/>
                <w:kern w:val="0"/>
                <w:sz w:val="24"/>
                <w:lang w:eastAsia="zh-CN"/>
              </w:rPr>
              <w:t>，未达到国家二级标准，故建设项目所在地为不达标区</w:t>
            </w:r>
            <w:r>
              <w:rPr>
                <w:rFonts w:hint="eastAsia" w:ascii="Times New Roman" w:hAnsi="Times New Roman" w:eastAsia="宋体" w:cs="Times New Roman"/>
                <w:bCs/>
                <w:color w:val="auto"/>
                <w:kern w:val="0"/>
                <w:sz w:val="24"/>
              </w:rPr>
              <w:t>。</w:t>
            </w:r>
          </w:p>
          <w:p w14:paraId="64D7CD42">
            <w:pPr>
              <w:adjustRightInd w:val="0"/>
              <w:snapToGrid w:val="0"/>
              <w:spacing w:line="360" w:lineRule="auto"/>
              <w:ind w:firstLine="480" w:firstLineChars="200"/>
              <w:rPr>
                <w:rFonts w:hint="eastAsia"/>
                <w:color w:val="auto"/>
                <w:sz w:val="24"/>
                <w:lang w:eastAsia="zh-CN"/>
              </w:rPr>
            </w:pPr>
            <w:r>
              <w:rPr>
                <w:rFonts w:hint="eastAsia"/>
                <w:color w:val="auto"/>
                <w:sz w:val="24"/>
                <w:lang w:eastAsia="zh-CN"/>
              </w:rPr>
              <w:t>针对细颗粒物（PM</w:t>
            </w:r>
            <w:r>
              <w:rPr>
                <w:rFonts w:hint="eastAsia"/>
                <w:color w:val="auto"/>
                <w:sz w:val="24"/>
                <w:vertAlign w:val="subscript"/>
                <w:lang w:eastAsia="zh-CN"/>
              </w:rPr>
              <w:t>2.5</w:t>
            </w:r>
            <w:r>
              <w:rPr>
                <w:rFonts w:hint="eastAsia"/>
                <w:color w:val="auto"/>
                <w:sz w:val="24"/>
                <w:lang w:eastAsia="zh-CN"/>
              </w:rPr>
              <w:t>）超标现象，淮安市深入打好污染防治攻坚战指挥部办公室印发了《淮安市2024年大气污染防治工作计划》（淮污防攻坚指办〔2024〕50号）（以下简称《工作计划》）。</w:t>
            </w:r>
          </w:p>
          <w:p w14:paraId="68AAA4A0">
            <w:pPr>
              <w:adjustRightInd w:val="0"/>
              <w:snapToGrid w:val="0"/>
              <w:spacing w:line="360" w:lineRule="auto"/>
              <w:ind w:firstLine="480" w:firstLineChars="200"/>
              <w:rPr>
                <w:rFonts w:hint="eastAsia"/>
                <w:color w:val="auto"/>
                <w:sz w:val="24"/>
                <w:lang w:eastAsia="zh-CN"/>
              </w:rPr>
            </w:pPr>
            <w:r>
              <w:rPr>
                <w:rFonts w:hint="eastAsia"/>
                <w:color w:val="auto"/>
                <w:sz w:val="24"/>
                <w:lang w:eastAsia="zh-CN"/>
              </w:rPr>
              <w:t>《工作计划》明确了工作目标：全市PM</w:t>
            </w:r>
            <w:r>
              <w:rPr>
                <w:rFonts w:hint="eastAsia"/>
                <w:color w:val="auto"/>
                <w:sz w:val="24"/>
                <w:vertAlign w:val="subscript"/>
                <w:lang w:eastAsia="zh-CN"/>
              </w:rPr>
              <w:t>2.5</w:t>
            </w:r>
            <w:r>
              <w:rPr>
                <w:rFonts w:hint="eastAsia"/>
                <w:color w:val="auto"/>
                <w:sz w:val="24"/>
                <w:lang w:eastAsia="zh-CN"/>
              </w:rPr>
              <w:t>浓度达到35微克/立方米左右，优良天数比率达到81.2%左右，臭氧浓度增长趋势得到有效遏制。完成省下达的氮氧化物4340吨、挥发性有机物3466吨的重点工程减排量目标。并提出以下重点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w:t>
            </w:r>
          </w:p>
          <w:p w14:paraId="33B3BC1C">
            <w:pPr>
              <w:adjustRightInd w:val="0"/>
              <w:snapToGrid w:val="0"/>
              <w:spacing w:line="360" w:lineRule="auto"/>
              <w:ind w:firstLine="480" w:firstLineChars="200"/>
              <w:rPr>
                <w:rFonts w:hint="eastAsia"/>
                <w:color w:val="auto"/>
                <w:sz w:val="24"/>
              </w:rPr>
            </w:pPr>
            <w:r>
              <w:rPr>
                <w:rFonts w:hint="eastAsia"/>
                <w:color w:val="auto"/>
                <w:sz w:val="24"/>
                <w:lang w:eastAsia="zh-CN"/>
              </w:rPr>
              <w:t>随着《淮安市2024年大气污染防治工作计划》（淮污防攻坚指办〔2024〕50号）的逐步落实，淮安市环境空气质量将逐渐得到改善，能够满足区域环境质量改善目标管理的要求</w:t>
            </w:r>
            <w:r>
              <w:rPr>
                <w:rFonts w:hint="eastAsia"/>
                <w:color w:val="auto"/>
                <w:sz w:val="24"/>
                <w:lang w:val="en-US" w:eastAsia="zh-CN"/>
              </w:rPr>
              <w:t>。</w:t>
            </w:r>
          </w:p>
          <w:p w14:paraId="3CDCAE81">
            <w:pPr>
              <w:adjustRightInd w:val="0"/>
              <w:snapToGrid w:val="0"/>
              <w:spacing w:line="360" w:lineRule="auto"/>
              <w:ind w:firstLine="480" w:firstLineChars="200"/>
              <w:rPr>
                <w:color w:val="auto"/>
                <w:sz w:val="24"/>
              </w:rPr>
            </w:pPr>
            <w:r>
              <w:rPr>
                <w:rFonts w:hint="eastAsia"/>
                <w:color w:val="auto"/>
                <w:sz w:val="24"/>
              </w:rPr>
              <w:t>②地表水环境</w:t>
            </w:r>
          </w:p>
          <w:p w14:paraId="22C5DA76">
            <w:pPr>
              <w:adjustRightInd w:val="0"/>
              <w:snapToGrid w:val="0"/>
              <w:spacing w:line="360" w:lineRule="auto"/>
              <w:ind w:firstLine="480" w:firstLineChars="200"/>
              <w:rPr>
                <w:rFonts w:hint="eastAsia"/>
                <w:color w:val="auto"/>
                <w:sz w:val="24"/>
                <w:lang w:val="en-US" w:eastAsia="zh-CN"/>
              </w:rPr>
            </w:pPr>
            <w:r>
              <w:rPr>
                <w:color w:val="auto"/>
                <w:sz w:val="24"/>
              </w:rPr>
              <w:t>根据《202</w:t>
            </w:r>
            <w:r>
              <w:rPr>
                <w:rFonts w:hint="eastAsia"/>
                <w:color w:val="auto"/>
                <w:sz w:val="24"/>
                <w:lang w:val="en-US" w:eastAsia="zh-CN"/>
              </w:rPr>
              <w:t>3</w:t>
            </w:r>
            <w:r>
              <w:rPr>
                <w:color w:val="auto"/>
                <w:sz w:val="24"/>
              </w:rPr>
              <w:t>年淮安市生态环境状况公报》，</w:t>
            </w:r>
            <w:r>
              <w:rPr>
                <w:rFonts w:hint="eastAsia" w:ascii="Times New Roman" w:hAnsi="Times New Roman" w:eastAsia="宋体" w:cs="Times New Roman"/>
                <w:color w:val="auto"/>
                <w:sz w:val="24"/>
                <w:lang w:val="en-US" w:eastAsia="zh-CN"/>
              </w:rPr>
              <w:t>202</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年，淮河、京杭大运河、苏北灌溉总渠、盐河、淮河入江水道、分淮入沂水道水质状况为优</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入海水道南偏泓</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浔河、黄河故道、金宝航道、维桥河、利农河、南淮泗河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张福河、团结河、高桥河、南六塘河、跃进河、汪木排河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草泽河、唐响河、头溪河、运西河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新河、周桥灌区总干渠</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一帆河、铜龙河、池河水质状况为良好</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入海水道北偏泓</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赵公河、公兴河水质状况为轻度污染。</w:t>
            </w:r>
          </w:p>
          <w:p w14:paraId="271B929D">
            <w:pPr>
              <w:adjustRightInd w:val="0"/>
              <w:snapToGrid w:val="0"/>
              <w:spacing w:line="360" w:lineRule="auto"/>
              <w:ind w:firstLine="480" w:firstLineChars="200"/>
              <w:rPr>
                <w:color w:val="auto"/>
                <w:sz w:val="24"/>
              </w:rPr>
            </w:pPr>
            <w:r>
              <w:rPr>
                <w:rFonts w:hint="eastAsia"/>
                <w:color w:val="auto"/>
                <w:sz w:val="24"/>
              </w:rPr>
              <w:t>本项目周边水环境质量良好。</w:t>
            </w:r>
          </w:p>
          <w:p w14:paraId="7166D933">
            <w:pPr>
              <w:adjustRightInd w:val="0"/>
              <w:snapToGrid w:val="0"/>
              <w:spacing w:line="360" w:lineRule="auto"/>
              <w:ind w:firstLine="480" w:firstLineChars="200"/>
              <w:rPr>
                <w:color w:val="auto"/>
                <w:sz w:val="24"/>
              </w:rPr>
            </w:pPr>
            <w:r>
              <w:rPr>
                <w:rFonts w:hint="eastAsia"/>
                <w:color w:val="auto"/>
                <w:sz w:val="24"/>
              </w:rPr>
              <w:t>③声环境</w:t>
            </w:r>
          </w:p>
          <w:p w14:paraId="1B0DDFFC">
            <w:pPr>
              <w:adjustRightInd w:val="0"/>
              <w:snapToGrid w:val="0"/>
              <w:spacing w:line="360" w:lineRule="auto"/>
              <w:ind w:firstLine="480" w:firstLineChars="200"/>
              <w:rPr>
                <w:rFonts w:hint="eastAsia"/>
                <w:color w:val="auto"/>
                <w:sz w:val="24"/>
              </w:rPr>
            </w:pPr>
            <w:r>
              <w:rPr>
                <w:color w:val="auto"/>
                <w:sz w:val="24"/>
              </w:rPr>
              <w:t>根据《202</w:t>
            </w:r>
            <w:r>
              <w:rPr>
                <w:rFonts w:hint="eastAsia"/>
                <w:color w:val="auto"/>
                <w:sz w:val="24"/>
                <w:lang w:val="en-US" w:eastAsia="zh-CN"/>
              </w:rPr>
              <w:t>3</w:t>
            </w:r>
            <w:r>
              <w:rPr>
                <w:color w:val="auto"/>
                <w:sz w:val="24"/>
              </w:rPr>
              <w:t>年淮安市生态环境状况公报》显示，202</w:t>
            </w:r>
            <w:r>
              <w:rPr>
                <w:rFonts w:hint="eastAsia"/>
                <w:color w:val="auto"/>
                <w:sz w:val="24"/>
                <w:lang w:val="en-US" w:eastAsia="zh-CN"/>
              </w:rPr>
              <w:t>3</w:t>
            </w:r>
            <w:r>
              <w:rPr>
                <w:color w:val="auto"/>
                <w:sz w:val="24"/>
              </w:rPr>
              <w:t>年，</w:t>
            </w:r>
            <w:r>
              <w:rPr>
                <w:rFonts w:hint="eastAsia"/>
                <w:color w:val="auto"/>
                <w:sz w:val="24"/>
                <w:lang w:eastAsia="zh-CN"/>
              </w:rPr>
              <w:t>淮安市声环境总体较好，全市各功能区昼夜噪声均达标。全市区域环境昼间噪声均值为</w:t>
            </w:r>
            <w:r>
              <w:rPr>
                <w:rFonts w:hint="eastAsia"/>
                <w:color w:val="auto"/>
                <w:sz w:val="24"/>
                <w:lang w:val="en-US" w:eastAsia="zh-CN"/>
              </w:rPr>
              <w:t>55.1dB（A），夜间均值为45.3dB（A），同比均有所改善；全市昼间交通噪声均值为65.4dB（A），夜间交通噪声均值为55.4dB（A），均保持稳定，处于“好”水平</w:t>
            </w:r>
            <w:r>
              <w:rPr>
                <w:rFonts w:hint="eastAsia"/>
                <w:color w:val="auto"/>
                <w:sz w:val="24"/>
              </w:rPr>
              <w:t>。</w:t>
            </w:r>
          </w:p>
          <w:p w14:paraId="02E684EE">
            <w:pPr>
              <w:adjustRightInd w:val="0"/>
              <w:snapToGrid w:val="0"/>
              <w:spacing w:line="360" w:lineRule="auto"/>
              <w:ind w:firstLine="480" w:firstLineChars="200"/>
              <w:rPr>
                <w:color w:val="auto"/>
                <w:sz w:val="24"/>
              </w:rPr>
            </w:pPr>
            <w:r>
              <w:rPr>
                <w:rFonts w:hint="eastAsia"/>
                <w:color w:val="auto"/>
                <w:sz w:val="24"/>
              </w:rPr>
              <w:t>企业所在地位于涟水县保滩街道办事处工业集中区，企业厂界外周边</w:t>
            </w:r>
            <w:r>
              <w:rPr>
                <w:color w:val="auto"/>
                <w:sz w:val="24"/>
              </w:rPr>
              <w:t>50</w:t>
            </w:r>
            <w:r>
              <w:rPr>
                <w:rFonts w:hint="eastAsia"/>
                <w:color w:val="auto"/>
                <w:sz w:val="24"/>
              </w:rPr>
              <w:t>米范围内不存在声环境保护目标，因此本次评价</w:t>
            </w:r>
            <w:r>
              <w:rPr>
                <w:rFonts w:hint="eastAsia"/>
                <w:color w:val="auto"/>
                <w:sz w:val="24"/>
                <w:lang w:val="en-US" w:eastAsia="zh-CN"/>
              </w:rPr>
              <w:t>无需</w:t>
            </w:r>
            <w:r>
              <w:rPr>
                <w:rFonts w:hint="eastAsia"/>
                <w:color w:val="auto"/>
                <w:sz w:val="24"/>
              </w:rPr>
              <w:t>开展噪声现状质量监测，项目声环境执行</w:t>
            </w:r>
            <w:r>
              <w:rPr>
                <w:color w:val="auto"/>
                <w:sz w:val="24"/>
              </w:rPr>
              <w:t>《声环境质量标准》（GB3096-2008）中2类标准。</w:t>
            </w:r>
          </w:p>
          <w:p w14:paraId="0D06EDCA">
            <w:pPr>
              <w:adjustRightInd w:val="0"/>
              <w:snapToGrid w:val="0"/>
              <w:spacing w:line="360" w:lineRule="auto"/>
              <w:ind w:firstLine="480" w:firstLineChars="200"/>
              <w:rPr>
                <w:color w:val="auto"/>
                <w:sz w:val="24"/>
              </w:rPr>
            </w:pPr>
            <w:r>
              <w:rPr>
                <w:rFonts w:hint="eastAsia"/>
                <w:color w:val="auto"/>
                <w:sz w:val="24"/>
              </w:rPr>
              <w:t>本</w:t>
            </w:r>
            <w:r>
              <w:rPr>
                <w:color w:val="auto"/>
                <w:sz w:val="24"/>
              </w:rPr>
              <w:t>项目</w:t>
            </w:r>
            <w:r>
              <w:rPr>
                <w:rFonts w:hint="eastAsia"/>
                <w:color w:val="auto"/>
                <w:sz w:val="24"/>
              </w:rPr>
              <w:t>建设后产生的</w:t>
            </w:r>
            <w:r>
              <w:rPr>
                <w:color w:val="auto"/>
                <w:sz w:val="24"/>
              </w:rPr>
              <w:t>废气、废水、噪声、固体废弃物等</w:t>
            </w:r>
            <w:r>
              <w:rPr>
                <w:rFonts w:hint="eastAsia"/>
                <w:color w:val="auto"/>
                <w:sz w:val="24"/>
              </w:rPr>
              <w:t>污染物</w:t>
            </w:r>
            <w:r>
              <w:rPr>
                <w:color w:val="auto"/>
                <w:sz w:val="24"/>
              </w:rPr>
              <w:t>经有效处理后，对环境影响较小，不会改变环境质量现状。</w:t>
            </w:r>
          </w:p>
          <w:p w14:paraId="4DD787C0">
            <w:pPr>
              <w:adjustRightInd w:val="0"/>
              <w:snapToGrid w:val="0"/>
              <w:spacing w:line="360" w:lineRule="auto"/>
              <w:ind w:firstLine="540"/>
              <w:rPr>
                <w:color w:val="auto"/>
                <w:sz w:val="24"/>
              </w:rPr>
            </w:pPr>
            <w:r>
              <w:rPr>
                <w:bCs/>
                <w:color w:val="auto"/>
                <w:sz w:val="24"/>
              </w:rPr>
              <w:t>因此项目的建设符合环境质量底线要求。</w:t>
            </w:r>
          </w:p>
          <w:p w14:paraId="70748C93">
            <w:pPr>
              <w:adjustRightInd w:val="0"/>
              <w:snapToGrid w:val="0"/>
              <w:spacing w:line="360" w:lineRule="auto"/>
              <w:ind w:firstLine="482" w:firstLineChars="200"/>
              <w:rPr>
                <w:b/>
                <w:color w:val="auto"/>
                <w:sz w:val="24"/>
              </w:rPr>
            </w:pPr>
            <w:r>
              <w:rPr>
                <w:rFonts w:hint="eastAsia"/>
                <w:b/>
                <w:color w:val="auto"/>
                <w:sz w:val="24"/>
              </w:rPr>
              <w:t>3</w:t>
            </w:r>
            <w:r>
              <w:rPr>
                <w:rFonts w:hint="eastAsia"/>
                <w:b/>
                <w:color w:val="auto"/>
                <w:sz w:val="24"/>
                <w:lang w:eastAsia="zh-CN"/>
              </w:rPr>
              <w:t>、</w:t>
            </w:r>
            <w:r>
              <w:rPr>
                <w:b/>
                <w:color w:val="auto"/>
                <w:sz w:val="24"/>
              </w:rPr>
              <w:t>资源利用上线</w:t>
            </w:r>
          </w:p>
          <w:p w14:paraId="1966D348">
            <w:pPr>
              <w:adjustRightInd w:val="0"/>
              <w:snapToGrid w:val="0"/>
              <w:spacing w:line="360" w:lineRule="auto"/>
              <w:ind w:firstLine="480" w:firstLineChars="200"/>
              <w:rPr>
                <w:color w:val="auto"/>
                <w:sz w:val="24"/>
              </w:rPr>
            </w:pPr>
            <w:r>
              <w:rPr>
                <w:rFonts w:hint="eastAsia"/>
                <w:color w:val="auto"/>
                <w:sz w:val="24"/>
              </w:rPr>
              <w:t>本项目位于江苏省淮安市涟水县</w:t>
            </w:r>
            <w:r>
              <w:rPr>
                <w:rFonts w:hint="eastAsia"/>
                <w:color w:val="auto"/>
                <w:sz w:val="24"/>
                <w:lang w:eastAsia="zh-CN"/>
              </w:rPr>
              <w:t>保滩街道办事处工业集中区</w:t>
            </w:r>
            <w:r>
              <w:rPr>
                <w:rFonts w:hint="eastAsia"/>
                <w:color w:val="auto"/>
                <w:sz w:val="24"/>
              </w:rPr>
              <w:t>，占地</w:t>
            </w:r>
            <w:r>
              <w:rPr>
                <w:rFonts w:hint="eastAsia"/>
                <w:color w:val="auto"/>
                <w:sz w:val="24"/>
                <w:lang w:val="en-US" w:eastAsia="zh-CN"/>
              </w:rPr>
              <w:t>13521.21</w:t>
            </w:r>
            <w:r>
              <w:rPr>
                <w:rFonts w:hint="eastAsia"/>
                <w:color w:val="auto"/>
                <w:sz w:val="24"/>
              </w:rPr>
              <w:t>平方米。目前涟水县保滩街道尚未制定资源利用上线相关文件，本次评价从项目原辅料及能源利用方面分析其相符性。本项目为</w:t>
            </w:r>
            <w:r>
              <w:rPr>
                <w:rFonts w:hint="eastAsia"/>
                <w:color w:val="auto"/>
                <w:sz w:val="24"/>
                <w:lang w:val="en-US" w:eastAsia="zh-CN"/>
              </w:rPr>
              <w:t>液压动力机械及元件制造</w:t>
            </w:r>
            <w:r>
              <w:rPr>
                <w:rFonts w:hint="eastAsia"/>
                <w:color w:val="auto"/>
                <w:sz w:val="24"/>
              </w:rPr>
              <w:t>项目，原辅料均从其他企业购买，未从环境资源中直接获取，市场供应量充足；项目水、电等能源来自市政管网供应，余量充足，不会突破当地资源利用上线。</w:t>
            </w:r>
          </w:p>
          <w:p w14:paraId="4D949EB8">
            <w:pPr>
              <w:adjustRightInd w:val="0"/>
              <w:snapToGrid w:val="0"/>
              <w:spacing w:line="360" w:lineRule="auto"/>
              <w:ind w:firstLine="480" w:firstLineChars="200"/>
              <w:rPr>
                <w:color w:val="auto"/>
                <w:sz w:val="24"/>
              </w:rPr>
            </w:pPr>
            <w:r>
              <w:rPr>
                <w:rFonts w:hint="eastAsia"/>
                <w:color w:val="auto"/>
                <w:sz w:val="24"/>
              </w:rPr>
              <w:t>因此，本项目符合资源利用上</w:t>
            </w:r>
            <w:r>
              <w:rPr>
                <w:rFonts w:hint="eastAsia"/>
                <w:color w:val="auto"/>
                <w:sz w:val="24"/>
                <w:lang w:eastAsia="zh-CN"/>
              </w:rPr>
              <w:t>限</w:t>
            </w:r>
            <w:r>
              <w:rPr>
                <w:rFonts w:hint="eastAsia"/>
                <w:color w:val="auto"/>
                <w:sz w:val="24"/>
              </w:rPr>
              <w:t>。</w:t>
            </w:r>
          </w:p>
          <w:p w14:paraId="564E24B6">
            <w:pPr>
              <w:adjustRightInd w:val="0"/>
              <w:snapToGrid w:val="0"/>
              <w:spacing w:line="360" w:lineRule="auto"/>
              <w:ind w:firstLine="482" w:firstLineChars="200"/>
              <w:rPr>
                <w:b/>
                <w:color w:val="auto"/>
                <w:sz w:val="24"/>
              </w:rPr>
            </w:pPr>
            <w:r>
              <w:rPr>
                <w:rFonts w:hint="eastAsia"/>
                <w:b/>
                <w:color w:val="auto"/>
                <w:sz w:val="24"/>
              </w:rPr>
              <w:t>4</w:t>
            </w:r>
            <w:r>
              <w:rPr>
                <w:rFonts w:hint="eastAsia"/>
                <w:b/>
                <w:color w:val="auto"/>
                <w:sz w:val="24"/>
                <w:lang w:eastAsia="zh-CN"/>
              </w:rPr>
              <w:t>、</w:t>
            </w:r>
            <w:r>
              <w:rPr>
                <w:b/>
                <w:color w:val="auto"/>
                <w:sz w:val="24"/>
              </w:rPr>
              <w:t>环境准入清单</w:t>
            </w:r>
          </w:p>
          <w:p w14:paraId="60C9A1A1">
            <w:pPr>
              <w:adjustRightInd w:val="0"/>
              <w:snapToGrid w:val="0"/>
              <w:spacing w:line="360" w:lineRule="auto"/>
              <w:ind w:firstLine="540"/>
              <w:rPr>
                <w:color w:val="auto"/>
                <w:sz w:val="24"/>
              </w:rPr>
            </w:pPr>
            <w:r>
              <w:rPr>
                <w:rFonts w:hint="eastAsia"/>
                <w:color w:val="auto"/>
                <w:sz w:val="24"/>
              </w:rPr>
              <w:t>目前涟水县保滩街道办事处工业集中区尚未制定环境准入清单，本次评价对照国家及地方产业政策进行说明</w:t>
            </w:r>
            <w:r>
              <w:rPr>
                <w:color w:val="auto"/>
                <w:sz w:val="24"/>
              </w:rPr>
              <w:t>，见表1-</w:t>
            </w:r>
            <w:r>
              <w:rPr>
                <w:rFonts w:hint="eastAsia"/>
                <w:color w:val="auto"/>
                <w:sz w:val="24"/>
                <w:lang w:val="en-US" w:eastAsia="zh-CN"/>
              </w:rPr>
              <w:t>7</w:t>
            </w:r>
            <w:r>
              <w:rPr>
                <w:color w:val="auto"/>
                <w:sz w:val="24"/>
              </w:rPr>
              <w:t>。</w:t>
            </w:r>
          </w:p>
          <w:p w14:paraId="4F54278B">
            <w:pPr>
              <w:adjustRightInd w:val="0"/>
              <w:snapToGrid w:val="0"/>
              <w:jc w:val="center"/>
              <w:rPr>
                <w:b/>
                <w:color w:val="auto"/>
                <w:sz w:val="24"/>
                <w:lang w:val="zh-CN"/>
              </w:rPr>
            </w:pPr>
            <w:r>
              <w:rPr>
                <w:b/>
                <w:color w:val="auto"/>
                <w:sz w:val="24"/>
                <w:lang w:val="zh-CN"/>
              </w:rPr>
              <w:t>表1-</w:t>
            </w:r>
            <w:r>
              <w:rPr>
                <w:rFonts w:hint="eastAsia"/>
                <w:b/>
                <w:color w:val="auto"/>
                <w:sz w:val="24"/>
                <w:lang w:val="en-US" w:eastAsia="zh-CN"/>
              </w:rPr>
              <w:t>7</w:t>
            </w:r>
            <w:r>
              <w:rPr>
                <w:b/>
                <w:color w:val="auto"/>
                <w:sz w:val="24"/>
              </w:rPr>
              <w:t xml:space="preserve"> </w:t>
            </w:r>
            <w:r>
              <w:rPr>
                <w:b/>
                <w:color w:val="auto"/>
                <w:sz w:val="24"/>
                <w:lang w:val="zh-CN"/>
              </w:rPr>
              <w:t>区域环境准入清单</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5"/>
              <w:gridCol w:w="4034"/>
              <w:gridCol w:w="2535"/>
              <w:gridCol w:w="507"/>
            </w:tblGrid>
            <w:tr w14:paraId="3FCFC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dxa"/>
                  <w:vAlign w:val="center"/>
                </w:tcPr>
                <w:p w14:paraId="51615015">
                  <w:pPr>
                    <w:adjustRightInd w:val="0"/>
                    <w:snapToGrid w:val="0"/>
                    <w:jc w:val="center"/>
                    <w:rPr>
                      <w:b/>
                      <w:bCs/>
                      <w:color w:val="auto"/>
                      <w:kern w:val="0"/>
                      <w:szCs w:val="21"/>
                    </w:rPr>
                  </w:pPr>
                  <w:r>
                    <w:rPr>
                      <w:b/>
                      <w:bCs/>
                      <w:color w:val="auto"/>
                      <w:kern w:val="0"/>
                      <w:szCs w:val="21"/>
                    </w:rPr>
                    <w:t>序号</w:t>
                  </w:r>
                </w:p>
              </w:tc>
              <w:tc>
                <w:tcPr>
                  <w:tcW w:w="4034" w:type="dxa"/>
                  <w:vAlign w:val="center"/>
                </w:tcPr>
                <w:p w14:paraId="54E2C874">
                  <w:pPr>
                    <w:adjustRightInd w:val="0"/>
                    <w:snapToGrid w:val="0"/>
                    <w:jc w:val="center"/>
                    <w:rPr>
                      <w:b/>
                      <w:bCs/>
                      <w:color w:val="auto"/>
                      <w:kern w:val="0"/>
                      <w:szCs w:val="21"/>
                    </w:rPr>
                  </w:pPr>
                  <w:r>
                    <w:rPr>
                      <w:b/>
                      <w:bCs/>
                      <w:color w:val="auto"/>
                      <w:kern w:val="0"/>
                      <w:szCs w:val="21"/>
                    </w:rPr>
                    <w:t>文件</w:t>
                  </w:r>
                </w:p>
              </w:tc>
              <w:tc>
                <w:tcPr>
                  <w:tcW w:w="2535" w:type="dxa"/>
                  <w:vAlign w:val="center"/>
                </w:tcPr>
                <w:p w14:paraId="2B597562">
                  <w:pPr>
                    <w:adjustRightInd w:val="0"/>
                    <w:snapToGrid w:val="0"/>
                    <w:jc w:val="center"/>
                    <w:rPr>
                      <w:b/>
                      <w:bCs/>
                      <w:color w:val="auto"/>
                      <w:kern w:val="0"/>
                      <w:szCs w:val="21"/>
                    </w:rPr>
                  </w:pPr>
                  <w:r>
                    <w:rPr>
                      <w:b/>
                      <w:bCs/>
                      <w:color w:val="auto"/>
                      <w:kern w:val="0"/>
                      <w:szCs w:val="21"/>
                    </w:rPr>
                    <w:t>相符性分析</w:t>
                  </w:r>
                </w:p>
              </w:tc>
              <w:tc>
                <w:tcPr>
                  <w:tcW w:w="507" w:type="dxa"/>
                  <w:vAlign w:val="center"/>
                </w:tcPr>
                <w:p w14:paraId="25210170">
                  <w:pPr>
                    <w:adjustRightInd w:val="0"/>
                    <w:snapToGrid w:val="0"/>
                    <w:jc w:val="center"/>
                    <w:rPr>
                      <w:b/>
                      <w:bCs/>
                      <w:color w:val="auto"/>
                      <w:kern w:val="0"/>
                      <w:szCs w:val="21"/>
                    </w:rPr>
                  </w:pPr>
                  <w:r>
                    <w:rPr>
                      <w:b/>
                      <w:bCs/>
                      <w:color w:val="auto"/>
                      <w:kern w:val="0"/>
                      <w:szCs w:val="21"/>
                    </w:rPr>
                    <w:t>判定</w:t>
                  </w:r>
                </w:p>
                <w:p w14:paraId="2309925C">
                  <w:pPr>
                    <w:adjustRightInd w:val="0"/>
                    <w:snapToGrid w:val="0"/>
                    <w:jc w:val="center"/>
                    <w:rPr>
                      <w:b/>
                      <w:bCs/>
                      <w:color w:val="auto"/>
                      <w:kern w:val="0"/>
                      <w:szCs w:val="21"/>
                    </w:rPr>
                  </w:pPr>
                  <w:r>
                    <w:rPr>
                      <w:b/>
                      <w:bCs/>
                      <w:color w:val="auto"/>
                      <w:kern w:val="0"/>
                      <w:szCs w:val="21"/>
                    </w:rPr>
                    <w:t>结果</w:t>
                  </w:r>
                </w:p>
              </w:tc>
            </w:tr>
            <w:tr w14:paraId="74782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dxa"/>
                  <w:vAlign w:val="center"/>
                </w:tcPr>
                <w:p w14:paraId="655A28C9">
                  <w:pPr>
                    <w:adjustRightInd w:val="0"/>
                    <w:snapToGrid w:val="0"/>
                    <w:jc w:val="center"/>
                    <w:rPr>
                      <w:color w:val="auto"/>
                      <w:kern w:val="0"/>
                      <w:szCs w:val="21"/>
                    </w:rPr>
                  </w:pPr>
                  <w:r>
                    <w:rPr>
                      <w:rFonts w:hint="eastAsia"/>
                      <w:color w:val="auto"/>
                      <w:kern w:val="0"/>
                      <w:szCs w:val="21"/>
                    </w:rPr>
                    <w:t>1</w:t>
                  </w:r>
                </w:p>
              </w:tc>
              <w:tc>
                <w:tcPr>
                  <w:tcW w:w="4034" w:type="dxa"/>
                  <w:vAlign w:val="center"/>
                </w:tcPr>
                <w:p w14:paraId="6AA0335C">
                  <w:pPr>
                    <w:adjustRightInd w:val="0"/>
                    <w:snapToGrid w:val="0"/>
                    <w:jc w:val="center"/>
                    <w:rPr>
                      <w:color w:val="auto"/>
                      <w:kern w:val="0"/>
                      <w:szCs w:val="21"/>
                    </w:rPr>
                  </w:pPr>
                  <w:r>
                    <w:rPr>
                      <w:color w:val="auto"/>
                      <w:kern w:val="0"/>
                      <w:szCs w:val="21"/>
                    </w:rPr>
                    <w:t>《产业结构调整指导目录（2024年本）》</w:t>
                  </w:r>
                </w:p>
              </w:tc>
              <w:tc>
                <w:tcPr>
                  <w:tcW w:w="2535" w:type="dxa"/>
                  <w:vAlign w:val="center"/>
                </w:tcPr>
                <w:p w14:paraId="01395063">
                  <w:pPr>
                    <w:adjustRightInd w:val="0"/>
                    <w:snapToGrid w:val="0"/>
                    <w:jc w:val="center"/>
                    <w:rPr>
                      <w:color w:val="auto"/>
                      <w:kern w:val="0"/>
                      <w:szCs w:val="21"/>
                    </w:rPr>
                  </w:pPr>
                  <w:r>
                    <w:rPr>
                      <w:color w:val="auto"/>
                      <w:kern w:val="0"/>
                      <w:szCs w:val="21"/>
                    </w:rPr>
                    <w:t xml:space="preserve">不属于限制类、淘汰类、禁止类项目 </w:t>
                  </w:r>
                </w:p>
              </w:tc>
              <w:tc>
                <w:tcPr>
                  <w:tcW w:w="507" w:type="dxa"/>
                  <w:vAlign w:val="center"/>
                </w:tcPr>
                <w:p w14:paraId="1541D30D">
                  <w:pPr>
                    <w:adjustRightInd w:val="0"/>
                    <w:snapToGrid w:val="0"/>
                    <w:jc w:val="center"/>
                    <w:rPr>
                      <w:color w:val="auto"/>
                      <w:kern w:val="0"/>
                      <w:szCs w:val="21"/>
                    </w:rPr>
                  </w:pPr>
                  <w:r>
                    <w:rPr>
                      <w:color w:val="auto"/>
                      <w:kern w:val="0"/>
                      <w:szCs w:val="21"/>
                    </w:rPr>
                    <w:t>符合</w:t>
                  </w:r>
                </w:p>
              </w:tc>
            </w:tr>
            <w:tr w14:paraId="3F45B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dxa"/>
                  <w:vAlign w:val="center"/>
                </w:tcPr>
                <w:p w14:paraId="3DB7515C">
                  <w:pPr>
                    <w:adjustRightInd w:val="0"/>
                    <w:snapToGrid w:val="0"/>
                    <w:jc w:val="center"/>
                    <w:rPr>
                      <w:color w:val="auto"/>
                      <w:kern w:val="0"/>
                      <w:szCs w:val="21"/>
                    </w:rPr>
                  </w:pPr>
                  <w:r>
                    <w:rPr>
                      <w:rFonts w:hint="eastAsia"/>
                      <w:color w:val="auto"/>
                      <w:kern w:val="0"/>
                      <w:szCs w:val="21"/>
                    </w:rPr>
                    <w:t>2</w:t>
                  </w:r>
                </w:p>
              </w:tc>
              <w:tc>
                <w:tcPr>
                  <w:tcW w:w="4034" w:type="dxa"/>
                  <w:vAlign w:val="center"/>
                </w:tcPr>
                <w:p w14:paraId="11FDDA64">
                  <w:pPr>
                    <w:shd w:val="clear" w:color="auto" w:fill="FFFFFF"/>
                    <w:adjustRightInd w:val="0"/>
                    <w:snapToGrid w:val="0"/>
                    <w:jc w:val="center"/>
                    <w:rPr>
                      <w:color w:val="auto"/>
                      <w:szCs w:val="21"/>
                    </w:rPr>
                  </w:pPr>
                  <w:r>
                    <w:rPr>
                      <w:color w:val="auto"/>
                      <w:szCs w:val="21"/>
                    </w:rPr>
                    <w:t>《江苏省产业结构调整限制、淘汰和禁止目录》（苏办发</w:t>
                  </w:r>
                  <w:r>
                    <w:rPr>
                      <w:rFonts w:hint="eastAsia"/>
                      <w:color w:val="auto"/>
                      <w:szCs w:val="21"/>
                      <w:lang w:eastAsia="zh-CN"/>
                    </w:rPr>
                    <w:t>〔2018〕32号</w:t>
                  </w:r>
                  <w:r>
                    <w:rPr>
                      <w:color w:val="auto"/>
                      <w:szCs w:val="21"/>
                    </w:rPr>
                    <w:t>）</w:t>
                  </w:r>
                </w:p>
              </w:tc>
              <w:tc>
                <w:tcPr>
                  <w:tcW w:w="2535" w:type="dxa"/>
                  <w:vAlign w:val="center"/>
                </w:tcPr>
                <w:p w14:paraId="7259E778">
                  <w:pPr>
                    <w:jc w:val="center"/>
                    <w:rPr>
                      <w:color w:val="auto"/>
                      <w:szCs w:val="21"/>
                    </w:rPr>
                  </w:pPr>
                  <w:r>
                    <w:rPr>
                      <w:color w:val="auto"/>
                      <w:kern w:val="0"/>
                      <w:szCs w:val="21"/>
                    </w:rPr>
                    <w:t>不属于限制类、淘汰类、禁止类项目</w:t>
                  </w:r>
                </w:p>
              </w:tc>
              <w:tc>
                <w:tcPr>
                  <w:tcW w:w="507" w:type="dxa"/>
                  <w:vAlign w:val="center"/>
                </w:tcPr>
                <w:p w14:paraId="61E774C9">
                  <w:pPr>
                    <w:adjustRightInd w:val="0"/>
                    <w:snapToGrid w:val="0"/>
                    <w:jc w:val="center"/>
                    <w:rPr>
                      <w:color w:val="auto"/>
                      <w:kern w:val="0"/>
                      <w:szCs w:val="21"/>
                    </w:rPr>
                  </w:pPr>
                  <w:r>
                    <w:rPr>
                      <w:color w:val="auto"/>
                      <w:szCs w:val="21"/>
                    </w:rPr>
                    <w:t>符合</w:t>
                  </w:r>
                </w:p>
              </w:tc>
            </w:tr>
            <w:tr w14:paraId="36306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dxa"/>
                  <w:vAlign w:val="center"/>
                </w:tcPr>
                <w:p w14:paraId="638C629F">
                  <w:pPr>
                    <w:adjustRightInd w:val="0"/>
                    <w:snapToGrid w:val="0"/>
                    <w:jc w:val="center"/>
                    <w:rPr>
                      <w:color w:val="auto"/>
                      <w:kern w:val="0"/>
                      <w:szCs w:val="21"/>
                    </w:rPr>
                  </w:pPr>
                  <w:r>
                    <w:rPr>
                      <w:rFonts w:hint="eastAsia"/>
                      <w:color w:val="auto"/>
                      <w:kern w:val="0"/>
                      <w:szCs w:val="21"/>
                    </w:rPr>
                    <w:t>3</w:t>
                  </w:r>
                </w:p>
              </w:tc>
              <w:tc>
                <w:tcPr>
                  <w:tcW w:w="4034" w:type="dxa"/>
                  <w:vAlign w:val="center"/>
                </w:tcPr>
                <w:p w14:paraId="4AAE8D59">
                  <w:pPr>
                    <w:adjustRightInd w:val="0"/>
                    <w:snapToGrid w:val="0"/>
                    <w:jc w:val="center"/>
                    <w:rPr>
                      <w:color w:val="auto"/>
                      <w:kern w:val="0"/>
                      <w:szCs w:val="21"/>
                    </w:rPr>
                  </w:pPr>
                  <w:r>
                    <w:rPr>
                      <w:color w:val="auto"/>
                      <w:kern w:val="0"/>
                      <w:szCs w:val="21"/>
                    </w:rPr>
                    <w:t>《限制用地项目目录（2012年本）》</w:t>
                  </w:r>
                </w:p>
                <w:p w14:paraId="1F4A0383">
                  <w:pPr>
                    <w:adjustRightInd w:val="0"/>
                    <w:snapToGrid w:val="0"/>
                    <w:jc w:val="center"/>
                    <w:rPr>
                      <w:color w:val="auto"/>
                      <w:kern w:val="0"/>
                      <w:szCs w:val="21"/>
                    </w:rPr>
                  </w:pPr>
                  <w:r>
                    <w:rPr>
                      <w:color w:val="auto"/>
                      <w:kern w:val="0"/>
                      <w:szCs w:val="21"/>
                    </w:rPr>
                    <w:t>《禁止用地项目目录（2012年本）》</w:t>
                  </w:r>
                </w:p>
              </w:tc>
              <w:tc>
                <w:tcPr>
                  <w:tcW w:w="2535" w:type="dxa"/>
                  <w:vAlign w:val="center"/>
                </w:tcPr>
                <w:p w14:paraId="34CD1605">
                  <w:pPr>
                    <w:adjustRightInd w:val="0"/>
                    <w:snapToGrid w:val="0"/>
                    <w:jc w:val="center"/>
                    <w:rPr>
                      <w:color w:val="auto"/>
                      <w:kern w:val="0"/>
                      <w:szCs w:val="21"/>
                    </w:rPr>
                  </w:pPr>
                  <w:r>
                    <w:rPr>
                      <w:color w:val="auto"/>
                      <w:kern w:val="0"/>
                      <w:szCs w:val="21"/>
                    </w:rPr>
                    <w:t>不属于限制、禁止用地项目</w:t>
                  </w:r>
                </w:p>
              </w:tc>
              <w:tc>
                <w:tcPr>
                  <w:tcW w:w="507" w:type="dxa"/>
                  <w:vAlign w:val="center"/>
                </w:tcPr>
                <w:p w14:paraId="0E4C077A">
                  <w:pPr>
                    <w:adjustRightInd w:val="0"/>
                    <w:snapToGrid w:val="0"/>
                    <w:jc w:val="center"/>
                    <w:rPr>
                      <w:color w:val="auto"/>
                      <w:kern w:val="0"/>
                      <w:szCs w:val="21"/>
                    </w:rPr>
                  </w:pPr>
                  <w:r>
                    <w:rPr>
                      <w:color w:val="auto"/>
                      <w:kern w:val="0"/>
                      <w:szCs w:val="21"/>
                    </w:rPr>
                    <w:t>符合</w:t>
                  </w:r>
                </w:p>
              </w:tc>
            </w:tr>
            <w:tr w14:paraId="5459E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dxa"/>
                  <w:vAlign w:val="center"/>
                </w:tcPr>
                <w:p w14:paraId="638714F3">
                  <w:pPr>
                    <w:adjustRightInd w:val="0"/>
                    <w:snapToGrid w:val="0"/>
                    <w:jc w:val="center"/>
                    <w:rPr>
                      <w:color w:val="auto"/>
                      <w:szCs w:val="21"/>
                    </w:rPr>
                  </w:pPr>
                  <w:r>
                    <w:rPr>
                      <w:rFonts w:hint="eastAsia"/>
                      <w:color w:val="auto"/>
                      <w:szCs w:val="21"/>
                    </w:rPr>
                    <w:t>4</w:t>
                  </w:r>
                </w:p>
              </w:tc>
              <w:tc>
                <w:tcPr>
                  <w:tcW w:w="4034" w:type="dxa"/>
                  <w:vAlign w:val="center"/>
                </w:tcPr>
                <w:p w14:paraId="3A8103B6">
                  <w:pPr>
                    <w:adjustRightInd w:val="0"/>
                    <w:snapToGrid w:val="0"/>
                    <w:jc w:val="center"/>
                    <w:rPr>
                      <w:color w:val="auto"/>
                      <w:szCs w:val="21"/>
                    </w:rPr>
                  </w:pPr>
                  <w:r>
                    <w:rPr>
                      <w:color w:val="auto"/>
                      <w:szCs w:val="21"/>
                    </w:rPr>
                    <w:t>《市场准入负面清单（2022年版）》</w:t>
                  </w:r>
                </w:p>
              </w:tc>
              <w:tc>
                <w:tcPr>
                  <w:tcW w:w="2535" w:type="dxa"/>
                  <w:vAlign w:val="center"/>
                </w:tcPr>
                <w:p w14:paraId="76167B2A">
                  <w:pPr>
                    <w:adjustRightInd w:val="0"/>
                    <w:snapToGrid w:val="0"/>
                    <w:jc w:val="center"/>
                    <w:rPr>
                      <w:color w:val="auto"/>
                      <w:szCs w:val="21"/>
                    </w:rPr>
                  </w:pPr>
                  <w:r>
                    <w:rPr>
                      <w:color w:val="auto"/>
                      <w:szCs w:val="21"/>
                    </w:rPr>
                    <w:t>不属于市场禁止准入事项</w:t>
                  </w:r>
                </w:p>
              </w:tc>
              <w:tc>
                <w:tcPr>
                  <w:tcW w:w="507" w:type="dxa"/>
                  <w:vAlign w:val="center"/>
                </w:tcPr>
                <w:p w14:paraId="1A131A2A">
                  <w:pPr>
                    <w:adjustRightInd w:val="0"/>
                    <w:snapToGrid w:val="0"/>
                    <w:jc w:val="center"/>
                    <w:rPr>
                      <w:color w:val="auto"/>
                      <w:szCs w:val="21"/>
                    </w:rPr>
                  </w:pPr>
                  <w:r>
                    <w:rPr>
                      <w:color w:val="auto"/>
                      <w:szCs w:val="21"/>
                    </w:rPr>
                    <w:t>符合</w:t>
                  </w:r>
                </w:p>
              </w:tc>
            </w:tr>
          </w:tbl>
          <w:p w14:paraId="136DCAB8">
            <w:pPr>
              <w:adjustRightInd w:val="0"/>
              <w:snapToGrid w:val="0"/>
              <w:spacing w:line="360" w:lineRule="auto"/>
              <w:ind w:firstLine="480" w:firstLineChars="200"/>
              <w:rPr>
                <w:color w:val="auto"/>
                <w:sz w:val="24"/>
              </w:rPr>
            </w:pPr>
            <w:r>
              <w:rPr>
                <w:color w:val="auto"/>
                <w:sz w:val="24"/>
              </w:rPr>
              <w:t>综上所述，本项目符合</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的要求。</w:t>
            </w:r>
          </w:p>
          <w:p w14:paraId="374D7BD7">
            <w:pPr>
              <w:widowControl/>
              <w:adjustRightInd w:val="0"/>
              <w:snapToGrid w:val="0"/>
              <w:spacing w:line="360" w:lineRule="auto"/>
              <w:ind w:firstLine="482" w:firstLineChars="200"/>
              <w:jc w:val="left"/>
              <w:rPr>
                <w:color w:val="auto"/>
                <w:kern w:val="0"/>
                <w:sz w:val="24"/>
                <w:szCs w:val="20"/>
              </w:rPr>
            </w:pPr>
            <w:r>
              <w:rPr>
                <w:rFonts w:hint="eastAsia"/>
                <w:b/>
                <w:color w:val="auto"/>
                <w:sz w:val="24"/>
              </w:rPr>
              <w:t>5</w:t>
            </w:r>
            <w:r>
              <w:rPr>
                <w:rFonts w:hint="eastAsia"/>
                <w:b/>
                <w:color w:val="auto"/>
                <w:sz w:val="24"/>
                <w:lang w:eastAsia="zh-CN"/>
              </w:rPr>
              <w:t>、</w:t>
            </w:r>
            <w:r>
              <w:rPr>
                <w:b/>
                <w:color w:val="auto"/>
                <w:kern w:val="0"/>
                <w:sz w:val="24"/>
                <w:szCs w:val="20"/>
              </w:rPr>
              <w:t>产业政策相符性分析</w:t>
            </w:r>
          </w:p>
          <w:p w14:paraId="09C328E7">
            <w:pPr>
              <w:widowControl/>
              <w:adjustRightInd w:val="0"/>
              <w:snapToGrid w:val="0"/>
              <w:spacing w:line="360" w:lineRule="auto"/>
              <w:ind w:firstLine="480" w:firstLineChars="200"/>
              <w:jc w:val="left"/>
              <w:rPr>
                <w:color w:val="auto"/>
                <w:sz w:val="24"/>
              </w:rPr>
            </w:pPr>
            <w:r>
              <w:rPr>
                <w:color w:val="auto"/>
                <w:sz w:val="24"/>
              </w:rPr>
              <w:t>本项目</w:t>
            </w:r>
            <w:r>
              <w:rPr>
                <w:rFonts w:hint="eastAsia"/>
                <w:color w:val="auto"/>
                <w:sz w:val="24"/>
                <w:lang w:val="en-US" w:eastAsia="zh-CN"/>
              </w:rPr>
              <w:t>主要为液压动力机械制造</w:t>
            </w:r>
            <w:r>
              <w:rPr>
                <w:color w:val="auto"/>
                <w:sz w:val="24"/>
              </w:rPr>
              <w:t>，行业类别为</w:t>
            </w:r>
            <w:r>
              <w:rPr>
                <w:rFonts w:hint="eastAsia"/>
                <w:color w:val="auto"/>
                <w:sz w:val="24"/>
              </w:rPr>
              <w:t>“C</w:t>
            </w:r>
            <w:r>
              <w:rPr>
                <w:rFonts w:hint="eastAsia"/>
                <w:color w:val="auto"/>
                <w:sz w:val="24"/>
                <w:lang w:val="en-US" w:eastAsia="zh-CN"/>
              </w:rPr>
              <w:t>3444</w:t>
            </w:r>
            <w:r>
              <w:rPr>
                <w:rFonts w:hint="eastAsia"/>
                <w:color w:val="auto"/>
                <w:sz w:val="24"/>
              </w:rPr>
              <w:t>液压动力机械及元件制造”</w:t>
            </w:r>
            <w:r>
              <w:rPr>
                <w:color w:val="auto"/>
                <w:sz w:val="24"/>
              </w:rPr>
              <w:t>，不属于</w:t>
            </w:r>
            <w:r>
              <w:rPr>
                <w:rFonts w:hint="eastAsia"/>
                <w:color w:val="auto"/>
                <w:sz w:val="24"/>
                <w:lang w:eastAsia="zh-CN"/>
              </w:rPr>
              <w:t>国家发展改革委</w:t>
            </w:r>
            <w:r>
              <w:rPr>
                <w:color w:val="auto"/>
                <w:sz w:val="24"/>
              </w:rPr>
              <w:t>令第49号《产业结构调整指导目录（20</w:t>
            </w:r>
            <w:r>
              <w:rPr>
                <w:rFonts w:hint="eastAsia"/>
                <w:color w:val="auto"/>
                <w:sz w:val="24"/>
              </w:rPr>
              <w:t>24</w:t>
            </w:r>
            <w:r>
              <w:rPr>
                <w:color w:val="auto"/>
                <w:sz w:val="24"/>
              </w:rPr>
              <w:t>年本）》中规定的</w:t>
            </w:r>
            <w:r>
              <w:rPr>
                <w:rFonts w:hint="eastAsia"/>
                <w:color w:val="auto"/>
                <w:sz w:val="24"/>
                <w:lang w:eastAsia="zh-CN"/>
              </w:rPr>
              <w:t>“</w:t>
            </w:r>
            <w:r>
              <w:rPr>
                <w:color w:val="auto"/>
                <w:sz w:val="24"/>
              </w:rPr>
              <w:t>鼓励类</w:t>
            </w:r>
            <w:r>
              <w:rPr>
                <w:rFonts w:hint="eastAsia"/>
                <w:color w:val="auto"/>
                <w:sz w:val="24"/>
                <w:lang w:eastAsia="zh-CN"/>
              </w:rPr>
              <w:t>”“</w:t>
            </w:r>
            <w:r>
              <w:rPr>
                <w:color w:val="auto"/>
                <w:sz w:val="24"/>
              </w:rPr>
              <w:t>限制类</w:t>
            </w:r>
            <w:r>
              <w:rPr>
                <w:rFonts w:hint="eastAsia"/>
                <w:color w:val="auto"/>
                <w:sz w:val="24"/>
                <w:lang w:eastAsia="zh-CN"/>
              </w:rPr>
              <w:t>”</w:t>
            </w:r>
            <w:r>
              <w:rPr>
                <w:color w:val="auto"/>
                <w:sz w:val="24"/>
              </w:rPr>
              <w:t>和</w:t>
            </w:r>
            <w:r>
              <w:rPr>
                <w:rFonts w:hint="eastAsia"/>
                <w:color w:val="auto"/>
                <w:sz w:val="24"/>
                <w:lang w:eastAsia="zh-CN"/>
              </w:rPr>
              <w:t>“</w:t>
            </w:r>
            <w:r>
              <w:rPr>
                <w:color w:val="auto"/>
                <w:sz w:val="24"/>
              </w:rPr>
              <w:t>淘汰类</w:t>
            </w:r>
            <w:r>
              <w:rPr>
                <w:rFonts w:hint="eastAsia"/>
                <w:color w:val="auto"/>
                <w:sz w:val="24"/>
                <w:lang w:eastAsia="zh-CN"/>
              </w:rPr>
              <w:t>”</w:t>
            </w:r>
            <w:r>
              <w:rPr>
                <w:color w:val="auto"/>
                <w:sz w:val="24"/>
              </w:rPr>
              <w:t>；也不属于《江苏省产业结构调整限制、淘汰和禁止目录》（苏办发〔2018〕32号附件3）中规定的</w:t>
            </w:r>
            <w:r>
              <w:rPr>
                <w:rFonts w:hint="eastAsia"/>
                <w:color w:val="auto"/>
                <w:sz w:val="24"/>
                <w:lang w:eastAsia="zh-CN"/>
              </w:rPr>
              <w:t>“</w:t>
            </w:r>
            <w:r>
              <w:rPr>
                <w:color w:val="auto"/>
                <w:sz w:val="24"/>
              </w:rPr>
              <w:t>限制类</w:t>
            </w:r>
            <w:r>
              <w:rPr>
                <w:rFonts w:hint="eastAsia"/>
                <w:color w:val="auto"/>
                <w:sz w:val="24"/>
                <w:lang w:eastAsia="zh-CN"/>
              </w:rPr>
              <w:t>”“</w:t>
            </w:r>
            <w:r>
              <w:rPr>
                <w:color w:val="auto"/>
                <w:sz w:val="24"/>
              </w:rPr>
              <w:t>淘汰类</w:t>
            </w:r>
            <w:r>
              <w:rPr>
                <w:rFonts w:hint="eastAsia"/>
                <w:color w:val="auto"/>
                <w:sz w:val="24"/>
                <w:lang w:eastAsia="zh-CN"/>
              </w:rPr>
              <w:t>”</w:t>
            </w:r>
            <w:r>
              <w:rPr>
                <w:color w:val="auto"/>
                <w:sz w:val="24"/>
              </w:rPr>
              <w:t>和</w:t>
            </w:r>
            <w:r>
              <w:rPr>
                <w:rFonts w:hint="eastAsia"/>
                <w:color w:val="auto"/>
                <w:sz w:val="24"/>
                <w:lang w:eastAsia="zh-CN"/>
              </w:rPr>
              <w:t>“</w:t>
            </w:r>
            <w:r>
              <w:rPr>
                <w:color w:val="auto"/>
                <w:sz w:val="24"/>
              </w:rPr>
              <w:t>禁止类</w:t>
            </w:r>
            <w:r>
              <w:rPr>
                <w:rFonts w:hint="eastAsia"/>
                <w:color w:val="auto"/>
                <w:sz w:val="24"/>
                <w:lang w:eastAsia="zh-CN"/>
              </w:rPr>
              <w:t>”</w:t>
            </w:r>
            <w:r>
              <w:rPr>
                <w:color w:val="auto"/>
                <w:sz w:val="24"/>
              </w:rPr>
              <w:t>；为允许类项目。</w:t>
            </w:r>
          </w:p>
          <w:p w14:paraId="5C148B5A">
            <w:pPr>
              <w:widowControl/>
              <w:adjustRightInd w:val="0"/>
              <w:snapToGrid w:val="0"/>
              <w:spacing w:line="360" w:lineRule="auto"/>
              <w:ind w:firstLine="480" w:firstLineChars="200"/>
              <w:jc w:val="left"/>
              <w:rPr>
                <w:color w:val="auto"/>
                <w:sz w:val="24"/>
              </w:rPr>
            </w:pPr>
            <w:r>
              <w:rPr>
                <w:color w:val="auto"/>
                <w:sz w:val="24"/>
              </w:rPr>
              <w:t>本项目已取得</w:t>
            </w:r>
            <w:r>
              <w:rPr>
                <w:rFonts w:hint="eastAsia"/>
                <w:color w:val="auto"/>
                <w:sz w:val="24"/>
                <w:lang w:val="en-US" w:eastAsia="zh-CN"/>
              </w:rPr>
              <w:t>淮安涟水县发展改革委出具的</w:t>
            </w:r>
            <w:r>
              <w:rPr>
                <w:color w:val="auto"/>
                <w:sz w:val="24"/>
              </w:rPr>
              <w:t>江苏省投资项目备案证，备案证号：</w:t>
            </w:r>
            <w:r>
              <w:rPr>
                <w:rFonts w:hint="eastAsia"/>
                <w:color w:val="auto"/>
                <w:sz w:val="24"/>
              </w:rPr>
              <w:t>涟水发改备〔202</w:t>
            </w:r>
            <w:r>
              <w:rPr>
                <w:rFonts w:hint="eastAsia"/>
                <w:color w:val="auto"/>
                <w:sz w:val="24"/>
                <w:lang w:val="en-US" w:eastAsia="zh-CN"/>
              </w:rPr>
              <w:t>2</w:t>
            </w:r>
            <w:r>
              <w:rPr>
                <w:rFonts w:hint="eastAsia"/>
                <w:color w:val="auto"/>
                <w:sz w:val="24"/>
              </w:rPr>
              <w:t>〕</w:t>
            </w:r>
            <w:r>
              <w:rPr>
                <w:rFonts w:hint="eastAsia"/>
                <w:color w:val="auto"/>
                <w:sz w:val="24"/>
                <w:lang w:val="en-US" w:eastAsia="zh-CN"/>
              </w:rPr>
              <w:t>411</w:t>
            </w:r>
            <w:r>
              <w:rPr>
                <w:rFonts w:hint="eastAsia"/>
                <w:color w:val="auto"/>
                <w:sz w:val="24"/>
              </w:rPr>
              <w:t>号</w:t>
            </w:r>
            <w:r>
              <w:rPr>
                <w:color w:val="auto"/>
                <w:sz w:val="24"/>
              </w:rPr>
              <w:t>。因此，本项目的建设符合国家和地方产业政策。</w:t>
            </w:r>
          </w:p>
          <w:p w14:paraId="4CDB776B">
            <w:pPr>
              <w:widowControl/>
              <w:adjustRightInd w:val="0"/>
              <w:snapToGrid w:val="0"/>
              <w:spacing w:line="360" w:lineRule="auto"/>
              <w:ind w:firstLine="482" w:firstLineChars="200"/>
              <w:jc w:val="left"/>
              <w:rPr>
                <w:b/>
                <w:bCs/>
                <w:color w:val="auto"/>
                <w:sz w:val="24"/>
              </w:rPr>
            </w:pPr>
            <w:r>
              <w:rPr>
                <w:rFonts w:hint="eastAsia"/>
                <w:b/>
                <w:bCs/>
                <w:color w:val="auto"/>
                <w:sz w:val="24"/>
              </w:rPr>
              <w:t>6</w:t>
            </w:r>
            <w:r>
              <w:rPr>
                <w:rFonts w:hint="eastAsia"/>
                <w:b/>
                <w:bCs/>
                <w:color w:val="auto"/>
                <w:sz w:val="24"/>
                <w:lang w:eastAsia="zh-CN"/>
              </w:rPr>
              <w:t>、</w:t>
            </w:r>
            <w:r>
              <w:rPr>
                <w:rFonts w:hint="eastAsia"/>
                <w:b/>
                <w:bCs/>
                <w:color w:val="auto"/>
                <w:sz w:val="24"/>
              </w:rPr>
              <w:t>用地规划相符性分析</w:t>
            </w:r>
          </w:p>
          <w:p w14:paraId="1DB6D31C">
            <w:pPr>
              <w:widowControl/>
              <w:adjustRightInd w:val="0"/>
              <w:snapToGrid w:val="0"/>
              <w:spacing w:line="360" w:lineRule="auto"/>
              <w:ind w:firstLine="480" w:firstLineChars="200"/>
              <w:jc w:val="left"/>
              <w:rPr>
                <w:color w:val="auto"/>
                <w:sz w:val="24"/>
              </w:rPr>
            </w:pPr>
            <w:r>
              <w:rPr>
                <w:color w:val="auto"/>
                <w:sz w:val="24"/>
              </w:rPr>
              <w:t>对照《</w:t>
            </w:r>
            <w:r>
              <w:rPr>
                <w:rFonts w:hint="eastAsia"/>
                <w:color w:val="auto"/>
                <w:sz w:val="24"/>
                <w:lang w:eastAsia="zh-CN"/>
              </w:rPr>
              <w:t>自然资源部</w:t>
            </w:r>
            <w:r>
              <w:rPr>
                <w:color w:val="auto"/>
                <w:sz w:val="24"/>
              </w:rPr>
              <w:t>、国家发展和改革委员会关于发布实施</w:t>
            </w:r>
            <w:r>
              <w:rPr>
                <w:rFonts w:hint="eastAsia"/>
                <w:color w:val="auto"/>
                <w:sz w:val="24"/>
                <w:lang w:eastAsia="zh-CN"/>
              </w:rPr>
              <w:t>〈</w:t>
            </w:r>
            <w:r>
              <w:rPr>
                <w:color w:val="auto"/>
                <w:sz w:val="24"/>
              </w:rPr>
              <w:t>限制用地项目目录（2012年本）</w:t>
            </w:r>
            <w:r>
              <w:rPr>
                <w:rFonts w:hint="eastAsia"/>
                <w:color w:val="auto"/>
                <w:sz w:val="24"/>
                <w:lang w:eastAsia="zh-CN"/>
              </w:rPr>
              <w:t>〉</w:t>
            </w:r>
            <w:r>
              <w:rPr>
                <w:color w:val="auto"/>
                <w:sz w:val="24"/>
              </w:rPr>
              <w:t>和</w:t>
            </w:r>
            <w:r>
              <w:rPr>
                <w:rFonts w:hint="eastAsia"/>
                <w:color w:val="auto"/>
                <w:sz w:val="24"/>
                <w:lang w:eastAsia="zh-CN"/>
              </w:rPr>
              <w:t>〈</w:t>
            </w:r>
            <w:r>
              <w:rPr>
                <w:color w:val="auto"/>
                <w:sz w:val="24"/>
              </w:rPr>
              <w:t>禁止用地项目目录（2012年本）</w:t>
            </w:r>
            <w:r>
              <w:rPr>
                <w:rFonts w:hint="eastAsia"/>
                <w:color w:val="auto"/>
                <w:sz w:val="24"/>
                <w:lang w:eastAsia="zh-CN"/>
              </w:rPr>
              <w:t>〉</w:t>
            </w:r>
            <w:r>
              <w:rPr>
                <w:color w:val="auto"/>
                <w:sz w:val="24"/>
              </w:rPr>
              <w:t>的通知》（国土资发〔2012〕98号）和《关于发布实施</w:t>
            </w:r>
            <w:r>
              <w:rPr>
                <w:rFonts w:hint="eastAsia"/>
                <w:color w:val="auto"/>
                <w:sz w:val="24"/>
                <w:lang w:eastAsia="zh-CN"/>
              </w:rPr>
              <w:t>〈</w:t>
            </w:r>
            <w:r>
              <w:rPr>
                <w:color w:val="auto"/>
                <w:sz w:val="24"/>
              </w:rPr>
              <w:t>江苏省限制用地项目目录（2013年本）</w:t>
            </w:r>
            <w:r>
              <w:rPr>
                <w:rFonts w:hint="eastAsia"/>
                <w:color w:val="auto"/>
                <w:sz w:val="24"/>
                <w:lang w:eastAsia="zh-CN"/>
              </w:rPr>
              <w:t>〉</w:t>
            </w:r>
            <w:r>
              <w:rPr>
                <w:color w:val="auto"/>
                <w:sz w:val="24"/>
              </w:rPr>
              <w:t>和</w:t>
            </w:r>
            <w:r>
              <w:rPr>
                <w:rFonts w:hint="eastAsia"/>
                <w:color w:val="auto"/>
                <w:sz w:val="24"/>
                <w:lang w:eastAsia="zh-CN"/>
              </w:rPr>
              <w:t>〈</w:t>
            </w:r>
            <w:r>
              <w:rPr>
                <w:color w:val="auto"/>
                <w:sz w:val="24"/>
              </w:rPr>
              <w:t>江苏省禁止用地项目目录（2013年本）</w:t>
            </w:r>
            <w:r>
              <w:rPr>
                <w:rFonts w:hint="eastAsia"/>
                <w:color w:val="auto"/>
                <w:sz w:val="24"/>
                <w:lang w:eastAsia="zh-CN"/>
              </w:rPr>
              <w:t>〉</w:t>
            </w:r>
            <w:r>
              <w:rPr>
                <w:color w:val="auto"/>
                <w:sz w:val="24"/>
              </w:rPr>
              <w:t>的通知》（苏国土资发〔2013〕323号），本项目不属于限制和禁止用地项目。本项目用地位于</w:t>
            </w:r>
            <w:r>
              <w:rPr>
                <w:rFonts w:hint="eastAsia"/>
                <w:color w:val="auto"/>
                <w:sz w:val="24"/>
              </w:rPr>
              <w:t>淮安市涟水县保滩街道办事处工业集中区</w:t>
            </w:r>
            <w:r>
              <w:rPr>
                <w:color w:val="auto"/>
                <w:sz w:val="24"/>
              </w:rPr>
              <w:t>，</w:t>
            </w:r>
            <w:r>
              <w:rPr>
                <w:rFonts w:hint="eastAsia"/>
                <w:color w:val="auto"/>
                <w:sz w:val="24"/>
                <w:lang w:val="en-US" w:eastAsia="zh-CN"/>
              </w:rPr>
              <w:t>根据涟水县自然资源和规划局出具的用地红线图，详见附件4，</w:t>
            </w:r>
            <w:r>
              <w:rPr>
                <w:color w:val="auto"/>
                <w:sz w:val="24"/>
              </w:rPr>
              <w:t>项目用地性质为工业用地，符合相关要求。</w:t>
            </w:r>
          </w:p>
          <w:p w14:paraId="55AE9179">
            <w:pPr>
              <w:tabs>
                <w:tab w:val="left" w:pos="1095"/>
              </w:tabs>
              <w:spacing w:line="360" w:lineRule="auto"/>
              <w:ind w:firstLine="482" w:firstLineChars="200"/>
              <w:rPr>
                <w:rFonts w:hint="default" w:eastAsia="宋体"/>
                <w:color w:val="auto"/>
                <w:sz w:val="24"/>
                <w:lang w:val="en-US" w:eastAsia="zh-CN"/>
              </w:rPr>
            </w:pPr>
            <w:r>
              <w:rPr>
                <w:rFonts w:hint="eastAsia"/>
                <w:b/>
                <w:bCs/>
                <w:color w:val="auto"/>
                <w:sz w:val="24"/>
                <w:lang w:val="en-US" w:eastAsia="zh-CN"/>
              </w:rPr>
              <w:t>7、</w:t>
            </w:r>
            <w:r>
              <w:rPr>
                <w:rFonts w:hint="eastAsia"/>
                <w:b/>
                <w:bCs/>
                <w:color w:val="auto"/>
                <w:sz w:val="24"/>
              </w:rPr>
              <w:t>与</w:t>
            </w:r>
            <w:r>
              <w:rPr>
                <w:rFonts w:hint="eastAsia"/>
                <w:b/>
                <w:color w:val="auto"/>
                <w:sz w:val="24"/>
              </w:rPr>
              <w:t>相关环保法规、指南等相符性分析</w:t>
            </w:r>
          </w:p>
          <w:p w14:paraId="2EEE3E3A">
            <w:pPr>
              <w:tabs>
                <w:tab w:val="left" w:pos="1095"/>
              </w:tabs>
              <w:spacing w:line="360" w:lineRule="auto"/>
              <w:ind w:firstLine="480" w:firstLineChars="200"/>
              <w:rPr>
                <w:color w:val="auto"/>
                <w:sz w:val="24"/>
              </w:rPr>
            </w:pPr>
            <w:r>
              <w:rPr>
                <w:rFonts w:hint="eastAsia"/>
                <w:color w:val="auto"/>
                <w:sz w:val="24"/>
              </w:rPr>
              <w:t>项目与国家、江苏省、淮安市</w:t>
            </w:r>
            <w:r>
              <w:rPr>
                <w:color w:val="auto"/>
                <w:sz w:val="24"/>
              </w:rPr>
              <w:t>相关环保法规、指南相符性分析</w:t>
            </w:r>
            <w:r>
              <w:rPr>
                <w:rFonts w:hint="eastAsia"/>
                <w:color w:val="auto"/>
                <w:sz w:val="24"/>
              </w:rPr>
              <w:t>，</w:t>
            </w:r>
            <w:r>
              <w:rPr>
                <w:color w:val="auto"/>
                <w:sz w:val="24"/>
              </w:rPr>
              <w:t>见表</w:t>
            </w:r>
            <w:r>
              <w:rPr>
                <w:rFonts w:hint="eastAsia"/>
                <w:color w:val="auto"/>
                <w:sz w:val="24"/>
              </w:rPr>
              <w:t>1</w:t>
            </w:r>
            <w:r>
              <w:rPr>
                <w:rFonts w:hint="eastAsia"/>
                <w:color w:val="auto"/>
                <w:sz w:val="24"/>
                <w:lang w:val="en-US" w:eastAsia="zh-CN"/>
              </w:rPr>
              <w:t>-8</w:t>
            </w:r>
            <w:r>
              <w:rPr>
                <w:rFonts w:hint="eastAsia"/>
                <w:color w:val="auto"/>
                <w:sz w:val="24"/>
              </w:rPr>
              <w:t>。</w:t>
            </w:r>
          </w:p>
          <w:p w14:paraId="111CC52F">
            <w:pPr>
              <w:adjustRightInd w:val="0"/>
              <w:snapToGrid w:val="0"/>
              <w:jc w:val="center"/>
              <w:rPr>
                <w:b/>
                <w:bCs/>
                <w:color w:val="auto"/>
                <w:sz w:val="24"/>
              </w:rPr>
            </w:pPr>
            <w:r>
              <w:rPr>
                <w:b/>
                <w:bCs/>
                <w:color w:val="auto"/>
                <w:sz w:val="24"/>
              </w:rPr>
              <w:t>表1</w:t>
            </w:r>
            <w:r>
              <w:rPr>
                <w:rFonts w:hint="eastAsia"/>
                <w:b/>
                <w:bCs/>
                <w:color w:val="auto"/>
                <w:sz w:val="24"/>
              </w:rPr>
              <w:t>-</w:t>
            </w:r>
            <w:r>
              <w:rPr>
                <w:rFonts w:hint="eastAsia"/>
                <w:b/>
                <w:bCs/>
                <w:color w:val="auto"/>
                <w:sz w:val="24"/>
                <w:lang w:val="en-US" w:eastAsia="zh-CN"/>
              </w:rPr>
              <w:t>8</w:t>
            </w:r>
            <w:r>
              <w:rPr>
                <w:rFonts w:hint="eastAsia"/>
                <w:b/>
                <w:bCs/>
                <w:color w:val="auto"/>
                <w:sz w:val="24"/>
              </w:rPr>
              <w:t xml:space="preserve"> 项目与</w:t>
            </w:r>
            <w:r>
              <w:rPr>
                <w:b/>
                <w:bCs/>
                <w:color w:val="auto"/>
                <w:sz w:val="24"/>
              </w:rPr>
              <w:t>相关环保法规、指南等相符性分析表</w:t>
            </w:r>
          </w:p>
          <w:tbl>
            <w:tblPr>
              <w:tblStyle w:val="9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896"/>
              <w:gridCol w:w="3666"/>
              <w:gridCol w:w="2130"/>
              <w:gridCol w:w="749"/>
            </w:tblGrid>
            <w:tr w14:paraId="1C3229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Align w:val="center"/>
                </w:tcPr>
                <w:p w14:paraId="07D09489">
                  <w:pPr>
                    <w:jc w:val="center"/>
                    <w:rPr>
                      <w:b/>
                      <w:color w:val="auto"/>
                      <w:szCs w:val="21"/>
                    </w:rPr>
                  </w:pPr>
                  <w:r>
                    <w:rPr>
                      <w:b/>
                      <w:color w:val="auto"/>
                      <w:szCs w:val="21"/>
                    </w:rPr>
                    <w:t>文件名称</w:t>
                  </w:r>
                </w:p>
              </w:tc>
              <w:tc>
                <w:tcPr>
                  <w:tcW w:w="3687" w:type="dxa"/>
                  <w:vAlign w:val="center"/>
                </w:tcPr>
                <w:p w14:paraId="172AC976">
                  <w:pPr>
                    <w:jc w:val="center"/>
                    <w:rPr>
                      <w:b/>
                      <w:color w:val="auto"/>
                      <w:szCs w:val="21"/>
                    </w:rPr>
                  </w:pPr>
                  <w:r>
                    <w:rPr>
                      <w:b/>
                      <w:color w:val="auto"/>
                      <w:szCs w:val="21"/>
                    </w:rPr>
                    <w:t>要求</w:t>
                  </w:r>
                </w:p>
              </w:tc>
              <w:tc>
                <w:tcPr>
                  <w:tcW w:w="2145" w:type="dxa"/>
                  <w:vAlign w:val="center"/>
                </w:tcPr>
                <w:p w14:paraId="3FFAAC88">
                  <w:pPr>
                    <w:jc w:val="center"/>
                    <w:rPr>
                      <w:b/>
                      <w:color w:val="auto"/>
                      <w:szCs w:val="21"/>
                    </w:rPr>
                  </w:pPr>
                  <w:r>
                    <w:rPr>
                      <w:b/>
                      <w:color w:val="auto"/>
                      <w:szCs w:val="21"/>
                    </w:rPr>
                    <w:t>项目情况</w:t>
                  </w:r>
                </w:p>
              </w:tc>
              <w:tc>
                <w:tcPr>
                  <w:tcW w:w="754" w:type="dxa"/>
                  <w:vAlign w:val="center"/>
                </w:tcPr>
                <w:p w14:paraId="49952B11">
                  <w:pPr>
                    <w:jc w:val="center"/>
                    <w:rPr>
                      <w:b/>
                      <w:color w:val="auto"/>
                      <w:szCs w:val="21"/>
                    </w:rPr>
                  </w:pPr>
                  <w:r>
                    <w:rPr>
                      <w:b/>
                      <w:color w:val="auto"/>
                      <w:szCs w:val="21"/>
                    </w:rPr>
                    <w:t>相符性判定</w:t>
                  </w:r>
                </w:p>
              </w:tc>
            </w:tr>
            <w:tr w14:paraId="26D6DF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restart"/>
                  <w:vAlign w:val="center"/>
                </w:tcPr>
                <w:p w14:paraId="2E675E58">
                  <w:pPr>
                    <w:jc w:val="center"/>
                    <w:rPr>
                      <w:color w:val="auto"/>
                      <w:szCs w:val="21"/>
                    </w:rPr>
                  </w:pPr>
                  <w:r>
                    <w:rPr>
                      <w:color w:val="auto"/>
                      <w:szCs w:val="21"/>
                    </w:rPr>
                    <w:t>推动长江经济带发展领导小组办公室关于印发《长江经济带发展负面清单指南</w:t>
                  </w:r>
                  <w:r>
                    <w:rPr>
                      <w:rFonts w:hint="eastAsia"/>
                      <w:color w:val="auto"/>
                      <w:szCs w:val="21"/>
                      <w:lang w:eastAsia="zh-CN"/>
                    </w:rPr>
                    <w:t>（</w:t>
                  </w:r>
                  <w:r>
                    <w:rPr>
                      <w:color w:val="auto"/>
                      <w:szCs w:val="21"/>
                    </w:rPr>
                    <w:t>试行，2022年版</w:t>
                  </w:r>
                  <w:r>
                    <w:rPr>
                      <w:rFonts w:hint="eastAsia"/>
                      <w:color w:val="auto"/>
                      <w:szCs w:val="21"/>
                      <w:lang w:eastAsia="zh-CN"/>
                    </w:rPr>
                    <w:t>）</w:t>
                  </w:r>
                  <w:r>
                    <w:rPr>
                      <w:color w:val="auto"/>
                      <w:szCs w:val="21"/>
                    </w:rPr>
                    <w:t>》的通知（长江办</w:t>
                  </w:r>
                  <w:r>
                    <w:rPr>
                      <w:rFonts w:hint="eastAsia"/>
                      <w:color w:val="auto"/>
                      <w:szCs w:val="21"/>
                      <w:lang w:eastAsia="zh-CN"/>
                    </w:rPr>
                    <w:t>〔2022〕7号</w:t>
                  </w:r>
                  <w:r>
                    <w:rPr>
                      <w:color w:val="auto"/>
                      <w:szCs w:val="21"/>
                    </w:rPr>
                    <w:t>）</w:t>
                  </w:r>
                </w:p>
              </w:tc>
              <w:tc>
                <w:tcPr>
                  <w:tcW w:w="3687" w:type="dxa"/>
                  <w:vAlign w:val="center"/>
                </w:tcPr>
                <w:p w14:paraId="3977A314">
                  <w:pPr>
                    <w:adjustRightInd w:val="0"/>
                    <w:snapToGrid w:val="0"/>
                    <w:jc w:val="both"/>
                    <w:rPr>
                      <w:color w:val="auto"/>
                      <w:szCs w:val="21"/>
                    </w:rPr>
                  </w:pPr>
                  <w:r>
                    <w:rPr>
                      <w:color w:val="auto"/>
                      <w:szCs w:val="21"/>
                    </w:rPr>
                    <w:t>1.禁止建设不符合全国和省级港口布局规划以及港口总体规划的码头项目，禁止建设不符合《长江干线过江通道布局规划》的过长江通道项目。</w:t>
                  </w:r>
                </w:p>
              </w:tc>
              <w:tc>
                <w:tcPr>
                  <w:tcW w:w="2145" w:type="dxa"/>
                  <w:vAlign w:val="center"/>
                </w:tcPr>
                <w:p w14:paraId="1A78443F">
                  <w:pPr>
                    <w:adjustRightInd w:val="0"/>
                    <w:snapToGrid w:val="0"/>
                    <w:jc w:val="both"/>
                    <w:rPr>
                      <w:color w:val="auto"/>
                      <w:szCs w:val="21"/>
                    </w:rPr>
                  </w:pPr>
                  <w:r>
                    <w:rPr>
                      <w:color w:val="auto"/>
                      <w:szCs w:val="21"/>
                    </w:rPr>
                    <w:t>项目为</w:t>
                  </w:r>
                  <w:r>
                    <w:rPr>
                      <w:rFonts w:hint="eastAsia"/>
                      <w:color w:val="auto"/>
                      <w:szCs w:val="21"/>
                      <w:lang w:val="en-US" w:eastAsia="zh-CN"/>
                    </w:rPr>
                    <w:t>液压动力机械和元件制造</w:t>
                  </w:r>
                  <w:r>
                    <w:rPr>
                      <w:color w:val="auto"/>
                      <w:szCs w:val="21"/>
                    </w:rPr>
                    <w:t>项目，不涉及码头建设。</w:t>
                  </w:r>
                </w:p>
              </w:tc>
              <w:tc>
                <w:tcPr>
                  <w:tcW w:w="754" w:type="dxa"/>
                  <w:vMerge w:val="restart"/>
                  <w:vAlign w:val="center"/>
                </w:tcPr>
                <w:p w14:paraId="2FDAFAFC">
                  <w:pPr>
                    <w:jc w:val="center"/>
                    <w:rPr>
                      <w:color w:val="auto"/>
                      <w:szCs w:val="21"/>
                    </w:rPr>
                  </w:pPr>
                  <w:r>
                    <w:rPr>
                      <w:color w:val="auto"/>
                      <w:szCs w:val="21"/>
                    </w:rPr>
                    <w:t>符合</w:t>
                  </w:r>
                </w:p>
              </w:tc>
            </w:tr>
            <w:tr w14:paraId="4FCA51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70877A6F">
                  <w:pPr>
                    <w:jc w:val="center"/>
                    <w:rPr>
                      <w:color w:val="auto"/>
                      <w:szCs w:val="21"/>
                    </w:rPr>
                  </w:pPr>
                </w:p>
              </w:tc>
              <w:tc>
                <w:tcPr>
                  <w:tcW w:w="3687" w:type="dxa"/>
                  <w:vAlign w:val="center"/>
                </w:tcPr>
                <w:p w14:paraId="5389465F">
                  <w:pPr>
                    <w:adjustRightInd w:val="0"/>
                    <w:snapToGrid w:val="0"/>
                    <w:jc w:val="both"/>
                    <w:rPr>
                      <w:color w:val="auto"/>
                      <w:szCs w:val="21"/>
                    </w:rPr>
                  </w:pPr>
                  <w:r>
                    <w:rPr>
                      <w:color w:val="auto"/>
                      <w:szCs w:val="21"/>
                    </w:rPr>
                    <w:t>2.禁止在自然保护区核心区、缓冲区的岸线和河段范围内投资建设旅游和生产经营项目。禁止在风景名胜区核心景区的岸线和河段范围内投资建设与风景名胜资源保护无关的项目。</w:t>
                  </w:r>
                </w:p>
              </w:tc>
              <w:tc>
                <w:tcPr>
                  <w:tcW w:w="2145" w:type="dxa"/>
                  <w:vMerge w:val="restart"/>
                  <w:vAlign w:val="center"/>
                </w:tcPr>
                <w:p w14:paraId="0F6551B4">
                  <w:pPr>
                    <w:adjustRightInd w:val="0"/>
                    <w:snapToGrid w:val="0"/>
                    <w:jc w:val="both"/>
                    <w:rPr>
                      <w:color w:val="auto"/>
                      <w:szCs w:val="21"/>
                    </w:rPr>
                  </w:pPr>
                  <w:r>
                    <w:rPr>
                      <w:color w:val="auto"/>
                      <w:szCs w:val="21"/>
                    </w:rPr>
                    <w:t>项目位于涟水县保滩街道办事处工业集中区，用地性质为工业用地，不在自然保护区核心区、缓冲区、风景名胜区、饮用水源保护区、水产种质资源保护区、国家湿地公园、水产种质资源保护区内。</w:t>
                  </w:r>
                </w:p>
              </w:tc>
              <w:tc>
                <w:tcPr>
                  <w:tcW w:w="754" w:type="dxa"/>
                  <w:vMerge w:val="continue"/>
                  <w:vAlign w:val="center"/>
                </w:tcPr>
                <w:p w14:paraId="4D6CA74D">
                  <w:pPr>
                    <w:jc w:val="center"/>
                    <w:rPr>
                      <w:color w:val="auto"/>
                      <w:szCs w:val="21"/>
                    </w:rPr>
                  </w:pPr>
                </w:p>
              </w:tc>
            </w:tr>
            <w:tr w14:paraId="1FD3C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55" w:type="dxa"/>
                  <w:vMerge w:val="continue"/>
                  <w:vAlign w:val="center"/>
                </w:tcPr>
                <w:p w14:paraId="4F53F2FD">
                  <w:pPr>
                    <w:jc w:val="center"/>
                    <w:rPr>
                      <w:color w:val="auto"/>
                      <w:szCs w:val="21"/>
                    </w:rPr>
                  </w:pPr>
                </w:p>
              </w:tc>
              <w:tc>
                <w:tcPr>
                  <w:tcW w:w="3687" w:type="dxa"/>
                  <w:vAlign w:val="center"/>
                </w:tcPr>
                <w:p w14:paraId="3FAE14BB">
                  <w:pPr>
                    <w:adjustRightInd w:val="0"/>
                    <w:snapToGrid w:val="0"/>
                    <w:jc w:val="both"/>
                    <w:rPr>
                      <w:b/>
                      <w:bCs/>
                      <w:color w:val="auto"/>
                      <w:szCs w:val="21"/>
                    </w:rPr>
                  </w:pPr>
                  <w:r>
                    <w:rPr>
                      <w:color w:val="auto"/>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45" w:type="dxa"/>
                  <w:vMerge w:val="continue"/>
                  <w:vAlign w:val="center"/>
                </w:tcPr>
                <w:p w14:paraId="7FBC4495">
                  <w:pPr>
                    <w:jc w:val="both"/>
                    <w:rPr>
                      <w:color w:val="auto"/>
                      <w:szCs w:val="21"/>
                    </w:rPr>
                  </w:pPr>
                </w:p>
              </w:tc>
              <w:tc>
                <w:tcPr>
                  <w:tcW w:w="754" w:type="dxa"/>
                  <w:vMerge w:val="continue"/>
                  <w:vAlign w:val="center"/>
                </w:tcPr>
                <w:p w14:paraId="5A6A70ED">
                  <w:pPr>
                    <w:jc w:val="center"/>
                    <w:rPr>
                      <w:color w:val="auto"/>
                      <w:szCs w:val="21"/>
                    </w:rPr>
                  </w:pPr>
                </w:p>
              </w:tc>
            </w:tr>
            <w:tr w14:paraId="19E41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78D8B728">
                  <w:pPr>
                    <w:jc w:val="center"/>
                    <w:rPr>
                      <w:color w:val="auto"/>
                      <w:szCs w:val="21"/>
                    </w:rPr>
                  </w:pPr>
                </w:p>
              </w:tc>
              <w:tc>
                <w:tcPr>
                  <w:tcW w:w="3687" w:type="dxa"/>
                  <w:vAlign w:val="center"/>
                </w:tcPr>
                <w:p w14:paraId="264EF1A8">
                  <w:pPr>
                    <w:adjustRightInd w:val="0"/>
                    <w:snapToGrid w:val="0"/>
                    <w:jc w:val="both"/>
                    <w:rPr>
                      <w:color w:val="auto"/>
                      <w:szCs w:val="21"/>
                    </w:rPr>
                  </w:pPr>
                  <w:r>
                    <w:rPr>
                      <w:color w:val="auto"/>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45" w:type="dxa"/>
                  <w:vMerge w:val="continue"/>
                  <w:vAlign w:val="center"/>
                </w:tcPr>
                <w:p w14:paraId="0DD6F8DF">
                  <w:pPr>
                    <w:jc w:val="both"/>
                    <w:rPr>
                      <w:color w:val="auto"/>
                      <w:szCs w:val="21"/>
                    </w:rPr>
                  </w:pPr>
                </w:p>
              </w:tc>
              <w:tc>
                <w:tcPr>
                  <w:tcW w:w="754" w:type="dxa"/>
                  <w:vMerge w:val="continue"/>
                  <w:vAlign w:val="center"/>
                </w:tcPr>
                <w:p w14:paraId="7CED0818">
                  <w:pPr>
                    <w:jc w:val="center"/>
                    <w:rPr>
                      <w:color w:val="auto"/>
                      <w:szCs w:val="21"/>
                    </w:rPr>
                  </w:pPr>
                </w:p>
              </w:tc>
            </w:tr>
            <w:tr w14:paraId="1DAA4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12CF9EAB">
                  <w:pPr>
                    <w:jc w:val="center"/>
                    <w:rPr>
                      <w:color w:val="auto"/>
                      <w:szCs w:val="21"/>
                    </w:rPr>
                  </w:pPr>
                </w:p>
              </w:tc>
              <w:tc>
                <w:tcPr>
                  <w:tcW w:w="3687" w:type="dxa"/>
                  <w:vAlign w:val="center"/>
                </w:tcPr>
                <w:p w14:paraId="480CA54C">
                  <w:pPr>
                    <w:adjustRightInd w:val="0"/>
                    <w:snapToGrid w:val="0"/>
                    <w:jc w:val="both"/>
                    <w:rPr>
                      <w:color w:val="auto"/>
                      <w:szCs w:val="21"/>
                    </w:rPr>
                  </w:pPr>
                  <w:r>
                    <w:rPr>
                      <w:color w:val="auto"/>
                      <w:szCs w:val="21"/>
                    </w:rPr>
                    <w:t>5.禁止违法利用、占用长江流</w:t>
                  </w:r>
                  <w:r>
                    <w:rPr>
                      <w:rFonts w:hint="eastAsia"/>
                      <w:color w:val="auto"/>
                      <w:szCs w:val="21"/>
                      <w:lang w:eastAsia="zh-CN"/>
                    </w:rPr>
                    <w:t>域</w:t>
                  </w:r>
                  <w:r>
                    <w:rPr>
                      <w:color w:val="auto"/>
                      <w:szCs w:val="21"/>
                    </w:rPr>
                    <w:t>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45" w:type="dxa"/>
                  <w:vAlign w:val="center"/>
                </w:tcPr>
                <w:p w14:paraId="23B6B3D3">
                  <w:pPr>
                    <w:adjustRightInd w:val="0"/>
                    <w:snapToGrid w:val="0"/>
                    <w:jc w:val="both"/>
                    <w:rPr>
                      <w:color w:val="auto"/>
                      <w:szCs w:val="21"/>
                    </w:rPr>
                  </w:pPr>
                  <w:r>
                    <w:rPr>
                      <w:color w:val="auto"/>
                      <w:szCs w:val="21"/>
                    </w:rPr>
                    <w:t>项目位于涟水县保滩街道办事处工业集中区，</w:t>
                  </w:r>
                  <w:r>
                    <w:rPr>
                      <w:rFonts w:hint="eastAsia"/>
                      <w:color w:val="auto"/>
                      <w:szCs w:val="21"/>
                      <w:lang w:eastAsia="zh-CN"/>
                    </w:rPr>
                    <w:t>不在长江流域河湖岸线范围内</w:t>
                  </w:r>
                  <w:r>
                    <w:rPr>
                      <w:color w:val="auto"/>
                      <w:szCs w:val="21"/>
                    </w:rPr>
                    <w:t>。</w:t>
                  </w:r>
                </w:p>
              </w:tc>
              <w:tc>
                <w:tcPr>
                  <w:tcW w:w="754" w:type="dxa"/>
                  <w:vMerge w:val="continue"/>
                  <w:vAlign w:val="center"/>
                </w:tcPr>
                <w:p w14:paraId="409E73D2">
                  <w:pPr>
                    <w:jc w:val="center"/>
                    <w:rPr>
                      <w:color w:val="auto"/>
                      <w:szCs w:val="21"/>
                    </w:rPr>
                  </w:pPr>
                </w:p>
              </w:tc>
            </w:tr>
            <w:tr w14:paraId="458A71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3149D76">
                  <w:pPr>
                    <w:jc w:val="center"/>
                    <w:rPr>
                      <w:color w:val="auto"/>
                      <w:szCs w:val="21"/>
                    </w:rPr>
                  </w:pPr>
                </w:p>
              </w:tc>
              <w:tc>
                <w:tcPr>
                  <w:tcW w:w="3687" w:type="dxa"/>
                  <w:vAlign w:val="center"/>
                </w:tcPr>
                <w:p w14:paraId="2FB24970">
                  <w:pPr>
                    <w:adjustRightInd w:val="0"/>
                    <w:snapToGrid w:val="0"/>
                    <w:jc w:val="both"/>
                    <w:rPr>
                      <w:color w:val="auto"/>
                      <w:szCs w:val="21"/>
                    </w:rPr>
                  </w:pPr>
                  <w:r>
                    <w:rPr>
                      <w:color w:val="auto"/>
                      <w:szCs w:val="21"/>
                    </w:rPr>
                    <w:t>6.禁止未经许可在长江干支流及湖泊新设、改设或扩大排污口。</w:t>
                  </w:r>
                </w:p>
              </w:tc>
              <w:tc>
                <w:tcPr>
                  <w:tcW w:w="2145" w:type="dxa"/>
                  <w:vMerge w:val="restart"/>
                  <w:vAlign w:val="center"/>
                </w:tcPr>
                <w:p w14:paraId="393B2D23">
                  <w:pPr>
                    <w:adjustRightInd w:val="0"/>
                    <w:snapToGrid w:val="0"/>
                    <w:jc w:val="both"/>
                    <w:rPr>
                      <w:color w:val="auto"/>
                      <w:szCs w:val="21"/>
                    </w:rPr>
                  </w:pPr>
                  <w:r>
                    <w:rPr>
                      <w:color w:val="auto"/>
                      <w:szCs w:val="21"/>
                    </w:rPr>
                    <w:t>项目不在长江干支流、重要湖泊岸线一公里范围内，且不涉及化工园区和化工项目，不涉及尾矿库、冶炼渣库和磷石膏库。</w:t>
                  </w:r>
                </w:p>
              </w:tc>
              <w:tc>
                <w:tcPr>
                  <w:tcW w:w="754" w:type="dxa"/>
                  <w:vMerge w:val="continue"/>
                  <w:vAlign w:val="center"/>
                </w:tcPr>
                <w:p w14:paraId="4FB8FC1E">
                  <w:pPr>
                    <w:jc w:val="center"/>
                    <w:rPr>
                      <w:color w:val="auto"/>
                      <w:szCs w:val="21"/>
                    </w:rPr>
                  </w:pPr>
                </w:p>
              </w:tc>
            </w:tr>
            <w:tr w14:paraId="1C0F3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1DF6D00F">
                  <w:pPr>
                    <w:jc w:val="center"/>
                    <w:rPr>
                      <w:color w:val="auto"/>
                      <w:szCs w:val="21"/>
                    </w:rPr>
                  </w:pPr>
                </w:p>
              </w:tc>
              <w:tc>
                <w:tcPr>
                  <w:tcW w:w="3687" w:type="dxa"/>
                  <w:vAlign w:val="center"/>
                </w:tcPr>
                <w:p w14:paraId="752A130A">
                  <w:pPr>
                    <w:adjustRightInd w:val="0"/>
                    <w:snapToGrid w:val="0"/>
                    <w:jc w:val="both"/>
                    <w:rPr>
                      <w:color w:val="auto"/>
                      <w:szCs w:val="21"/>
                    </w:rPr>
                  </w:pPr>
                  <w:r>
                    <w:rPr>
                      <w:color w:val="auto"/>
                      <w:szCs w:val="21"/>
                    </w:rPr>
                    <w:t>7.禁止在</w:t>
                  </w:r>
                  <w:r>
                    <w:rPr>
                      <w:rFonts w:hint="eastAsia"/>
                      <w:color w:val="auto"/>
                      <w:szCs w:val="21"/>
                      <w:lang w:eastAsia="zh-CN"/>
                    </w:rPr>
                    <w:t>“</w:t>
                  </w:r>
                  <w:r>
                    <w:rPr>
                      <w:color w:val="auto"/>
                      <w:szCs w:val="21"/>
                    </w:rPr>
                    <w:t>一江一口两湖七河</w:t>
                  </w:r>
                  <w:r>
                    <w:rPr>
                      <w:rFonts w:hint="eastAsia"/>
                      <w:color w:val="auto"/>
                      <w:szCs w:val="21"/>
                      <w:lang w:eastAsia="zh-CN"/>
                    </w:rPr>
                    <w:t>”</w:t>
                  </w:r>
                  <w:r>
                    <w:rPr>
                      <w:color w:val="auto"/>
                      <w:szCs w:val="21"/>
                    </w:rPr>
                    <w:t>和332个水生生物保护区开展生产性捕捞。</w:t>
                  </w:r>
                </w:p>
              </w:tc>
              <w:tc>
                <w:tcPr>
                  <w:tcW w:w="2145" w:type="dxa"/>
                  <w:vMerge w:val="continue"/>
                  <w:vAlign w:val="center"/>
                </w:tcPr>
                <w:p w14:paraId="65D95CD4">
                  <w:pPr>
                    <w:jc w:val="both"/>
                    <w:rPr>
                      <w:color w:val="auto"/>
                      <w:szCs w:val="21"/>
                    </w:rPr>
                  </w:pPr>
                </w:p>
              </w:tc>
              <w:tc>
                <w:tcPr>
                  <w:tcW w:w="754" w:type="dxa"/>
                  <w:vMerge w:val="continue"/>
                  <w:vAlign w:val="center"/>
                </w:tcPr>
                <w:p w14:paraId="287E30AD">
                  <w:pPr>
                    <w:jc w:val="center"/>
                    <w:rPr>
                      <w:color w:val="auto"/>
                      <w:szCs w:val="21"/>
                    </w:rPr>
                  </w:pPr>
                </w:p>
              </w:tc>
            </w:tr>
            <w:tr w14:paraId="2F4BB2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14B7941C">
                  <w:pPr>
                    <w:jc w:val="center"/>
                    <w:rPr>
                      <w:color w:val="auto"/>
                      <w:szCs w:val="21"/>
                    </w:rPr>
                  </w:pPr>
                </w:p>
              </w:tc>
              <w:tc>
                <w:tcPr>
                  <w:tcW w:w="3687" w:type="dxa"/>
                  <w:vAlign w:val="center"/>
                </w:tcPr>
                <w:p w14:paraId="07689847">
                  <w:pPr>
                    <w:adjustRightInd w:val="0"/>
                    <w:snapToGrid w:val="0"/>
                    <w:jc w:val="both"/>
                    <w:rPr>
                      <w:color w:val="auto"/>
                      <w:szCs w:val="21"/>
                    </w:rPr>
                  </w:pPr>
                  <w:r>
                    <w:rPr>
                      <w:color w:val="auto"/>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45" w:type="dxa"/>
                  <w:vMerge w:val="continue"/>
                  <w:vAlign w:val="center"/>
                </w:tcPr>
                <w:p w14:paraId="495B98F1">
                  <w:pPr>
                    <w:jc w:val="both"/>
                    <w:rPr>
                      <w:color w:val="auto"/>
                      <w:szCs w:val="21"/>
                    </w:rPr>
                  </w:pPr>
                </w:p>
              </w:tc>
              <w:tc>
                <w:tcPr>
                  <w:tcW w:w="754" w:type="dxa"/>
                  <w:vMerge w:val="continue"/>
                  <w:vAlign w:val="center"/>
                </w:tcPr>
                <w:p w14:paraId="70D4938F">
                  <w:pPr>
                    <w:jc w:val="center"/>
                    <w:rPr>
                      <w:color w:val="auto"/>
                      <w:szCs w:val="21"/>
                    </w:rPr>
                  </w:pPr>
                </w:p>
              </w:tc>
            </w:tr>
            <w:tr w14:paraId="1D9773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170E4575">
                  <w:pPr>
                    <w:jc w:val="center"/>
                    <w:rPr>
                      <w:color w:val="auto"/>
                      <w:szCs w:val="21"/>
                    </w:rPr>
                  </w:pPr>
                </w:p>
              </w:tc>
              <w:tc>
                <w:tcPr>
                  <w:tcW w:w="3687" w:type="dxa"/>
                  <w:vAlign w:val="center"/>
                </w:tcPr>
                <w:p w14:paraId="50DB8C96">
                  <w:pPr>
                    <w:adjustRightInd w:val="0"/>
                    <w:snapToGrid w:val="0"/>
                    <w:jc w:val="both"/>
                    <w:rPr>
                      <w:color w:val="auto"/>
                      <w:szCs w:val="21"/>
                    </w:rPr>
                  </w:pPr>
                  <w:r>
                    <w:rPr>
                      <w:color w:val="auto"/>
                      <w:szCs w:val="21"/>
                    </w:rPr>
                    <w:t>9.禁止在合规园区外新建、扩建钢铁、石化、化工、焦化、建材、有色、制浆造纸等高污染项目。</w:t>
                  </w:r>
                </w:p>
              </w:tc>
              <w:tc>
                <w:tcPr>
                  <w:tcW w:w="2145" w:type="dxa"/>
                  <w:vAlign w:val="center"/>
                </w:tcPr>
                <w:p w14:paraId="58DB8489">
                  <w:pPr>
                    <w:adjustRightInd w:val="0"/>
                    <w:snapToGrid w:val="0"/>
                    <w:jc w:val="both"/>
                    <w:rPr>
                      <w:color w:val="auto"/>
                      <w:szCs w:val="21"/>
                    </w:rPr>
                  </w:pPr>
                  <w:r>
                    <w:rPr>
                      <w:color w:val="auto"/>
                      <w:szCs w:val="21"/>
                    </w:rPr>
                    <w:t>项目位于涟水县保滩街道办事处工业集中区，且不属于</w:t>
                  </w:r>
                  <w:r>
                    <w:rPr>
                      <w:rFonts w:hint="eastAsia"/>
                      <w:color w:val="auto"/>
                      <w:szCs w:val="21"/>
                      <w:lang w:val="en-US" w:eastAsia="zh-CN"/>
                    </w:rPr>
                    <w:t>上述</w:t>
                  </w:r>
                  <w:r>
                    <w:rPr>
                      <w:color w:val="auto"/>
                      <w:szCs w:val="21"/>
                    </w:rPr>
                    <w:t>高污染项目。</w:t>
                  </w:r>
                </w:p>
              </w:tc>
              <w:tc>
                <w:tcPr>
                  <w:tcW w:w="754" w:type="dxa"/>
                  <w:vMerge w:val="continue"/>
                  <w:vAlign w:val="center"/>
                </w:tcPr>
                <w:p w14:paraId="43A47FDB">
                  <w:pPr>
                    <w:jc w:val="center"/>
                    <w:rPr>
                      <w:color w:val="auto"/>
                      <w:szCs w:val="21"/>
                    </w:rPr>
                  </w:pPr>
                </w:p>
              </w:tc>
            </w:tr>
            <w:tr w14:paraId="36F26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7F70A65D">
                  <w:pPr>
                    <w:jc w:val="center"/>
                    <w:rPr>
                      <w:color w:val="auto"/>
                      <w:szCs w:val="21"/>
                    </w:rPr>
                  </w:pPr>
                </w:p>
              </w:tc>
              <w:tc>
                <w:tcPr>
                  <w:tcW w:w="3687" w:type="dxa"/>
                  <w:vAlign w:val="center"/>
                </w:tcPr>
                <w:p w14:paraId="75E7DC6D">
                  <w:pPr>
                    <w:adjustRightInd w:val="0"/>
                    <w:snapToGrid w:val="0"/>
                    <w:jc w:val="both"/>
                    <w:rPr>
                      <w:color w:val="auto"/>
                      <w:szCs w:val="21"/>
                    </w:rPr>
                  </w:pPr>
                  <w:r>
                    <w:rPr>
                      <w:color w:val="auto"/>
                      <w:szCs w:val="21"/>
                    </w:rPr>
                    <w:t>10.禁止新建、扩建不符合国家石化、现代煤化工等产业布局规划的项目。</w:t>
                  </w:r>
                </w:p>
              </w:tc>
              <w:tc>
                <w:tcPr>
                  <w:tcW w:w="2145" w:type="dxa"/>
                  <w:vAlign w:val="center"/>
                </w:tcPr>
                <w:p w14:paraId="06FDCE72">
                  <w:pPr>
                    <w:adjustRightInd w:val="0"/>
                    <w:snapToGrid w:val="0"/>
                    <w:jc w:val="both"/>
                    <w:rPr>
                      <w:color w:val="auto"/>
                      <w:szCs w:val="21"/>
                    </w:rPr>
                  </w:pPr>
                  <w:r>
                    <w:rPr>
                      <w:color w:val="auto"/>
                      <w:szCs w:val="21"/>
                    </w:rPr>
                    <w:t>本项目为</w:t>
                  </w:r>
                  <w:r>
                    <w:rPr>
                      <w:rFonts w:hint="eastAsia"/>
                      <w:color w:val="auto"/>
                      <w:szCs w:val="21"/>
                      <w:lang w:val="en-US" w:eastAsia="zh-CN"/>
                    </w:rPr>
                    <w:t>液压动力机械制造</w:t>
                  </w:r>
                  <w:r>
                    <w:rPr>
                      <w:color w:val="auto"/>
                      <w:szCs w:val="21"/>
                    </w:rPr>
                    <w:t>项目，不属于国家石化、现代煤化工等产业。</w:t>
                  </w:r>
                </w:p>
              </w:tc>
              <w:tc>
                <w:tcPr>
                  <w:tcW w:w="754" w:type="dxa"/>
                  <w:vMerge w:val="continue"/>
                  <w:vAlign w:val="center"/>
                </w:tcPr>
                <w:p w14:paraId="063020C1">
                  <w:pPr>
                    <w:jc w:val="center"/>
                    <w:rPr>
                      <w:color w:val="auto"/>
                      <w:szCs w:val="21"/>
                    </w:rPr>
                  </w:pPr>
                </w:p>
              </w:tc>
            </w:tr>
            <w:tr w14:paraId="1A61A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3093CC82">
                  <w:pPr>
                    <w:jc w:val="center"/>
                    <w:rPr>
                      <w:color w:val="auto"/>
                      <w:szCs w:val="21"/>
                    </w:rPr>
                  </w:pPr>
                </w:p>
              </w:tc>
              <w:tc>
                <w:tcPr>
                  <w:tcW w:w="3687" w:type="dxa"/>
                  <w:vAlign w:val="center"/>
                </w:tcPr>
                <w:p w14:paraId="7041F976">
                  <w:pPr>
                    <w:adjustRightInd w:val="0"/>
                    <w:snapToGrid w:val="0"/>
                    <w:jc w:val="both"/>
                    <w:rPr>
                      <w:color w:val="auto"/>
                      <w:szCs w:val="21"/>
                    </w:rPr>
                  </w:pPr>
                  <w:r>
                    <w:rPr>
                      <w:color w:val="auto"/>
                      <w:szCs w:val="21"/>
                    </w:rPr>
                    <w:t>I1.禁止新建、扩建法律法规和相关政策明令禁止的落后产能项目。禁止新建、扩建不符合国家产能置换要求的严重过剩产能行业的项目。禁止新建、扩建不符合要求的高耗能高排放项目。</w:t>
                  </w:r>
                </w:p>
              </w:tc>
              <w:tc>
                <w:tcPr>
                  <w:tcW w:w="2145" w:type="dxa"/>
                  <w:vAlign w:val="center"/>
                </w:tcPr>
                <w:p w14:paraId="378D8880">
                  <w:pPr>
                    <w:adjustRightInd w:val="0"/>
                    <w:snapToGrid w:val="0"/>
                    <w:jc w:val="both"/>
                    <w:rPr>
                      <w:color w:val="auto"/>
                      <w:szCs w:val="21"/>
                    </w:rPr>
                  </w:pPr>
                  <w:r>
                    <w:rPr>
                      <w:color w:val="auto"/>
                      <w:szCs w:val="21"/>
                    </w:rPr>
                    <w:t>本项目不属于落后产能项目，不涉及产能置换行业，不属于高耗能高排放项目</w:t>
                  </w:r>
                  <w:r>
                    <w:rPr>
                      <w:rFonts w:hint="eastAsia"/>
                      <w:color w:val="auto"/>
                      <w:szCs w:val="21"/>
                    </w:rPr>
                    <w:t>。</w:t>
                  </w:r>
                </w:p>
              </w:tc>
              <w:tc>
                <w:tcPr>
                  <w:tcW w:w="754" w:type="dxa"/>
                  <w:vMerge w:val="continue"/>
                  <w:vAlign w:val="center"/>
                </w:tcPr>
                <w:p w14:paraId="78BF50EC">
                  <w:pPr>
                    <w:jc w:val="center"/>
                    <w:rPr>
                      <w:color w:val="auto"/>
                      <w:szCs w:val="21"/>
                    </w:rPr>
                  </w:pPr>
                </w:p>
              </w:tc>
            </w:tr>
            <w:tr w14:paraId="6FF25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1C2F97A3">
                  <w:pPr>
                    <w:jc w:val="center"/>
                    <w:rPr>
                      <w:color w:val="auto"/>
                      <w:szCs w:val="21"/>
                    </w:rPr>
                  </w:pPr>
                </w:p>
              </w:tc>
              <w:tc>
                <w:tcPr>
                  <w:tcW w:w="3687" w:type="dxa"/>
                  <w:vAlign w:val="center"/>
                </w:tcPr>
                <w:p w14:paraId="0BBD439C">
                  <w:pPr>
                    <w:adjustRightInd w:val="0"/>
                    <w:snapToGrid w:val="0"/>
                    <w:jc w:val="both"/>
                    <w:rPr>
                      <w:color w:val="auto"/>
                      <w:szCs w:val="21"/>
                    </w:rPr>
                  </w:pPr>
                  <w:r>
                    <w:rPr>
                      <w:color w:val="auto"/>
                      <w:szCs w:val="21"/>
                    </w:rPr>
                    <w:t>12法律法规及相关政策文件有更加严格规定的从其规定。</w:t>
                  </w:r>
                </w:p>
              </w:tc>
              <w:tc>
                <w:tcPr>
                  <w:tcW w:w="2145" w:type="dxa"/>
                  <w:vAlign w:val="center"/>
                </w:tcPr>
                <w:p w14:paraId="2D56EBB3">
                  <w:pPr>
                    <w:adjustRightInd w:val="0"/>
                    <w:snapToGrid w:val="0"/>
                    <w:jc w:val="both"/>
                    <w:rPr>
                      <w:color w:val="auto"/>
                      <w:szCs w:val="21"/>
                    </w:rPr>
                  </w:pPr>
                  <w:r>
                    <w:rPr>
                      <w:color w:val="auto"/>
                      <w:szCs w:val="21"/>
                    </w:rPr>
                    <w:t>本项目严格执行各类法律法规及相关政策文件。</w:t>
                  </w:r>
                </w:p>
              </w:tc>
              <w:tc>
                <w:tcPr>
                  <w:tcW w:w="754" w:type="dxa"/>
                  <w:vMerge w:val="continue"/>
                  <w:vAlign w:val="center"/>
                </w:tcPr>
                <w:p w14:paraId="217DEFA9">
                  <w:pPr>
                    <w:jc w:val="center"/>
                    <w:rPr>
                      <w:color w:val="auto"/>
                      <w:szCs w:val="21"/>
                    </w:rPr>
                  </w:pPr>
                </w:p>
              </w:tc>
            </w:tr>
            <w:tr w14:paraId="203E8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restart"/>
                  <w:vAlign w:val="center"/>
                </w:tcPr>
                <w:p w14:paraId="586AC968">
                  <w:pPr>
                    <w:jc w:val="center"/>
                    <w:rPr>
                      <w:color w:val="auto"/>
                      <w:szCs w:val="21"/>
                    </w:rPr>
                  </w:pPr>
                  <w:r>
                    <w:rPr>
                      <w:color w:val="auto"/>
                      <w:szCs w:val="21"/>
                    </w:rPr>
                    <w:t>《</w:t>
                  </w:r>
                  <w:r>
                    <w:rPr>
                      <w:rFonts w:hint="eastAsia"/>
                      <w:color w:val="auto"/>
                      <w:szCs w:val="21"/>
                      <w:lang w:eastAsia="zh-CN"/>
                    </w:rPr>
                    <w:t>〈</w:t>
                  </w:r>
                  <w:r>
                    <w:rPr>
                      <w:color w:val="auto"/>
                      <w:szCs w:val="21"/>
                    </w:rPr>
                    <w:t>长江经济带发展负面清单指南</w:t>
                  </w:r>
                  <w:r>
                    <w:rPr>
                      <w:rFonts w:hint="eastAsia"/>
                      <w:color w:val="auto"/>
                      <w:szCs w:val="21"/>
                      <w:lang w:eastAsia="zh-CN"/>
                    </w:rPr>
                    <w:t>〉</w:t>
                  </w:r>
                  <w:r>
                    <w:rPr>
                      <w:color w:val="auto"/>
                      <w:szCs w:val="21"/>
                    </w:rPr>
                    <w:t>江苏省实施细则（试行</w:t>
                  </w:r>
                  <w:r>
                    <w:rPr>
                      <w:rFonts w:hint="eastAsia"/>
                      <w:color w:val="auto"/>
                      <w:szCs w:val="21"/>
                      <w:lang w:eastAsia="zh-CN"/>
                    </w:rPr>
                    <w:t>，</w:t>
                  </w:r>
                  <w:r>
                    <w:rPr>
                      <w:rFonts w:hint="eastAsia"/>
                      <w:color w:val="auto"/>
                      <w:szCs w:val="21"/>
                      <w:lang w:val="en-US" w:eastAsia="zh-CN"/>
                    </w:rPr>
                    <w:t>2022年版</w:t>
                  </w:r>
                  <w:r>
                    <w:rPr>
                      <w:color w:val="auto"/>
                      <w:szCs w:val="21"/>
                    </w:rPr>
                    <w:t>）》（苏长江办发</w:t>
                  </w:r>
                  <w:r>
                    <w:rPr>
                      <w:rFonts w:hint="eastAsia"/>
                      <w:color w:val="auto"/>
                      <w:szCs w:val="21"/>
                      <w:lang w:eastAsia="zh-CN"/>
                    </w:rPr>
                    <w:t>〔2022〕55号</w:t>
                  </w:r>
                  <w:r>
                    <w:rPr>
                      <w:color w:val="auto"/>
                      <w:szCs w:val="21"/>
                    </w:rPr>
                    <w:t>）</w:t>
                  </w:r>
                </w:p>
              </w:tc>
              <w:tc>
                <w:tcPr>
                  <w:tcW w:w="3687" w:type="dxa"/>
                  <w:vAlign w:val="center"/>
                </w:tcPr>
                <w:p w14:paraId="0E9162BE">
                  <w:pPr>
                    <w:keepNext w:val="0"/>
                    <w:keepLines w:val="0"/>
                    <w:suppressLineNumbers w:val="0"/>
                    <w:spacing w:before="0" w:beforeAutospacing="0" w:after="0" w:afterAutospacing="0"/>
                    <w:ind w:left="0" w:leftChars="0" w:right="0" w:rightChars="0"/>
                    <w:jc w:val="both"/>
                    <w:rPr>
                      <w:rFonts w:ascii="Times New Roman" w:hAnsi="Times New Roman" w:eastAsia="宋体" w:cs="Times New Roman"/>
                      <w:color w:val="auto"/>
                      <w:kern w:val="2"/>
                      <w:sz w:val="21"/>
                      <w:szCs w:val="21"/>
                      <w:lang w:val="en-US" w:eastAsia="zh-CN" w:bidi="ar-SA"/>
                    </w:rPr>
                  </w:pPr>
                  <w:r>
                    <w:rPr>
                      <w:rFonts w:hAnsi="宋体"/>
                      <w:color w:val="auto"/>
                      <w:szCs w:val="21"/>
                    </w:rPr>
                    <w:t>禁止建设不符合国家港口布局规划和《江苏省沿江沿海</w:t>
                  </w:r>
                  <w:r>
                    <w:rPr>
                      <w:rFonts w:asciiTheme="minorEastAsia" w:hAnsiTheme="minorEastAsia"/>
                      <w:color w:val="auto"/>
                      <w:szCs w:val="21"/>
                    </w:rPr>
                    <w:t>港口布局规划</w:t>
                  </w:r>
                  <w:r>
                    <w:rPr>
                      <w:rFonts w:hint="eastAsia" w:asciiTheme="minorEastAsia" w:hAnsiTheme="minorEastAsia"/>
                      <w:color w:val="auto"/>
                      <w:szCs w:val="21"/>
                      <w:lang w:eastAsia="zh-CN"/>
                    </w:rPr>
                    <w:t>（</w:t>
                  </w:r>
                  <w:r>
                    <w:rPr>
                      <w:rFonts w:asciiTheme="minorEastAsia" w:hAnsiTheme="minorEastAsia"/>
                      <w:color w:val="auto"/>
                      <w:szCs w:val="21"/>
                    </w:rPr>
                    <w:t xml:space="preserve"> </w:t>
                  </w:r>
                  <w:r>
                    <w:rPr>
                      <w:color w:val="auto"/>
                      <w:szCs w:val="21"/>
                    </w:rPr>
                    <w:t>2015</w:t>
                  </w:r>
                  <w:r>
                    <w:rPr>
                      <w:rFonts w:hint="eastAsia"/>
                      <w:color w:val="auto"/>
                      <w:szCs w:val="21"/>
                      <w:lang w:eastAsia="zh-CN"/>
                    </w:rPr>
                    <w:t>—</w:t>
                  </w:r>
                  <w:r>
                    <w:rPr>
                      <w:color w:val="auto"/>
                      <w:szCs w:val="21"/>
                    </w:rPr>
                    <w:t>2030</w:t>
                  </w:r>
                  <w:r>
                    <w:rPr>
                      <w:rFonts w:hAnsi="宋体"/>
                      <w:color w:val="auto"/>
                      <w:szCs w:val="21"/>
                    </w:rPr>
                    <w:t>年</w:t>
                  </w:r>
                  <w:r>
                    <w:rPr>
                      <w:rFonts w:hint="eastAsia" w:hAnsi="宋体"/>
                      <w:color w:val="auto"/>
                      <w:szCs w:val="21"/>
                      <w:lang w:eastAsia="zh-CN"/>
                    </w:rPr>
                    <w:t>）</w:t>
                  </w:r>
                  <w:r>
                    <w:rPr>
                      <w:rFonts w:hAnsi="宋体"/>
                      <w:color w:val="auto"/>
                      <w:szCs w:val="21"/>
                    </w:rPr>
                    <w:t>》《江苏省内河港口布局规划</w:t>
                  </w:r>
                  <w:r>
                    <w:rPr>
                      <w:rFonts w:hint="eastAsia" w:hAnsi="宋体"/>
                      <w:color w:val="auto"/>
                      <w:szCs w:val="21"/>
                      <w:lang w:eastAsia="zh-CN"/>
                    </w:rPr>
                    <w:t>（</w:t>
                  </w:r>
                  <w:r>
                    <w:rPr>
                      <w:color w:val="auto"/>
                      <w:szCs w:val="21"/>
                    </w:rPr>
                    <w:t xml:space="preserve"> 2017</w:t>
                  </w:r>
                  <w:r>
                    <w:rPr>
                      <w:rFonts w:hint="eastAsia"/>
                      <w:color w:val="auto"/>
                      <w:szCs w:val="21"/>
                      <w:lang w:eastAsia="zh-CN"/>
                    </w:rPr>
                    <w:t>—</w:t>
                  </w:r>
                  <w:r>
                    <w:rPr>
                      <w:color w:val="auto"/>
                      <w:szCs w:val="21"/>
                    </w:rPr>
                    <w:t>2035</w:t>
                  </w:r>
                  <w:r>
                    <w:rPr>
                      <w:rFonts w:hAnsi="宋体"/>
                      <w:color w:val="auto"/>
                      <w:szCs w:val="21"/>
                    </w:rPr>
                    <w:t>年</w:t>
                  </w:r>
                  <w:r>
                    <w:rPr>
                      <w:rFonts w:hint="eastAsia" w:hAnsi="宋体"/>
                      <w:color w:val="auto"/>
                      <w:szCs w:val="21"/>
                      <w:lang w:eastAsia="zh-CN"/>
                    </w:rPr>
                    <w:t>）</w:t>
                  </w:r>
                  <w:r>
                    <w:rPr>
                      <w:rFonts w:hAnsi="宋体"/>
                      <w:color w:val="auto"/>
                      <w:szCs w:val="21"/>
                    </w:rPr>
                    <w:t>》以及我省有关港口总体规划的码头项目，禁止建设未纳入《长江干线过江通道布局规划》的过长江通道项目</w:t>
                  </w:r>
                </w:p>
              </w:tc>
              <w:tc>
                <w:tcPr>
                  <w:tcW w:w="2145" w:type="dxa"/>
                  <w:vAlign w:val="center"/>
                </w:tcPr>
                <w:p w14:paraId="43001AEE">
                  <w:pPr>
                    <w:jc w:val="both"/>
                    <w:rPr>
                      <w:rFonts w:hint="eastAsia" w:eastAsia="宋体"/>
                      <w:color w:val="auto"/>
                      <w:szCs w:val="21"/>
                      <w:lang w:eastAsia="zh-CN"/>
                    </w:rPr>
                  </w:pPr>
                  <w:r>
                    <w:rPr>
                      <w:rFonts w:hint="eastAsia"/>
                      <w:color w:val="auto"/>
                      <w:szCs w:val="21"/>
                      <w:lang w:eastAsia="zh-CN"/>
                    </w:rPr>
                    <w:t>本项目不属于码头项目和过长江通道项目。</w:t>
                  </w:r>
                </w:p>
              </w:tc>
              <w:tc>
                <w:tcPr>
                  <w:tcW w:w="754" w:type="dxa"/>
                  <w:vMerge w:val="restart"/>
                  <w:vAlign w:val="center"/>
                </w:tcPr>
                <w:p w14:paraId="15160CC3">
                  <w:pPr>
                    <w:jc w:val="center"/>
                    <w:rPr>
                      <w:color w:val="auto"/>
                      <w:szCs w:val="21"/>
                    </w:rPr>
                  </w:pPr>
                  <w:r>
                    <w:rPr>
                      <w:color w:val="auto"/>
                      <w:szCs w:val="21"/>
                    </w:rPr>
                    <w:t>符合</w:t>
                  </w:r>
                </w:p>
              </w:tc>
            </w:tr>
            <w:tr w14:paraId="4A80B8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750EAD5D">
                  <w:pPr>
                    <w:jc w:val="center"/>
                    <w:rPr>
                      <w:color w:val="auto"/>
                      <w:szCs w:val="21"/>
                    </w:rPr>
                  </w:pPr>
                </w:p>
              </w:tc>
              <w:tc>
                <w:tcPr>
                  <w:tcW w:w="3687" w:type="dxa"/>
                  <w:vAlign w:val="center"/>
                </w:tcPr>
                <w:p w14:paraId="28904F6C">
                  <w:pPr>
                    <w:keepNext w:val="0"/>
                    <w:keepLines w:val="0"/>
                    <w:suppressLineNumbers w:val="0"/>
                    <w:spacing w:before="0" w:beforeAutospacing="0" w:after="0" w:afterAutospacing="0"/>
                    <w:ind w:left="0" w:leftChars="0" w:right="0" w:rightChars="0"/>
                    <w:jc w:val="both"/>
                    <w:rPr>
                      <w:rFonts w:ascii="Times New Roman" w:hAnsi="Times New Roman" w:eastAsia="宋体" w:cs="Times New Roman"/>
                      <w:color w:val="auto"/>
                      <w:kern w:val="2"/>
                      <w:sz w:val="21"/>
                      <w:szCs w:val="24"/>
                      <w:lang w:val="en-US" w:eastAsia="zh-CN" w:bidi="ar-SA"/>
                    </w:rPr>
                  </w:pPr>
                  <w:r>
                    <w:rPr>
                      <w:rFonts w:hint="eastAsia"/>
                      <w:color w:val="auto"/>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2145" w:type="dxa"/>
                  <w:vAlign w:val="center"/>
                </w:tcPr>
                <w:p w14:paraId="2F2266E1">
                  <w:pPr>
                    <w:jc w:val="both"/>
                    <w:rPr>
                      <w:rFonts w:hint="eastAsia" w:eastAsia="宋体"/>
                      <w:color w:val="auto"/>
                      <w:szCs w:val="21"/>
                      <w:lang w:eastAsia="zh-CN"/>
                    </w:rPr>
                  </w:pPr>
                  <w:r>
                    <w:rPr>
                      <w:rFonts w:hint="eastAsia"/>
                      <w:color w:val="auto"/>
                      <w:szCs w:val="21"/>
                      <w:lang w:eastAsia="zh-CN"/>
                    </w:rPr>
                    <w:t>本项目不在自然保护区核心区、缓冲区的岸线和河段范围内，亦不在风景名胜区核心景区的岸线和河段范围内。</w:t>
                  </w:r>
                </w:p>
              </w:tc>
              <w:tc>
                <w:tcPr>
                  <w:tcW w:w="754" w:type="dxa"/>
                  <w:vMerge w:val="continue"/>
                  <w:vAlign w:val="center"/>
                </w:tcPr>
                <w:p w14:paraId="02F18FE5">
                  <w:pPr>
                    <w:jc w:val="center"/>
                    <w:rPr>
                      <w:color w:val="auto"/>
                      <w:szCs w:val="21"/>
                    </w:rPr>
                  </w:pPr>
                </w:p>
              </w:tc>
            </w:tr>
            <w:tr w14:paraId="6CE4AC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7A200824">
                  <w:pPr>
                    <w:jc w:val="center"/>
                    <w:rPr>
                      <w:color w:val="auto"/>
                      <w:szCs w:val="21"/>
                    </w:rPr>
                  </w:pPr>
                </w:p>
              </w:tc>
              <w:tc>
                <w:tcPr>
                  <w:tcW w:w="3687" w:type="dxa"/>
                  <w:vAlign w:val="center"/>
                </w:tcPr>
                <w:p w14:paraId="5AF8DC60">
                  <w:pPr>
                    <w:keepNext w:val="0"/>
                    <w:keepLines w:val="0"/>
                    <w:suppressLineNumbers w:val="0"/>
                    <w:spacing w:before="0" w:beforeAutospacing="0" w:after="0" w:afterAutospacing="0"/>
                    <w:ind w:left="0" w:leftChars="0" w:right="0" w:rightChars="0"/>
                    <w:jc w:val="both"/>
                    <w:rPr>
                      <w:rFonts w:ascii="Times New Roman" w:hAnsi="Times New Roman" w:eastAsia="宋体" w:cs="Times New Roman"/>
                      <w:color w:val="auto"/>
                      <w:kern w:val="2"/>
                      <w:sz w:val="21"/>
                      <w:szCs w:val="21"/>
                      <w:lang w:val="en-US" w:eastAsia="zh-CN" w:bidi="ar-SA"/>
                    </w:rPr>
                  </w:pPr>
                  <w:r>
                    <w:rPr>
                      <w:rFonts w:hAnsi="宋体"/>
                      <w:color w:val="auto"/>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2145" w:type="dxa"/>
                  <w:vAlign w:val="center"/>
                </w:tcPr>
                <w:p w14:paraId="7EF748F8">
                  <w:pPr>
                    <w:jc w:val="both"/>
                    <w:rPr>
                      <w:rFonts w:hint="eastAsia" w:eastAsia="宋体"/>
                      <w:color w:val="auto"/>
                      <w:szCs w:val="21"/>
                      <w:lang w:eastAsia="zh-CN"/>
                    </w:rPr>
                  </w:pPr>
                  <w:r>
                    <w:rPr>
                      <w:rFonts w:hint="eastAsia"/>
                      <w:color w:val="auto"/>
                      <w:szCs w:val="21"/>
                      <w:lang w:eastAsia="zh-CN"/>
                    </w:rPr>
                    <w:t>本项目不在饮用水水源一级、二级保护区的岸线和河段范围内。</w:t>
                  </w:r>
                </w:p>
              </w:tc>
              <w:tc>
                <w:tcPr>
                  <w:tcW w:w="754" w:type="dxa"/>
                  <w:vMerge w:val="continue"/>
                  <w:vAlign w:val="center"/>
                </w:tcPr>
                <w:p w14:paraId="207496EE">
                  <w:pPr>
                    <w:jc w:val="center"/>
                    <w:rPr>
                      <w:color w:val="auto"/>
                      <w:szCs w:val="21"/>
                    </w:rPr>
                  </w:pPr>
                </w:p>
              </w:tc>
            </w:tr>
            <w:tr w14:paraId="45ADA4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78C8554">
                  <w:pPr>
                    <w:jc w:val="center"/>
                    <w:rPr>
                      <w:color w:val="auto"/>
                      <w:szCs w:val="21"/>
                    </w:rPr>
                  </w:pPr>
                </w:p>
              </w:tc>
              <w:tc>
                <w:tcPr>
                  <w:tcW w:w="3687" w:type="dxa"/>
                  <w:vAlign w:val="center"/>
                </w:tcPr>
                <w:p w14:paraId="6F5A90BA">
                  <w:pPr>
                    <w:keepNext w:val="0"/>
                    <w:keepLines w:val="0"/>
                    <w:suppressLineNumbers w:val="0"/>
                    <w:spacing w:before="0" w:beforeAutospacing="0" w:after="0" w:afterAutospacing="0"/>
                    <w:ind w:left="0" w:leftChars="0" w:right="0" w:rightChars="0"/>
                    <w:jc w:val="both"/>
                    <w:rPr>
                      <w:rFonts w:ascii="Times New Roman" w:hAnsi="Times New Roman" w:eastAsia="宋体" w:cs="Times New Roman"/>
                      <w:color w:val="auto"/>
                      <w:kern w:val="2"/>
                      <w:sz w:val="21"/>
                      <w:szCs w:val="21"/>
                      <w:lang w:val="en-US" w:eastAsia="zh-CN" w:bidi="ar-SA"/>
                    </w:rPr>
                  </w:pPr>
                  <w:r>
                    <w:rPr>
                      <w:rFonts w:hAnsi="宋体"/>
                      <w:color w:val="auto"/>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2145" w:type="dxa"/>
                  <w:vAlign w:val="center"/>
                </w:tcPr>
                <w:p w14:paraId="4433E68E">
                  <w:pPr>
                    <w:jc w:val="both"/>
                    <w:rPr>
                      <w:rFonts w:hint="eastAsia" w:eastAsia="宋体"/>
                      <w:color w:val="auto"/>
                      <w:szCs w:val="21"/>
                      <w:lang w:eastAsia="zh-CN"/>
                    </w:rPr>
                  </w:pPr>
                  <w:r>
                    <w:rPr>
                      <w:rFonts w:hint="eastAsia"/>
                      <w:color w:val="auto"/>
                      <w:szCs w:val="21"/>
                      <w:lang w:eastAsia="zh-CN"/>
                    </w:rPr>
                    <w:t>本项目不在水产种质资源保护区、国家湿地公园的岸线和河段范围内。</w:t>
                  </w:r>
                </w:p>
              </w:tc>
              <w:tc>
                <w:tcPr>
                  <w:tcW w:w="754" w:type="dxa"/>
                  <w:vMerge w:val="continue"/>
                  <w:vAlign w:val="center"/>
                </w:tcPr>
                <w:p w14:paraId="42301E7E">
                  <w:pPr>
                    <w:jc w:val="center"/>
                    <w:rPr>
                      <w:color w:val="auto"/>
                      <w:szCs w:val="21"/>
                    </w:rPr>
                  </w:pPr>
                </w:p>
              </w:tc>
            </w:tr>
            <w:tr w14:paraId="4430C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74D5E10">
                  <w:pPr>
                    <w:jc w:val="center"/>
                    <w:rPr>
                      <w:color w:val="auto"/>
                      <w:szCs w:val="21"/>
                    </w:rPr>
                  </w:pPr>
                </w:p>
              </w:tc>
              <w:tc>
                <w:tcPr>
                  <w:tcW w:w="3687" w:type="dxa"/>
                  <w:vAlign w:val="center"/>
                </w:tcPr>
                <w:p w14:paraId="072C32A1">
                  <w:pPr>
                    <w:keepNext w:val="0"/>
                    <w:keepLines w:val="0"/>
                    <w:suppressLineNumbers w:val="0"/>
                    <w:spacing w:before="0" w:beforeAutospacing="0" w:after="0" w:afterAutospacing="0"/>
                    <w:ind w:left="0" w:leftChars="0" w:right="0" w:rightChars="0"/>
                    <w:jc w:val="both"/>
                    <w:rPr>
                      <w:rFonts w:ascii="Times New Roman" w:hAnsi="Times New Roman" w:eastAsia="宋体" w:cs="Times New Roman"/>
                      <w:color w:val="auto"/>
                      <w:kern w:val="2"/>
                      <w:sz w:val="21"/>
                      <w:szCs w:val="21"/>
                      <w:lang w:val="en-US" w:eastAsia="zh-CN" w:bidi="ar-SA"/>
                    </w:rPr>
                  </w:pPr>
                  <w:r>
                    <w:rPr>
                      <w:rFonts w:hAnsi="宋体"/>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2145" w:type="dxa"/>
                  <w:vAlign w:val="center"/>
                </w:tcPr>
                <w:p w14:paraId="4C405C70">
                  <w:pPr>
                    <w:jc w:val="both"/>
                    <w:rPr>
                      <w:rFonts w:hint="default" w:eastAsia="宋体"/>
                      <w:color w:val="auto"/>
                      <w:szCs w:val="21"/>
                      <w:lang w:val="en-US" w:eastAsia="zh-CN"/>
                    </w:rPr>
                  </w:pPr>
                  <w:r>
                    <w:rPr>
                      <w:rFonts w:hint="eastAsia"/>
                      <w:color w:val="auto"/>
                      <w:szCs w:val="21"/>
                      <w:lang w:eastAsia="zh-CN"/>
                    </w:rPr>
                    <w:t>本项目不在《长江岸线保护和开发利用总体规划》《全国重要江河湖泊水功能区划》划定的岸线</w:t>
                  </w:r>
                  <w:r>
                    <w:rPr>
                      <w:rFonts w:hint="eastAsia"/>
                      <w:color w:val="auto"/>
                      <w:szCs w:val="21"/>
                      <w:lang w:val="en-US" w:eastAsia="zh-CN"/>
                    </w:rPr>
                    <w:t>/河段保护区范围内。</w:t>
                  </w:r>
                </w:p>
              </w:tc>
              <w:tc>
                <w:tcPr>
                  <w:tcW w:w="754" w:type="dxa"/>
                  <w:vMerge w:val="continue"/>
                  <w:vAlign w:val="center"/>
                </w:tcPr>
                <w:p w14:paraId="7F9841B1">
                  <w:pPr>
                    <w:jc w:val="center"/>
                    <w:rPr>
                      <w:color w:val="auto"/>
                      <w:szCs w:val="21"/>
                    </w:rPr>
                  </w:pPr>
                </w:p>
              </w:tc>
            </w:tr>
            <w:tr w14:paraId="15C53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1E796091">
                  <w:pPr>
                    <w:jc w:val="center"/>
                    <w:rPr>
                      <w:color w:val="auto"/>
                      <w:szCs w:val="21"/>
                    </w:rPr>
                  </w:pPr>
                </w:p>
              </w:tc>
              <w:tc>
                <w:tcPr>
                  <w:tcW w:w="3687" w:type="dxa"/>
                  <w:vAlign w:val="center"/>
                </w:tcPr>
                <w:p w14:paraId="481DD38E">
                  <w:pPr>
                    <w:keepNext w:val="0"/>
                    <w:keepLines w:val="0"/>
                    <w:suppressLineNumbers w:val="0"/>
                    <w:spacing w:before="0" w:beforeAutospacing="0" w:after="0" w:afterAutospacing="0"/>
                    <w:ind w:left="0" w:leftChars="0" w:right="0" w:rightChars="0"/>
                    <w:jc w:val="both"/>
                    <w:rPr>
                      <w:rFonts w:eastAsia="宋体" w:cs="Times New Roman" w:asciiTheme="minorEastAsia" w:hAnsiTheme="minorEastAsia"/>
                      <w:color w:val="auto"/>
                      <w:kern w:val="2"/>
                      <w:sz w:val="21"/>
                      <w:szCs w:val="21"/>
                      <w:lang w:val="en-US" w:eastAsia="zh-CN" w:bidi="ar-SA"/>
                    </w:rPr>
                  </w:pPr>
                  <w:r>
                    <w:rPr>
                      <w:rFonts w:hint="eastAsia" w:asciiTheme="minorEastAsia" w:hAnsiTheme="minorEastAsia"/>
                      <w:color w:val="auto"/>
                      <w:szCs w:val="21"/>
                    </w:rPr>
                    <w:t>禁止未经许可在长江干支流及湖泊新设、改设或扩大排污口</w:t>
                  </w:r>
                </w:p>
              </w:tc>
              <w:tc>
                <w:tcPr>
                  <w:tcW w:w="2145" w:type="dxa"/>
                  <w:vAlign w:val="center"/>
                </w:tcPr>
                <w:p w14:paraId="53003263">
                  <w:pPr>
                    <w:jc w:val="both"/>
                    <w:rPr>
                      <w:rFonts w:hint="eastAsia" w:eastAsia="宋体"/>
                      <w:color w:val="auto"/>
                      <w:szCs w:val="21"/>
                      <w:lang w:eastAsia="zh-CN"/>
                    </w:rPr>
                  </w:pPr>
                  <w:r>
                    <w:rPr>
                      <w:rFonts w:hint="eastAsia"/>
                      <w:color w:val="auto"/>
                      <w:kern w:val="0"/>
                      <w:szCs w:val="21"/>
                      <w:lang w:val="en-US" w:eastAsia="zh-CN"/>
                    </w:rPr>
                    <w:t>本项目清洗废水经隔油沉淀池处理后循环使用，一年更换一次，更换后的清洗废液作为危险废物进行管理；</w:t>
                  </w:r>
                  <w:r>
                    <w:rPr>
                      <w:rFonts w:hint="eastAsia"/>
                      <w:color w:val="auto"/>
                      <w:szCs w:val="21"/>
                      <w:lang w:eastAsia="zh-CN"/>
                    </w:rPr>
                    <w:t>生活污水（</w:t>
                  </w:r>
                  <w:r>
                    <w:rPr>
                      <w:rFonts w:hint="eastAsia"/>
                      <w:color w:val="auto"/>
                      <w:szCs w:val="21"/>
                      <w:lang w:val="en-US" w:eastAsia="zh-CN"/>
                    </w:rPr>
                    <w:t>含食堂废水</w:t>
                  </w:r>
                  <w:r>
                    <w:rPr>
                      <w:rFonts w:hint="eastAsia"/>
                      <w:color w:val="auto"/>
                      <w:szCs w:val="21"/>
                      <w:lang w:eastAsia="zh-CN"/>
                    </w:rPr>
                    <w:t>）经</w:t>
                  </w:r>
                  <w:r>
                    <w:rPr>
                      <w:rFonts w:hint="eastAsia"/>
                      <w:color w:val="auto"/>
                      <w:szCs w:val="21"/>
                      <w:lang w:val="en-US" w:eastAsia="zh-CN"/>
                    </w:rPr>
                    <w:t>隔油池、</w:t>
                  </w:r>
                  <w:r>
                    <w:rPr>
                      <w:rFonts w:hint="eastAsia"/>
                      <w:color w:val="auto"/>
                      <w:szCs w:val="21"/>
                      <w:lang w:eastAsia="zh-CN"/>
                    </w:rPr>
                    <w:t>化粪池</w:t>
                  </w:r>
                  <w:r>
                    <w:rPr>
                      <w:rFonts w:hint="eastAsia"/>
                      <w:color w:val="auto"/>
                      <w:szCs w:val="21"/>
                      <w:lang w:val="en-US" w:eastAsia="zh-CN"/>
                    </w:rPr>
                    <w:t>预</w:t>
                  </w:r>
                  <w:r>
                    <w:rPr>
                      <w:rFonts w:hint="eastAsia"/>
                      <w:color w:val="auto"/>
                      <w:szCs w:val="21"/>
                      <w:lang w:eastAsia="zh-CN"/>
                    </w:rPr>
                    <w:t>处理后接管至涟水县污水处理厂处理，不在长江干支流及湖泊新设、改设或扩大排污口。</w:t>
                  </w:r>
                </w:p>
              </w:tc>
              <w:tc>
                <w:tcPr>
                  <w:tcW w:w="754" w:type="dxa"/>
                  <w:vMerge w:val="continue"/>
                  <w:vAlign w:val="center"/>
                </w:tcPr>
                <w:p w14:paraId="7C09874D">
                  <w:pPr>
                    <w:jc w:val="center"/>
                    <w:rPr>
                      <w:color w:val="auto"/>
                      <w:szCs w:val="21"/>
                    </w:rPr>
                  </w:pPr>
                </w:p>
              </w:tc>
            </w:tr>
            <w:tr w14:paraId="403AE4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31BC9BC6">
                  <w:pPr>
                    <w:jc w:val="center"/>
                    <w:rPr>
                      <w:color w:val="auto"/>
                      <w:szCs w:val="21"/>
                    </w:rPr>
                  </w:pPr>
                </w:p>
              </w:tc>
              <w:tc>
                <w:tcPr>
                  <w:tcW w:w="3687" w:type="dxa"/>
                  <w:vAlign w:val="center"/>
                </w:tcPr>
                <w:p w14:paraId="734B0FCE">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禁止长江干流、长江口、34个列入《率先全面禁捕的长江流域水生生物保护区名录》的水生生物保护区以及省规定的其他禁渔水域开展生产性捕捞</w:t>
                  </w:r>
                </w:p>
              </w:tc>
              <w:tc>
                <w:tcPr>
                  <w:tcW w:w="2145" w:type="dxa"/>
                  <w:vAlign w:val="center"/>
                </w:tcPr>
                <w:p w14:paraId="2E7B9818">
                  <w:pPr>
                    <w:jc w:val="both"/>
                    <w:rPr>
                      <w:rFonts w:hint="eastAsia" w:eastAsia="宋体"/>
                      <w:color w:val="auto"/>
                      <w:szCs w:val="21"/>
                      <w:lang w:eastAsia="zh-CN"/>
                    </w:rPr>
                  </w:pPr>
                  <w:r>
                    <w:rPr>
                      <w:rFonts w:hint="eastAsia"/>
                      <w:color w:val="auto"/>
                      <w:szCs w:val="21"/>
                      <w:lang w:eastAsia="zh-CN"/>
                    </w:rPr>
                    <w:t>本项目位于涟水县保滩街道办事处工业集中区，为</w:t>
                  </w:r>
                  <w:r>
                    <w:rPr>
                      <w:rFonts w:hint="eastAsia"/>
                      <w:color w:val="auto"/>
                      <w:szCs w:val="21"/>
                      <w:lang w:val="en-US" w:eastAsia="zh-CN"/>
                    </w:rPr>
                    <w:t>液压动力机械及元件制造</w:t>
                  </w:r>
                  <w:r>
                    <w:rPr>
                      <w:rFonts w:hint="eastAsia"/>
                      <w:color w:val="auto"/>
                      <w:szCs w:val="21"/>
                      <w:lang w:eastAsia="zh-CN"/>
                    </w:rPr>
                    <w:t>项目，不涉及捕捞活动。</w:t>
                  </w:r>
                </w:p>
              </w:tc>
              <w:tc>
                <w:tcPr>
                  <w:tcW w:w="754" w:type="dxa"/>
                  <w:vMerge w:val="continue"/>
                  <w:vAlign w:val="center"/>
                </w:tcPr>
                <w:p w14:paraId="777C906F">
                  <w:pPr>
                    <w:jc w:val="center"/>
                    <w:rPr>
                      <w:color w:val="auto"/>
                      <w:szCs w:val="21"/>
                    </w:rPr>
                  </w:pPr>
                </w:p>
              </w:tc>
            </w:tr>
            <w:tr w14:paraId="100B5B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36458B03">
                  <w:pPr>
                    <w:jc w:val="center"/>
                    <w:rPr>
                      <w:color w:val="auto"/>
                      <w:szCs w:val="21"/>
                    </w:rPr>
                  </w:pPr>
                </w:p>
              </w:tc>
              <w:tc>
                <w:tcPr>
                  <w:tcW w:w="3687" w:type="dxa"/>
                  <w:vAlign w:val="center"/>
                </w:tcPr>
                <w:p w14:paraId="31EFC911">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禁止在距离长江干支流岸线一公里范围内新建、扩建化工园区和化工项目。长江干支流一公里按照长江干支流岸线边界</w:t>
                  </w:r>
                  <w:r>
                    <w:rPr>
                      <w:rFonts w:hint="eastAsia" w:hAnsi="宋体"/>
                      <w:color w:val="auto"/>
                      <w:szCs w:val="21"/>
                      <w:lang w:eastAsia="zh-CN"/>
                    </w:rPr>
                    <w:t>（</w:t>
                  </w:r>
                  <w:r>
                    <w:rPr>
                      <w:rFonts w:hAnsi="宋体"/>
                      <w:color w:val="auto"/>
                      <w:szCs w:val="21"/>
                    </w:rPr>
                    <w:t>即水利部门河道管理范围边界）向陆域纵深一公里执行</w:t>
                  </w:r>
                </w:p>
              </w:tc>
              <w:tc>
                <w:tcPr>
                  <w:tcW w:w="2145" w:type="dxa"/>
                  <w:vAlign w:val="center"/>
                </w:tcPr>
                <w:p w14:paraId="314FA0F3">
                  <w:pPr>
                    <w:jc w:val="both"/>
                    <w:rPr>
                      <w:color w:val="auto"/>
                      <w:szCs w:val="21"/>
                    </w:rPr>
                  </w:pPr>
                  <w:r>
                    <w:rPr>
                      <w:rFonts w:hint="eastAsia"/>
                      <w:color w:val="auto"/>
                      <w:szCs w:val="21"/>
                      <w:lang w:eastAsia="zh-CN"/>
                    </w:rPr>
                    <w:t>本项目不在长江干支流一公里范围内。</w:t>
                  </w:r>
                </w:p>
              </w:tc>
              <w:tc>
                <w:tcPr>
                  <w:tcW w:w="754" w:type="dxa"/>
                  <w:vMerge w:val="continue"/>
                  <w:vAlign w:val="center"/>
                </w:tcPr>
                <w:p w14:paraId="22B205D7">
                  <w:pPr>
                    <w:jc w:val="center"/>
                    <w:rPr>
                      <w:color w:val="auto"/>
                      <w:szCs w:val="21"/>
                    </w:rPr>
                  </w:pPr>
                </w:p>
              </w:tc>
            </w:tr>
            <w:tr w14:paraId="496038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6E0C4690">
                  <w:pPr>
                    <w:jc w:val="center"/>
                    <w:rPr>
                      <w:color w:val="auto"/>
                      <w:szCs w:val="21"/>
                    </w:rPr>
                  </w:pPr>
                </w:p>
              </w:tc>
              <w:tc>
                <w:tcPr>
                  <w:tcW w:w="3687" w:type="dxa"/>
                  <w:vAlign w:val="center"/>
                </w:tcPr>
                <w:p w14:paraId="278C5336">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禁止在长江</w:t>
                  </w:r>
                  <w:r>
                    <w:rPr>
                      <w:rFonts w:hint="eastAsia" w:hAnsi="宋体"/>
                      <w:color w:val="auto"/>
                      <w:szCs w:val="21"/>
                    </w:rPr>
                    <w:t>干</w:t>
                  </w:r>
                  <w:r>
                    <w:rPr>
                      <w:rFonts w:hAnsi="宋体"/>
                      <w:color w:val="auto"/>
                      <w:szCs w:val="21"/>
                    </w:rPr>
                    <w:t>流岸线三公里范围内新建、改建、扩建尾矿库、冶炼渣库和磷石膏库，以提升安全、生态环境保护水平为目的的改建除外。</w:t>
                  </w:r>
                </w:p>
              </w:tc>
              <w:tc>
                <w:tcPr>
                  <w:tcW w:w="2145" w:type="dxa"/>
                  <w:vAlign w:val="center"/>
                </w:tcPr>
                <w:p w14:paraId="376692D1">
                  <w:pPr>
                    <w:jc w:val="both"/>
                    <w:rPr>
                      <w:rFonts w:hint="eastAsia" w:eastAsia="宋体"/>
                      <w:color w:val="auto"/>
                      <w:szCs w:val="21"/>
                      <w:lang w:eastAsia="zh-CN"/>
                    </w:rPr>
                  </w:pPr>
                  <w:r>
                    <w:rPr>
                      <w:rFonts w:hint="eastAsia"/>
                      <w:color w:val="auto"/>
                      <w:szCs w:val="21"/>
                      <w:lang w:eastAsia="zh-CN"/>
                    </w:rPr>
                    <w:t>本项目不在长江干支流三公里范围内。</w:t>
                  </w:r>
                </w:p>
              </w:tc>
              <w:tc>
                <w:tcPr>
                  <w:tcW w:w="754" w:type="dxa"/>
                  <w:vMerge w:val="continue"/>
                  <w:vAlign w:val="center"/>
                </w:tcPr>
                <w:p w14:paraId="0B1AC32A">
                  <w:pPr>
                    <w:jc w:val="center"/>
                    <w:rPr>
                      <w:color w:val="auto"/>
                      <w:szCs w:val="21"/>
                    </w:rPr>
                  </w:pPr>
                </w:p>
              </w:tc>
            </w:tr>
            <w:tr w14:paraId="76DD22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42A80579">
                  <w:pPr>
                    <w:jc w:val="center"/>
                    <w:rPr>
                      <w:color w:val="auto"/>
                      <w:szCs w:val="21"/>
                    </w:rPr>
                  </w:pPr>
                </w:p>
              </w:tc>
              <w:tc>
                <w:tcPr>
                  <w:tcW w:w="3687" w:type="dxa"/>
                  <w:vAlign w:val="center"/>
                </w:tcPr>
                <w:p w14:paraId="542ABC5F">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禁止在太湖流域一、二、三级保护区内开展《江苏省太湖水污染防治条例》禁止的投资建设活动。</w:t>
                  </w:r>
                </w:p>
              </w:tc>
              <w:tc>
                <w:tcPr>
                  <w:tcW w:w="2145" w:type="dxa"/>
                  <w:vAlign w:val="center"/>
                </w:tcPr>
                <w:p w14:paraId="6407B172">
                  <w:pPr>
                    <w:jc w:val="both"/>
                    <w:rPr>
                      <w:color w:val="auto"/>
                      <w:szCs w:val="21"/>
                    </w:rPr>
                  </w:pPr>
                  <w:r>
                    <w:rPr>
                      <w:rFonts w:hint="eastAsia"/>
                      <w:color w:val="auto"/>
                      <w:szCs w:val="21"/>
                      <w:lang w:eastAsia="zh-CN"/>
                    </w:rPr>
                    <w:t>本项目不在太湖流域。</w:t>
                  </w:r>
                </w:p>
              </w:tc>
              <w:tc>
                <w:tcPr>
                  <w:tcW w:w="754" w:type="dxa"/>
                  <w:vMerge w:val="continue"/>
                  <w:vAlign w:val="center"/>
                </w:tcPr>
                <w:p w14:paraId="4F00175A">
                  <w:pPr>
                    <w:jc w:val="center"/>
                    <w:rPr>
                      <w:color w:val="auto"/>
                      <w:szCs w:val="21"/>
                    </w:rPr>
                  </w:pPr>
                </w:p>
              </w:tc>
            </w:tr>
            <w:tr w14:paraId="08A188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36629C13">
                  <w:pPr>
                    <w:jc w:val="center"/>
                    <w:rPr>
                      <w:color w:val="auto"/>
                      <w:szCs w:val="21"/>
                    </w:rPr>
                  </w:pPr>
                </w:p>
              </w:tc>
              <w:tc>
                <w:tcPr>
                  <w:tcW w:w="3687" w:type="dxa"/>
                  <w:vAlign w:val="center"/>
                </w:tcPr>
                <w:p w14:paraId="002C717F">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禁止在沿江地区新建、扩建未纳入国家和省布局规划的燃煤发电项目。</w:t>
                  </w:r>
                </w:p>
              </w:tc>
              <w:tc>
                <w:tcPr>
                  <w:tcW w:w="2145" w:type="dxa"/>
                  <w:vAlign w:val="center"/>
                </w:tcPr>
                <w:p w14:paraId="6D894525">
                  <w:pPr>
                    <w:jc w:val="both"/>
                    <w:rPr>
                      <w:color w:val="auto"/>
                      <w:szCs w:val="21"/>
                    </w:rPr>
                  </w:pPr>
                  <w:r>
                    <w:rPr>
                      <w:rFonts w:hint="eastAsia"/>
                      <w:color w:val="auto"/>
                      <w:szCs w:val="21"/>
                      <w:lang w:eastAsia="zh-CN"/>
                    </w:rPr>
                    <w:t>本项目为</w:t>
                  </w:r>
                  <w:r>
                    <w:rPr>
                      <w:rFonts w:hint="eastAsia"/>
                      <w:color w:val="auto"/>
                      <w:szCs w:val="21"/>
                      <w:lang w:val="en-US" w:eastAsia="zh-CN"/>
                    </w:rPr>
                    <w:t>液压动力机械及元件制造</w:t>
                  </w:r>
                  <w:r>
                    <w:rPr>
                      <w:rFonts w:hint="eastAsia"/>
                      <w:color w:val="auto"/>
                      <w:szCs w:val="21"/>
                      <w:lang w:eastAsia="zh-CN"/>
                    </w:rPr>
                    <w:t>项目，不属于燃煤发电项目。</w:t>
                  </w:r>
                </w:p>
              </w:tc>
              <w:tc>
                <w:tcPr>
                  <w:tcW w:w="754" w:type="dxa"/>
                  <w:vMerge w:val="continue"/>
                  <w:vAlign w:val="center"/>
                </w:tcPr>
                <w:p w14:paraId="2A7CAF7B">
                  <w:pPr>
                    <w:jc w:val="center"/>
                    <w:rPr>
                      <w:color w:val="auto"/>
                      <w:szCs w:val="21"/>
                    </w:rPr>
                  </w:pPr>
                </w:p>
              </w:tc>
            </w:tr>
            <w:tr w14:paraId="3D1546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38431A96">
                  <w:pPr>
                    <w:jc w:val="center"/>
                    <w:rPr>
                      <w:color w:val="auto"/>
                      <w:szCs w:val="21"/>
                    </w:rPr>
                  </w:pPr>
                </w:p>
              </w:tc>
              <w:tc>
                <w:tcPr>
                  <w:tcW w:w="3687" w:type="dxa"/>
                  <w:vAlign w:val="center"/>
                </w:tcPr>
                <w:p w14:paraId="4990E83D">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禁止在合规园区外新建、扩建钢铁、石化、化工、焦化、建材、有色、制浆造纸等高污染项目。合规园区名录按照《〈长江经济带发展负面清单指南</w:t>
                  </w:r>
                  <w:r>
                    <w:rPr>
                      <w:rFonts w:hint="eastAsia" w:hAnsi="宋体"/>
                      <w:color w:val="auto"/>
                      <w:szCs w:val="21"/>
                      <w:lang w:eastAsia="zh-CN"/>
                    </w:rPr>
                    <w:t>（</w:t>
                  </w:r>
                  <w:r>
                    <w:rPr>
                      <w:rFonts w:hAnsi="宋体"/>
                      <w:color w:val="auto"/>
                      <w:szCs w:val="21"/>
                    </w:rPr>
                    <w:t>试行， 2022年版</w:t>
                  </w:r>
                  <w:r>
                    <w:rPr>
                      <w:rFonts w:hint="eastAsia" w:hAnsi="宋体"/>
                      <w:color w:val="auto"/>
                      <w:szCs w:val="21"/>
                      <w:lang w:eastAsia="zh-CN"/>
                    </w:rPr>
                    <w:t>）〉</w:t>
                  </w:r>
                  <w:r>
                    <w:rPr>
                      <w:rFonts w:hAnsi="宋体"/>
                      <w:color w:val="auto"/>
                      <w:szCs w:val="21"/>
                    </w:rPr>
                    <w:t>江苏省实施细则合规园区名录》执行。</w:t>
                  </w:r>
                </w:p>
              </w:tc>
              <w:tc>
                <w:tcPr>
                  <w:tcW w:w="2145" w:type="dxa"/>
                  <w:vAlign w:val="center"/>
                </w:tcPr>
                <w:p w14:paraId="0C3CD8C5">
                  <w:pPr>
                    <w:jc w:val="both"/>
                    <w:rPr>
                      <w:color w:val="auto"/>
                      <w:szCs w:val="21"/>
                    </w:rPr>
                  </w:pPr>
                  <w:r>
                    <w:rPr>
                      <w:rFonts w:hint="eastAsia"/>
                      <w:color w:val="auto"/>
                      <w:szCs w:val="21"/>
                      <w:lang w:eastAsia="zh-CN"/>
                    </w:rPr>
                    <w:t>本项目位于涟水县保滩街道办事处工业集中区，为</w:t>
                  </w:r>
                  <w:r>
                    <w:rPr>
                      <w:rFonts w:hint="eastAsia"/>
                      <w:color w:val="auto"/>
                      <w:szCs w:val="21"/>
                      <w:lang w:val="en-US" w:eastAsia="zh-CN"/>
                    </w:rPr>
                    <w:t>液压动力机械及元件制造</w:t>
                  </w:r>
                  <w:r>
                    <w:rPr>
                      <w:rFonts w:hint="eastAsia"/>
                      <w:color w:val="auto"/>
                      <w:szCs w:val="21"/>
                      <w:lang w:eastAsia="zh-CN"/>
                    </w:rPr>
                    <w:t>项目，符合国家和地方产业政策，不属于禁止建设类项目。</w:t>
                  </w:r>
                </w:p>
              </w:tc>
              <w:tc>
                <w:tcPr>
                  <w:tcW w:w="754" w:type="dxa"/>
                  <w:vMerge w:val="continue"/>
                  <w:vAlign w:val="center"/>
                </w:tcPr>
                <w:p w14:paraId="1672657A">
                  <w:pPr>
                    <w:jc w:val="center"/>
                    <w:rPr>
                      <w:color w:val="auto"/>
                      <w:szCs w:val="21"/>
                    </w:rPr>
                  </w:pPr>
                </w:p>
              </w:tc>
            </w:tr>
            <w:tr w14:paraId="520B67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2EAF5A9">
                  <w:pPr>
                    <w:jc w:val="center"/>
                    <w:rPr>
                      <w:color w:val="auto"/>
                      <w:szCs w:val="21"/>
                    </w:rPr>
                  </w:pPr>
                </w:p>
              </w:tc>
              <w:tc>
                <w:tcPr>
                  <w:tcW w:w="3687" w:type="dxa"/>
                  <w:vAlign w:val="center"/>
                </w:tcPr>
                <w:p w14:paraId="76C9A80B">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禁止在取消化工定位的园区</w:t>
                  </w:r>
                  <w:r>
                    <w:rPr>
                      <w:rFonts w:hint="eastAsia" w:hAnsi="宋体"/>
                      <w:color w:val="auto"/>
                      <w:szCs w:val="21"/>
                      <w:lang w:eastAsia="zh-CN"/>
                    </w:rPr>
                    <w:t>（</w:t>
                  </w:r>
                  <w:r>
                    <w:rPr>
                      <w:rFonts w:hAnsi="宋体"/>
                      <w:color w:val="auto"/>
                      <w:szCs w:val="21"/>
                    </w:rPr>
                    <w:t>集中区</w:t>
                  </w:r>
                  <w:r>
                    <w:rPr>
                      <w:rFonts w:hint="eastAsia" w:hAnsi="宋体"/>
                      <w:color w:val="auto"/>
                      <w:szCs w:val="21"/>
                      <w:lang w:eastAsia="zh-CN"/>
                    </w:rPr>
                    <w:t>）</w:t>
                  </w:r>
                  <w:r>
                    <w:rPr>
                      <w:rFonts w:hAnsi="宋体"/>
                      <w:color w:val="auto"/>
                      <w:szCs w:val="21"/>
                    </w:rPr>
                    <w:t>内新建化工项目。</w:t>
                  </w:r>
                </w:p>
              </w:tc>
              <w:tc>
                <w:tcPr>
                  <w:tcW w:w="2145" w:type="dxa"/>
                  <w:vAlign w:val="center"/>
                </w:tcPr>
                <w:p w14:paraId="5A6C0966">
                  <w:pPr>
                    <w:jc w:val="both"/>
                    <w:rPr>
                      <w:color w:val="auto"/>
                      <w:szCs w:val="21"/>
                    </w:rPr>
                  </w:pPr>
                  <w:r>
                    <w:rPr>
                      <w:rFonts w:hint="eastAsia"/>
                      <w:color w:val="auto"/>
                      <w:szCs w:val="21"/>
                      <w:lang w:eastAsia="zh-CN"/>
                    </w:rPr>
                    <w:t>本项目位于涟水县保滩街道办事处工业集中区，为</w:t>
                  </w:r>
                  <w:r>
                    <w:rPr>
                      <w:rFonts w:hint="eastAsia"/>
                      <w:color w:val="auto"/>
                      <w:szCs w:val="21"/>
                      <w:lang w:val="en-US" w:eastAsia="zh-CN"/>
                    </w:rPr>
                    <w:t>液压动力机械及元件制造</w:t>
                  </w:r>
                  <w:r>
                    <w:rPr>
                      <w:rFonts w:hint="eastAsia"/>
                      <w:color w:val="auto"/>
                      <w:szCs w:val="21"/>
                      <w:lang w:eastAsia="zh-CN"/>
                    </w:rPr>
                    <w:t>项目，不属于化工项目。</w:t>
                  </w:r>
                </w:p>
              </w:tc>
              <w:tc>
                <w:tcPr>
                  <w:tcW w:w="754" w:type="dxa"/>
                  <w:vMerge w:val="continue"/>
                  <w:vAlign w:val="center"/>
                </w:tcPr>
                <w:p w14:paraId="61A3803A">
                  <w:pPr>
                    <w:jc w:val="center"/>
                    <w:rPr>
                      <w:color w:val="auto"/>
                      <w:szCs w:val="21"/>
                    </w:rPr>
                  </w:pPr>
                </w:p>
              </w:tc>
            </w:tr>
            <w:tr w14:paraId="295BE3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71555A2">
                  <w:pPr>
                    <w:jc w:val="center"/>
                    <w:rPr>
                      <w:color w:val="auto"/>
                      <w:szCs w:val="21"/>
                    </w:rPr>
                  </w:pPr>
                </w:p>
              </w:tc>
              <w:tc>
                <w:tcPr>
                  <w:tcW w:w="3687" w:type="dxa"/>
                  <w:vAlign w:val="center"/>
                </w:tcPr>
                <w:p w14:paraId="43699A16">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禁止在化工企业周边建设不符合安全距离规定的劳动</w:t>
                  </w:r>
                </w:p>
              </w:tc>
              <w:tc>
                <w:tcPr>
                  <w:tcW w:w="2145" w:type="dxa"/>
                  <w:vAlign w:val="center"/>
                </w:tcPr>
                <w:p w14:paraId="4C3CE513">
                  <w:pPr>
                    <w:jc w:val="both"/>
                    <w:rPr>
                      <w:color w:val="auto"/>
                      <w:szCs w:val="21"/>
                    </w:rPr>
                  </w:pPr>
                  <w:r>
                    <w:rPr>
                      <w:rFonts w:hint="eastAsia"/>
                      <w:color w:val="auto"/>
                      <w:szCs w:val="21"/>
                      <w:lang w:eastAsia="zh-CN"/>
                    </w:rPr>
                    <w:t>本项目周边无化工企业。</w:t>
                  </w:r>
                </w:p>
              </w:tc>
              <w:tc>
                <w:tcPr>
                  <w:tcW w:w="754" w:type="dxa"/>
                  <w:vMerge w:val="continue"/>
                  <w:vAlign w:val="center"/>
                </w:tcPr>
                <w:p w14:paraId="79AF5EB8">
                  <w:pPr>
                    <w:jc w:val="center"/>
                    <w:rPr>
                      <w:color w:val="auto"/>
                      <w:szCs w:val="21"/>
                    </w:rPr>
                  </w:pPr>
                </w:p>
              </w:tc>
            </w:tr>
            <w:tr w14:paraId="0CF083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703E67E">
                  <w:pPr>
                    <w:jc w:val="center"/>
                    <w:rPr>
                      <w:color w:val="auto"/>
                      <w:szCs w:val="21"/>
                    </w:rPr>
                  </w:pPr>
                </w:p>
              </w:tc>
              <w:tc>
                <w:tcPr>
                  <w:tcW w:w="3687" w:type="dxa"/>
                  <w:vAlign w:val="center"/>
                </w:tcPr>
                <w:p w14:paraId="46FA60F1">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禁止新建、扩建不符合国家和省产业政策的尿素、磷铵、电石、烧碱、聚氯乙烯、纯碱等行业新增产能项目。</w:t>
                  </w:r>
                </w:p>
              </w:tc>
              <w:tc>
                <w:tcPr>
                  <w:tcW w:w="2145" w:type="dxa"/>
                  <w:vMerge w:val="restart"/>
                  <w:vAlign w:val="center"/>
                </w:tcPr>
                <w:p w14:paraId="28F4DD8C">
                  <w:pPr>
                    <w:jc w:val="both"/>
                    <w:rPr>
                      <w:rFonts w:hint="eastAsia" w:eastAsia="宋体"/>
                      <w:color w:val="auto"/>
                      <w:szCs w:val="21"/>
                      <w:lang w:eastAsia="zh-CN"/>
                    </w:rPr>
                  </w:pPr>
                  <w:r>
                    <w:rPr>
                      <w:rFonts w:hint="eastAsia"/>
                      <w:color w:val="auto"/>
                      <w:szCs w:val="21"/>
                      <w:lang w:eastAsia="zh-CN"/>
                    </w:rPr>
                    <w:t>本项目不属于</w:t>
                  </w:r>
                  <w:r>
                    <w:rPr>
                      <w:rFonts w:hAnsi="宋体"/>
                      <w:color w:val="auto"/>
                      <w:szCs w:val="21"/>
                    </w:rPr>
                    <w:t>尿素、磷铵、电石、烧碱、聚氯乙烯、纯碱</w:t>
                  </w:r>
                  <w:r>
                    <w:rPr>
                      <w:rFonts w:hint="eastAsia" w:hAnsi="宋体"/>
                      <w:color w:val="auto"/>
                      <w:szCs w:val="21"/>
                      <w:lang w:eastAsia="zh-CN"/>
                    </w:rPr>
                    <w:t>等行业新增产能项目，不属于农药、医药和染料中间体化工项目，不属于焦化项目，不属于限制类、淘汰类、禁止类项目，不属于过剩产能行业、明令淘汰的安全生产落后工艺及装备项目，不属于高能耗、高排放项目。</w:t>
                  </w:r>
                </w:p>
              </w:tc>
              <w:tc>
                <w:tcPr>
                  <w:tcW w:w="754" w:type="dxa"/>
                  <w:vMerge w:val="continue"/>
                  <w:vAlign w:val="center"/>
                </w:tcPr>
                <w:p w14:paraId="5E5E70A1">
                  <w:pPr>
                    <w:jc w:val="center"/>
                    <w:rPr>
                      <w:color w:val="auto"/>
                      <w:szCs w:val="21"/>
                    </w:rPr>
                  </w:pPr>
                </w:p>
              </w:tc>
            </w:tr>
            <w:tr w14:paraId="6C84C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7195A00F">
                  <w:pPr>
                    <w:jc w:val="center"/>
                    <w:rPr>
                      <w:color w:val="auto"/>
                      <w:szCs w:val="21"/>
                    </w:rPr>
                  </w:pPr>
                </w:p>
              </w:tc>
              <w:tc>
                <w:tcPr>
                  <w:tcW w:w="3687" w:type="dxa"/>
                  <w:vAlign w:val="center"/>
                </w:tcPr>
                <w:p w14:paraId="0222D625">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禁止新建、改建、扩建高毒、高残留以及对环境影响大的农药原药</w:t>
                  </w:r>
                  <w:r>
                    <w:rPr>
                      <w:rFonts w:hint="eastAsia" w:hAnsi="宋体"/>
                      <w:color w:val="auto"/>
                      <w:szCs w:val="21"/>
                      <w:lang w:eastAsia="zh-CN"/>
                    </w:rPr>
                    <w:t>（</w:t>
                  </w:r>
                  <w:r>
                    <w:rPr>
                      <w:rFonts w:hAnsi="宋体"/>
                      <w:color w:val="auto"/>
                      <w:szCs w:val="21"/>
                    </w:rPr>
                    <w:t>化学合成类</w:t>
                  </w:r>
                  <w:r>
                    <w:rPr>
                      <w:rFonts w:hint="eastAsia" w:hAnsi="宋体"/>
                      <w:color w:val="auto"/>
                      <w:szCs w:val="21"/>
                      <w:lang w:eastAsia="zh-CN"/>
                    </w:rPr>
                    <w:t>）</w:t>
                  </w:r>
                  <w:r>
                    <w:rPr>
                      <w:rFonts w:hAnsi="宋体"/>
                      <w:color w:val="auto"/>
                      <w:szCs w:val="21"/>
                    </w:rPr>
                    <w:t>项目，禁止新建、扩建不符合国家和省产业政策的农药、医药和染料中间体化工项目。</w:t>
                  </w:r>
                </w:p>
              </w:tc>
              <w:tc>
                <w:tcPr>
                  <w:tcW w:w="2145" w:type="dxa"/>
                  <w:vMerge w:val="continue"/>
                  <w:vAlign w:val="center"/>
                </w:tcPr>
                <w:p w14:paraId="728181B2">
                  <w:pPr>
                    <w:jc w:val="both"/>
                    <w:rPr>
                      <w:color w:val="auto"/>
                      <w:szCs w:val="21"/>
                    </w:rPr>
                  </w:pPr>
                </w:p>
              </w:tc>
              <w:tc>
                <w:tcPr>
                  <w:tcW w:w="754" w:type="dxa"/>
                  <w:vMerge w:val="continue"/>
                  <w:vAlign w:val="center"/>
                </w:tcPr>
                <w:p w14:paraId="765713DE">
                  <w:pPr>
                    <w:jc w:val="center"/>
                    <w:rPr>
                      <w:color w:val="auto"/>
                      <w:szCs w:val="21"/>
                    </w:rPr>
                  </w:pPr>
                </w:p>
              </w:tc>
            </w:tr>
            <w:tr w14:paraId="6097A6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55" w:type="dxa"/>
                  <w:vMerge w:val="continue"/>
                  <w:vAlign w:val="center"/>
                </w:tcPr>
                <w:p w14:paraId="11769BF8">
                  <w:pPr>
                    <w:jc w:val="center"/>
                    <w:rPr>
                      <w:color w:val="auto"/>
                      <w:szCs w:val="21"/>
                    </w:rPr>
                  </w:pPr>
                </w:p>
              </w:tc>
              <w:tc>
                <w:tcPr>
                  <w:tcW w:w="3687" w:type="dxa"/>
                  <w:vAlign w:val="center"/>
                </w:tcPr>
                <w:p w14:paraId="599A7591">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禁止新建、扩建不符合国家石化、现代煤化工等产业布局规划的项目，禁止新建独立焦化项目。</w:t>
                  </w:r>
                </w:p>
              </w:tc>
              <w:tc>
                <w:tcPr>
                  <w:tcW w:w="2145" w:type="dxa"/>
                  <w:vMerge w:val="continue"/>
                  <w:vAlign w:val="center"/>
                </w:tcPr>
                <w:p w14:paraId="528AF30A">
                  <w:pPr>
                    <w:jc w:val="both"/>
                    <w:rPr>
                      <w:color w:val="auto"/>
                      <w:szCs w:val="21"/>
                    </w:rPr>
                  </w:pPr>
                </w:p>
              </w:tc>
              <w:tc>
                <w:tcPr>
                  <w:tcW w:w="754" w:type="dxa"/>
                  <w:vMerge w:val="continue"/>
                  <w:vAlign w:val="center"/>
                </w:tcPr>
                <w:p w14:paraId="025D284B">
                  <w:pPr>
                    <w:jc w:val="center"/>
                    <w:rPr>
                      <w:color w:val="auto"/>
                      <w:szCs w:val="21"/>
                    </w:rPr>
                  </w:pPr>
                </w:p>
              </w:tc>
            </w:tr>
            <w:tr w14:paraId="559E0F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4AC33D4D">
                  <w:pPr>
                    <w:jc w:val="center"/>
                    <w:rPr>
                      <w:color w:val="auto"/>
                      <w:szCs w:val="21"/>
                    </w:rPr>
                  </w:pPr>
                </w:p>
              </w:tc>
              <w:tc>
                <w:tcPr>
                  <w:tcW w:w="3687" w:type="dxa"/>
                  <w:vAlign w:val="center"/>
                </w:tcPr>
                <w:p w14:paraId="0B1E1B87">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2145" w:type="dxa"/>
                  <w:vMerge w:val="continue"/>
                  <w:vAlign w:val="center"/>
                </w:tcPr>
                <w:p w14:paraId="18BBBE99">
                  <w:pPr>
                    <w:jc w:val="both"/>
                    <w:rPr>
                      <w:color w:val="auto"/>
                      <w:szCs w:val="21"/>
                    </w:rPr>
                  </w:pPr>
                </w:p>
              </w:tc>
              <w:tc>
                <w:tcPr>
                  <w:tcW w:w="754" w:type="dxa"/>
                  <w:vMerge w:val="continue"/>
                  <w:vAlign w:val="center"/>
                </w:tcPr>
                <w:p w14:paraId="2B3B81E8">
                  <w:pPr>
                    <w:jc w:val="center"/>
                    <w:rPr>
                      <w:color w:val="auto"/>
                      <w:szCs w:val="21"/>
                    </w:rPr>
                  </w:pPr>
                </w:p>
              </w:tc>
            </w:tr>
            <w:tr w14:paraId="0A1ED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6C049CCC">
                  <w:pPr>
                    <w:jc w:val="center"/>
                    <w:rPr>
                      <w:color w:val="auto"/>
                      <w:szCs w:val="21"/>
                    </w:rPr>
                  </w:pPr>
                </w:p>
              </w:tc>
              <w:tc>
                <w:tcPr>
                  <w:tcW w:w="3687" w:type="dxa"/>
                  <w:vAlign w:val="center"/>
                </w:tcPr>
                <w:p w14:paraId="17CFFD15">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禁止新建、扩建不符合国家产能置换要求的严重过剩产能行业的项目。禁止新建、扩建不符合要求的高耗能高排放项目。</w:t>
                  </w:r>
                </w:p>
              </w:tc>
              <w:tc>
                <w:tcPr>
                  <w:tcW w:w="2145" w:type="dxa"/>
                  <w:vMerge w:val="continue"/>
                  <w:vAlign w:val="center"/>
                </w:tcPr>
                <w:p w14:paraId="5B3AE4BD">
                  <w:pPr>
                    <w:jc w:val="both"/>
                    <w:rPr>
                      <w:color w:val="auto"/>
                      <w:szCs w:val="21"/>
                    </w:rPr>
                  </w:pPr>
                </w:p>
              </w:tc>
              <w:tc>
                <w:tcPr>
                  <w:tcW w:w="754" w:type="dxa"/>
                  <w:vMerge w:val="continue"/>
                  <w:vAlign w:val="center"/>
                </w:tcPr>
                <w:p w14:paraId="28C04378">
                  <w:pPr>
                    <w:jc w:val="center"/>
                    <w:rPr>
                      <w:color w:val="auto"/>
                      <w:szCs w:val="21"/>
                    </w:rPr>
                  </w:pPr>
                </w:p>
              </w:tc>
            </w:tr>
            <w:tr w14:paraId="25E5B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3566BC61">
                  <w:pPr>
                    <w:jc w:val="center"/>
                    <w:rPr>
                      <w:color w:val="auto"/>
                      <w:szCs w:val="21"/>
                    </w:rPr>
                  </w:pPr>
                </w:p>
              </w:tc>
              <w:tc>
                <w:tcPr>
                  <w:tcW w:w="3687" w:type="dxa"/>
                  <w:vAlign w:val="center"/>
                </w:tcPr>
                <w:p w14:paraId="5DAAF9FF">
                  <w:pPr>
                    <w:keepNext w:val="0"/>
                    <w:keepLines w:val="0"/>
                    <w:widowControl/>
                    <w:suppressLineNumbers w:val="0"/>
                    <w:adjustRightInd w:val="0"/>
                    <w:snapToGrid w:val="0"/>
                    <w:spacing w:before="0" w:beforeAutospacing="0" w:after="0" w:afterAutospacing="0"/>
                    <w:ind w:left="0" w:leftChars="0" w:right="0" w:rightChars="0"/>
                    <w:jc w:val="both"/>
                    <w:rPr>
                      <w:rFonts w:ascii="Times New Roman" w:hAnsi="宋体" w:eastAsia="宋体" w:cs="Times New Roman"/>
                      <w:color w:val="auto"/>
                      <w:kern w:val="2"/>
                      <w:sz w:val="21"/>
                      <w:szCs w:val="21"/>
                      <w:lang w:val="en-US" w:eastAsia="zh-CN" w:bidi="ar-SA"/>
                    </w:rPr>
                  </w:pPr>
                  <w:r>
                    <w:rPr>
                      <w:rFonts w:hAnsi="宋体"/>
                      <w:color w:val="auto"/>
                      <w:szCs w:val="21"/>
                    </w:rPr>
                    <w:t>法律法规及相关政策文件有更加严格规定的从其规定。</w:t>
                  </w:r>
                </w:p>
              </w:tc>
              <w:tc>
                <w:tcPr>
                  <w:tcW w:w="2145" w:type="dxa"/>
                  <w:vMerge w:val="continue"/>
                  <w:vAlign w:val="center"/>
                </w:tcPr>
                <w:p w14:paraId="0DF24961">
                  <w:pPr>
                    <w:jc w:val="both"/>
                    <w:rPr>
                      <w:color w:val="auto"/>
                      <w:szCs w:val="21"/>
                    </w:rPr>
                  </w:pPr>
                </w:p>
              </w:tc>
              <w:tc>
                <w:tcPr>
                  <w:tcW w:w="754" w:type="dxa"/>
                  <w:vMerge w:val="continue"/>
                  <w:vAlign w:val="center"/>
                </w:tcPr>
                <w:p w14:paraId="688BF47A">
                  <w:pPr>
                    <w:jc w:val="center"/>
                    <w:rPr>
                      <w:color w:val="auto"/>
                      <w:szCs w:val="21"/>
                    </w:rPr>
                  </w:pPr>
                </w:p>
              </w:tc>
            </w:tr>
            <w:tr w14:paraId="6B5680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restart"/>
                  <w:vAlign w:val="center"/>
                </w:tcPr>
                <w:p w14:paraId="58AA5170">
                  <w:pPr>
                    <w:adjustRightInd w:val="0"/>
                    <w:snapToGrid w:val="0"/>
                    <w:jc w:val="center"/>
                    <w:rPr>
                      <w:color w:val="auto"/>
                      <w:szCs w:val="21"/>
                    </w:rPr>
                  </w:pPr>
                  <w:r>
                    <w:rPr>
                      <w:color w:val="auto"/>
                      <w:szCs w:val="21"/>
                    </w:rPr>
                    <w:t>《省政府办公厅关于印发江苏省</w:t>
                  </w:r>
                  <w:r>
                    <w:rPr>
                      <w:rFonts w:hint="eastAsia"/>
                      <w:color w:val="auto"/>
                      <w:szCs w:val="21"/>
                      <w:lang w:eastAsia="zh-CN"/>
                    </w:rPr>
                    <w:t>“</w:t>
                  </w:r>
                  <w:r>
                    <w:rPr>
                      <w:color w:val="auto"/>
                      <w:szCs w:val="21"/>
                    </w:rPr>
                    <w:t>十四五</w:t>
                  </w:r>
                  <w:r>
                    <w:rPr>
                      <w:rFonts w:hint="eastAsia"/>
                      <w:color w:val="auto"/>
                      <w:szCs w:val="21"/>
                      <w:lang w:eastAsia="zh-CN"/>
                    </w:rPr>
                    <w:t>”</w:t>
                  </w:r>
                  <w:r>
                    <w:rPr>
                      <w:color w:val="auto"/>
                      <w:szCs w:val="21"/>
                    </w:rPr>
                    <w:t>生态环境保护规划的通知》（苏政办发</w:t>
                  </w:r>
                  <w:r>
                    <w:rPr>
                      <w:rFonts w:hint="eastAsia"/>
                      <w:color w:val="auto"/>
                      <w:szCs w:val="21"/>
                      <w:lang w:eastAsia="zh-CN"/>
                    </w:rPr>
                    <w:t>〔2021〕84号</w:t>
                  </w:r>
                  <w:r>
                    <w:rPr>
                      <w:color w:val="auto"/>
                      <w:szCs w:val="21"/>
                    </w:rPr>
                    <w:t>）</w:t>
                  </w:r>
                </w:p>
              </w:tc>
              <w:tc>
                <w:tcPr>
                  <w:tcW w:w="3687" w:type="dxa"/>
                  <w:vAlign w:val="center"/>
                </w:tcPr>
                <w:p w14:paraId="20DE8664">
                  <w:pPr>
                    <w:widowControl/>
                    <w:jc w:val="both"/>
                    <w:rPr>
                      <w:color w:val="auto"/>
                      <w:szCs w:val="21"/>
                    </w:rPr>
                  </w:pPr>
                  <w:r>
                    <w:rPr>
                      <w:color w:val="auto"/>
                      <w:szCs w:val="21"/>
                    </w:rPr>
                    <w:t>大力推进源头替代，按照</w:t>
                  </w:r>
                  <w:r>
                    <w:rPr>
                      <w:rFonts w:hint="eastAsia"/>
                      <w:color w:val="auto"/>
                      <w:szCs w:val="21"/>
                      <w:lang w:eastAsia="zh-CN"/>
                    </w:rPr>
                    <w:t>“</w:t>
                  </w:r>
                  <w:r>
                    <w:rPr>
                      <w:color w:val="auto"/>
                      <w:szCs w:val="21"/>
                    </w:rPr>
                    <w:t>可替尽替、应代尽代</w:t>
                  </w:r>
                  <w:r>
                    <w:rPr>
                      <w:rFonts w:hint="eastAsia"/>
                      <w:color w:val="auto"/>
                      <w:szCs w:val="21"/>
                      <w:lang w:eastAsia="zh-CN"/>
                    </w:rPr>
                    <w:t>”</w:t>
                  </w:r>
                  <w:r>
                    <w:rPr>
                      <w:color w:val="auto"/>
                      <w:szCs w:val="21"/>
                    </w:rPr>
                    <w:t>的原则，推进实施源头替代，培育一批源头替代示范型企业。加大工业涂装、包装印刷等行业源头替代力度，在化工行业推广使用低（无）VOCs含量、低反应活性的原辅材料，加快芳香烃、含卤素有机化合物的绿色替代。严格准入要求，禁止建设生产和使用高VOCs含量的溶剂型涂料、油墨、胶黏剂等项目。</w:t>
                  </w:r>
                </w:p>
              </w:tc>
              <w:tc>
                <w:tcPr>
                  <w:tcW w:w="2145" w:type="dxa"/>
                  <w:vAlign w:val="center"/>
                </w:tcPr>
                <w:p w14:paraId="6DE1F42C">
                  <w:pPr>
                    <w:widowControl/>
                    <w:jc w:val="both"/>
                    <w:rPr>
                      <w:color w:val="auto"/>
                      <w:szCs w:val="21"/>
                    </w:rPr>
                  </w:pPr>
                  <w:r>
                    <w:rPr>
                      <w:rFonts w:hint="eastAsia"/>
                      <w:color w:val="auto"/>
                      <w:szCs w:val="21"/>
                      <w:lang w:val="en-US" w:eastAsia="zh-CN"/>
                    </w:rPr>
                    <w:t>本</w:t>
                  </w:r>
                  <w:r>
                    <w:rPr>
                      <w:color w:val="auto"/>
                      <w:szCs w:val="21"/>
                    </w:rPr>
                    <w:t>项目不涉及使用涂料、油墨、胶黏剂等</w:t>
                  </w:r>
                  <w:r>
                    <w:rPr>
                      <w:color w:val="auto"/>
                      <w:kern w:val="0"/>
                      <w:szCs w:val="21"/>
                    </w:rPr>
                    <w:t>。</w:t>
                  </w:r>
                </w:p>
              </w:tc>
              <w:tc>
                <w:tcPr>
                  <w:tcW w:w="754" w:type="dxa"/>
                  <w:vMerge w:val="restart"/>
                  <w:vAlign w:val="center"/>
                </w:tcPr>
                <w:p w14:paraId="5D342FEA">
                  <w:pPr>
                    <w:adjustRightInd w:val="0"/>
                    <w:snapToGrid w:val="0"/>
                    <w:jc w:val="center"/>
                    <w:rPr>
                      <w:color w:val="auto"/>
                      <w:szCs w:val="21"/>
                    </w:rPr>
                  </w:pPr>
                  <w:r>
                    <w:rPr>
                      <w:color w:val="auto"/>
                      <w:szCs w:val="21"/>
                    </w:rPr>
                    <w:t>符合</w:t>
                  </w:r>
                </w:p>
              </w:tc>
            </w:tr>
            <w:tr w14:paraId="10775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5" w:type="dxa"/>
                  <w:vMerge w:val="continue"/>
                  <w:vAlign w:val="center"/>
                </w:tcPr>
                <w:p w14:paraId="58C75C53">
                  <w:pPr>
                    <w:jc w:val="center"/>
                    <w:rPr>
                      <w:color w:val="auto"/>
                      <w:szCs w:val="21"/>
                    </w:rPr>
                  </w:pPr>
                </w:p>
              </w:tc>
              <w:tc>
                <w:tcPr>
                  <w:tcW w:w="3687" w:type="dxa"/>
                  <w:vAlign w:val="center"/>
                </w:tcPr>
                <w:p w14:paraId="33C931AB">
                  <w:pPr>
                    <w:adjustRightInd w:val="0"/>
                    <w:snapToGrid w:val="0"/>
                    <w:jc w:val="both"/>
                    <w:rPr>
                      <w:color w:val="auto"/>
                      <w:szCs w:val="21"/>
                    </w:rPr>
                  </w:pPr>
                  <w:r>
                    <w:rPr>
                      <w:color w:val="auto"/>
                      <w:szCs w:val="21"/>
                    </w:rPr>
                    <w:t>强化危险废物全过程环境监管。制定危险废物利用处置技术规范，探索分级分类管理，完善危险废物全生命周期监控系统，进一步提升监管能力。加强危险废物流向监控，实现全省运输电子运单和转移电子联单对接，严厉打击危险废物非法转移处置倾倒等违法犯罪行为。建立危险废物跨省转移“白名单”制度。</w:t>
                  </w:r>
                </w:p>
              </w:tc>
              <w:tc>
                <w:tcPr>
                  <w:tcW w:w="2145" w:type="dxa"/>
                  <w:vAlign w:val="center"/>
                </w:tcPr>
                <w:p w14:paraId="1B33766E">
                  <w:pPr>
                    <w:adjustRightInd w:val="0"/>
                    <w:snapToGrid w:val="0"/>
                    <w:jc w:val="both"/>
                    <w:rPr>
                      <w:color w:val="auto"/>
                      <w:szCs w:val="21"/>
                    </w:rPr>
                  </w:pPr>
                  <w:r>
                    <w:rPr>
                      <w:color w:val="auto"/>
                      <w:szCs w:val="21"/>
                    </w:rPr>
                    <w:t>建设单位应在</w:t>
                  </w:r>
                  <w:r>
                    <w:rPr>
                      <w:rFonts w:hint="eastAsia"/>
                      <w:color w:val="auto"/>
                      <w:szCs w:val="21"/>
                      <w:lang w:eastAsia="zh-CN"/>
                    </w:rPr>
                    <w:t>“</w:t>
                  </w:r>
                  <w:r>
                    <w:rPr>
                      <w:color w:val="auto"/>
                      <w:szCs w:val="21"/>
                    </w:rPr>
                    <w:t>江苏省污染源</w:t>
                  </w:r>
                  <w:r>
                    <w:rPr>
                      <w:rFonts w:hint="eastAsia"/>
                      <w:color w:val="auto"/>
                      <w:szCs w:val="21"/>
                      <w:lang w:eastAsia="zh-CN"/>
                    </w:rPr>
                    <w:t>“</w:t>
                  </w:r>
                  <w:r>
                    <w:rPr>
                      <w:color w:val="auto"/>
                      <w:szCs w:val="21"/>
                    </w:rPr>
                    <w:t>一企一档</w:t>
                  </w:r>
                  <w:r>
                    <w:rPr>
                      <w:rFonts w:hint="eastAsia"/>
                      <w:color w:val="auto"/>
                      <w:szCs w:val="21"/>
                      <w:lang w:eastAsia="zh-CN"/>
                    </w:rPr>
                    <w:t>”</w:t>
                  </w:r>
                  <w:r>
                    <w:rPr>
                      <w:color w:val="auto"/>
                      <w:szCs w:val="21"/>
                    </w:rPr>
                    <w:t>管理系统</w:t>
                  </w:r>
                  <w:r>
                    <w:rPr>
                      <w:rFonts w:hint="eastAsia"/>
                      <w:color w:val="auto"/>
                      <w:szCs w:val="21"/>
                      <w:lang w:eastAsia="zh-CN"/>
                    </w:rPr>
                    <w:t>”</w:t>
                  </w:r>
                  <w:r>
                    <w:rPr>
                      <w:color w:val="auto"/>
                      <w:szCs w:val="21"/>
                    </w:rPr>
                    <w:t>（环保脸谱系统）完善危险废物全生命周期监控系统并加强危险废物流向监控，项目建成后按规范完善相关系统。</w:t>
                  </w:r>
                </w:p>
              </w:tc>
              <w:tc>
                <w:tcPr>
                  <w:tcW w:w="754" w:type="dxa"/>
                  <w:vMerge w:val="continue"/>
                  <w:vAlign w:val="center"/>
                </w:tcPr>
                <w:p w14:paraId="784CD079">
                  <w:pPr>
                    <w:jc w:val="center"/>
                    <w:rPr>
                      <w:color w:val="auto"/>
                      <w:szCs w:val="21"/>
                    </w:rPr>
                  </w:pPr>
                </w:p>
              </w:tc>
            </w:tr>
          </w:tbl>
          <w:p w14:paraId="3716605F">
            <w:pPr>
              <w:adjustRightInd w:val="0"/>
              <w:snapToGrid w:val="0"/>
              <w:spacing w:line="360" w:lineRule="auto"/>
              <w:ind w:firstLine="480" w:firstLineChars="200"/>
              <w:rPr>
                <w:color w:val="auto"/>
                <w:sz w:val="24"/>
              </w:rPr>
            </w:pPr>
            <w:r>
              <w:rPr>
                <w:color w:val="auto"/>
                <w:sz w:val="24"/>
              </w:rPr>
              <w:t>根据上表分析可知，项目与</w:t>
            </w:r>
            <w:r>
              <w:rPr>
                <w:rFonts w:hint="eastAsia"/>
                <w:color w:val="auto"/>
                <w:sz w:val="24"/>
              </w:rPr>
              <w:t>国家、江苏省、淮安市</w:t>
            </w:r>
            <w:r>
              <w:rPr>
                <w:color w:val="auto"/>
                <w:sz w:val="24"/>
              </w:rPr>
              <w:t>相关环保法规、指南中的相关要求是相符的。</w:t>
            </w:r>
          </w:p>
          <w:p w14:paraId="0847C65C">
            <w:pPr>
              <w:pStyle w:val="34"/>
              <w:rPr>
                <w:color w:val="auto"/>
                <w:sz w:val="24"/>
              </w:rPr>
            </w:pPr>
          </w:p>
          <w:p w14:paraId="0424BCCB">
            <w:pPr>
              <w:pStyle w:val="35"/>
              <w:rPr>
                <w:color w:val="auto"/>
                <w:sz w:val="24"/>
              </w:rPr>
            </w:pPr>
          </w:p>
          <w:p w14:paraId="2FDFF5CE">
            <w:pPr>
              <w:pStyle w:val="35"/>
              <w:rPr>
                <w:color w:val="auto"/>
                <w:sz w:val="24"/>
              </w:rPr>
            </w:pPr>
          </w:p>
          <w:p w14:paraId="50294FA6">
            <w:pPr>
              <w:pStyle w:val="35"/>
              <w:rPr>
                <w:color w:val="auto"/>
                <w:sz w:val="24"/>
              </w:rPr>
            </w:pPr>
          </w:p>
          <w:p w14:paraId="53CB0F9B">
            <w:pPr>
              <w:pStyle w:val="35"/>
              <w:rPr>
                <w:color w:val="auto"/>
                <w:sz w:val="24"/>
              </w:rPr>
            </w:pPr>
          </w:p>
          <w:p w14:paraId="67F84EAC">
            <w:pPr>
              <w:pStyle w:val="35"/>
              <w:ind w:left="0" w:leftChars="0" w:firstLine="0" w:firstLineChars="0"/>
              <w:rPr>
                <w:color w:val="auto"/>
                <w:sz w:val="24"/>
              </w:rPr>
            </w:pPr>
          </w:p>
        </w:tc>
      </w:tr>
    </w:tbl>
    <w:p w14:paraId="7968314D">
      <w:pPr>
        <w:pStyle w:val="81"/>
        <w:spacing w:after="0" w:afterAutospacing="0"/>
        <w:jc w:val="center"/>
        <w:outlineLvl w:val="0"/>
        <w:rPr>
          <w:rFonts w:ascii="Times New Roman" w:hAnsi="Times New Roman"/>
          <w:snapToGrid w:val="0"/>
          <w:color w:val="auto"/>
          <w:sz w:val="30"/>
          <w:szCs w:val="30"/>
        </w:rPr>
      </w:pPr>
      <w:r>
        <w:rPr>
          <w:rFonts w:ascii="Times New Roman" w:hAnsi="Times New Roman"/>
          <w:b/>
          <w:bCs/>
          <w:snapToGrid w:val="0"/>
          <w:color w:val="auto"/>
          <w:sz w:val="30"/>
          <w:szCs w:val="30"/>
        </w:rPr>
        <w:t>二、建设项目工程分析</w:t>
      </w:r>
    </w:p>
    <w:tbl>
      <w:tblPr>
        <w:tblStyle w:val="9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620"/>
      </w:tblGrid>
      <w:tr w14:paraId="6AF3C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6" w:hRule="atLeast"/>
          <w:jc w:val="center"/>
        </w:trPr>
        <w:tc>
          <w:tcPr>
            <w:tcW w:w="392" w:type="dxa"/>
            <w:vAlign w:val="center"/>
          </w:tcPr>
          <w:p w14:paraId="58BBBA70">
            <w:pPr>
              <w:pStyle w:val="81"/>
              <w:adjustRightInd w:val="0"/>
              <w:snapToGrid w:val="0"/>
              <w:spacing w:before="0" w:beforeAutospacing="0" w:after="0" w:afterAutospacing="0"/>
              <w:jc w:val="center"/>
              <w:rPr>
                <w:rFonts w:ascii="Times New Roman" w:hAnsi="Times New Roman"/>
                <w:color w:val="auto"/>
                <w:szCs w:val="24"/>
                <w:lang w:val="en-US"/>
              </w:rPr>
            </w:pPr>
            <w:r>
              <w:rPr>
                <w:rFonts w:ascii="Times New Roman" w:hAnsi="Times New Roman"/>
                <w:color w:val="auto"/>
                <w:szCs w:val="24"/>
                <w:lang w:val="en-US"/>
              </w:rPr>
              <w:t>建设内容</w:t>
            </w:r>
          </w:p>
        </w:tc>
        <w:tc>
          <w:tcPr>
            <w:tcW w:w="8668" w:type="dxa"/>
          </w:tcPr>
          <w:p w14:paraId="7DB4E969">
            <w:pPr>
              <w:tabs>
                <w:tab w:val="left" w:pos="312"/>
              </w:tabs>
              <w:adjustRightInd w:val="0"/>
              <w:snapToGrid w:val="0"/>
              <w:spacing w:line="360" w:lineRule="auto"/>
              <w:ind w:left="420"/>
              <w:rPr>
                <w:b/>
                <w:color w:val="auto"/>
                <w:sz w:val="24"/>
              </w:rPr>
            </w:pPr>
            <w:r>
              <w:rPr>
                <w:b/>
                <w:color w:val="auto"/>
                <w:sz w:val="24"/>
              </w:rPr>
              <w:t>1</w:t>
            </w:r>
            <w:r>
              <w:rPr>
                <w:rFonts w:hint="eastAsia"/>
                <w:b/>
                <w:color w:val="auto"/>
                <w:sz w:val="24"/>
                <w:lang w:eastAsia="zh-CN"/>
              </w:rPr>
              <w:t>、</w:t>
            </w:r>
            <w:r>
              <w:rPr>
                <w:b/>
                <w:color w:val="auto"/>
                <w:sz w:val="24"/>
              </w:rPr>
              <w:t>项目由来</w:t>
            </w:r>
          </w:p>
          <w:p w14:paraId="43FB2F5D">
            <w:pPr>
              <w:widowControl/>
              <w:adjustRightInd w:val="0"/>
              <w:snapToGrid w:val="0"/>
              <w:spacing w:line="360" w:lineRule="auto"/>
              <w:ind w:firstLine="480" w:firstLineChars="200"/>
              <w:jc w:val="both"/>
              <w:rPr>
                <w:rFonts w:hint="eastAsia"/>
                <w:color w:val="auto"/>
                <w:sz w:val="24"/>
              </w:rPr>
            </w:pPr>
            <w:r>
              <w:rPr>
                <w:rFonts w:hint="eastAsia"/>
                <w:color w:val="auto"/>
                <w:sz w:val="24"/>
                <w:lang w:val="en-US" w:eastAsia="zh-CN"/>
              </w:rPr>
              <w:t>本</w:t>
            </w:r>
            <w:r>
              <w:rPr>
                <w:color w:val="auto"/>
                <w:sz w:val="24"/>
              </w:rPr>
              <w:t>项目位于</w:t>
            </w:r>
            <w:r>
              <w:rPr>
                <w:rFonts w:hint="eastAsia"/>
                <w:color w:val="auto"/>
                <w:sz w:val="24"/>
              </w:rPr>
              <w:t>淮安市涟水县保滩街道办事处工业集中区</w:t>
            </w:r>
            <w:r>
              <w:rPr>
                <w:color w:val="auto"/>
                <w:sz w:val="24"/>
              </w:rPr>
              <w:t>，主要从事</w:t>
            </w:r>
            <w:r>
              <w:rPr>
                <w:rFonts w:hint="eastAsia"/>
                <w:color w:val="auto"/>
                <w:sz w:val="24"/>
                <w:lang w:val="en-US" w:eastAsia="zh-CN"/>
              </w:rPr>
              <w:t>液压动力机械及元件</w:t>
            </w:r>
            <w:r>
              <w:rPr>
                <w:rFonts w:hint="eastAsia"/>
                <w:color w:val="auto"/>
                <w:sz w:val="24"/>
              </w:rPr>
              <w:t>的生产</w:t>
            </w:r>
            <w:r>
              <w:rPr>
                <w:rFonts w:hint="eastAsia"/>
                <w:color w:val="auto"/>
                <w:sz w:val="24"/>
                <w:lang w:val="en-US" w:eastAsia="zh-CN"/>
              </w:rPr>
              <w:t>和销售</w:t>
            </w:r>
            <w:r>
              <w:rPr>
                <w:color w:val="auto"/>
                <w:sz w:val="24"/>
              </w:rPr>
              <w:t>。</w:t>
            </w:r>
            <w:r>
              <w:rPr>
                <w:rFonts w:hint="eastAsia"/>
                <w:color w:val="auto"/>
                <w:sz w:val="24"/>
                <w:lang w:val="en-US" w:eastAsia="zh-CN"/>
              </w:rPr>
              <w:t>总</w:t>
            </w:r>
            <w:r>
              <w:rPr>
                <w:rFonts w:hint="eastAsia"/>
                <w:color w:val="auto"/>
                <w:sz w:val="24"/>
              </w:rPr>
              <w:t>占地面积</w:t>
            </w:r>
            <w:r>
              <w:rPr>
                <w:rFonts w:hint="eastAsia"/>
                <w:color w:val="auto"/>
                <w:sz w:val="24"/>
                <w:lang w:val="en-US" w:eastAsia="zh-CN"/>
              </w:rPr>
              <w:t>13521.21</w:t>
            </w:r>
            <w:r>
              <w:rPr>
                <w:color w:val="auto"/>
                <w:sz w:val="24"/>
              </w:rPr>
              <w:t>平方米，</w:t>
            </w:r>
            <w:r>
              <w:rPr>
                <w:rFonts w:hint="eastAsia"/>
                <w:color w:val="auto"/>
                <w:sz w:val="24"/>
              </w:rPr>
              <w:t>新建生产及辅助用房</w:t>
            </w:r>
            <w:r>
              <w:rPr>
                <w:rFonts w:hint="eastAsia"/>
                <w:color w:val="auto"/>
                <w:sz w:val="24"/>
                <w:lang w:val="en-US" w:eastAsia="zh-CN"/>
              </w:rPr>
              <w:t>约</w:t>
            </w:r>
            <w:r>
              <w:rPr>
                <w:rFonts w:hint="eastAsia"/>
                <w:color w:val="auto"/>
                <w:sz w:val="24"/>
              </w:rPr>
              <w:t>13000平方米，购置多面铣床、立式钻床、立式数控铣床、卧式铣床、镗铰机、高精度数控平面磨床、立式磨床、外圆磨床、CNC加工中心等生产及辅助设备</w:t>
            </w:r>
            <w:r>
              <w:rPr>
                <w:rFonts w:hint="eastAsia"/>
                <w:color w:val="auto"/>
                <w:sz w:val="24"/>
                <w:lang w:val="en-US" w:eastAsia="zh-CN"/>
              </w:rPr>
              <w:t>建设</w:t>
            </w:r>
            <w:r>
              <w:rPr>
                <w:rFonts w:hint="eastAsia"/>
                <w:color w:val="auto"/>
                <w:sz w:val="24"/>
              </w:rPr>
              <w:t>年产液压动力机械及元件5万台套</w:t>
            </w:r>
            <w:r>
              <w:rPr>
                <w:rFonts w:hint="eastAsia"/>
                <w:color w:val="auto"/>
                <w:sz w:val="24"/>
                <w:lang w:val="en-US" w:eastAsia="zh-CN"/>
              </w:rPr>
              <w:t>项目</w:t>
            </w:r>
            <w:r>
              <w:rPr>
                <w:rFonts w:hint="eastAsia"/>
                <w:color w:val="auto"/>
                <w:sz w:val="24"/>
              </w:rPr>
              <w:t>。</w:t>
            </w:r>
          </w:p>
          <w:p w14:paraId="0605C5B0">
            <w:pPr>
              <w:widowControl/>
              <w:adjustRightInd w:val="0"/>
              <w:snapToGrid w:val="0"/>
              <w:spacing w:line="360" w:lineRule="auto"/>
              <w:ind w:firstLine="480" w:firstLineChars="200"/>
              <w:jc w:val="left"/>
              <w:rPr>
                <w:color w:val="auto"/>
                <w:sz w:val="24"/>
              </w:rPr>
            </w:pPr>
            <w:r>
              <w:rPr>
                <w:color w:val="auto"/>
                <w:sz w:val="24"/>
              </w:rPr>
              <w:t>本项目于20</w:t>
            </w:r>
            <w:r>
              <w:rPr>
                <w:rFonts w:hint="eastAsia"/>
                <w:color w:val="auto"/>
                <w:sz w:val="24"/>
                <w:lang w:val="en-US" w:eastAsia="zh-CN"/>
              </w:rPr>
              <w:t>22</w:t>
            </w:r>
            <w:r>
              <w:rPr>
                <w:color w:val="auto"/>
                <w:sz w:val="24"/>
              </w:rPr>
              <w:t>年</w:t>
            </w:r>
            <w:r>
              <w:rPr>
                <w:rFonts w:hint="eastAsia"/>
                <w:color w:val="auto"/>
                <w:sz w:val="24"/>
                <w:lang w:val="en-US" w:eastAsia="zh-CN"/>
              </w:rPr>
              <w:t>11</w:t>
            </w:r>
            <w:r>
              <w:rPr>
                <w:color w:val="auto"/>
                <w:sz w:val="24"/>
              </w:rPr>
              <w:t>月</w:t>
            </w:r>
            <w:r>
              <w:rPr>
                <w:rFonts w:hint="eastAsia"/>
                <w:color w:val="auto"/>
                <w:sz w:val="24"/>
                <w:lang w:val="en-US" w:eastAsia="zh-CN"/>
              </w:rPr>
              <w:t>8</w:t>
            </w:r>
            <w:r>
              <w:rPr>
                <w:rFonts w:hint="eastAsia"/>
                <w:color w:val="auto"/>
                <w:sz w:val="24"/>
              </w:rPr>
              <w:t>日</w:t>
            </w:r>
            <w:r>
              <w:rPr>
                <w:color w:val="auto"/>
                <w:sz w:val="24"/>
              </w:rPr>
              <w:t>取得淮安</w:t>
            </w:r>
            <w:r>
              <w:rPr>
                <w:rFonts w:hint="eastAsia"/>
                <w:color w:val="auto"/>
                <w:sz w:val="24"/>
              </w:rPr>
              <w:t>涟水县发展改革委</w:t>
            </w:r>
            <w:r>
              <w:rPr>
                <w:color w:val="auto"/>
                <w:sz w:val="24"/>
              </w:rPr>
              <w:t>的备案，备案证号：</w:t>
            </w:r>
            <w:r>
              <w:rPr>
                <w:rFonts w:hint="eastAsia"/>
                <w:color w:val="auto"/>
                <w:sz w:val="24"/>
              </w:rPr>
              <w:t>涟水发改备</w:t>
            </w:r>
            <w:r>
              <w:rPr>
                <w:color w:val="auto"/>
                <w:sz w:val="24"/>
              </w:rPr>
              <w:t>〔202</w:t>
            </w:r>
            <w:r>
              <w:rPr>
                <w:rFonts w:hint="eastAsia"/>
                <w:color w:val="auto"/>
                <w:sz w:val="24"/>
                <w:lang w:val="en-US" w:eastAsia="zh-CN"/>
              </w:rPr>
              <w:t>2</w:t>
            </w:r>
            <w:r>
              <w:rPr>
                <w:color w:val="auto"/>
                <w:sz w:val="24"/>
              </w:rPr>
              <w:t>〕</w:t>
            </w:r>
            <w:r>
              <w:rPr>
                <w:rFonts w:hint="eastAsia"/>
                <w:color w:val="auto"/>
                <w:sz w:val="24"/>
                <w:lang w:val="en-US" w:eastAsia="zh-CN"/>
              </w:rPr>
              <w:t>411</w:t>
            </w:r>
            <w:r>
              <w:rPr>
                <w:color w:val="auto"/>
                <w:sz w:val="24"/>
              </w:rPr>
              <w:t>号，项目代码：</w:t>
            </w:r>
            <w:r>
              <w:rPr>
                <w:rFonts w:hint="eastAsia"/>
                <w:color w:val="auto"/>
                <w:sz w:val="24"/>
              </w:rPr>
              <w:t>2211-320826-04-01-805917</w:t>
            </w:r>
            <w:r>
              <w:rPr>
                <w:color w:val="auto"/>
                <w:sz w:val="24"/>
              </w:rPr>
              <w:t>。</w:t>
            </w:r>
          </w:p>
          <w:p w14:paraId="334FFFBF">
            <w:pPr>
              <w:adjustRightInd w:val="0"/>
              <w:snapToGrid w:val="0"/>
              <w:spacing w:line="360" w:lineRule="auto"/>
              <w:ind w:firstLine="480" w:firstLineChars="200"/>
              <w:rPr>
                <w:rFonts w:hint="default" w:eastAsia="宋体"/>
                <w:color w:val="auto"/>
                <w:sz w:val="24"/>
                <w:lang w:val="en-US" w:eastAsia="zh-CN"/>
              </w:rPr>
            </w:pPr>
            <w:r>
              <w:rPr>
                <w:color w:val="auto"/>
                <w:sz w:val="24"/>
              </w:rPr>
              <w:t>本次建设内容为</w:t>
            </w:r>
            <w:r>
              <w:rPr>
                <w:rFonts w:hint="eastAsia"/>
                <w:color w:val="auto"/>
                <w:sz w:val="24"/>
                <w:lang w:val="en-US" w:eastAsia="zh-CN"/>
              </w:rPr>
              <w:t>液压动力机械及元件</w:t>
            </w:r>
            <w:r>
              <w:rPr>
                <w:rFonts w:hint="eastAsia"/>
                <w:color w:val="auto"/>
                <w:sz w:val="24"/>
              </w:rPr>
              <w:t>制造</w:t>
            </w:r>
            <w:r>
              <w:rPr>
                <w:rFonts w:hint="eastAsia"/>
                <w:color w:val="auto"/>
                <w:sz w:val="24"/>
                <w:lang w:val="en-US" w:eastAsia="zh-CN"/>
              </w:rPr>
              <w:t>项目</w:t>
            </w:r>
            <w:r>
              <w:rPr>
                <w:color w:val="auto"/>
                <w:sz w:val="24"/>
              </w:rPr>
              <w:t>，对应《国民经济行业分类》（GB/T4754-2017）及第1号修改单中的行业类别、《建设项目环境影响评价分类管理名录（2021年版）》中环评类别</w:t>
            </w:r>
            <w:r>
              <w:rPr>
                <w:rFonts w:hint="eastAsia"/>
                <w:color w:val="auto"/>
                <w:sz w:val="24"/>
                <w:lang w:val="en-US" w:eastAsia="zh-CN"/>
              </w:rPr>
              <w:t>见表2-1。</w:t>
            </w:r>
          </w:p>
          <w:p w14:paraId="7373B9DE">
            <w:pPr>
              <w:widowControl/>
              <w:adjustRightInd w:val="0"/>
              <w:snapToGrid w:val="0"/>
              <w:jc w:val="center"/>
              <w:rPr>
                <w:b/>
                <w:color w:val="auto"/>
                <w:kern w:val="0"/>
                <w:sz w:val="24"/>
              </w:rPr>
            </w:pPr>
            <w:r>
              <w:rPr>
                <w:b/>
                <w:color w:val="auto"/>
                <w:kern w:val="0"/>
                <w:sz w:val="24"/>
              </w:rPr>
              <w:t>表2-1 建设项目环评类别判定表</w:t>
            </w:r>
          </w:p>
          <w:tbl>
            <w:tblPr>
              <w:tblStyle w:val="91"/>
              <w:tblW w:w="83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60"/>
              <w:gridCol w:w="2424"/>
              <w:gridCol w:w="1812"/>
              <w:gridCol w:w="2130"/>
              <w:gridCol w:w="664"/>
            </w:tblGrid>
            <w:tr w14:paraId="7EDD9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bottom w:val="single" w:color="auto" w:sz="2" w:space="0"/>
                    <w:right w:val="single" w:color="auto" w:sz="2" w:space="0"/>
                  </w:tcBorders>
                  <w:vAlign w:val="center"/>
                </w:tcPr>
                <w:p w14:paraId="6F7EB6C3">
                  <w:pPr>
                    <w:widowControl/>
                    <w:autoSpaceDE w:val="0"/>
                    <w:autoSpaceDN w:val="0"/>
                    <w:adjustRightInd w:val="0"/>
                    <w:snapToGrid w:val="0"/>
                    <w:jc w:val="center"/>
                    <w:rPr>
                      <w:b/>
                      <w:color w:val="auto"/>
                      <w:kern w:val="0"/>
                      <w:szCs w:val="21"/>
                    </w:rPr>
                  </w:pPr>
                  <w:r>
                    <w:rPr>
                      <w:b/>
                      <w:color w:val="auto"/>
                      <w:kern w:val="0"/>
                      <w:szCs w:val="21"/>
                    </w:rPr>
                    <w:t>行业类别</w:t>
                  </w:r>
                </w:p>
              </w:tc>
              <w:tc>
                <w:tcPr>
                  <w:tcW w:w="0" w:type="auto"/>
                  <w:tcBorders>
                    <w:top w:val="single" w:color="auto" w:sz="12" w:space="0"/>
                    <w:left w:val="single" w:color="auto" w:sz="2" w:space="0"/>
                    <w:bottom w:val="single" w:color="auto" w:sz="2" w:space="0"/>
                    <w:right w:val="single" w:color="auto" w:sz="2" w:space="0"/>
                    <w:tl2br w:val="single" w:color="auto" w:sz="4" w:space="0"/>
                  </w:tcBorders>
                  <w:vAlign w:val="center"/>
                </w:tcPr>
                <w:p w14:paraId="073361E2">
                  <w:pPr>
                    <w:widowControl/>
                    <w:autoSpaceDE w:val="0"/>
                    <w:autoSpaceDN w:val="0"/>
                    <w:adjustRightInd w:val="0"/>
                    <w:snapToGrid w:val="0"/>
                    <w:jc w:val="center"/>
                    <w:rPr>
                      <w:b/>
                      <w:color w:val="auto"/>
                      <w:kern w:val="0"/>
                      <w:szCs w:val="21"/>
                    </w:rPr>
                  </w:pPr>
                  <w:r>
                    <w:rPr>
                      <w:b/>
                      <w:color w:val="auto"/>
                      <w:kern w:val="0"/>
                      <w:szCs w:val="21"/>
                    </w:rPr>
                    <w:t xml:space="preserve">     环评类别</w:t>
                  </w:r>
                </w:p>
                <w:p w14:paraId="3E6E6CCE">
                  <w:pPr>
                    <w:widowControl/>
                    <w:autoSpaceDE w:val="0"/>
                    <w:autoSpaceDN w:val="0"/>
                    <w:adjustRightInd w:val="0"/>
                    <w:snapToGrid w:val="0"/>
                    <w:jc w:val="left"/>
                    <w:rPr>
                      <w:b/>
                      <w:color w:val="auto"/>
                      <w:kern w:val="0"/>
                      <w:szCs w:val="21"/>
                    </w:rPr>
                  </w:pPr>
                  <w:r>
                    <w:rPr>
                      <w:b/>
                      <w:color w:val="auto"/>
                      <w:kern w:val="0"/>
                      <w:szCs w:val="21"/>
                    </w:rPr>
                    <w:t>项目类别</w:t>
                  </w:r>
                </w:p>
              </w:tc>
              <w:tc>
                <w:tcPr>
                  <w:tcW w:w="1812" w:type="dxa"/>
                  <w:tcBorders>
                    <w:top w:val="single" w:color="auto" w:sz="12" w:space="0"/>
                    <w:left w:val="single" w:color="auto" w:sz="2" w:space="0"/>
                    <w:bottom w:val="single" w:color="auto" w:sz="2" w:space="0"/>
                    <w:right w:val="single" w:color="auto" w:sz="2" w:space="0"/>
                  </w:tcBorders>
                  <w:vAlign w:val="center"/>
                </w:tcPr>
                <w:p w14:paraId="1C85EEDC">
                  <w:pPr>
                    <w:widowControl/>
                    <w:autoSpaceDE w:val="0"/>
                    <w:autoSpaceDN w:val="0"/>
                    <w:adjustRightInd w:val="0"/>
                    <w:snapToGrid w:val="0"/>
                    <w:jc w:val="center"/>
                    <w:rPr>
                      <w:b/>
                      <w:color w:val="auto"/>
                      <w:kern w:val="0"/>
                      <w:szCs w:val="21"/>
                    </w:rPr>
                  </w:pPr>
                  <w:r>
                    <w:rPr>
                      <w:b/>
                      <w:color w:val="auto"/>
                      <w:kern w:val="0"/>
                      <w:szCs w:val="21"/>
                    </w:rPr>
                    <w:t>报告书</w:t>
                  </w:r>
                </w:p>
              </w:tc>
              <w:tc>
                <w:tcPr>
                  <w:tcW w:w="2130" w:type="dxa"/>
                  <w:tcBorders>
                    <w:top w:val="single" w:color="auto" w:sz="12" w:space="0"/>
                    <w:left w:val="single" w:color="auto" w:sz="2" w:space="0"/>
                    <w:bottom w:val="single" w:color="auto" w:sz="2" w:space="0"/>
                    <w:right w:val="single" w:color="auto" w:sz="2" w:space="0"/>
                  </w:tcBorders>
                  <w:vAlign w:val="center"/>
                </w:tcPr>
                <w:p w14:paraId="53E2EFBB">
                  <w:pPr>
                    <w:widowControl/>
                    <w:autoSpaceDE w:val="0"/>
                    <w:autoSpaceDN w:val="0"/>
                    <w:adjustRightInd w:val="0"/>
                    <w:snapToGrid w:val="0"/>
                    <w:jc w:val="center"/>
                    <w:rPr>
                      <w:b/>
                      <w:color w:val="auto"/>
                      <w:kern w:val="0"/>
                      <w:szCs w:val="21"/>
                    </w:rPr>
                  </w:pPr>
                  <w:r>
                    <w:rPr>
                      <w:b/>
                      <w:color w:val="auto"/>
                      <w:kern w:val="0"/>
                      <w:szCs w:val="21"/>
                    </w:rPr>
                    <w:t>报告表</w:t>
                  </w:r>
                </w:p>
              </w:tc>
              <w:tc>
                <w:tcPr>
                  <w:tcW w:w="664" w:type="dxa"/>
                  <w:tcBorders>
                    <w:top w:val="single" w:color="auto" w:sz="12" w:space="0"/>
                    <w:left w:val="single" w:color="auto" w:sz="2" w:space="0"/>
                    <w:bottom w:val="single" w:color="auto" w:sz="2" w:space="0"/>
                  </w:tcBorders>
                  <w:vAlign w:val="center"/>
                </w:tcPr>
                <w:p w14:paraId="34A7F3EE">
                  <w:pPr>
                    <w:widowControl/>
                    <w:adjustRightInd w:val="0"/>
                    <w:snapToGrid w:val="0"/>
                    <w:jc w:val="center"/>
                    <w:rPr>
                      <w:b/>
                      <w:color w:val="auto"/>
                      <w:kern w:val="0"/>
                      <w:szCs w:val="21"/>
                    </w:rPr>
                  </w:pPr>
                  <w:r>
                    <w:rPr>
                      <w:b/>
                      <w:color w:val="auto"/>
                      <w:kern w:val="0"/>
                      <w:szCs w:val="21"/>
                    </w:rPr>
                    <w:t>登记表</w:t>
                  </w:r>
                </w:p>
              </w:tc>
            </w:tr>
            <w:tr w14:paraId="7040A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2" w:space="0"/>
                    <w:bottom w:val="single" w:color="auto" w:sz="12" w:space="0"/>
                    <w:right w:val="single" w:color="auto" w:sz="2" w:space="0"/>
                  </w:tcBorders>
                  <w:vAlign w:val="center"/>
                </w:tcPr>
                <w:p w14:paraId="4D1AA988">
                  <w:pPr>
                    <w:widowControl/>
                    <w:adjustRightInd w:val="0"/>
                    <w:snapToGrid w:val="0"/>
                    <w:jc w:val="center"/>
                    <w:rPr>
                      <w:color w:val="auto"/>
                      <w:kern w:val="0"/>
                      <w:szCs w:val="21"/>
                    </w:rPr>
                  </w:pPr>
                  <w:r>
                    <w:rPr>
                      <w:color w:val="auto"/>
                      <w:szCs w:val="21"/>
                    </w:rPr>
                    <w:t>C</w:t>
                  </w:r>
                  <w:r>
                    <w:rPr>
                      <w:rFonts w:hint="eastAsia"/>
                      <w:color w:val="auto"/>
                      <w:szCs w:val="21"/>
                    </w:rPr>
                    <w:t>3</w:t>
                  </w:r>
                  <w:r>
                    <w:rPr>
                      <w:rFonts w:hint="eastAsia"/>
                      <w:color w:val="auto"/>
                      <w:szCs w:val="21"/>
                      <w:lang w:val="en-US" w:eastAsia="zh-CN"/>
                    </w:rPr>
                    <w:t>444液压动力机械及元件</w:t>
                  </w:r>
                  <w:r>
                    <w:rPr>
                      <w:rFonts w:hint="eastAsia"/>
                      <w:color w:val="auto"/>
                      <w:szCs w:val="21"/>
                    </w:rPr>
                    <w:t>制造</w:t>
                  </w:r>
                </w:p>
              </w:tc>
              <w:tc>
                <w:tcPr>
                  <w:tcW w:w="0" w:type="auto"/>
                  <w:tcBorders>
                    <w:top w:val="single" w:color="auto" w:sz="2" w:space="0"/>
                    <w:left w:val="single" w:color="auto" w:sz="2" w:space="0"/>
                    <w:bottom w:val="single" w:color="auto" w:sz="12" w:space="0"/>
                    <w:right w:val="single" w:color="auto" w:sz="2" w:space="0"/>
                  </w:tcBorders>
                  <w:vAlign w:val="center"/>
                </w:tcPr>
                <w:p w14:paraId="35AC8321">
                  <w:pPr>
                    <w:widowControl/>
                    <w:adjustRightInd w:val="0"/>
                    <w:snapToGrid w:val="0"/>
                    <w:jc w:val="center"/>
                    <w:rPr>
                      <w:color w:val="auto"/>
                      <w:szCs w:val="21"/>
                    </w:rPr>
                  </w:pPr>
                  <w:r>
                    <w:rPr>
                      <w:rFonts w:hint="eastAsia"/>
                      <w:color w:val="auto"/>
                      <w:szCs w:val="21"/>
                      <w:lang w:val="en-US" w:eastAsia="zh-CN"/>
                    </w:rPr>
                    <w:t>三十一</w:t>
                  </w:r>
                  <w:r>
                    <w:rPr>
                      <w:color w:val="auto"/>
                      <w:szCs w:val="21"/>
                    </w:rPr>
                    <w:t>、</w:t>
                  </w:r>
                  <w:r>
                    <w:rPr>
                      <w:rFonts w:hint="eastAsia"/>
                      <w:color w:val="auto"/>
                      <w:szCs w:val="21"/>
                      <w:lang w:val="en-US" w:eastAsia="zh-CN"/>
                    </w:rPr>
                    <w:t>通用设备制造</w:t>
                  </w:r>
                  <w:r>
                    <w:rPr>
                      <w:rFonts w:hint="eastAsia"/>
                      <w:color w:val="auto"/>
                      <w:szCs w:val="21"/>
                    </w:rPr>
                    <w:t>业3</w:t>
                  </w:r>
                  <w:r>
                    <w:rPr>
                      <w:rFonts w:hint="eastAsia"/>
                      <w:color w:val="auto"/>
                      <w:szCs w:val="21"/>
                      <w:lang w:val="en-US" w:eastAsia="zh-CN"/>
                    </w:rPr>
                    <w:t>4</w:t>
                  </w:r>
                  <w:r>
                    <w:rPr>
                      <w:rFonts w:hint="eastAsia"/>
                      <w:color w:val="auto"/>
                      <w:szCs w:val="21"/>
                    </w:rPr>
                    <w:t xml:space="preserve">  6</w:t>
                  </w:r>
                  <w:r>
                    <w:rPr>
                      <w:rFonts w:hint="eastAsia"/>
                      <w:color w:val="auto"/>
                      <w:szCs w:val="21"/>
                      <w:lang w:val="en-US" w:eastAsia="zh-CN"/>
                    </w:rPr>
                    <w:t>9泵、阀门、压缩机及类似机械制造 344</w:t>
                  </w:r>
                </w:p>
              </w:tc>
              <w:tc>
                <w:tcPr>
                  <w:tcW w:w="1812" w:type="dxa"/>
                  <w:tcBorders>
                    <w:top w:val="single" w:color="auto" w:sz="2" w:space="0"/>
                    <w:left w:val="single" w:color="auto" w:sz="2" w:space="0"/>
                    <w:bottom w:val="single" w:color="auto" w:sz="12" w:space="0"/>
                    <w:right w:val="single" w:color="auto" w:sz="2" w:space="0"/>
                  </w:tcBorders>
                  <w:vAlign w:val="center"/>
                </w:tcPr>
                <w:p w14:paraId="1E9458B6">
                  <w:pPr>
                    <w:jc w:val="center"/>
                    <w:rPr>
                      <w:color w:val="auto"/>
                      <w:szCs w:val="21"/>
                    </w:rPr>
                  </w:pPr>
                  <w:r>
                    <w:rPr>
                      <w:rFonts w:hint="eastAsia"/>
                      <w:color w:val="auto"/>
                      <w:szCs w:val="21"/>
                    </w:rPr>
                    <w:t>有电镀工艺的；年用溶剂型涂料（含稀释剂）10吨及以上的</w:t>
                  </w:r>
                </w:p>
              </w:tc>
              <w:tc>
                <w:tcPr>
                  <w:tcW w:w="2130" w:type="dxa"/>
                  <w:tcBorders>
                    <w:top w:val="single" w:color="auto" w:sz="2" w:space="0"/>
                    <w:left w:val="single" w:color="auto" w:sz="2" w:space="0"/>
                    <w:bottom w:val="single" w:color="auto" w:sz="12" w:space="0"/>
                    <w:right w:val="single" w:color="auto" w:sz="2" w:space="0"/>
                  </w:tcBorders>
                  <w:vAlign w:val="center"/>
                </w:tcPr>
                <w:p w14:paraId="4F94FC06">
                  <w:pPr>
                    <w:widowControl/>
                    <w:adjustRightInd w:val="0"/>
                    <w:snapToGrid w:val="0"/>
                    <w:jc w:val="center"/>
                    <w:rPr>
                      <w:b/>
                      <w:bCs/>
                      <w:color w:val="auto"/>
                      <w:kern w:val="0"/>
                      <w:szCs w:val="21"/>
                    </w:rPr>
                  </w:pPr>
                  <w:r>
                    <w:rPr>
                      <w:rFonts w:hint="eastAsia"/>
                      <w:b/>
                      <w:bCs/>
                      <w:color w:val="auto"/>
                      <w:kern w:val="0"/>
                      <w:szCs w:val="21"/>
                    </w:rPr>
                    <w:t>其他（仅分割、焊接、组装的除外；年用非溶剂型低VOCs含量涂料10吨以下的除外）</w:t>
                  </w:r>
                </w:p>
              </w:tc>
              <w:tc>
                <w:tcPr>
                  <w:tcW w:w="664" w:type="dxa"/>
                  <w:tcBorders>
                    <w:top w:val="single" w:color="auto" w:sz="2" w:space="0"/>
                    <w:left w:val="single" w:color="auto" w:sz="2" w:space="0"/>
                    <w:bottom w:val="single" w:color="auto" w:sz="12" w:space="0"/>
                  </w:tcBorders>
                  <w:vAlign w:val="center"/>
                </w:tcPr>
                <w:p w14:paraId="4AEAE44E">
                  <w:pPr>
                    <w:widowControl/>
                    <w:adjustRightInd w:val="0"/>
                    <w:snapToGrid w:val="0"/>
                    <w:jc w:val="center"/>
                    <w:rPr>
                      <w:color w:val="auto"/>
                      <w:kern w:val="0"/>
                      <w:szCs w:val="21"/>
                    </w:rPr>
                  </w:pPr>
                  <w:r>
                    <w:rPr>
                      <w:color w:val="auto"/>
                      <w:kern w:val="0"/>
                      <w:szCs w:val="21"/>
                    </w:rPr>
                    <w:t>/</w:t>
                  </w:r>
                </w:p>
              </w:tc>
            </w:tr>
          </w:tbl>
          <w:p w14:paraId="44FB318F">
            <w:pPr>
              <w:keepNext w:val="0"/>
              <w:keepLines w:val="0"/>
              <w:pageBreakBefore w:val="0"/>
              <w:widowControl w:val="0"/>
              <w:kinsoku/>
              <w:wordWrap/>
              <w:overflowPunct/>
              <w:topLinePunct w:val="0"/>
              <w:autoSpaceDE/>
              <w:autoSpaceDN/>
              <w:bidi w:val="0"/>
              <w:adjustRightInd w:val="0"/>
              <w:snapToGrid w:val="0"/>
              <w:spacing w:beforeLines="50" w:line="360" w:lineRule="auto"/>
              <w:ind w:firstLine="480" w:firstLineChars="200"/>
              <w:textAlignment w:val="auto"/>
              <w:rPr>
                <w:color w:val="auto"/>
                <w:sz w:val="24"/>
              </w:rPr>
            </w:pPr>
            <w:r>
              <w:rPr>
                <w:color w:val="auto"/>
                <w:sz w:val="24"/>
              </w:rPr>
              <w:t>根据上表分析，本项目应编制报告表。根据《中华人民共和国环境保护法》（2014修订）、《中华人民共和国环境影响评价法》（2018年修正），凡实施对环境有影响的建设项目都必须执行环境影响评价制度。根据国家环境影响评价工作管理要求，我单位在接受</w:t>
            </w:r>
            <w:r>
              <w:rPr>
                <w:rFonts w:hint="eastAsia"/>
                <w:color w:val="auto"/>
                <w:sz w:val="24"/>
              </w:rPr>
              <w:t>淮安德宇液压机械有限公司</w:t>
            </w:r>
            <w:r>
              <w:rPr>
                <w:color w:val="auto"/>
                <w:sz w:val="24"/>
              </w:rPr>
              <w:t>委托后，随即组织人员到项目建设场地及其周围进行了实地勘查与调研，收集了有关的工程资料，结合该企业提供的资料和项目的建设特点，依据有关环评技术规范，编制了本报告表</w:t>
            </w:r>
            <w:r>
              <w:rPr>
                <w:rFonts w:hint="eastAsia"/>
                <w:color w:val="auto"/>
                <w:sz w:val="24"/>
                <w:lang w:eastAsia="zh-CN"/>
              </w:rPr>
              <w:t>。</w:t>
            </w:r>
            <w:r>
              <w:rPr>
                <w:rFonts w:hint="default" w:ascii="Times New Roman" w:hAnsi="Times New Roman" w:eastAsia="宋体" w:cs="Times New Roman"/>
                <w:color w:val="auto"/>
                <w:kern w:val="2"/>
                <w:sz w:val="24"/>
                <w:szCs w:val="24"/>
              </w:rPr>
              <w:t>通过环境影响评价，阐明建设项目对周围环境影响的程度和范围，并进一步提出环境污染控制措施，报请</w:t>
            </w:r>
            <w:r>
              <w:rPr>
                <w:rFonts w:hint="default" w:ascii="Times New Roman" w:hAnsi="Times New Roman" w:eastAsia="宋体" w:cs="Times New Roman"/>
                <w:color w:val="auto"/>
                <w:kern w:val="2"/>
                <w:sz w:val="24"/>
                <w:szCs w:val="24"/>
                <w:lang w:val="en-US" w:eastAsia="zh-CN"/>
              </w:rPr>
              <w:t>淮安市（涟水）生态环境局</w:t>
            </w:r>
            <w:r>
              <w:rPr>
                <w:rFonts w:hint="default" w:ascii="Times New Roman" w:hAnsi="Times New Roman" w:eastAsia="宋体" w:cs="Times New Roman"/>
                <w:color w:val="auto"/>
                <w:kern w:val="2"/>
                <w:sz w:val="24"/>
                <w:szCs w:val="24"/>
              </w:rPr>
              <w:t>审批。</w:t>
            </w:r>
          </w:p>
          <w:p w14:paraId="23B21CCA">
            <w:pPr>
              <w:adjustRightInd w:val="0"/>
              <w:snapToGrid w:val="0"/>
              <w:spacing w:line="360" w:lineRule="auto"/>
              <w:ind w:firstLine="482" w:firstLineChars="200"/>
              <w:rPr>
                <w:b/>
                <w:color w:val="auto"/>
                <w:sz w:val="24"/>
              </w:rPr>
            </w:pPr>
            <w:r>
              <w:rPr>
                <w:b/>
                <w:color w:val="auto"/>
                <w:sz w:val="24"/>
              </w:rPr>
              <w:t>2</w:t>
            </w:r>
            <w:r>
              <w:rPr>
                <w:rFonts w:hint="eastAsia"/>
                <w:b/>
                <w:color w:val="auto"/>
                <w:sz w:val="24"/>
                <w:lang w:eastAsia="zh-CN"/>
              </w:rPr>
              <w:t>、</w:t>
            </w:r>
            <w:r>
              <w:rPr>
                <w:b/>
                <w:color w:val="auto"/>
                <w:sz w:val="24"/>
              </w:rPr>
              <w:t>建设内容及组成</w:t>
            </w:r>
          </w:p>
          <w:p w14:paraId="40486DDB">
            <w:pPr>
              <w:adjustRightInd w:val="0"/>
              <w:snapToGrid w:val="0"/>
              <w:spacing w:line="360" w:lineRule="auto"/>
              <w:ind w:firstLine="482" w:firstLineChars="200"/>
              <w:rPr>
                <w:b/>
                <w:color w:val="auto"/>
                <w:sz w:val="24"/>
              </w:rPr>
            </w:pPr>
            <w:r>
              <w:rPr>
                <w:rFonts w:hint="eastAsia"/>
                <w:b/>
                <w:color w:val="auto"/>
                <w:sz w:val="24"/>
                <w:lang w:eastAsia="zh-CN"/>
              </w:rPr>
              <w:t>（</w:t>
            </w:r>
            <w:r>
              <w:rPr>
                <w:rFonts w:hint="eastAsia"/>
                <w:b/>
                <w:color w:val="auto"/>
                <w:sz w:val="24"/>
                <w:lang w:val="en-US" w:eastAsia="zh-CN"/>
              </w:rPr>
              <w:t>1</w:t>
            </w:r>
            <w:r>
              <w:rPr>
                <w:rFonts w:hint="eastAsia"/>
                <w:b/>
                <w:color w:val="auto"/>
                <w:sz w:val="24"/>
                <w:lang w:eastAsia="zh-CN"/>
              </w:rPr>
              <w:t>）</w:t>
            </w:r>
            <w:r>
              <w:rPr>
                <w:b/>
                <w:color w:val="auto"/>
                <w:sz w:val="24"/>
              </w:rPr>
              <w:t>建设内容</w:t>
            </w:r>
          </w:p>
          <w:p w14:paraId="1807B030">
            <w:pPr>
              <w:tabs>
                <w:tab w:val="left" w:pos="3321"/>
              </w:tabs>
              <w:adjustRightInd w:val="0"/>
              <w:snapToGrid w:val="0"/>
              <w:spacing w:line="360" w:lineRule="auto"/>
              <w:ind w:firstLine="480" w:firstLineChars="200"/>
              <w:rPr>
                <w:color w:val="auto"/>
                <w:sz w:val="24"/>
              </w:rPr>
            </w:pPr>
            <w:r>
              <w:rPr>
                <w:color w:val="auto"/>
                <w:sz w:val="24"/>
              </w:rPr>
              <w:t>项目名称：</w:t>
            </w:r>
            <w:r>
              <w:rPr>
                <w:rFonts w:hint="eastAsia"/>
                <w:color w:val="auto"/>
                <w:sz w:val="24"/>
              </w:rPr>
              <w:t>淮安德宇液压机械有限公司年产5万台套液压动力机械及元件项目</w:t>
            </w:r>
            <w:r>
              <w:rPr>
                <w:color w:val="auto"/>
                <w:sz w:val="24"/>
              </w:rPr>
              <w:t>；</w:t>
            </w:r>
          </w:p>
          <w:p w14:paraId="36C6DD5F">
            <w:pPr>
              <w:adjustRightInd w:val="0"/>
              <w:snapToGrid w:val="0"/>
              <w:spacing w:line="360" w:lineRule="auto"/>
              <w:ind w:firstLine="480" w:firstLineChars="200"/>
              <w:rPr>
                <w:color w:val="auto"/>
                <w:sz w:val="24"/>
              </w:rPr>
            </w:pPr>
            <w:r>
              <w:rPr>
                <w:color w:val="auto"/>
                <w:sz w:val="24"/>
              </w:rPr>
              <w:t>总投资：</w:t>
            </w:r>
            <w:r>
              <w:rPr>
                <w:rFonts w:hint="eastAsia"/>
                <w:color w:val="auto"/>
                <w:sz w:val="24"/>
                <w:lang w:val="en-US" w:eastAsia="zh-CN"/>
              </w:rPr>
              <w:t>120</w:t>
            </w:r>
            <w:r>
              <w:rPr>
                <w:color w:val="auto"/>
                <w:sz w:val="24"/>
              </w:rPr>
              <w:t>00万元；</w:t>
            </w:r>
          </w:p>
          <w:p w14:paraId="17AAF17A">
            <w:pPr>
              <w:adjustRightInd w:val="0"/>
              <w:snapToGrid w:val="0"/>
              <w:spacing w:line="360" w:lineRule="auto"/>
              <w:ind w:firstLine="480" w:firstLineChars="200"/>
              <w:rPr>
                <w:color w:val="auto"/>
                <w:sz w:val="24"/>
              </w:rPr>
            </w:pPr>
            <w:r>
              <w:rPr>
                <w:color w:val="auto"/>
                <w:sz w:val="24"/>
              </w:rPr>
              <w:t>工作时数：生产实行</w:t>
            </w:r>
            <w:r>
              <w:rPr>
                <w:rFonts w:hint="eastAsia"/>
                <w:color w:val="auto"/>
                <w:sz w:val="24"/>
                <w:lang w:val="en-US" w:eastAsia="zh-CN"/>
              </w:rPr>
              <w:t>一</w:t>
            </w:r>
            <w:r>
              <w:rPr>
                <w:color w:val="auto"/>
                <w:sz w:val="24"/>
              </w:rPr>
              <w:t>班制，每班工作8小时，年工作300天；</w:t>
            </w:r>
          </w:p>
          <w:p w14:paraId="25BA8627">
            <w:pPr>
              <w:pStyle w:val="36"/>
              <w:adjustRightInd w:val="0"/>
              <w:snapToGrid w:val="0"/>
              <w:spacing w:after="0" w:line="360" w:lineRule="auto"/>
              <w:ind w:left="0" w:leftChars="0" w:firstLine="480" w:firstLineChars="200"/>
              <w:rPr>
                <w:color w:val="auto"/>
                <w:kern w:val="2"/>
                <w:szCs w:val="24"/>
              </w:rPr>
            </w:pPr>
            <w:r>
              <w:rPr>
                <w:color w:val="auto"/>
                <w:szCs w:val="24"/>
              </w:rPr>
              <w:t>职工人数：职工定员</w:t>
            </w:r>
            <w:r>
              <w:rPr>
                <w:rFonts w:hint="eastAsia"/>
                <w:color w:val="auto"/>
                <w:szCs w:val="24"/>
                <w:lang w:val="en-US" w:eastAsia="zh-CN"/>
              </w:rPr>
              <w:t>66</w:t>
            </w:r>
            <w:r>
              <w:rPr>
                <w:color w:val="auto"/>
                <w:szCs w:val="24"/>
              </w:rPr>
              <w:t>人</w:t>
            </w:r>
            <w:r>
              <w:rPr>
                <w:rFonts w:hint="eastAsia"/>
                <w:color w:val="auto"/>
                <w:szCs w:val="24"/>
                <w:lang w:eastAsia="zh-CN"/>
              </w:rPr>
              <w:t>，</w:t>
            </w:r>
            <w:r>
              <w:rPr>
                <w:rFonts w:hint="eastAsia"/>
                <w:color w:val="auto"/>
                <w:szCs w:val="24"/>
                <w:lang w:val="en-US" w:eastAsia="zh-CN"/>
              </w:rPr>
              <w:t>设有食堂，提供一餐</w:t>
            </w:r>
            <w:r>
              <w:rPr>
                <w:color w:val="auto"/>
                <w:kern w:val="2"/>
                <w:szCs w:val="24"/>
              </w:rPr>
              <w:t>；</w:t>
            </w:r>
          </w:p>
          <w:p w14:paraId="75097E2C">
            <w:pPr>
              <w:tabs>
                <w:tab w:val="left" w:pos="3321"/>
              </w:tabs>
              <w:adjustRightInd w:val="0"/>
              <w:snapToGrid w:val="0"/>
              <w:spacing w:line="360" w:lineRule="auto"/>
              <w:ind w:firstLine="480" w:firstLineChars="200"/>
              <w:rPr>
                <w:color w:val="auto"/>
                <w:sz w:val="24"/>
              </w:rPr>
            </w:pPr>
            <w:r>
              <w:rPr>
                <w:color w:val="auto"/>
                <w:sz w:val="24"/>
              </w:rPr>
              <w:t>建设规模：年产</w:t>
            </w:r>
            <w:r>
              <w:rPr>
                <w:rFonts w:hint="eastAsia"/>
                <w:color w:val="auto"/>
                <w:sz w:val="24"/>
              </w:rPr>
              <w:t>5万台套液压动力机械及元件</w:t>
            </w:r>
            <w:r>
              <w:rPr>
                <w:color w:val="auto"/>
                <w:sz w:val="24"/>
              </w:rPr>
              <w:t>。</w:t>
            </w:r>
          </w:p>
          <w:p w14:paraId="10AEEEF8">
            <w:pPr>
              <w:adjustRightInd w:val="0"/>
              <w:snapToGrid w:val="0"/>
              <w:spacing w:line="360" w:lineRule="auto"/>
              <w:ind w:firstLine="482" w:firstLineChars="200"/>
              <w:rPr>
                <w:b/>
                <w:color w:val="auto"/>
                <w:sz w:val="24"/>
              </w:rPr>
            </w:pPr>
            <w:r>
              <w:rPr>
                <w:b/>
                <w:color w:val="auto"/>
                <w:sz w:val="24"/>
              </w:rPr>
              <w:t>（2）项目产品方案</w:t>
            </w:r>
          </w:p>
          <w:p w14:paraId="4E567F97">
            <w:pPr>
              <w:tabs>
                <w:tab w:val="left" w:pos="3321"/>
              </w:tabs>
              <w:adjustRightInd w:val="0"/>
              <w:snapToGrid w:val="0"/>
              <w:spacing w:line="360" w:lineRule="auto"/>
              <w:ind w:firstLine="480" w:firstLineChars="200"/>
              <w:rPr>
                <w:color w:val="auto"/>
                <w:sz w:val="24"/>
              </w:rPr>
            </w:pPr>
            <w:r>
              <w:rPr>
                <w:color w:val="auto"/>
                <w:sz w:val="24"/>
              </w:rPr>
              <w:t>本项目产品方案</w:t>
            </w:r>
            <w:r>
              <w:rPr>
                <w:rFonts w:hint="eastAsia"/>
                <w:color w:val="auto"/>
                <w:sz w:val="24"/>
                <w:lang w:val="en-US" w:eastAsia="zh-CN"/>
              </w:rPr>
              <w:t>见表2-2</w:t>
            </w:r>
            <w:r>
              <w:rPr>
                <w:color w:val="auto"/>
                <w:sz w:val="24"/>
              </w:rPr>
              <w:t>。</w:t>
            </w:r>
          </w:p>
          <w:p w14:paraId="6A236AA0">
            <w:pPr>
              <w:jc w:val="center"/>
              <w:rPr>
                <w:color w:val="auto"/>
                <w:sz w:val="24"/>
              </w:rPr>
            </w:pPr>
            <w:r>
              <w:rPr>
                <w:b/>
                <w:bCs/>
                <w:color w:val="auto"/>
                <w:sz w:val="24"/>
              </w:rPr>
              <w:t>表2-2 项目产品方案一览表</w:t>
            </w: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7"/>
              <w:gridCol w:w="1935"/>
              <w:gridCol w:w="2246"/>
              <w:gridCol w:w="2249"/>
              <w:gridCol w:w="1414"/>
            </w:tblGrid>
            <w:tr w14:paraId="36772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2" w:type="pct"/>
                  <w:vAlign w:val="center"/>
                </w:tcPr>
                <w:p w14:paraId="4199DEC6">
                  <w:pPr>
                    <w:jc w:val="center"/>
                    <w:rPr>
                      <w:b/>
                      <w:bCs/>
                      <w:color w:val="auto"/>
                      <w:szCs w:val="21"/>
                    </w:rPr>
                  </w:pPr>
                  <w:r>
                    <w:rPr>
                      <w:b/>
                      <w:bCs/>
                      <w:color w:val="auto"/>
                      <w:szCs w:val="21"/>
                    </w:rPr>
                    <w:t>序号</w:t>
                  </w:r>
                </w:p>
              </w:tc>
              <w:tc>
                <w:tcPr>
                  <w:tcW w:w="1151" w:type="pct"/>
                  <w:vAlign w:val="center"/>
                </w:tcPr>
                <w:p w14:paraId="006F4BEC">
                  <w:pPr>
                    <w:jc w:val="center"/>
                    <w:rPr>
                      <w:b/>
                      <w:bCs/>
                      <w:color w:val="auto"/>
                      <w:szCs w:val="21"/>
                    </w:rPr>
                  </w:pPr>
                  <w:r>
                    <w:rPr>
                      <w:b/>
                      <w:bCs/>
                      <w:color w:val="auto"/>
                      <w:szCs w:val="21"/>
                    </w:rPr>
                    <w:t>产品名称</w:t>
                  </w:r>
                </w:p>
              </w:tc>
              <w:tc>
                <w:tcPr>
                  <w:tcW w:w="1336" w:type="pct"/>
                  <w:vAlign w:val="center"/>
                </w:tcPr>
                <w:p w14:paraId="25FD69E5">
                  <w:pPr>
                    <w:widowControl/>
                    <w:jc w:val="center"/>
                    <w:rPr>
                      <w:b/>
                      <w:bCs/>
                      <w:color w:val="auto"/>
                      <w:szCs w:val="21"/>
                    </w:rPr>
                  </w:pPr>
                  <w:r>
                    <w:rPr>
                      <w:b/>
                      <w:bCs/>
                      <w:color w:val="auto"/>
                      <w:szCs w:val="21"/>
                    </w:rPr>
                    <w:t>产品规格</w:t>
                  </w:r>
                </w:p>
              </w:tc>
              <w:tc>
                <w:tcPr>
                  <w:tcW w:w="1338" w:type="pct"/>
                  <w:vAlign w:val="center"/>
                </w:tcPr>
                <w:p w14:paraId="03EB2DEB">
                  <w:pPr>
                    <w:widowControl/>
                    <w:jc w:val="center"/>
                    <w:textAlignment w:val="center"/>
                    <w:rPr>
                      <w:b/>
                      <w:bCs/>
                      <w:color w:val="auto"/>
                      <w:szCs w:val="21"/>
                    </w:rPr>
                  </w:pPr>
                  <w:r>
                    <w:rPr>
                      <w:b/>
                      <w:bCs/>
                      <w:color w:val="auto"/>
                      <w:szCs w:val="21"/>
                    </w:rPr>
                    <w:t>设计能力（</w:t>
                  </w:r>
                  <w:r>
                    <w:rPr>
                      <w:rFonts w:hint="eastAsia"/>
                      <w:b/>
                      <w:bCs/>
                      <w:color w:val="auto"/>
                      <w:szCs w:val="21"/>
                      <w:lang w:val="en-US" w:eastAsia="zh-CN"/>
                    </w:rPr>
                    <w:t>件</w:t>
                  </w:r>
                  <w:r>
                    <w:rPr>
                      <w:rFonts w:hint="eastAsia"/>
                      <w:b/>
                      <w:bCs/>
                      <w:color w:val="auto"/>
                      <w:szCs w:val="21"/>
                    </w:rPr>
                    <w:t>/</w:t>
                  </w:r>
                  <w:r>
                    <w:rPr>
                      <w:rFonts w:hint="eastAsia"/>
                      <w:b/>
                      <w:bCs/>
                      <w:color w:val="auto"/>
                      <w:szCs w:val="21"/>
                      <w:lang w:val="en-US" w:eastAsia="zh-CN"/>
                    </w:rPr>
                    <w:t>年</w:t>
                  </w:r>
                  <w:r>
                    <w:rPr>
                      <w:b/>
                      <w:bCs/>
                      <w:color w:val="auto"/>
                      <w:szCs w:val="21"/>
                    </w:rPr>
                    <w:t>）</w:t>
                  </w:r>
                </w:p>
              </w:tc>
              <w:tc>
                <w:tcPr>
                  <w:tcW w:w="841" w:type="pct"/>
                  <w:vAlign w:val="center"/>
                </w:tcPr>
                <w:p w14:paraId="4368FBF8">
                  <w:pPr>
                    <w:widowControl/>
                    <w:jc w:val="center"/>
                    <w:rPr>
                      <w:rFonts w:hint="eastAsia" w:eastAsia="宋体"/>
                      <w:b/>
                      <w:bCs/>
                      <w:color w:val="auto"/>
                      <w:szCs w:val="21"/>
                      <w:lang w:eastAsia="zh-CN"/>
                    </w:rPr>
                  </w:pPr>
                  <w:r>
                    <w:rPr>
                      <w:b/>
                      <w:bCs/>
                      <w:color w:val="auto"/>
                      <w:szCs w:val="21"/>
                    </w:rPr>
                    <w:t>工作时间</w:t>
                  </w:r>
                  <w:r>
                    <w:rPr>
                      <w:rFonts w:hint="eastAsia"/>
                      <w:b/>
                      <w:bCs/>
                      <w:color w:val="auto"/>
                      <w:szCs w:val="21"/>
                      <w:lang w:eastAsia="zh-CN"/>
                    </w:rPr>
                    <w:t>（</w:t>
                  </w:r>
                  <w:r>
                    <w:rPr>
                      <w:rFonts w:hint="eastAsia"/>
                      <w:b/>
                      <w:bCs/>
                      <w:color w:val="auto"/>
                      <w:szCs w:val="21"/>
                      <w:lang w:val="en-US" w:eastAsia="zh-CN"/>
                    </w:rPr>
                    <w:t>h/a</w:t>
                  </w:r>
                  <w:r>
                    <w:rPr>
                      <w:rFonts w:hint="eastAsia"/>
                      <w:b/>
                      <w:bCs/>
                      <w:color w:val="auto"/>
                      <w:szCs w:val="21"/>
                      <w:lang w:eastAsia="zh-CN"/>
                    </w:rPr>
                    <w:t>）</w:t>
                  </w:r>
                </w:p>
              </w:tc>
            </w:tr>
            <w:tr w14:paraId="445CC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2" w:type="pct"/>
                  <w:vAlign w:val="center"/>
                </w:tcPr>
                <w:p w14:paraId="23FA7048">
                  <w:pPr>
                    <w:jc w:val="center"/>
                    <w:rPr>
                      <w:color w:val="auto"/>
                      <w:szCs w:val="21"/>
                    </w:rPr>
                  </w:pPr>
                  <w:r>
                    <w:rPr>
                      <w:color w:val="auto"/>
                      <w:szCs w:val="21"/>
                    </w:rPr>
                    <w:t>1</w:t>
                  </w:r>
                </w:p>
              </w:tc>
              <w:tc>
                <w:tcPr>
                  <w:tcW w:w="1151" w:type="pct"/>
                  <w:vAlign w:val="center"/>
                </w:tcPr>
                <w:p w14:paraId="6ADEC6C1">
                  <w:pPr>
                    <w:pStyle w:val="4047"/>
                    <w:rPr>
                      <w:color w:val="auto"/>
                      <w:szCs w:val="21"/>
                    </w:rPr>
                  </w:pPr>
                  <w:r>
                    <w:rPr>
                      <w:rFonts w:hint="eastAsia" w:eastAsia="宋体"/>
                      <w:color w:val="auto"/>
                      <w:lang w:val="en-US" w:eastAsia="zh-CN"/>
                    </w:rPr>
                    <w:t>多路阀</w:t>
                  </w:r>
                </w:p>
              </w:tc>
              <w:tc>
                <w:tcPr>
                  <w:tcW w:w="1336" w:type="pct"/>
                  <w:vAlign w:val="center"/>
                </w:tcPr>
                <w:p w14:paraId="3062DBA9">
                  <w:pPr>
                    <w:pStyle w:val="4047"/>
                    <w:rPr>
                      <w:color w:val="auto"/>
                      <w:szCs w:val="21"/>
                    </w:rPr>
                  </w:pPr>
                  <w:r>
                    <w:rPr>
                      <w:rFonts w:hint="eastAsia" w:eastAsia="宋体"/>
                      <w:color w:val="auto"/>
                      <w:lang w:val="en-US" w:eastAsia="zh-CN"/>
                    </w:rPr>
                    <w:t>CDB系列</w:t>
                  </w:r>
                </w:p>
              </w:tc>
              <w:tc>
                <w:tcPr>
                  <w:tcW w:w="1338" w:type="pct"/>
                  <w:vAlign w:val="center"/>
                </w:tcPr>
                <w:p w14:paraId="37AD0E8E">
                  <w:pPr>
                    <w:pStyle w:val="4047"/>
                    <w:jc w:val="center"/>
                    <w:rPr>
                      <w:color w:val="auto"/>
                      <w:szCs w:val="21"/>
                    </w:rPr>
                  </w:pPr>
                  <w:r>
                    <w:rPr>
                      <w:rFonts w:hint="eastAsia" w:eastAsia="宋体"/>
                      <w:color w:val="auto"/>
                      <w:lang w:val="en-US" w:eastAsia="zh-CN"/>
                    </w:rPr>
                    <w:t>3万</w:t>
                  </w:r>
                </w:p>
              </w:tc>
              <w:tc>
                <w:tcPr>
                  <w:tcW w:w="841" w:type="pct"/>
                  <w:vMerge w:val="restart"/>
                  <w:vAlign w:val="center"/>
                </w:tcPr>
                <w:p w14:paraId="44EE978F">
                  <w:pPr>
                    <w:widowControl/>
                    <w:jc w:val="center"/>
                    <w:rPr>
                      <w:color w:val="auto"/>
                      <w:kern w:val="0"/>
                      <w:szCs w:val="21"/>
                    </w:rPr>
                  </w:pPr>
                  <w:r>
                    <w:rPr>
                      <w:rFonts w:hint="eastAsia"/>
                      <w:color w:val="auto"/>
                      <w:kern w:val="0"/>
                      <w:szCs w:val="21"/>
                      <w:lang w:val="en-US" w:eastAsia="zh-CN"/>
                    </w:rPr>
                    <w:t>24</w:t>
                  </w:r>
                  <w:r>
                    <w:rPr>
                      <w:color w:val="auto"/>
                      <w:kern w:val="0"/>
                      <w:szCs w:val="21"/>
                    </w:rPr>
                    <w:t>00</w:t>
                  </w:r>
                </w:p>
              </w:tc>
            </w:tr>
            <w:tr w14:paraId="74841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2" w:type="pct"/>
                  <w:vAlign w:val="center"/>
                </w:tcPr>
                <w:p w14:paraId="1DCA7D14">
                  <w:pPr>
                    <w:jc w:val="center"/>
                    <w:rPr>
                      <w:color w:val="auto"/>
                      <w:szCs w:val="21"/>
                    </w:rPr>
                  </w:pPr>
                  <w:r>
                    <w:rPr>
                      <w:rFonts w:hint="eastAsia"/>
                      <w:color w:val="auto"/>
                      <w:szCs w:val="21"/>
                    </w:rPr>
                    <w:t>2</w:t>
                  </w:r>
                </w:p>
              </w:tc>
              <w:tc>
                <w:tcPr>
                  <w:tcW w:w="1151" w:type="pct"/>
                  <w:vAlign w:val="center"/>
                </w:tcPr>
                <w:p w14:paraId="6C1569ED">
                  <w:pPr>
                    <w:pStyle w:val="4047"/>
                    <w:rPr>
                      <w:color w:val="auto"/>
                      <w:szCs w:val="21"/>
                    </w:rPr>
                  </w:pPr>
                  <w:r>
                    <w:rPr>
                      <w:rFonts w:hint="eastAsia" w:eastAsia="宋体"/>
                      <w:color w:val="auto"/>
                      <w:lang w:val="en-US" w:eastAsia="zh-CN"/>
                    </w:rPr>
                    <w:t>多路阀</w:t>
                  </w:r>
                </w:p>
              </w:tc>
              <w:tc>
                <w:tcPr>
                  <w:tcW w:w="1336" w:type="pct"/>
                  <w:vAlign w:val="center"/>
                </w:tcPr>
                <w:p w14:paraId="18126D19">
                  <w:pPr>
                    <w:pStyle w:val="4047"/>
                    <w:rPr>
                      <w:color w:val="auto"/>
                      <w:szCs w:val="21"/>
                    </w:rPr>
                  </w:pPr>
                  <w:r>
                    <w:rPr>
                      <w:rFonts w:hint="eastAsia" w:eastAsia="宋体"/>
                      <w:color w:val="auto"/>
                      <w:lang w:val="en-US" w:eastAsia="zh-CN"/>
                    </w:rPr>
                    <w:t>ZS系列</w:t>
                  </w:r>
                </w:p>
              </w:tc>
              <w:tc>
                <w:tcPr>
                  <w:tcW w:w="1338" w:type="pct"/>
                  <w:vAlign w:val="center"/>
                </w:tcPr>
                <w:p w14:paraId="11DB1FDB">
                  <w:pPr>
                    <w:jc w:val="center"/>
                    <w:rPr>
                      <w:color w:val="auto"/>
                      <w:szCs w:val="21"/>
                    </w:rPr>
                  </w:pPr>
                  <w:r>
                    <w:rPr>
                      <w:rFonts w:hint="eastAsia" w:eastAsia="宋体"/>
                      <w:color w:val="auto"/>
                      <w:lang w:val="en-US" w:eastAsia="zh-CN"/>
                    </w:rPr>
                    <w:t>0.8万</w:t>
                  </w:r>
                </w:p>
              </w:tc>
              <w:tc>
                <w:tcPr>
                  <w:tcW w:w="841" w:type="pct"/>
                  <w:vMerge w:val="continue"/>
                  <w:vAlign w:val="center"/>
                </w:tcPr>
                <w:p w14:paraId="77CCB861">
                  <w:pPr>
                    <w:widowControl/>
                    <w:jc w:val="center"/>
                    <w:rPr>
                      <w:color w:val="auto"/>
                      <w:kern w:val="0"/>
                      <w:szCs w:val="21"/>
                    </w:rPr>
                  </w:pPr>
                </w:p>
              </w:tc>
            </w:tr>
            <w:tr w14:paraId="084F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2" w:type="pct"/>
                  <w:vAlign w:val="center"/>
                </w:tcPr>
                <w:p w14:paraId="673C5C4D">
                  <w:pPr>
                    <w:jc w:val="center"/>
                    <w:rPr>
                      <w:color w:val="auto"/>
                      <w:szCs w:val="21"/>
                    </w:rPr>
                  </w:pPr>
                  <w:r>
                    <w:rPr>
                      <w:rFonts w:hint="eastAsia"/>
                      <w:color w:val="auto"/>
                      <w:szCs w:val="21"/>
                    </w:rPr>
                    <w:t>3</w:t>
                  </w:r>
                </w:p>
              </w:tc>
              <w:tc>
                <w:tcPr>
                  <w:tcW w:w="1151" w:type="pct"/>
                  <w:vAlign w:val="center"/>
                </w:tcPr>
                <w:p w14:paraId="1F18FB7C">
                  <w:pPr>
                    <w:pStyle w:val="4047"/>
                    <w:rPr>
                      <w:rFonts w:hint="eastAsia" w:eastAsia="宋体"/>
                      <w:color w:val="auto"/>
                      <w:lang w:val="en-US" w:eastAsia="zh-CN"/>
                    </w:rPr>
                  </w:pPr>
                  <w:r>
                    <w:rPr>
                      <w:rFonts w:hint="eastAsia" w:eastAsia="宋体"/>
                      <w:color w:val="auto"/>
                      <w:lang w:val="en-US" w:eastAsia="zh-CN"/>
                    </w:rPr>
                    <w:t>手动阀</w:t>
                  </w:r>
                </w:p>
              </w:tc>
              <w:tc>
                <w:tcPr>
                  <w:tcW w:w="1336" w:type="pct"/>
                  <w:vAlign w:val="center"/>
                </w:tcPr>
                <w:p w14:paraId="6710A690">
                  <w:pPr>
                    <w:pStyle w:val="4047"/>
                    <w:rPr>
                      <w:rFonts w:hint="eastAsia" w:eastAsia="宋体"/>
                      <w:color w:val="auto"/>
                      <w:lang w:val="en-US" w:eastAsia="zh-CN"/>
                    </w:rPr>
                  </w:pPr>
                  <w:r>
                    <w:rPr>
                      <w:rFonts w:hint="eastAsia" w:eastAsia="宋体"/>
                      <w:color w:val="auto"/>
                      <w:lang w:val="en-US" w:eastAsia="zh-CN"/>
                    </w:rPr>
                    <w:t>联合设计型</w:t>
                  </w:r>
                </w:p>
              </w:tc>
              <w:tc>
                <w:tcPr>
                  <w:tcW w:w="1338" w:type="pct"/>
                  <w:vAlign w:val="center"/>
                </w:tcPr>
                <w:p w14:paraId="571CB121">
                  <w:pPr>
                    <w:pStyle w:val="4047"/>
                    <w:rPr>
                      <w:rFonts w:hint="eastAsia" w:eastAsia="宋体"/>
                      <w:color w:val="auto"/>
                      <w:lang w:val="en-US" w:eastAsia="zh-CN"/>
                    </w:rPr>
                  </w:pPr>
                  <w:r>
                    <w:rPr>
                      <w:rFonts w:hint="eastAsia" w:eastAsia="宋体"/>
                      <w:color w:val="auto"/>
                      <w:lang w:val="en-US" w:eastAsia="zh-CN"/>
                    </w:rPr>
                    <w:t>0.4万</w:t>
                  </w:r>
                </w:p>
              </w:tc>
              <w:tc>
                <w:tcPr>
                  <w:tcW w:w="841" w:type="pct"/>
                  <w:vMerge w:val="continue"/>
                  <w:vAlign w:val="center"/>
                </w:tcPr>
                <w:p w14:paraId="5775B0B7">
                  <w:pPr>
                    <w:widowControl/>
                    <w:jc w:val="center"/>
                    <w:rPr>
                      <w:color w:val="auto"/>
                      <w:kern w:val="0"/>
                      <w:szCs w:val="21"/>
                    </w:rPr>
                  </w:pPr>
                </w:p>
              </w:tc>
            </w:tr>
            <w:tr w14:paraId="3BB8D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2" w:type="pct"/>
                  <w:vAlign w:val="center"/>
                </w:tcPr>
                <w:p w14:paraId="76C19D7A">
                  <w:pPr>
                    <w:jc w:val="center"/>
                    <w:rPr>
                      <w:rFonts w:hint="eastAsia" w:eastAsia="宋体"/>
                      <w:color w:val="auto"/>
                      <w:szCs w:val="21"/>
                      <w:lang w:val="en-US" w:eastAsia="zh-CN"/>
                    </w:rPr>
                  </w:pPr>
                  <w:r>
                    <w:rPr>
                      <w:rFonts w:hint="eastAsia"/>
                      <w:color w:val="auto"/>
                      <w:szCs w:val="21"/>
                      <w:lang w:val="en-US" w:eastAsia="zh-CN"/>
                    </w:rPr>
                    <w:t>4</w:t>
                  </w:r>
                </w:p>
              </w:tc>
              <w:tc>
                <w:tcPr>
                  <w:tcW w:w="1151" w:type="pct"/>
                  <w:vAlign w:val="center"/>
                </w:tcPr>
                <w:p w14:paraId="0322C017">
                  <w:pPr>
                    <w:pStyle w:val="4047"/>
                    <w:rPr>
                      <w:rFonts w:hint="eastAsia" w:eastAsia="宋体"/>
                      <w:color w:val="auto"/>
                      <w:lang w:val="en-US" w:eastAsia="zh-CN"/>
                    </w:rPr>
                  </w:pPr>
                  <w:r>
                    <w:rPr>
                      <w:rFonts w:hint="eastAsia" w:eastAsia="宋体"/>
                      <w:color w:val="auto"/>
                      <w:lang w:val="en-US" w:eastAsia="zh-CN"/>
                    </w:rPr>
                    <w:t>溢流阀</w:t>
                  </w:r>
                </w:p>
              </w:tc>
              <w:tc>
                <w:tcPr>
                  <w:tcW w:w="1336" w:type="pct"/>
                  <w:vAlign w:val="center"/>
                </w:tcPr>
                <w:p w14:paraId="46832B91">
                  <w:pPr>
                    <w:pStyle w:val="4047"/>
                    <w:rPr>
                      <w:rFonts w:hint="eastAsia" w:eastAsia="宋体"/>
                      <w:color w:val="auto"/>
                      <w:lang w:val="en-US" w:eastAsia="zh-CN"/>
                    </w:rPr>
                  </w:pPr>
                  <w:r>
                    <w:rPr>
                      <w:rFonts w:hint="eastAsia" w:eastAsia="宋体"/>
                      <w:color w:val="auto"/>
                      <w:lang w:val="en-US" w:eastAsia="zh-CN"/>
                    </w:rPr>
                    <w:t>YF系列</w:t>
                  </w:r>
                </w:p>
              </w:tc>
              <w:tc>
                <w:tcPr>
                  <w:tcW w:w="1338" w:type="pct"/>
                  <w:vAlign w:val="center"/>
                </w:tcPr>
                <w:p w14:paraId="1CFE8F48">
                  <w:pPr>
                    <w:pStyle w:val="4047"/>
                    <w:rPr>
                      <w:rFonts w:hint="eastAsia" w:eastAsia="宋体"/>
                      <w:color w:val="auto"/>
                      <w:lang w:val="en-US" w:eastAsia="zh-CN"/>
                    </w:rPr>
                  </w:pPr>
                  <w:r>
                    <w:rPr>
                      <w:rFonts w:hint="eastAsia" w:eastAsia="宋体"/>
                      <w:color w:val="auto"/>
                      <w:lang w:val="en-US" w:eastAsia="zh-CN"/>
                    </w:rPr>
                    <w:t>0.6万</w:t>
                  </w:r>
                </w:p>
              </w:tc>
              <w:tc>
                <w:tcPr>
                  <w:tcW w:w="841" w:type="pct"/>
                  <w:vMerge w:val="continue"/>
                  <w:vAlign w:val="center"/>
                </w:tcPr>
                <w:p w14:paraId="2D795BCC">
                  <w:pPr>
                    <w:widowControl/>
                    <w:jc w:val="center"/>
                    <w:rPr>
                      <w:color w:val="auto"/>
                      <w:kern w:val="0"/>
                      <w:szCs w:val="21"/>
                    </w:rPr>
                  </w:pPr>
                </w:p>
              </w:tc>
            </w:tr>
            <w:tr w14:paraId="052BC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2" w:type="pct"/>
                  <w:vAlign w:val="center"/>
                </w:tcPr>
                <w:p w14:paraId="37739550">
                  <w:pPr>
                    <w:jc w:val="center"/>
                    <w:rPr>
                      <w:rFonts w:hint="default"/>
                      <w:color w:val="auto"/>
                      <w:szCs w:val="21"/>
                      <w:lang w:val="en-US" w:eastAsia="zh-CN"/>
                    </w:rPr>
                  </w:pPr>
                  <w:r>
                    <w:rPr>
                      <w:rFonts w:hint="eastAsia"/>
                      <w:color w:val="auto"/>
                      <w:szCs w:val="21"/>
                      <w:lang w:val="en-US" w:eastAsia="zh-CN"/>
                    </w:rPr>
                    <w:t>5</w:t>
                  </w:r>
                </w:p>
              </w:tc>
              <w:tc>
                <w:tcPr>
                  <w:tcW w:w="1151" w:type="pct"/>
                  <w:vAlign w:val="center"/>
                </w:tcPr>
                <w:p w14:paraId="611F293F">
                  <w:pPr>
                    <w:pStyle w:val="4047"/>
                    <w:rPr>
                      <w:rFonts w:hint="eastAsia" w:eastAsia="宋体"/>
                      <w:color w:val="auto"/>
                      <w:lang w:val="en-US" w:eastAsia="zh-CN"/>
                    </w:rPr>
                  </w:pPr>
                  <w:r>
                    <w:rPr>
                      <w:rFonts w:hint="eastAsia" w:eastAsia="宋体"/>
                      <w:color w:val="auto"/>
                      <w:lang w:val="en-US" w:eastAsia="zh-CN"/>
                    </w:rPr>
                    <w:t>平衡阀</w:t>
                  </w:r>
                </w:p>
              </w:tc>
              <w:tc>
                <w:tcPr>
                  <w:tcW w:w="1336" w:type="pct"/>
                  <w:vAlign w:val="center"/>
                </w:tcPr>
                <w:p w14:paraId="2CCF572B">
                  <w:pPr>
                    <w:pStyle w:val="4047"/>
                    <w:rPr>
                      <w:rFonts w:hint="eastAsia" w:eastAsia="宋体"/>
                      <w:color w:val="auto"/>
                      <w:lang w:val="en-US" w:eastAsia="zh-CN"/>
                    </w:rPr>
                  </w:pPr>
                  <w:r>
                    <w:rPr>
                      <w:rFonts w:hint="eastAsia" w:eastAsia="宋体"/>
                      <w:color w:val="auto"/>
                      <w:lang w:val="en-US" w:eastAsia="zh-CN"/>
                    </w:rPr>
                    <w:t>SPHY系列</w:t>
                  </w:r>
                </w:p>
              </w:tc>
              <w:tc>
                <w:tcPr>
                  <w:tcW w:w="1338" w:type="pct"/>
                  <w:vAlign w:val="center"/>
                </w:tcPr>
                <w:p w14:paraId="370C3D87">
                  <w:pPr>
                    <w:pStyle w:val="4047"/>
                    <w:rPr>
                      <w:rFonts w:hint="eastAsia" w:eastAsia="宋体"/>
                      <w:color w:val="auto"/>
                      <w:lang w:val="en-US" w:eastAsia="zh-CN"/>
                    </w:rPr>
                  </w:pPr>
                  <w:r>
                    <w:rPr>
                      <w:rFonts w:hint="eastAsia" w:eastAsia="宋体"/>
                      <w:color w:val="auto"/>
                      <w:lang w:val="en-US" w:eastAsia="zh-CN"/>
                    </w:rPr>
                    <w:t>0.2万</w:t>
                  </w:r>
                </w:p>
              </w:tc>
              <w:tc>
                <w:tcPr>
                  <w:tcW w:w="841" w:type="pct"/>
                  <w:vMerge w:val="continue"/>
                  <w:vAlign w:val="center"/>
                </w:tcPr>
                <w:p w14:paraId="563593B6">
                  <w:pPr>
                    <w:widowControl/>
                    <w:jc w:val="center"/>
                    <w:rPr>
                      <w:color w:val="auto"/>
                      <w:kern w:val="0"/>
                      <w:szCs w:val="21"/>
                    </w:rPr>
                  </w:pPr>
                </w:p>
              </w:tc>
            </w:tr>
          </w:tbl>
          <w:p w14:paraId="7E8E541F">
            <w:pPr>
              <w:autoSpaceDE w:val="0"/>
              <w:autoSpaceDN w:val="0"/>
              <w:adjustRightInd w:val="0"/>
              <w:snapToGrid w:val="0"/>
              <w:spacing w:beforeLines="50" w:line="360" w:lineRule="auto"/>
              <w:ind w:firstLine="482" w:firstLineChars="200"/>
              <w:rPr>
                <w:b/>
                <w:color w:val="auto"/>
                <w:sz w:val="24"/>
              </w:rPr>
            </w:pPr>
            <w:r>
              <w:rPr>
                <w:b/>
                <w:color w:val="auto"/>
                <w:sz w:val="24"/>
              </w:rPr>
              <w:t>3</w:t>
            </w:r>
            <w:r>
              <w:rPr>
                <w:rFonts w:hint="eastAsia"/>
                <w:b/>
                <w:color w:val="auto"/>
                <w:sz w:val="24"/>
                <w:lang w:eastAsia="zh-CN"/>
              </w:rPr>
              <w:t>、</w:t>
            </w:r>
            <w:r>
              <w:rPr>
                <w:b/>
                <w:color w:val="auto"/>
                <w:sz w:val="24"/>
              </w:rPr>
              <w:t>公用工程及</w:t>
            </w:r>
            <w:r>
              <w:rPr>
                <w:rFonts w:hint="eastAsia"/>
                <w:b/>
                <w:color w:val="auto"/>
                <w:sz w:val="24"/>
                <w:lang w:eastAsia="zh-CN"/>
              </w:rPr>
              <w:t>辅</w:t>
            </w:r>
            <w:r>
              <w:rPr>
                <w:b/>
                <w:color w:val="auto"/>
                <w:sz w:val="24"/>
              </w:rPr>
              <w:t>助工程</w:t>
            </w:r>
          </w:p>
          <w:p w14:paraId="26C36252">
            <w:pPr>
              <w:autoSpaceDE w:val="0"/>
              <w:autoSpaceDN w:val="0"/>
              <w:adjustRightInd w:val="0"/>
              <w:snapToGrid w:val="0"/>
              <w:spacing w:line="360" w:lineRule="auto"/>
              <w:ind w:firstLine="480" w:firstLineChars="200"/>
              <w:rPr>
                <w:color w:val="auto"/>
                <w:sz w:val="24"/>
              </w:rPr>
            </w:pPr>
            <w:r>
              <w:rPr>
                <w:color w:val="auto"/>
                <w:sz w:val="24"/>
              </w:rPr>
              <w:t>项目公用及辅助工程见表2-3。</w:t>
            </w:r>
          </w:p>
          <w:p w14:paraId="7E326FA4">
            <w:pPr>
              <w:adjustRightInd w:val="0"/>
              <w:snapToGrid w:val="0"/>
              <w:jc w:val="center"/>
              <w:rPr>
                <w:b/>
                <w:color w:val="auto"/>
                <w:sz w:val="24"/>
                <w:lang w:val="zh-CN"/>
              </w:rPr>
            </w:pPr>
            <w:r>
              <w:rPr>
                <w:b/>
                <w:color w:val="auto"/>
                <w:sz w:val="24"/>
                <w:lang w:val="zh-CN"/>
              </w:rPr>
              <w:t>表2-</w:t>
            </w:r>
            <w:r>
              <w:rPr>
                <w:b/>
                <w:color w:val="auto"/>
                <w:sz w:val="24"/>
              </w:rPr>
              <w:t>3</w:t>
            </w:r>
            <w:r>
              <w:rPr>
                <w:b/>
                <w:color w:val="auto"/>
                <w:sz w:val="24"/>
                <w:lang w:val="zh-CN"/>
              </w:rPr>
              <w:t xml:space="preserve"> 建设项目</w:t>
            </w:r>
            <w:r>
              <w:rPr>
                <w:rFonts w:hint="eastAsia"/>
                <w:b/>
                <w:color w:val="auto"/>
                <w:sz w:val="24"/>
                <w:lang w:val="en-US" w:eastAsia="zh-CN"/>
              </w:rPr>
              <w:t>主体工程及</w:t>
            </w:r>
            <w:r>
              <w:rPr>
                <w:b/>
                <w:color w:val="auto"/>
                <w:sz w:val="24"/>
                <w:lang w:val="zh-CN"/>
              </w:rPr>
              <w:t>公辅工程一览表</w:t>
            </w: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20"/>
              <w:gridCol w:w="1413"/>
              <w:gridCol w:w="4590"/>
              <w:gridCol w:w="1778"/>
            </w:tblGrid>
            <w:tr w14:paraId="64BC2C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shd w:val="clear" w:color="auto" w:fill="auto"/>
                  <w:vAlign w:val="center"/>
                </w:tcPr>
                <w:p w14:paraId="68DE676A">
                  <w:pPr>
                    <w:adjustRightInd w:val="0"/>
                    <w:snapToGrid w:val="0"/>
                    <w:jc w:val="center"/>
                    <w:rPr>
                      <w:b/>
                      <w:color w:val="auto"/>
                      <w:szCs w:val="21"/>
                    </w:rPr>
                  </w:pPr>
                  <w:r>
                    <w:rPr>
                      <w:b/>
                      <w:color w:val="auto"/>
                      <w:szCs w:val="21"/>
                    </w:rPr>
                    <w:t>工程类别</w:t>
                  </w:r>
                </w:p>
              </w:tc>
              <w:tc>
                <w:tcPr>
                  <w:tcW w:w="841" w:type="pct"/>
                  <w:shd w:val="clear" w:color="auto" w:fill="auto"/>
                  <w:vAlign w:val="center"/>
                </w:tcPr>
                <w:p w14:paraId="09093699">
                  <w:pPr>
                    <w:adjustRightInd w:val="0"/>
                    <w:snapToGrid w:val="0"/>
                    <w:jc w:val="center"/>
                    <w:rPr>
                      <w:b/>
                      <w:color w:val="auto"/>
                      <w:szCs w:val="21"/>
                    </w:rPr>
                  </w:pPr>
                  <w:r>
                    <w:rPr>
                      <w:b/>
                      <w:color w:val="auto"/>
                      <w:szCs w:val="21"/>
                    </w:rPr>
                    <w:t>建设名称</w:t>
                  </w:r>
                </w:p>
              </w:tc>
              <w:tc>
                <w:tcPr>
                  <w:tcW w:w="2731" w:type="pct"/>
                  <w:shd w:val="clear" w:color="auto" w:fill="auto"/>
                  <w:vAlign w:val="center"/>
                </w:tcPr>
                <w:p w14:paraId="0A251502">
                  <w:pPr>
                    <w:adjustRightInd w:val="0"/>
                    <w:snapToGrid w:val="0"/>
                    <w:jc w:val="center"/>
                    <w:rPr>
                      <w:b/>
                      <w:color w:val="auto"/>
                      <w:szCs w:val="21"/>
                    </w:rPr>
                  </w:pPr>
                  <w:r>
                    <w:rPr>
                      <w:b/>
                      <w:color w:val="auto"/>
                      <w:szCs w:val="21"/>
                    </w:rPr>
                    <w:t>工程内容及规模</w:t>
                  </w:r>
                </w:p>
              </w:tc>
              <w:tc>
                <w:tcPr>
                  <w:tcW w:w="1058" w:type="pct"/>
                  <w:shd w:val="clear" w:color="auto" w:fill="auto"/>
                  <w:vAlign w:val="center"/>
                </w:tcPr>
                <w:p w14:paraId="6FF9367B">
                  <w:pPr>
                    <w:adjustRightInd w:val="0"/>
                    <w:snapToGrid w:val="0"/>
                    <w:jc w:val="center"/>
                    <w:rPr>
                      <w:b/>
                      <w:color w:val="auto"/>
                      <w:szCs w:val="21"/>
                    </w:rPr>
                  </w:pPr>
                  <w:r>
                    <w:rPr>
                      <w:b/>
                      <w:color w:val="auto"/>
                      <w:szCs w:val="21"/>
                    </w:rPr>
                    <w:t>备注</w:t>
                  </w:r>
                </w:p>
              </w:tc>
            </w:tr>
            <w:tr w14:paraId="5F09F8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restart"/>
                  <w:shd w:val="clear" w:color="auto" w:fill="auto"/>
                  <w:vAlign w:val="center"/>
                </w:tcPr>
                <w:p w14:paraId="3BE9884F">
                  <w:pPr>
                    <w:adjustRightInd w:val="0"/>
                    <w:snapToGrid w:val="0"/>
                    <w:jc w:val="center"/>
                    <w:rPr>
                      <w:color w:val="auto"/>
                      <w:szCs w:val="21"/>
                    </w:rPr>
                  </w:pPr>
                  <w:r>
                    <w:rPr>
                      <w:color w:val="auto"/>
                      <w:szCs w:val="21"/>
                    </w:rPr>
                    <w:t>主体工程</w:t>
                  </w:r>
                </w:p>
              </w:tc>
              <w:tc>
                <w:tcPr>
                  <w:tcW w:w="841" w:type="pct"/>
                  <w:shd w:val="clear" w:color="auto" w:fill="auto"/>
                  <w:vAlign w:val="center"/>
                </w:tcPr>
                <w:p w14:paraId="5C31EAE9">
                  <w:pPr>
                    <w:adjustRightInd w:val="0"/>
                    <w:snapToGrid w:val="0"/>
                    <w:jc w:val="center"/>
                    <w:rPr>
                      <w:color w:val="auto"/>
                      <w:szCs w:val="21"/>
                    </w:rPr>
                  </w:pPr>
                  <w:r>
                    <w:rPr>
                      <w:rFonts w:hint="eastAsia"/>
                      <w:color w:val="auto"/>
                      <w:szCs w:val="21"/>
                      <w:lang w:val="en-US" w:eastAsia="zh-CN"/>
                    </w:rPr>
                    <w:t>1#</w:t>
                  </w:r>
                  <w:r>
                    <w:rPr>
                      <w:rFonts w:hint="eastAsia"/>
                      <w:color w:val="auto"/>
                      <w:szCs w:val="21"/>
                    </w:rPr>
                    <w:t>厂房</w:t>
                  </w:r>
                </w:p>
              </w:tc>
              <w:tc>
                <w:tcPr>
                  <w:tcW w:w="2731" w:type="pct"/>
                  <w:shd w:val="clear" w:color="auto" w:fill="auto"/>
                  <w:vAlign w:val="center"/>
                </w:tcPr>
                <w:p w14:paraId="611CF6E9">
                  <w:pPr>
                    <w:adjustRightInd w:val="0"/>
                    <w:snapToGrid w:val="0"/>
                    <w:jc w:val="center"/>
                    <w:rPr>
                      <w:rFonts w:hint="default"/>
                      <w:bCs/>
                      <w:color w:val="auto"/>
                      <w:szCs w:val="21"/>
                      <w:lang w:val="en-US" w:eastAsia="zh-CN"/>
                    </w:rPr>
                  </w:pPr>
                  <w:r>
                    <w:rPr>
                      <w:rFonts w:hint="eastAsia"/>
                      <w:bCs/>
                      <w:color w:val="auto"/>
                      <w:szCs w:val="21"/>
                      <w:lang w:val="en-US" w:eastAsia="zh-CN"/>
                    </w:rPr>
                    <w:t>位于厂区东侧，占地面积3096.23</w:t>
                  </w:r>
                  <w:r>
                    <w:rPr>
                      <w:bCs/>
                      <w:color w:val="auto"/>
                      <w:szCs w:val="21"/>
                    </w:rPr>
                    <w:t>m</w:t>
                  </w:r>
                  <w:r>
                    <w:rPr>
                      <w:bCs/>
                      <w:color w:val="auto"/>
                      <w:szCs w:val="21"/>
                      <w:vertAlign w:val="superscript"/>
                    </w:rPr>
                    <w:t>2</w:t>
                  </w:r>
                  <w:r>
                    <w:rPr>
                      <w:rFonts w:hint="eastAsia"/>
                      <w:bCs/>
                      <w:color w:val="auto"/>
                      <w:szCs w:val="21"/>
                      <w:lang w:val="en-US" w:eastAsia="zh-CN"/>
                    </w:rPr>
                    <w:t>，建筑面积4426.96</w:t>
                  </w:r>
                  <w:r>
                    <w:rPr>
                      <w:bCs/>
                      <w:color w:val="auto"/>
                      <w:szCs w:val="21"/>
                    </w:rPr>
                    <w:t>m</w:t>
                  </w:r>
                  <w:r>
                    <w:rPr>
                      <w:bCs/>
                      <w:color w:val="auto"/>
                      <w:szCs w:val="21"/>
                      <w:vertAlign w:val="superscript"/>
                    </w:rPr>
                    <w:t>2</w:t>
                  </w:r>
                  <w:r>
                    <w:rPr>
                      <w:rFonts w:hint="eastAsia"/>
                      <w:bCs/>
                      <w:color w:val="auto"/>
                      <w:szCs w:val="21"/>
                      <w:lang w:val="en-US" w:eastAsia="zh-CN"/>
                    </w:rPr>
                    <w:t>，一楼主要为磨床区、CNC加工中心、机加工区、检测区、车间办公室、半成品仓库、原料存放区、清洗间以及一般固废仓库和危废仓库；二楼为零配件仓库。</w:t>
                  </w:r>
                </w:p>
              </w:tc>
              <w:tc>
                <w:tcPr>
                  <w:tcW w:w="1058" w:type="pct"/>
                  <w:shd w:val="clear" w:color="auto" w:fill="auto"/>
                  <w:vAlign w:val="center"/>
                </w:tcPr>
                <w:p w14:paraId="5B4C207A">
                  <w:pPr>
                    <w:adjustRightInd w:val="0"/>
                    <w:snapToGrid w:val="0"/>
                    <w:jc w:val="center"/>
                    <w:rPr>
                      <w:rFonts w:hint="eastAsia" w:eastAsia="宋体"/>
                      <w:color w:val="auto"/>
                      <w:szCs w:val="21"/>
                      <w:lang w:val="en-US" w:eastAsia="zh-CN"/>
                    </w:rPr>
                  </w:pPr>
                  <w:r>
                    <w:rPr>
                      <w:rFonts w:hint="eastAsia"/>
                      <w:bCs/>
                      <w:color w:val="auto"/>
                      <w:szCs w:val="21"/>
                      <w:lang w:val="en-US" w:eastAsia="zh-CN"/>
                    </w:rPr>
                    <w:t>2F，层高8.15m</w:t>
                  </w:r>
                </w:p>
              </w:tc>
            </w:tr>
            <w:tr w14:paraId="012530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1174E19E">
                  <w:pPr>
                    <w:adjustRightInd w:val="0"/>
                    <w:snapToGrid w:val="0"/>
                    <w:jc w:val="center"/>
                    <w:rPr>
                      <w:color w:val="auto"/>
                      <w:szCs w:val="21"/>
                    </w:rPr>
                  </w:pPr>
                </w:p>
              </w:tc>
              <w:tc>
                <w:tcPr>
                  <w:tcW w:w="841" w:type="pct"/>
                  <w:shd w:val="clear" w:color="auto" w:fill="auto"/>
                  <w:vAlign w:val="center"/>
                </w:tcPr>
                <w:p w14:paraId="5166D254">
                  <w:pPr>
                    <w:adjustRightInd w:val="0"/>
                    <w:snapToGrid w:val="0"/>
                    <w:jc w:val="center"/>
                    <w:rPr>
                      <w:rFonts w:hint="default" w:eastAsia="宋体"/>
                      <w:color w:val="auto"/>
                      <w:szCs w:val="21"/>
                      <w:lang w:val="en-US" w:eastAsia="zh-CN"/>
                    </w:rPr>
                  </w:pPr>
                  <w:r>
                    <w:rPr>
                      <w:rFonts w:hint="eastAsia"/>
                      <w:color w:val="auto"/>
                      <w:szCs w:val="21"/>
                      <w:lang w:val="en-US" w:eastAsia="zh-CN"/>
                    </w:rPr>
                    <w:t>2#厂房</w:t>
                  </w:r>
                </w:p>
              </w:tc>
              <w:tc>
                <w:tcPr>
                  <w:tcW w:w="2731" w:type="pct"/>
                  <w:shd w:val="clear" w:color="auto" w:fill="auto"/>
                  <w:vAlign w:val="center"/>
                </w:tcPr>
                <w:p w14:paraId="6AF98933">
                  <w:pPr>
                    <w:adjustRightInd w:val="0"/>
                    <w:snapToGrid w:val="0"/>
                    <w:jc w:val="center"/>
                    <w:rPr>
                      <w:rFonts w:hint="default" w:eastAsia="宋体"/>
                      <w:bCs/>
                      <w:color w:val="auto"/>
                      <w:szCs w:val="21"/>
                      <w:lang w:val="en-US" w:eastAsia="zh-CN"/>
                    </w:rPr>
                  </w:pPr>
                  <w:r>
                    <w:rPr>
                      <w:rFonts w:hint="eastAsia"/>
                      <w:bCs/>
                      <w:color w:val="auto"/>
                      <w:szCs w:val="21"/>
                      <w:lang w:val="en-US" w:eastAsia="zh-CN"/>
                    </w:rPr>
                    <w:t>位于厂区西侧，占地面积3411.17</w:t>
                  </w:r>
                  <w:r>
                    <w:rPr>
                      <w:bCs/>
                      <w:color w:val="auto"/>
                      <w:szCs w:val="21"/>
                    </w:rPr>
                    <w:t>m</w:t>
                  </w:r>
                  <w:r>
                    <w:rPr>
                      <w:bCs/>
                      <w:color w:val="auto"/>
                      <w:szCs w:val="21"/>
                      <w:vertAlign w:val="superscript"/>
                    </w:rPr>
                    <w:t>2</w:t>
                  </w:r>
                  <w:r>
                    <w:rPr>
                      <w:rFonts w:hint="eastAsia"/>
                      <w:bCs/>
                      <w:color w:val="auto"/>
                      <w:szCs w:val="21"/>
                      <w:lang w:val="en-US" w:eastAsia="zh-CN"/>
                    </w:rPr>
                    <w:t>，建筑面积3411.17</w:t>
                  </w:r>
                  <w:r>
                    <w:rPr>
                      <w:bCs/>
                      <w:color w:val="auto"/>
                      <w:szCs w:val="21"/>
                    </w:rPr>
                    <w:t>m</w:t>
                  </w:r>
                  <w:r>
                    <w:rPr>
                      <w:bCs/>
                      <w:color w:val="auto"/>
                      <w:szCs w:val="21"/>
                      <w:vertAlign w:val="superscript"/>
                    </w:rPr>
                    <w:t>2</w:t>
                  </w:r>
                  <w:r>
                    <w:rPr>
                      <w:rFonts w:hint="eastAsia"/>
                      <w:bCs/>
                      <w:color w:val="auto"/>
                      <w:szCs w:val="21"/>
                      <w:lang w:val="en-US" w:eastAsia="zh-CN"/>
                    </w:rPr>
                    <w:t>，主要为CNC加工中心、机加工区及原材料待转区、超声波清洗和喷砂车间</w:t>
                  </w:r>
                </w:p>
              </w:tc>
              <w:tc>
                <w:tcPr>
                  <w:tcW w:w="1058" w:type="pct"/>
                  <w:shd w:val="clear" w:color="auto" w:fill="auto"/>
                  <w:vAlign w:val="center"/>
                </w:tcPr>
                <w:p w14:paraId="3D1EF5B6">
                  <w:pPr>
                    <w:adjustRightInd w:val="0"/>
                    <w:snapToGrid w:val="0"/>
                    <w:jc w:val="center"/>
                    <w:rPr>
                      <w:rFonts w:hint="eastAsia"/>
                      <w:color w:val="auto"/>
                      <w:szCs w:val="21"/>
                      <w:lang w:val="en-US" w:eastAsia="zh-CN"/>
                    </w:rPr>
                  </w:pPr>
                  <w:r>
                    <w:rPr>
                      <w:rFonts w:hint="eastAsia"/>
                      <w:bCs/>
                      <w:color w:val="auto"/>
                      <w:szCs w:val="21"/>
                      <w:lang w:val="en-US" w:eastAsia="zh-CN"/>
                    </w:rPr>
                    <w:t>1F，层高8.15m</w:t>
                  </w:r>
                </w:p>
              </w:tc>
            </w:tr>
            <w:tr w14:paraId="2991EC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20FF90D2">
                  <w:pPr>
                    <w:adjustRightInd w:val="0"/>
                    <w:snapToGrid w:val="0"/>
                    <w:jc w:val="center"/>
                    <w:rPr>
                      <w:color w:val="auto"/>
                      <w:szCs w:val="21"/>
                    </w:rPr>
                  </w:pPr>
                </w:p>
              </w:tc>
              <w:tc>
                <w:tcPr>
                  <w:tcW w:w="841" w:type="pct"/>
                  <w:shd w:val="clear" w:color="auto" w:fill="auto"/>
                  <w:vAlign w:val="center"/>
                </w:tcPr>
                <w:p w14:paraId="3534929D">
                  <w:pPr>
                    <w:adjustRightInd w:val="0"/>
                    <w:snapToGrid w:val="0"/>
                    <w:jc w:val="center"/>
                    <w:rPr>
                      <w:rFonts w:hint="default" w:eastAsia="宋体"/>
                      <w:color w:val="auto"/>
                      <w:szCs w:val="21"/>
                      <w:lang w:val="en-US" w:eastAsia="zh-CN"/>
                    </w:rPr>
                  </w:pPr>
                  <w:r>
                    <w:rPr>
                      <w:rFonts w:hint="eastAsia"/>
                      <w:color w:val="auto"/>
                      <w:szCs w:val="21"/>
                      <w:lang w:val="en-US" w:eastAsia="zh-CN"/>
                    </w:rPr>
                    <w:t>3#厂房</w:t>
                  </w:r>
                </w:p>
              </w:tc>
              <w:tc>
                <w:tcPr>
                  <w:tcW w:w="2731" w:type="pct"/>
                  <w:shd w:val="clear" w:color="auto" w:fill="auto"/>
                  <w:vAlign w:val="center"/>
                </w:tcPr>
                <w:p w14:paraId="2EAC1DF1">
                  <w:pPr>
                    <w:adjustRightInd w:val="0"/>
                    <w:snapToGrid w:val="0"/>
                    <w:jc w:val="center"/>
                    <w:rPr>
                      <w:rFonts w:hint="default" w:eastAsia="宋体"/>
                      <w:bCs/>
                      <w:color w:val="auto"/>
                      <w:szCs w:val="21"/>
                      <w:lang w:val="en-US" w:eastAsia="zh-CN"/>
                    </w:rPr>
                  </w:pPr>
                  <w:r>
                    <w:rPr>
                      <w:rFonts w:hint="eastAsia"/>
                      <w:bCs/>
                      <w:color w:val="auto"/>
                      <w:szCs w:val="21"/>
                      <w:lang w:val="en-US" w:eastAsia="zh-CN"/>
                    </w:rPr>
                    <w:t>占地面积567.27</w:t>
                  </w:r>
                  <w:r>
                    <w:rPr>
                      <w:bCs/>
                      <w:color w:val="auto"/>
                      <w:szCs w:val="21"/>
                    </w:rPr>
                    <w:t>m</w:t>
                  </w:r>
                  <w:r>
                    <w:rPr>
                      <w:bCs/>
                      <w:color w:val="auto"/>
                      <w:szCs w:val="21"/>
                      <w:vertAlign w:val="superscript"/>
                    </w:rPr>
                    <w:t>2</w:t>
                  </w:r>
                  <w:r>
                    <w:rPr>
                      <w:rFonts w:hint="eastAsia"/>
                      <w:bCs/>
                      <w:color w:val="auto"/>
                      <w:szCs w:val="21"/>
                      <w:lang w:val="en-US" w:eastAsia="zh-CN"/>
                    </w:rPr>
                    <w:t>，建筑面积1750.75</w:t>
                  </w:r>
                  <w:r>
                    <w:rPr>
                      <w:bCs/>
                      <w:color w:val="auto"/>
                      <w:szCs w:val="21"/>
                    </w:rPr>
                    <w:t>m</w:t>
                  </w:r>
                  <w:r>
                    <w:rPr>
                      <w:bCs/>
                      <w:color w:val="auto"/>
                      <w:szCs w:val="21"/>
                      <w:vertAlign w:val="superscript"/>
                    </w:rPr>
                    <w:t>2</w:t>
                  </w:r>
                  <w:r>
                    <w:rPr>
                      <w:rFonts w:hint="eastAsia"/>
                      <w:bCs/>
                      <w:color w:val="auto"/>
                      <w:szCs w:val="21"/>
                      <w:lang w:val="en-US" w:eastAsia="zh-CN"/>
                    </w:rPr>
                    <w:t>，1层主要为生产辅助区（包含员工休息室、卫生间、食堂等），2层、3层均为动力单元装配区。</w:t>
                  </w:r>
                </w:p>
              </w:tc>
              <w:tc>
                <w:tcPr>
                  <w:tcW w:w="1058" w:type="pct"/>
                  <w:shd w:val="clear" w:color="auto" w:fill="auto"/>
                  <w:vAlign w:val="center"/>
                </w:tcPr>
                <w:p w14:paraId="6563D477">
                  <w:pPr>
                    <w:adjustRightInd w:val="0"/>
                    <w:snapToGrid w:val="0"/>
                    <w:jc w:val="center"/>
                    <w:rPr>
                      <w:rFonts w:hint="eastAsia"/>
                      <w:color w:val="auto"/>
                      <w:szCs w:val="21"/>
                      <w:lang w:val="en-US" w:eastAsia="zh-CN"/>
                    </w:rPr>
                  </w:pPr>
                  <w:r>
                    <w:rPr>
                      <w:rFonts w:hint="eastAsia"/>
                      <w:bCs/>
                      <w:color w:val="auto"/>
                      <w:szCs w:val="21"/>
                      <w:lang w:val="en-US" w:eastAsia="zh-CN"/>
                    </w:rPr>
                    <w:t>3F，层高13.05m</w:t>
                  </w:r>
                </w:p>
              </w:tc>
            </w:tr>
            <w:tr w14:paraId="3A73DA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shd w:val="clear" w:color="auto" w:fill="auto"/>
                  <w:vAlign w:val="center"/>
                </w:tcPr>
                <w:p w14:paraId="4AD9E135">
                  <w:pPr>
                    <w:adjustRightInd w:val="0"/>
                    <w:snapToGrid w:val="0"/>
                    <w:jc w:val="center"/>
                    <w:rPr>
                      <w:color w:val="auto"/>
                      <w:szCs w:val="21"/>
                    </w:rPr>
                  </w:pPr>
                  <w:r>
                    <w:rPr>
                      <w:color w:val="auto"/>
                      <w:szCs w:val="21"/>
                    </w:rPr>
                    <w:t>辅助工程</w:t>
                  </w:r>
                </w:p>
              </w:tc>
              <w:tc>
                <w:tcPr>
                  <w:tcW w:w="841" w:type="pct"/>
                  <w:shd w:val="clear" w:color="auto" w:fill="auto"/>
                  <w:vAlign w:val="center"/>
                </w:tcPr>
                <w:p w14:paraId="7725A9A7">
                  <w:pPr>
                    <w:adjustRightInd w:val="0"/>
                    <w:snapToGrid w:val="0"/>
                    <w:jc w:val="center"/>
                    <w:rPr>
                      <w:rFonts w:hint="default" w:eastAsia="宋体"/>
                      <w:color w:val="auto"/>
                      <w:szCs w:val="21"/>
                      <w:lang w:val="en-US" w:eastAsia="zh-CN"/>
                    </w:rPr>
                  </w:pPr>
                  <w:r>
                    <w:rPr>
                      <w:rFonts w:hint="eastAsia"/>
                      <w:color w:val="auto"/>
                      <w:szCs w:val="21"/>
                      <w:lang w:val="en-US" w:eastAsia="zh-CN"/>
                    </w:rPr>
                    <w:t>门卫</w:t>
                  </w:r>
                </w:p>
              </w:tc>
              <w:tc>
                <w:tcPr>
                  <w:tcW w:w="2731" w:type="pct"/>
                  <w:shd w:val="clear" w:color="auto" w:fill="auto"/>
                  <w:vAlign w:val="center"/>
                </w:tcPr>
                <w:p w14:paraId="568C519B">
                  <w:pPr>
                    <w:adjustRightInd w:val="0"/>
                    <w:snapToGrid w:val="0"/>
                    <w:jc w:val="center"/>
                    <w:rPr>
                      <w:rFonts w:hint="default" w:eastAsia="宋体"/>
                      <w:color w:val="auto"/>
                      <w:szCs w:val="21"/>
                      <w:vertAlign w:val="baseline"/>
                      <w:lang w:val="en-US" w:eastAsia="zh-CN"/>
                    </w:rPr>
                  </w:pPr>
                  <w:r>
                    <w:rPr>
                      <w:rFonts w:hint="eastAsia"/>
                      <w:color w:val="auto"/>
                      <w:szCs w:val="21"/>
                      <w:lang w:val="en-US" w:eastAsia="zh-CN"/>
                    </w:rPr>
                    <w:t>占地面积56.15</w:t>
                  </w:r>
                  <w:r>
                    <w:rPr>
                      <w:bCs/>
                      <w:color w:val="auto"/>
                      <w:szCs w:val="21"/>
                    </w:rPr>
                    <w:t>m</w:t>
                  </w:r>
                  <w:r>
                    <w:rPr>
                      <w:bCs/>
                      <w:color w:val="auto"/>
                      <w:szCs w:val="21"/>
                      <w:vertAlign w:val="superscript"/>
                    </w:rPr>
                    <w:t>2</w:t>
                  </w:r>
                  <w:r>
                    <w:rPr>
                      <w:rFonts w:hint="eastAsia"/>
                      <w:bCs/>
                      <w:color w:val="auto"/>
                      <w:szCs w:val="21"/>
                      <w:vertAlign w:val="baseline"/>
                      <w:lang w:eastAsia="zh-CN"/>
                    </w:rPr>
                    <w:t>，</w:t>
                  </w:r>
                  <w:r>
                    <w:rPr>
                      <w:rFonts w:hint="eastAsia"/>
                      <w:color w:val="auto"/>
                      <w:szCs w:val="21"/>
                    </w:rPr>
                    <w:t>建筑面积</w:t>
                  </w:r>
                  <w:r>
                    <w:rPr>
                      <w:rFonts w:hint="eastAsia"/>
                      <w:color w:val="auto"/>
                      <w:szCs w:val="21"/>
                      <w:lang w:val="en-US" w:eastAsia="zh-CN"/>
                    </w:rPr>
                    <w:t>56.15</w:t>
                  </w:r>
                  <w:r>
                    <w:rPr>
                      <w:bCs/>
                      <w:color w:val="auto"/>
                      <w:szCs w:val="21"/>
                    </w:rPr>
                    <w:t>m</w:t>
                  </w:r>
                  <w:r>
                    <w:rPr>
                      <w:bCs/>
                      <w:color w:val="auto"/>
                      <w:szCs w:val="21"/>
                      <w:vertAlign w:val="superscript"/>
                    </w:rPr>
                    <w:t>2</w:t>
                  </w:r>
                </w:p>
              </w:tc>
              <w:tc>
                <w:tcPr>
                  <w:tcW w:w="1058" w:type="pct"/>
                  <w:shd w:val="clear" w:color="auto" w:fill="auto"/>
                  <w:vAlign w:val="center"/>
                </w:tcPr>
                <w:p w14:paraId="35D08DCD">
                  <w:pPr>
                    <w:adjustRightInd w:val="0"/>
                    <w:snapToGrid w:val="0"/>
                    <w:jc w:val="center"/>
                    <w:rPr>
                      <w:color w:val="auto"/>
                      <w:szCs w:val="21"/>
                    </w:rPr>
                  </w:pPr>
                  <w:r>
                    <w:rPr>
                      <w:rFonts w:hint="eastAsia"/>
                      <w:bCs/>
                      <w:color w:val="auto"/>
                      <w:szCs w:val="21"/>
                      <w:vertAlign w:val="baseline"/>
                      <w:lang w:val="en-US" w:eastAsia="zh-CN"/>
                    </w:rPr>
                    <w:t>1F，</w:t>
                  </w:r>
                  <w:r>
                    <w:rPr>
                      <w:rFonts w:hint="eastAsia"/>
                      <w:bCs/>
                      <w:color w:val="auto"/>
                      <w:szCs w:val="21"/>
                      <w:lang w:val="en-US" w:eastAsia="zh-CN"/>
                    </w:rPr>
                    <w:t>层高3.35m</w:t>
                  </w:r>
                </w:p>
              </w:tc>
            </w:tr>
            <w:tr w14:paraId="6F93A1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restart"/>
                  <w:shd w:val="clear" w:color="auto" w:fill="auto"/>
                  <w:vAlign w:val="center"/>
                </w:tcPr>
                <w:p w14:paraId="663D7EC8">
                  <w:pPr>
                    <w:adjustRightInd w:val="0"/>
                    <w:snapToGrid w:val="0"/>
                    <w:jc w:val="center"/>
                    <w:rPr>
                      <w:color w:val="auto"/>
                      <w:szCs w:val="21"/>
                    </w:rPr>
                  </w:pPr>
                  <w:r>
                    <w:rPr>
                      <w:color w:val="auto"/>
                      <w:szCs w:val="21"/>
                    </w:rPr>
                    <w:t>公用工程</w:t>
                  </w:r>
                </w:p>
              </w:tc>
              <w:tc>
                <w:tcPr>
                  <w:tcW w:w="841" w:type="pct"/>
                  <w:shd w:val="clear" w:color="auto" w:fill="auto"/>
                  <w:vAlign w:val="center"/>
                </w:tcPr>
                <w:p w14:paraId="78CAF04B">
                  <w:pPr>
                    <w:adjustRightInd w:val="0"/>
                    <w:snapToGrid w:val="0"/>
                    <w:jc w:val="center"/>
                    <w:rPr>
                      <w:color w:val="auto"/>
                      <w:szCs w:val="21"/>
                    </w:rPr>
                  </w:pPr>
                  <w:r>
                    <w:rPr>
                      <w:color w:val="auto"/>
                      <w:szCs w:val="21"/>
                    </w:rPr>
                    <w:t>给水系统</w:t>
                  </w:r>
                </w:p>
              </w:tc>
              <w:tc>
                <w:tcPr>
                  <w:tcW w:w="2731" w:type="pct"/>
                  <w:shd w:val="clear" w:color="auto" w:fill="auto"/>
                  <w:vAlign w:val="center"/>
                </w:tcPr>
                <w:p w14:paraId="7799B96B">
                  <w:pPr>
                    <w:adjustRightInd w:val="0"/>
                    <w:snapToGrid w:val="0"/>
                    <w:jc w:val="center"/>
                    <w:rPr>
                      <w:color w:val="auto"/>
                      <w:szCs w:val="21"/>
                    </w:rPr>
                  </w:pPr>
                  <w:r>
                    <w:rPr>
                      <w:rFonts w:hint="eastAsia"/>
                      <w:color w:val="auto"/>
                      <w:szCs w:val="21"/>
                      <w:highlight w:val="none"/>
                      <w:lang w:val="en-US" w:eastAsia="zh-CN"/>
                    </w:rPr>
                    <w:t>1474.68</w:t>
                  </w:r>
                  <w:r>
                    <w:rPr>
                      <w:color w:val="auto"/>
                      <w:szCs w:val="21"/>
                      <w:highlight w:val="none"/>
                    </w:rPr>
                    <w:t>t/a</w:t>
                  </w:r>
                </w:p>
              </w:tc>
              <w:tc>
                <w:tcPr>
                  <w:tcW w:w="1058" w:type="pct"/>
                  <w:shd w:val="clear" w:color="auto" w:fill="auto"/>
                  <w:vAlign w:val="center"/>
                </w:tcPr>
                <w:p w14:paraId="4BCB6EFA">
                  <w:pPr>
                    <w:adjustRightInd w:val="0"/>
                    <w:snapToGrid w:val="0"/>
                    <w:jc w:val="center"/>
                    <w:rPr>
                      <w:color w:val="auto"/>
                      <w:szCs w:val="21"/>
                    </w:rPr>
                  </w:pPr>
                  <w:r>
                    <w:rPr>
                      <w:rFonts w:hint="eastAsia"/>
                      <w:color w:val="auto"/>
                      <w:szCs w:val="21"/>
                    </w:rPr>
                    <w:t>市政供水</w:t>
                  </w:r>
                  <w:r>
                    <w:rPr>
                      <w:color w:val="auto"/>
                      <w:szCs w:val="21"/>
                    </w:rPr>
                    <w:t>管网</w:t>
                  </w:r>
                </w:p>
              </w:tc>
            </w:tr>
            <w:tr w14:paraId="4C0388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68B4ECBB">
                  <w:pPr>
                    <w:adjustRightInd w:val="0"/>
                    <w:snapToGrid w:val="0"/>
                    <w:jc w:val="center"/>
                    <w:rPr>
                      <w:color w:val="auto"/>
                      <w:szCs w:val="21"/>
                    </w:rPr>
                  </w:pPr>
                </w:p>
              </w:tc>
              <w:tc>
                <w:tcPr>
                  <w:tcW w:w="841" w:type="pct"/>
                  <w:shd w:val="clear" w:color="auto" w:fill="auto"/>
                  <w:vAlign w:val="center"/>
                </w:tcPr>
                <w:p w14:paraId="2ECB16BC">
                  <w:pPr>
                    <w:adjustRightInd w:val="0"/>
                    <w:snapToGrid w:val="0"/>
                    <w:jc w:val="center"/>
                    <w:rPr>
                      <w:color w:val="auto"/>
                      <w:szCs w:val="21"/>
                    </w:rPr>
                  </w:pPr>
                  <w:r>
                    <w:rPr>
                      <w:color w:val="auto"/>
                      <w:szCs w:val="21"/>
                    </w:rPr>
                    <w:t>排水系统</w:t>
                  </w:r>
                </w:p>
              </w:tc>
              <w:tc>
                <w:tcPr>
                  <w:tcW w:w="2731" w:type="pct"/>
                  <w:shd w:val="clear" w:color="auto" w:fill="auto"/>
                  <w:vAlign w:val="center"/>
                </w:tcPr>
                <w:p w14:paraId="36CD0019">
                  <w:pPr>
                    <w:adjustRightInd w:val="0"/>
                    <w:snapToGrid w:val="0"/>
                    <w:jc w:val="center"/>
                    <w:rPr>
                      <w:color w:val="auto"/>
                      <w:szCs w:val="21"/>
                    </w:rPr>
                  </w:pPr>
                  <w:r>
                    <w:rPr>
                      <w:rFonts w:hint="eastAsia"/>
                      <w:color w:val="auto"/>
                      <w:szCs w:val="21"/>
                      <w:highlight w:val="none"/>
                      <w:lang w:val="en-US" w:eastAsia="zh-CN"/>
                    </w:rPr>
                    <w:t>1108.8</w:t>
                  </w:r>
                  <w:r>
                    <w:rPr>
                      <w:color w:val="auto"/>
                      <w:szCs w:val="21"/>
                      <w:highlight w:val="none"/>
                    </w:rPr>
                    <w:t>t/a</w:t>
                  </w:r>
                </w:p>
              </w:tc>
              <w:tc>
                <w:tcPr>
                  <w:tcW w:w="1058" w:type="pct"/>
                  <w:shd w:val="clear" w:color="auto" w:fill="auto"/>
                  <w:vAlign w:val="center"/>
                </w:tcPr>
                <w:p w14:paraId="42FD0DF2">
                  <w:pPr>
                    <w:jc w:val="center"/>
                    <w:rPr>
                      <w:color w:val="auto"/>
                      <w:szCs w:val="21"/>
                    </w:rPr>
                  </w:pPr>
                  <w:r>
                    <w:rPr>
                      <w:rFonts w:hint="eastAsia" w:ascii="Times New Roman" w:hAnsi="Times New Roman" w:eastAsia="宋体" w:cs="Times New Roman"/>
                      <w:bCs/>
                      <w:color w:val="auto"/>
                      <w:szCs w:val="21"/>
                      <w:lang w:val="en-US" w:eastAsia="zh-CN"/>
                    </w:rPr>
                    <w:t>食堂废水经隔油池处理后同生活污水经厂内化粪池预处理后接管至涟水县污水处理厂</w:t>
                  </w:r>
                </w:p>
              </w:tc>
            </w:tr>
            <w:tr w14:paraId="3E0AB2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17770384">
                  <w:pPr>
                    <w:adjustRightInd w:val="0"/>
                    <w:snapToGrid w:val="0"/>
                    <w:jc w:val="center"/>
                    <w:rPr>
                      <w:color w:val="auto"/>
                      <w:szCs w:val="21"/>
                    </w:rPr>
                  </w:pPr>
                </w:p>
              </w:tc>
              <w:tc>
                <w:tcPr>
                  <w:tcW w:w="841" w:type="pct"/>
                  <w:shd w:val="clear" w:color="auto" w:fill="auto"/>
                  <w:vAlign w:val="center"/>
                </w:tcPr>
                <w:p w14:paraId="0C9A9579">
                  <w:pPr>
                    <w:adjustRightInd w:val="0"/>
                    <w:snapToGrid w:val="0"/>
                    <w:jc w:val="center"/>
                    <w:rPr>
                      <w:color w:val="auto"/>
                      <w:szCs w:val="21"/>
                    </w:rPr>
                  </w:pPr>
                  <w:r>
                    <w:rPr>
                      <w:color w:val="auto"/>
                      <w:szCs w:val="21"/>
                    </w:rPr>
                    <w:t>供电系统</w:t>
                  </w:r>
                </w:p>
              </w:tc>
              <w:tc>
                <w:tcPr>
                  <w:tcW w:w="2731" w:type="pct"/>
                  <w:tcBorders>
                    <w:bottom w:val="single" w:color="auto" w:sz="2" w:space="0"/>
                  </w:tcBorders>
                  <w:shd w:val="clear" w:color="auto" w:fill="auto"/>
                  <w:vAlign w:val="center"/>
                </w:tcPr>
                <w:p w14:paraId="46DE26AC">
                  <w:pPr>
                    <w:adjustRightInd w:val="0"/>
                    <w:snapToGrid w:val="0"/>
                    <w:jc w:val="center"/>
                    <w:rPr>
                      <w:color w:val="auto"/>
                      <w:szCs w:val="21"/>
                    </w:rPr>
                  </w:pPr>
                  <w:r>
                    <w:rPr>
                      <w:rFonts w:hint="eastAsia"/>
                      <w:color w:val="auto"/>
                      <w:szCs w:val="21"/>
                      <w:lang w:val="en-US" w:eastAsia="zh-CN"/>
                    </w:rPr>
                    <w:t>80</w:t>
                  </w:r>
                  <w:r>
                    <w:rPr>
                      <w:color w:val="auto"/>
                      <w:szCs w:val="21"/>
                    </w:rPr>
                    <w:t>万kWh/a</w:t>
                  </w:r>
                </w:p>
              </w:tc>
              <w:tc>
                <w:tcPr>
                  <w:tcW w:w="1058" w:type="pct"/>
                  <w:tcBorders>
                    <w:bottom w:val="single" w:color="auto" w:sz="2" w:space="0"/>
                  </w:tcBorders>
                  <w:shd w:val="clear" w:color="auto" w:fill="auto"/>
                  <w:vAlign w:val="center"/>
                </w:tcPr>
                <w:p w14:paraId="3C379C5F">
                  <w:pPr>
                    <w:adjustRightInd w:val="0"/>
                    <w:snapToGrid w:val="0"/>
                    <w:jc w:val="center"/>
                    <w:rPr>
                      <w:color w:val="auto"/>
                      <w:szCs w:val="21"/>
                    </w:rPr>
                  </w:pPr>
                  <w:r>
                    <w:rPr>
                      <w:color w:val="auto"/>
                      <w:szCs w:val="21"/>
                    </w:rPr>
                    <w:t>市政供电管网</w:t>
                  </w:r>
                </w:p>
              </w:tc>
            </w:tr>
            <w:tr w14:paraId="226914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restart"/>
                  <w:shd w:val="clear" w:color="auto" w:fill="auto"/>
                  <w:vAlign w:val="center"/>
                </w:tcPr>
                <w:p w14:paraId="2E2D440C">
                  <w:pPr>
                    <w:adjustRightInd w:val="0"/>
                    <w:snapToGrid w:val="0"/>
                    <w:jc w:val="center"/>
                    <w:rPr>
                      <w:color w:val="auto"/>
                      <w:szCs w:val="21"/>
                    </w:rPr>
                  </w:pPr>
                  <w:r>
                    <w:rPr>
                      <w:color w:val="auto"/>
                      <w:szCs w:val="21"/>
                    </w:rPr>
                    <w:t>环保工程</w:t>
                  </w:r>
                </w:p>
              </w:tc>
              <w:tc>
                <w:tcPr>
                  <w:tcW w:w="841" w:type="pct"/>
                  <w:shd w:val="clear" w:color="auto" w:fill="auto"/>
                  <w:vAlign w:val="center"/>
                </w:tcPr>
                <w:p w14:paraId="26112C89">
                  <w:pPr>
                    <w:adjustRightInd w:val="0"/>
                    <w:snapToGrid w:val="0"/>
                    <w:jc w:val="center"/>
                    <w:rPr>
                      <w:color w:val="auto"/>
                      <w:szCs w:val="21"/>
                    </w:rPr>
                  </w:pPr>
                  <w:r>
                    <w:rPr>
                      <w:bCs/>
                      <w:color w:val="auto"/>
                      <w:szCs w:val="21"/>
                    </w:rPr>
                    <w:t>废气处理设施</w:t>
                  </w:r>
                </w:p>
              </w:tc>
              <w:tc>
                <w:tcPr>
                  <w:tcW w:w="2731" w:type="pct"/>
                  <w:shd w:val="clear" w:color="auto" w:fill="auto"/>
                  <w:vAlign w:val="center"/>
                </w:tcPr>
                <w:p w14:paraId="76D7A5B6">
                  <w:pPr>
                    <w:adjustRightInd w:val="0"/>
                    <w:snapToGrid w:val="0"/>
                    <w:jc w:val="center"/>
                    <w:rPr>
                      <w:color w:val="auto"/>
                      <w:szCs w:val="21"/>
                    </w:rPr>
                  </w:pPr>
                  <w:r>
                    <w:rPr>
                      <w:rFonts w:hint="eastAsia"/>
                      <w:color w:val="auto"/>
                      <w:szCs w:val="21"/>
                      <w:lang w:val="en-US" w:eastAsia="zh-CN"/>
                    </w:rPr>
                    <w:t>喷砂</w:t>
                  </w:r>
                  <w:r>
                    <w:rPr>
                      <w:rFonts w:hint="eastAsia"/>
                      <w:color w:val="auto"/>
                      <w:szCs w:val="21"/>
                    </w:rPr>
                    <w:t>废气</w:t>
                  </w:r>
                  <w:r>
                    <w:rPr>
                      <w:rFonts w:hint="eastAsia"/>
                      <w:color w:val="auto"/>
                      <w:szCs w:val="21"/>
                      <w:lang w:eastAsia="zh-CN"/>
                    </w:rPr>
                    <w:t>：</w:t>
                  </w:r>
                  <w:r>
                    <w:rPr>
                      <w:rFonts w:hint="eastAsia"/>
                      <w:color w:val="auto"/>
                      <w:szCs w:val="21"/>
                      <w:lang w:val="en-US" w:eastAsia="zh-CN"/>
                    </w:rPr>
                    <w:t>密闭车间+管道</w:t>
                  </w:r>
                  <w:r>
                    <w:rPr>
                      <w:rFonts w:hint="eastAsia"/>
                      <w:color w:val="auto"/>
                      <w:szCs w:val="21"/>
                    </w:rPr>
                    <w:t>收集+布袋除尘器+15米高排气筒</w:t>
                  </w:r>
                  <w:r>
                    <w:rPr>
                      <w:rFonts w:hint="eastAsia"/>
                      <w:color w:val="auto"/>
                    </w:rPr>
                    <w:t>（DA001）</w:t>
                  </w:r>
                </w:p>
              </w:tc>
              <w:tc>
                <w:tcPr>
                  <w:tcW w:w="1058" w:type="pct"/>
                  <w:shd w:val="clear" w:color="auto" w:fill="auto"/>
                  <w:vAlign w:val="center"/>
                </w:tcPr>
                <w:p w14:paraId="6CDF45C0">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7FAA67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67483064">
                  <w:pPr>
                    <w:adjustRightInd w:val="0"/>
                    <w:snapToGrid w:val="0"/>
                    <w:jc w:val="center"/>
                    <w:rPr>
                      <w:color w:val="auto"/>
                      <w:szCs w:val="21"/>
                    </w:rPr>
                  </w:pPr>
                </w:p>
              </w:tc>
              <w:tc>
                <w:tcPr>
                  <w:tcW w:w="841" w:type="pct"/>
                  <w:shd w:val="clear" w:color="auto" w:fill="auto"/>
                  <w:vAlign w:val="center"/>
                </w:tcPr>
                <w:p w14:paraId="6792E6EB">
                  <w:pPr>
                    <w:adjustRightInd w:val="0"/>
                    <w:snapToGrid w:val="0"/>
                    <w:jc w:val="center"/>
                    <w:rPr>
                      <w:color w:val="auto"/>
                      <w:szCs w:val="21"/>
                    </w:rPr>
                  </w:pPr>
                  <w:r>
                    <w:rPr>
                      <w:color w:val="auto"/>
                      <w:szCs w:val="21"/>
                    </w:rPr>
                    <w:t>废水处理设施</w:t>
                  </w:r>
                </w:p>
              </w:tc>
              <w:tc>
                <w:tcPr>
                  <w:tcW w:w="2731" w:type="pct"/>
                  <w:shd w:val="clear" w:color="auto" w:fill="auto"/>
                  <w:vAlign w:val="center"/>
                </w:tcPr>
                <w:p w14:paraId="6097D674">
                  <w:pPr>
                    <w:adjustRightInd w:val="0"/>
                    <w:snapToGrid w:val="0"/>
                    <w:jc w:val="center"/>
                    <w:rPr>
                      <w:rFonts w:hint="default"/>
                      <w:color w:val="auto"/>
                      <w:szCs w:val="21"/>
                      <w:lang w:val="en-US"/>
                    </w:rPr>
                  </w:pPr>
                  <w:r>
                    <w:rPr>
                      <w:color w:val="auto"/>
                      <w:szCs w:val="21"/>
                      <w:highlight w:val="none"/>
                    </w:rPr>
                    <w:t>化粪池</w:t>
                  </w:r>
                  <w:r>
                    <w:rPr>
                      <w:rFonts w:hint="eastAsia"/>
                      <w:color w:val="auto"/>
                      <w:highlight w:val="none"/>
                      <w:lang w:val="en-US" w:eastAsia="zh-CN"/>
                    </w:rPr>
                    <w:t>15</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lang w:val="en-US" w:eastAsia="zh-CN"/>
                    </w:rPr>
                    <w:t>隔油池</w:t>
                  </w:r>
                  <w:r>
                    <w:rPr>
                      <w:rFonts w:hint="eastAsia"/>
                      <w:color w:val="auto"/>
                      <w:highlight w:val="none"/>
                    </w:rPr>
                    <w:t>10m</w:t>
                  </w:r>
                  <w:r>
                    <w:rPr>
                      <w:rFonts w:hint="eastAsia"/>
                      <w:color w:val="auto"/>
                      <w:highlight w:val="none"/>
                      <w:vertAlign w:val="superscript"/>
                    </w:rPr>
                    <w:t>3</w:t>
                  </w:r>
                </w:p>
              </w:tc>
              <w:tc>
                <w:tcPr>
                  <w:tcW w:w="1058" w:type="pct"/>
                  <w:shd w:val="clear" w:color="auto" w:fill="auto"/>
                  <w:vAlign w:val="center"/>
                </w:tcPr>
                <w:p w14:paraId="566D8EDC">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26AA24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7E04BA49">
                  <w:pPr>
                    <w:adjustRightInd w:val="0"/>
                    <w:snapToGrid w:val="0"/>
                    <w:jc w:val="center"/>
                    <w:rPr>
                      <w:color w:val="auto"/>
                      <w:szCs w:val="21"/>
                    </w:rPr>
                  </w:pPr>
                </w:p>
              </w:tc>
              <w:tc>
                <w:tcPr>
                  <w:tcW w:w="841" w:type="pct"/>
                  <w:shd w:val="clear" w:color="auto" w:fill="auto"/>
                  <w:vAlign w:val="center"/>
                </w:tcPr>
                <w:p w14:paraId="1919281D">
                  <w:pPr>
                    <w:adjustRightInd w:val="0"/>
                    <w:snapToGrid w:val="0"/>
                    <w:jc w:val="center"/>
                    <w:rPr>
                      <w:color w:val="auto"/>
                      <w:szCs w:val="21"/>
                    </w:rPr>
                  </w:pPr>
                  <w:r>
                    <w:rPr>
                      <w:color w:val="auto"/>
                      <w:szCs w:val="21"/>
                    </w:rPr>
                    <w:t>噪声治理设施</w:t>
                  </w:r>
                </w:p>
              </w:tc>
              <w:tc>
                <w:tcPr>
                  <w:tcW w:w="2731" w:type="pct"/>
                  <w:shd w:val="clear" w:color="auto" w:fill="auto"/>
                  <w:vAlign w:val="center"/>
                </w:tcPr>
                <w:p w14:paraId="53B275E6">
                  <w:pPr>
                    <w:adjustRightInd w:val="0"/>
                    <w:snapToGrid w:val="0"/>
                    <w:jc w:val="center"/>
                    <w:rPr>
                      <w:color w:val="auto"/>
                      <w:szCs w:val="21"/>
                    </w:rPr>
                  </w:pPr>
                  <w:r>
                    <w:rPr>
                      <w:color w:val="auto"/>
                      <w:szCs w:val="21"/>
                    </w:rPr>
                    <w:t>建筑隔声、消声、减振等</w:t>
                  </w:r>
                </w:p>
              </w:tc>
              <w:tc>
                <w:tcPr>
                  <w:tcW w:w="1058" w:type="pct"/>
                  <w:shd w:val="clear" w:color="auto" w:fill="auto"/>
                  <w:vAlign w:val="center"/>
                </w:tcPr>
                <w:p w14:paraId="38730717">
                  <w:pPr>
                    <w:adjustRightInd w:val="0"/>
                    <w:snapToGrid w:val="0"/>
                    <w:jc w:val="center"/>
                    <w:rPr>
                      <w:color w:val="auto"/>
                      <w:szCs w:val="21"/>
                    </w:rPr>
                  </w:pPr>
                  <w:r>
                    <w:rPr>
                      <w:color w:val="auto"/>
                      <w:szCs w:val="21"/>
                    </w:rPr>
                    <w:t>厂界达标排放</w:t>
                  </w:r>
                </w:p>
              </w:tc>
            </w:tr>
            <w:tr w14:paraId="359DC5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334DD4D9">
                  <w:pPr>
                    <w:adjustRightInd w:val="0"/>
                    <w:snapToGrid w:val="0"/>
                    <w:jc w:val="center"/>
                    <w:rPr>
                      <w:color w:val="auto"/>
                      <w:szCs w:val="21"/>
                    </w:rPr>
                  </w:pPr>
                </w:p>
              </w:tc>
              <w:tc>
                <w:tcPr>
                  <w:tcW w:w="841" w:type="pct"/>
                  <w:shd w:val="clear" w:color="auto" w:fill="auto"/>
                  <w:vAlign w:val="center"/>
                </w:tcPr>
                <w:p w14:paraId="0D3D8FD8">
                  <w:pPr>
                    <w:adjustRightInd w:val="0"/>
                    <w:snapToGrid w:val="0"/>
                    <w:jc w:val="center"/>
                    <w:rPr>
                      <w:rFonts w:hint="eastAsia" w:eastAsia="宋体"/>
                      <w:color w:val="auto"/>
                      <w:szCs w:val="21"/>
                      <w:lang w:eastAsia="zh-CN"/>
                    </w:rPr>
                  </w:pPr>
                  <w:r>
                    <w:rPr>
                      <w:color w:val="auto"/>
                      <w:szCs w:val="21"/>
                    </w:rPr>
                    <w:t>一般工业固废</w:t>
                  </w:r>
                  <w:r>
                    <w:rPr>
                      <w:rFonts w:hint="eastAsia"/>
                      <w:color w:val="auto"/>
                      <w:szCs w:val="21"/>
                      <w:lang w:val="en-US" w:eastAsia="zh-CN"/>
                    </w:rPr>
                    <w:t>仓库</w:t>
                  </w:r>
                </w:p>
              </w:tc>
              <w:tc>
                <w:tcPr>
                  <w:tcW w:w="2731" w:type="pct"/>
                  <w:shd w:val="clear" w:color="auto" w:fill="auto"/>
                  <w:vAlign w:val="center"/>
                </w:tcPr>
                <w:p w14:paraId="6860C066">
                  <w:pPr>
                    <w:adjustRightInd w:val="0"/>
                    <w:snapToGrid w:val="0"/>
                    <w:jc w:val="center"/>
                    <w:rPr>
                      <w:color w:val="auto"/>
                      <w:szCs w:val="21"/>
                    </w:rPr>
                  </w:pPr>
                  <w:r>
                    <w:rPr>
                      <w:rFonts w:hint="eastAsia"/>
                      <w:color w:val="auto"/>
                      <w:szCs w:val="21"/>
                    </w:rPr>
                    <w:t>位于</w:t>
                  </w:r>
                  <w:r>
                    <w:rPr>
                      <w:rFonts w:hint="eastAsia"/>
                      <w:color w:val="auto"/>
                      <w:szCs w:val="21"/>
                      <w:lang w:val="en-US" w:eastAsia="zh-CN"/>
                    </w:rPr>
                    <w:t>1#厂房1层东北侧</w:t>
                  </w:r>
                  <w:r>
                    <w:rPr>
                      <w:rFonts w:hint="eastAsia"/>
                      <w:color w:val="auto"/>
                      <w:szCs w:val="21"/>
                    </w:rPr>
                    <w:t>，建筑面积</w:t>
                  </w:r>
                  <w:r>
                    <w:rPr>
                      <w:rFonts w:hint="eastAsia"/>
                      <w:color w:val="auto"/>
                      <w:szCs w:val="21"/>
                      <w:lang w:val="en-US" w:eastAsia="zh-CN"/>
                    </w:rPr>
                    <w:t>约27</w:t>
                  </w:r>
                  <w:r>
                    <w:rPr>
                      <w:bCs/>
                      <w:color w:val="auto"/>
                      <w:szCs w:val="21"/>
                    </w:rPr>
                    <w:t>m</w:t>
                  </w:r>
                  <w:r>
                    <w:rPr>
                      <w:bCs/>
                      <w:color w:val="auto"/>
                      <w:szCs w:val="21"/>
                      <w:vertAlign w:val="superscript"/>
                    </w:rPr>
                    <w:t>2</w:t>
                  </w:r>
                </w:p>
              </w:tc>
              <w:tc>
                <w:tcPr>
                  <w:tcW w:w="1058" w:type="pct"/>
                  <w:shd w:val="clear" w:color="auto" w:fill="auto"/>
                  <w:vAlign w:val="center"/>
                </w:tcPr>
                <w:p w14:paraId="21B9E13D">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24EA6C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369" w:type="pct"/>
                  <w:vMerge w:val="continue"/>
                  <w:shd w:val="clear" w:color="auto" w:fill="auto"/>
                  <w:vAlign w:val="center"/>
                </w:tcPr>
                <w:p w14:paraId="1089E9A2">
                  <w:pPr>
                    <w:adjustRightInd w:val="0"/>
                    <w:snapToGrid w:val="0"/>
                    <w:jc w:val="center"/>
                    <w:rPr>
                      <w:color w:val="auto"/>
                      <w:szCs w:val="21"/>
                    </w:rPr>
                  </w:pPr>
                </w:p>
              </w:tc>
              <w:tc>
                <w:tcPr>
                  <w:tcW w:w="841" w:type="pct"/>
                  <w:shd w:val="clear" w:color="auto" w:fill="auto"/>
                  <w:vAlign w:val="center"/>
                </w:tcPr>
                <w:p w14:paraId="1D425731">
                  <w:pPr>
                    <w:adjustRightInd w:val="0"/>
                    <w:snapToGrid w:val="0"/>
                    <w:jc w:val="center"/>
                    <w:rPr>
                      <w:rFonts w:hint="eastAsia" w:eastAsia="宋体"/>
                      <w:color w:val="auto"/>
                      <w:szCs w:val="21"/>
                      <w:lang w:val="en-US" w:eastAsia="zh-CN"/>
                    </w:rPr>
                  </w:pPr>
                  <w:r>
                    <w:rPr>
                      <w:rFonts w:hint="eastAsia"/>
                      <w:color w:val="auto"/>
                      <w:szCs w:val="21"/>
                    </w:rPr>
                    <w:t>危险废物</w:t>
                  </w:r>
                  <w:r>
                    <w:rPr>
                      <w:rFonts w:hint="eastAsia"/>
                      <w:color w:val="auto"/>
                      <w:szCs w:val="21"/>
                      <w:lang w:val="en-US" w:eastAsia="zh-CN"/>
                    </w:rPr>
                    <w:t>仓库</w:t>
                  </w:r>
                </w:p>
              </w:tc>
              <w:tc>
                <w:tcPr>
                  <w:tcW w:w="2731" w:type="pct"/>
                  <w:shd w:val="clear" w:color="auto" w:fill="auto"/>
                  <w:vAlign w:val="center"/>
                </w:tcPr>
                <w:p w14:paraId="67113B4E">
                  <w:pPr>
                    <w:adjustRightInd w:val="0"/>
                    <w:snapToGrid w:val="0"/>
                    <w:jc w:val="center"/>
                    <w:rPr>
                      <w:rFonts w:hint="eastAsia" w:eastAsia="宋体"/>
                      <w:color w:val="auto"/>
                      <w:szCs w:val="21"/>
                      <w:lang w:eastAsia="zh-CN"/>
                    </w:rPr>
                  </w:pPr>
                  <w:r>
                    <w:rPr>
                      <w:rFonts w:hint="eastAsia"/>
                      <w:color w:val="auto"/>
                      <w:szCs w:val="21"/>
                    </w:rPr>
                    <w:t>位于</w:t>
                  </w:r>
                  <w:r>
                    <w:rPr>
                      <w:rFonts w:hint="eastAsia"/>
                      <w:color w:val="auto"/>
                      <w:szCs w:val="21"/>
                      <w:lang w:val="en-US" w:eastAsia="zh-CN"/>
                    </w:rPr>
                    <w:t>1#厂房1层东北侧</w:t>
                  </w:r>
                  <w:r>
                    <w:rPr>
                      <w:rFonts w:hint="eastAsia"/>
                      <w:color w:val="auto"/>
                      <w:szCs w:val="21"/>
                      <w:lang w:eastAsia="zh-CN"/>
                    </w:rPr>
                    <w:t>，</w:t>
                  </w:r>
                  <w:r>
                    <w:rPr>
                      <w:rFonts w:hint="eastAsia"/>
                      <w:color w:val="auto"/>
                      <w:szCs w:val="21"/>
                    </w:rPr>
                    <w:t>建筑面积</w:t>
                  </w:r>
                  <w:r>
                    <w:rPr>
                      <w:rFonts w:hint="eastAsia"/>
                      <w:color w:val="auto"/>
                      <w:szCs w:val="21"/>
                      <w:lang w:val="en-US" w:eastAsia="zh-CN"/>
                    </w:rPr>
                    <w:t>约27</w:t>
                  </w:r>
                  <w:r>
                    <w:rPr>
                      <w:bCs/>
                      <w:color w:val="auto"/>
                      <w:szCs w:val="21"/>
                    </w:rPr>
                    <w:t>m</w:t>
                  </w:r>
                  <w:r>
                    <w:rPr>
                      <w:bCs/>
                      <w:color w:val="auto"/>
                      <w:szCs w:val="21"/>
                      <w:vertAlign w:val="superscript"/>
                    </w:rPr>
                    <w:t>2</w:t>
                  </w:r>
                </w:p>
              </w:tc>
              <w:tc>
                <w:tcPr>
                  <w:tcW w:w="1058" w:type="pct"/>
                  <w:shd w:val="clear" w:color="auto" w:fill="auto"/>
                  <w:vAlign w:val="center"/>
                </w:tcPr>
                <w:p w14:paraId="370A19D9">
                  <w:pPr>
                    <w:adjustRightInd w:val="0"/>
                    <w:snapToGrid w:val="0"/>
                    <w:jc w:val="center"/>
                    <w:rPr>
                      <w:rFonts w:hint="eastAsia" w:eastAsia="宋体"/>
                      <w:color w:val="auto"/>
                      <w:szCs w:val="21"/>
                      <w:lang w:eastAsia="zh-CN"/>
                    </w:rPr>
                  </w:pPr>
                  <w:r>
                    <w:rPr>
                      <w:rFonts w:hint="eastAsia"/>
                      <w:color w:val="auto"/>
                      <w:szCs w:val="21"/>
                      <w:lang w:val="en-US" w:eastAsia="zh-CN"/>
                    </w:rPr>
                    <w:t>/</w:t>
                  </w:r>
                </w:p>
              </w:tc>
            </w:tr>
          </w:tbl>
          <w:p w14:paraId="64879C3B">
            <w:pPr>
              <w:adjustRightInd w:val="0"/>
              <w:snapToGrid w:val="0"/>
              <w:spacing w:line="360" w:lineRule="auto"/>
              <w:ind w:firstLine="482" w:firstLineChars="200"/>
              <w:rPr>
                <w:b/>
                <w:color w:val="auto"/>
                <w:sz w:val="24"/>
              </w:rPr>
            </w:pPr>
            <w:r>
              <w:rPr>
                <w:b/>
                <w:color w:val="auto"/>
                <w:sz w:val="24"/>
              </w:rPr>
              <w:t>4</w:t>
            </w:r>
            <w:r>
              <w:rPr>
                <w:rFonts w:hint="eastAsia"/>
                <w:b/>
                <w:color w:val="auto"/>
                <w:sz w:val="24"/>
                <w:lang w:eastAsia="zh-CN"/>
              </w:rPr>
              <w:t>、</w:t>
            </w:r>
            <w:r>
              <w:rPr>
                <w:b/>
                <w:color w:val="auto"/>
                <w:sz w:val="24"/>
              </w:rPr>
              <w:t>建设项目原辅材料</w:t>
            </w:r>
          </w:p>
          <w:p w14:paraId="1E9DBEB3">
            <w:pPr>
              <w:autoSpaceDE w:val="0"/>
              <w:autoSpaceDN w:val="0"/>
              <w:adjustRightInd w:val="0"/>
              <w:snapToGrid w:val="0"/>
              <w:spacing w:line="360" w:lineRule="auto"/>
              <w:ind w:firstLine="480" w:firstLineChars="200"/>
              <w:rPr>
                <w:b/>
                <w:color w:val="auto"/>
                <w:sz w:val="24"/>
                <w:lang w:val="zh-CN"/>
              </w:rPr>
            </w:pPr>
            <w:r>
              <w:rPr>
                <w:color w:val="auto"/>
                <w:sz w:val="24"/>
              </w:rPr>
              <w:t>本项目主要原辅材料见表2-4。</w:t>
            </w:r>
          </w:p>
          <w:p w14:paraId="10519938">
            <w:pPr>
              <w:adjustRightInd w:val="0"/>
              <w:snapToGrid w:val="0"/>
              <w:jc w:val="center"/>
              <w:rPr>
                <w:b/>
                <w:color w:val="auto"/>
                <w:sz w:val="24"/>
                <w:lang w:val="zh-CN"/>
              </w:rPr>
            </w:pPr>
            <w:r>
              <w:rPr>
                <w:b/>
                <w:color w:val="auto"/>
                <w:sz w:val="24"/>
                <w:lang w:val="zh-CN"/>
              </w:rPr>
              <w:t>表2-</w:t>
            </w:r>
            <w:r>
              <w:rPr>
                <w:b/>
                <w:color w:val="auto"/>
                <w:sz w:val="24"/>
              </w:rPr>
              <w:t xml:space="preserve">4 </w:t>
            </w:r>
            <w:r>
              <w:rPr>
                <w:b/>
                <w:color w:val="auto"/>
                <w:sz w:val="24"/>
                <w:lang w:val="zh-CN"/>
              </w:rPr>
              <w:t>主要原辅材料用量表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350"/>
              <w:gridCol w:w="2475"/>
              <w:gridCol w:w="1226"/>
              <w:gridCol w:w="1560"/>
              <w:gridCol w:w="1308"/>
            </w:tblGrid>
            <w:tr w14:paraId="78713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op w:val="single" w:color="auto" w:sz="12" w:space="0"/>
                    <w:bottom w:val="single" w:color="auto" w:sz="4" w:space="0"/>
                  </w:tcBorders>
                  <w:vAlign w:val="center"/>
                </w:tcPr>
                <w:p w14:paraId="2D478C40">
                  <w:pPr>
                    <w:widowControl/>
                    <w:snapToGrid w:val="0"/>
                    <w:jc w:val="center"/>
                    <w:rPr>
                      <w:b/>
                      <w:bCs/>
                      <w:color w:val="auto"/>
                      <w:sz w:val="21"/>
                      <w:szCs w:val="21"/>
                    </w:rPr>
                  </w:pPr>
                  <w:r>
                    <w:rPr>
                      <w:b/>
                      <w:bCs/>
                      <w:color w:val="auto"/>
                      <w:sz w:val="21"/>
                      <w:szCs w:val="21"/>
                    </w:rPr>
                    <w:t>序号</w:t>
                  </w:r>
                </w:p>
              </w:tc>
              <w:tc>
                <w:tcPr>
                  <w:tcW w:w="1350" w:type="dxa"/>
                  <w:tcBorders>
                    <w:top w:val="single" w:color="auto" w:sz="12" w:space="0"/>
                    <w:bottom w:val="single" w:color="auto" w:sz="4" w:space="0"/>
                  </w:tcBorders>
                  <w:vAlign w:val="center"/>
                </w:tcPr>
                <w:p w14:paraId="27D01F0E">
                  <w:pPr>
                    <w:widowControl/>
                    <w:snapToGrid w:val="0"/>
                    <w:jc w:val="center"/>
                    <w:rPr>
                      <w:b/>
                      <w:bCs/>
                      <w:color w:val="auto"/>
                      <w:sz w:val="21"/>
                      <w:szCs w:val="21"/>
                    </w:rPr>
                  </w:pPr>
                  <w:r>
                    <w:rPr>
                      <w:b/>
                      <w:bCs/>
                      <w:color w:val="auto"/>
                      <w:sz w:val="21"/>
                      <w:szCs w:val="21"/>
                    </w:rPr>
                    <w:t>原料名称</w:t>
                  </w:r>
                </w:p>
              </w:tc>
              <w:tc>
                <w:tcPr>
                  <w:tcW w:w="2475" w:type="dxa"/>
                  <w:tcBorders>
                    <w:top w:val="single" w:color="auto" w:sz="12" w:space="0"/>
                    <w:bottom w:val="single" w:color="auto" w:sz="4" w:space="0"/>
                  </w:tcBorders>
                  <w:vAlign w:val="center"/>
                </w:tcPr>
                <w:p w14:paraId="353167DE">
                  <w:pPr>
                    <w:widowControl/>
                    <w:snapToGrid w:val="0"/>
                    <w:jc w:val="center"/>
                    <w:rPr>
                      <w:rFonts w:hint="eastAsia" w:eastAsia="宋体"/>
                      <w:b/>
                      <w:bCs/>
                      <w:color w:val="auto"/>
                      <w:sz w:val="21"/>
                      <w:szCs w:val="21"/>
                      <w:lang w:val="en-US" w:eastAsia="zh-CN"/>
                    </w:rPr>
                  </w:pPr>
                  <w:r>
                    <w:rPr>
                      <w:rFonts w:hint="eastAsia"/>
                      <w:b/>
                      <w:bCs/>
                      <w:color w:val="auto"/>
                      <w:sz w:val="21"/>
                      <w:szCs w:val="21"/>
                      <w:lang w:val="en-US" w:eastAsia="zh-CN"/>
                    </w:rPr>
                    <w:t>主要成分</w:t>
                  </w:r>
                </w:p>
              </w:tc>
              <w:tc>
                <w:tcPr>
                  <w:tcW w:w="1226" w:type="dxa"/>
                  <w:tcBorders>
                    <w:top w:val="single" w:color="auto" w:sz="12" w:space="0"/>
                    <w:bottom w:val="single" w:color="auto" w:sz="4" w:space="0"/>
                  </w:tcBorders>
                  <w:vAlign w:val="center"/>
                </w:tcPr>
                <w:p w14:paraId="3505631D">
                  <w:pPr>
                    <w:widowControl/>
                    <w:snapToGrid w:val="0"/>
                    <w:jc w:val="center"/>
                    <w:rPr>
                      <w:b/>
                      <w:bCs/>
                      <w:color w:val="auto"/>
                      <w:sz w:val="21"/>
                      <w:szCs w:val="21"/>
                    </w:rPr>
                  </w:pPr>
                  <w:r>
                    <w:rPr>
                      <w:rFonts w:hint="eastAsia"/>
                      <w:b/>
                      <w:bCs/>
                      <w:color w:val="auto"/>
                      <w:sz w:val="21"/>
                      <w:szCs w:val="21"/>
                    </w:rPr>
                    <w:t>年</w:t>
                  </w:r>
                  <w:r>
                    <w:rPr>
                      <w:rFonts w:hint="eastAsia"/>
                      <w:b/>
                      <w:bCs/>
                      <w:color w:val="auto"/>
                      <w:sz w:val="21"/>
                      <w:szCs w:val="21"/>
                      <w:lang w:val="en-US" w:eastAsia="zh-CN"/>
                    </w:rPr>
                    <w:t>消</w:t>
                  </w:r>
                  <w:r>
                    <w:rPr>
                      <w:rFonts w:hint="eastAsia"/>
                      <w:b/>
                      <w:bCs/>
                      <w:color w:val="auto"/>
                      <w:sz w:val="21"/>
                      <w:szCs w:val="21"/>
                    </w:rPr>
                    <w:t>耗量</w:t>
                  </w:r>
                </w:p>
              </w:tc>
              <w:tc>
                <w:tcPr>
                  <w:tcW w:w="1560" w:type="dxa"/>
                  <w:tcBorders>
                    <w:top w:val="single" w:color="auto" w:sz="12" w:space="0"/>
                    <w:bottom w:val="single" w:color="auto" w:sz="4" w:space="0"/>
                  </w:tcBorders>
                  <w:vAlign w:val="center"/>
                </w:tcPr>
                <w:p w14:paraId="250A5879">
                  <w:pPr>
                    <w:widowControl/>
                    <w:jc w:val="center"/>
                    <w:rPr>
                      <w:rFonts w:hint="eastAsia" w:eastAsia="宋体"/>
                      <w:b/>
                      <w:bCs/>
                      <w:color w:val="auto"/>
                      <w:sz w:val="21"/>
                      <w:szCs w:val="21"/>
                      <w:lang w:val="en-US" w:eastAsia="zh-CN"/>
                    </w:rPr>
                  </w:pPr>
                  <w:r>
                    <w:rPr>
                      <w:rFonts w:hint="eastAsia"/>
                      <w:b/>
                      <w:bCs/>
                      <w:color w:val="auto"/>
                      <w:sz w:val="21"/>
                      <w:szCs w:val="21"/>
                      <w:lang w:val="en-US" w:eastAsia="zh-CN"/>
                    </w:rPr>
                    <w:t>贮存场所</w:t>
                  </w:r>
                </w:p>
              </w:tc>
              <w:tc>
                <w:tcPr>
                  <w:tcW w:w="1308" w:type="dxa"/>
                  <w:tcBorders>
                    <w:top w:val="single" w:color="auto" w:sz="12" w:space="0"/>
                    <w:bottom w:val="single" w:color="auto" w:sz="4" w:space="0"/>
                  </w:tcBorders>
                  <w:vAlign w:val="center"/>
                </w:tcPr>
                <w:p w14:paraId="023F9E01">
                  <w:pPr>
                    <w:widowControl/>
                    <w:jc w:val="center"/>
                    <w:rPr>
                      <w:rFonts w:hint="default" w:eastAsia="宋体"/>
                      <w:b/>
                      <w:bCs/>
                      <w:color w:val="auto"/>
                      <w:sz w:val="21"/>
                      <w:szCs w:val="21"/>
                      <w:lang w:val="en-US" w:eastAsia="zh-CN"/>
                    </w:rPr>
                  </w:pPr>
                  <w:r>
                    <w:rPr>
                      <w:rFonts w:hint="eastAsia"/>
                      <w:b/>
                      <w:bCs/>
                      <w:color w:val="auto"/>
                      <w:sz w:val="21"/>
                      <w:szCs w:val="21"/>
                      <w:lang w:val="en-US" w:eastAsia="zh-CN"/>
                    </w:rPr>
                    <w:t>来源及运输</w:t>
                  </w:r>
                </w:p>
              </w:tc>
            </w:tr>
            <w:tr w14:paraId="0C198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tcBorders>
                    <w:top w:val="single" w:color="auto" w:sz="4" w:space="0"/>
                  </w:tcBorders>
                  <w:vAlign w:val="center"/>
                </w:tcPr>
                <w:p w14:paraId="3F6F15A7">
                  <w:pPr>
                    <w:widowControl/>
                    <w:snapToGrid w:val="0"/>
                    <w:jc w:val="center"/>
                    <w:rPr>
                      <w:b/>
                      <w:bCs/>
                      <w:color w:val="auto"/>
                      <w:sz w:val="21"/>
                      <w:szCs w:val="21"/>
                    </w:rPr>
                  </w:pPr>
                  <w:bookmarkStart w:id="3" w:name="OLE_LINK13" w:colFirst="2" w:colLast="3"/>
                  <w:bookmarkStart w:id="4" w:name="OLE_LINK12" w:colFirst="2" w:colLast="3"/>
                  <w:bookmarkStart w:id="5" w:name="_Hlk49780314"/>
                  <w:r>
                    <w:rPr>
                      <w:color w:val="auto"/>
                      <w:kern w:val="0"/>
                      <w:sz w:val="21"/>
                      <w:szCs w:val="21"/>
                    </w:rPr>
                    <w:t>1</w:t>
                  </w:r>
                </w:p>
              </w:tc>
              <w:tc>
                <w:tcPr>
                  <w:tcW w:w="1350" w:type="dxa"/>
                  <w:tcBorders>
                    <w:top w:val="single" w:color="auto" w:sz="4" w:space="0"/>
                  </w:tcBorders>
                  <w:vAlign w:val="center"/>
                </w:tcPr>
                <w:p w14:paraId="7170E830">
                  <w:pPr>
                    <w:widowControl/>
                    <w:snapToGrid w:val="0"/>
                    <w:ind w:firstLine="0" w:firstLineChars="0"/>
                    <w:jc w:val="center"/>
                    <w:rPr>
                      <w:b/>
                      <w:bCs/>
                      <w:color w:val="auto"/>
                      <w:sz w:val="21"/>
                      <w:szCs w:val="21"/>
                    </w:rPr>
                  </w:pPr>
                  <w:r>
                    <w:rPr>
                      <w:rFonts w:hint="eastAsia" w:eastAsia="宋体"/>
                      <w:color w:val="auto"/>
                      <w:kern w:val="0"/>
                      <w:sz w:val="21"/>
                      <w:szCs w:val="21"/>
                      <w:lang w:val="en-US" w:eastAsia="zh-CN"/>
                    </w:rPr>
                    <w:t>毛坯</w:t>
                  </w:r>
                </w:p>
              </w:tc>
              <w:tc>
                <w:tcPr>
                  <w:tcW w:w="2475" w:type="dxa"/>
                  <w:tcBorders>
                    <w:top w:val="single" w:color="auto" w:sz="4" w:space="0"/>
                  </w:tcBorders>
                  <w:vAlign w:val="center"/>
                </w:tcPr>
                <w:p w14:paraId="586F716E">
                  <w:pPr>
                    <w:widowControl/>
                    <w:snapToGrid w:val="0"/>
                    <w:jc w:val="center"/>
                    <w:rPr>
                      <w:rFonts w:hint="eastAsia"/>
                      <w:b/>
                      <w:bCs/>
                      <w:color w:val="auto"/>
                      <w:sz w:val="21"/>
                      <w:szCs w:val="21"/>
                      <w:lang w:val="en-US" w:eastAsia="zh-CN"/>
                    </w:rPr>
                  </w:pPr>
                  <w:r>
                    <w:rPr>
                      <w:rFonts w:hint="eastAsia" w:eastAsia="宋体"/>
                      <w:color w:val="auto"/>
                      <w:kern w:val="0"/>
                      <w:sz w:val="21"/>
                      <w:szCs w:val="21"/>
                      <w:lang w:val="en-US" w:eastAsia="zh-CN"/>
                    </w:rPr>
                    <w:t>铸件</w:t>
                  </w:r>
                </w:p>
              </w:tc>
              <w:tc>
                <w:tcPr>
                  <w:tcW w:w="1226" w:type="dxa"/>
                  <w:tcBorders>
                    <w:top w:val="single" w:color="auto" w:sz="4" w:space="0"/>
                  </w:tcBorders>
                  <w:vAlign w:val="center"/>
                </w:tcPr>
                <w:p w14:paraId="65E507FF">
                  <w:pPr>
                    <w:widowControl/>
                    <w:snapToGrid w:val="0"/>
                    <w:jc w:val="center"/>
                    <w:rPr>
                      <w:rFonts w:hint="eastAsia"/>
                      <w:b/>
                      <w:bCs/>
                      <w:color w:val="auto"/>
                      <w:sz w:val="21"/>
                      <w:szCs w:val="21"/>
                    </w:rPr>
                  </w:pPr>
                  <w:r>
                    <w:rPr>
                      <w:rFonts w:hint="eastAsia" w:eastAsia="宋体"/>
                      <w:color w:val="auto"/>
                      <w:kern w:val="0"/>
                      <w:sz w:val="21"/>
                      <w:szCs w:val="21"/>
                      <w:lang w:val="en-US" w:eastAsia="zh-CN"/>
                    </w:rPr>
                    <w:t>1000</w:t>
                  </w:r>
                  <w:r>
                    <w:rPr>
                      <w:snapToGrid w:val="0"/>
                      <w:color w:val="auto"/>
                      <w:kern w:val="0"/>
                      <w:sz w:val="21"/>
                      <w:szCs w:val="21"/>
                    </w:rPr>
                    <w:t>t</w:t>
                  </w:r>
                </w:p>
              </w:tc>
              <w:tc>
                <w:tcPr>
                  <w:tcW w:w="1560" w:type="dxa"/>
                  <w:tcBorders>
                    <w:top w:val="single" w:color="auto" w:sz="4" w:space="0"/>
                  </w:tcBorders>
                  <w:shd w:val="clear" w:color="auto" w:fill="auto"/>
                  <w:vAlign w:val="center"/>
                </w:tcPr>
                <w:p w14:paraId="31ED1D5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原料存放区</w:t>
                  </w:r>
                </w:p>
              </w:tc>
              <w:tc>
                <w:tcPr>
                  <w:tcW w:w="1308" w:type="dxa"/>
                  <w:tcBorders>
                    <w:top w:val="single" w:color="auto" w:sz="4" w:space="0"/>
                  </w:tcBorders>
                  <w:vAlign w:val="center"/>
                </w:tcPr>
                <w:p w14:paraId="15937593">
                  <w:pPr>
                    <w:widowControl/>
                    <w:jc w:val="center"/>
                    <w:rPr>
                      <w:rFonts w:hint="eastAsia"/>
                      <w:b/>
                      <w:bCs/>
                      <w:color w:val="auto"/>
                      <w:sz w:val="21"/>
                      <w:szCs w:val="21"/>
                      <w:lang w:val="en-US" w:eastAsia="zh-CN"/>
                    </w:rPr>
                  </w:pPr>
                  <w:r>
                    <w:rPr>
                      <w:rFonts w:hint="eastAsia"/>
                      <w:color w:val="auto"/>
                      <w:sz w:val="21"/>
                      <w:szCs w:val="21"/>
                      <w:lang w:val="en-US" w:eastAsia="zh-CN"/>
                    </w:rPr>
                    <w:t>外购，汽运</w:t>
                  </w:r>
                </w:p>
              </w:tc>
            </w:tr>
            <w:tr w14:paraId="5306E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2F5AA0C2">
                  <w:pPr>
                    <w:widowControl/>
                    <w:snapToGrid w:val="0"/>
                    <w:jc w:val="center"/>
                    <w:rPr>
                      <w:color w:val="auto"/>
                      <w:sz w:val="21"/>
                      <w:szCs w:val="21"/>
                    </w:rPr>
                  </w:pPr>
                  <w:r>
                    <w:rPr>
                      <w:color w:val="auto"/>
                      <w:kern w:val="0"/>
                      <w:sz w:val="21"/>
                      <w:szCs w:val="21"/>
                    </w:rPr>
                    <w:t>2</w:t>
                  </w:r>
                </w:p>
              </w:tc>
              <w:tc>
                <w:tcPr>
                  <w:tcW w:w="1350" w:type="dxa"/>
                  <w:vAlign w:val="center"/>
                </w:tcPr>
                <w:p w14:paraId="00763B38">
                  <w:pPr>
                    <w:widowControl/>
                    <w:snapToGrid w:val="0"/>
                    <w:ind w:firstLine="0" w:firstLineChars="0"/>
                    <w:jc w:val="center"/>
                    <w:rPr>
                      <w:color w:val="auto"/>
                      <w:sz w:val="21"/>
                      <w:szCs w:val="21"/>
                    </w:rPr>
                  </w:pPr>
                  <w:r>
                    <w:rPr>
                      <w:rFonts w:hint="eastAsia" w:eastAsia="宋体"/>
                      <w:color w:val="auto"/>
                      <w:kern w:val="0"/>
                      <w:sz w:val="21"/>
                      <w:szCs w:val="21"/>
                      <w:lang w:val="en-US" w:eastAsia="zh-CN"/>
                    </w:rPr>
                    <w:t>圆钢</w:t>
                  </w:r>
                </w:p>
              </w:tc>
              <w:tc>
                <w:tcPr>
                  <w:tcW w:w="2475" w:type="dxa"/>
                  <w:vAlign w:val="center"/>
                </w:tcPr>
                <w:p w14:paraId="1570E55C">
                  <w:pPr>
                    <w:widowControl/>
                    <w:snapToGrid w:val="0"/>
                    <w:jc w:val="center"/>
                    <w:rPr>
                      <w:color w:val="auto"/>
                      <w:sz w:val="21"/>
                      <w:szCs w:val="21"/>
                    </w:rPr>
                  </w:pPr>
                  <w:r>
                    <w:rPr>
                      <w:rFonts w:hint="eastAsia" w:eastAsia="宋体"/>
                      <w:color w:val="auto"/>
                      <w:kern w:val="0"/>
                      <w:sz w:val="21"/>
                      <w:szCs w:val="21"/>
                      <w:lang w:val="en-US" w:eastAsia="zh-CN"/>
                    </w:rPr>
                    <w:t>钢件</w:t>
                  </w:r>
                </w:p>
              </w:tc>
              <w:tc>
                <w:tcPr>
                  <w:tcW w:w="1226" w:type="dxa"/>
                  <w:vAlign w:val="center"/>
                </w:tcPr>
                <w:p w14:paraId="700A12A2">
                  <w:pPr>
                    <w:widowControl/>
                    <w:snapToGrid w:val="0"/>
                    <w:jc w:val="center"/>
                    <w:rPr>
                      <w:color w:val="auto"/>
                      <w:sz w:val="21"/>
                      <w:szCs w:val="21"/>
                    </w:rPr>
                  </w:pPr>
                  <w:r>
                    <w:rPr>
                      <w:rFonts w:hint="eastAsia" w:eastAsia="宋体"/>
                      <w:color w:val="auto"/>
                      <w:kern w:val="0"/>
                      <w:sz w:val="21"/>
                      <w:szCs w:val="21"/>
                      <w:lang w:val="en-US" w:eastAsia="zh-CN"/>
                    </w:rPr>
                    <w:t>90</w:t>
                  </w:r>
                  <w:r>
                    <w:rPr>
                      <w:snapToGrid w:val="0"/>
                      <w:color w:val="auto"/>
                      <w:kern w:val="0"/>
                      <w:sz w:val="21"/>
                      <w:szCs w:val="21"/>
                    </w:rPr>
                    <w:t>t</w:t>
                  </w:r>
                </w:p>
              </w:tc>
              <w:tc>
                <w:tcPr>
                  <w:tcW w:w="1560" w:type="dxa"/>
                  <w:shd w:val="clear" w:color="auto" w:fill="auto"/>
                  <w:vAlign w:val="center"/>
                </w:tcPr>
                <w:p w14:paraId="47A13BF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原料存放区</w:t>
                  </w:r>
                </w:p>
              </w:tc>
              <w:tc>
                <w:tcPr>
                  <w:tcW w:w="1308" w:type="dxa"/>
                  <w:vAlign w:val="center"/>
                </w:tcPr>
                <w:p w14:paraId="4E313FA8">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外购，汽运</w:t>
                  </w:r>
                </w:p>
              </w:tc>
            </w:tr>
            <w:tr w14:paraId="1AEC9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21F180E3">
                  <w:pPr>
                    <w:widowControl/>
                    <w:snapToGrid w:val="0"/>
                    <w:jc w:val="center"/>
                    <w:rPr>
                      <w:color w:val="auto"/>
                      <w:sz w:val="21"/>
                      <w:szCs w:val="21"/>
                    </w:rPr>
                  </w:pPr>
                  <w:r>
                    <w:rPr>
                      <w:color w:val="auto"/>
                      <w:kern w:val="0"/>
                      <w:sz w:val="21"/>
                      <w:szCs w:val="21"/>
                    </w:rPr>
                    <w:t>3</w:t>
                  </w:r>
                </w:p>
              </w:tc>
              <w:tc>
                <w:tcPr>
                  <w:tcW w:w="1350" w:type="dxa"/>
                  <w:vAlign w:val="center"/>
                </w:tcPr>
                <w:p w14:paraId="5557E117">
                  <w:pPr>
                    <w:widowControl/>
                    <w:snapToGrid w:val="0"/>
                    <w:ind w:firstLine="0" w:firstLineChars="0"/>
                    <w:jc w:val="center"/>
                    <w:rPr>
                      <w:color w:val="auto"/>
                      <w:sz w:val="21"/>
                      <w:szCs w:val="21"/>
                    </w:rPr>
                  </w:pPr>
                  <w:r>
                    <w:rPr>
                      <w:rFonts w:hint="eastAsia" w:eastAsia="宋体"/>
                      <w:color w:val="auto"/>
                      <w:kern w:val="0"/>
                      <w:sz w:val="21"/>
                      <w:szCs w:val="21"/>
                      <w:lang w:val="en-US" w:eastAsia="zh-CN"/>
                    </w:rPr>
                    <w:t>标准件</w:t>
                  </w:r>
                </w:p>
              </w:tc>
              <w:tc>
                <w:tcPr>
                  <w:tcW w:w="2475" w:type="dxa"/>
                  <w:vAlign w:val="center"/>
                </w:tcPr>
                <w:p w14:paraId="1A9555DD">
                  <w:pPr>
                    <w:widowControl/>
                    <w:snapToGrid w:val="0"/>
                    <w:jc w:val="center"/>
                    <w:rPr>
                      <w:color w:val="auto"/>
                      <w:sz w:val="21"/>
                      <w:szCs w:val="21"/>
                    </w:rPr>
                  </w:pPr>
                  <w:r>
                    <w:rPr>
                      <w:rFonts w:hint="eastAsia" w:eastAsia="宋体"/>
                      <w:color w:val="auto"/>
                      <w:kern w:val="0"/>
                      <w:sz w:val="21"/>
                      <w:szCs w:val="21"/>
                      <w:lang w:val="en-US" w:eastAsia="zh-CN"/>
                    </w:rPr>
                    <w:t>钢件</w:t>
                  </w:r>
                </w:p>
              </w:tc>
              <w:tc>
                <w:tcPr>
                  <w:tcW w:w="1226" w:type="dxa"/>
                  <w:vAlign w:val="center"/>
                </w:tcPr>
                <w:p w14:paraId="05A014BF">
                  <w:pPr>
                    <w:widowControl/>
                    <w:snapToGrid w:val="0"/>
                    <w:jc w:val="center"/>
                    <w:rPr>
                      <w:color w:val="auto"/>
                      <w:sz w:val="21"/>
                      <w:szCs w:val="21"/>
                    </w:rPr>
                  </w:pPr>
                  <w:r>
                    <w:rPr>
                      <w:rFonts w:hint="eastAsia" w:eastAsia="宋体"/>
                      <w:color w:val="auto"/>
                      <w:kern w:val="0"/>
                      <w:sz w:val="21"/>
                      <w:szCs w:val="21"/>
                      <w:lang w:val="en-US" w:eastAsia="zh-CN" w:bidi="ar-SA"/>
                    </w:rPr>
                    <w:t>350</w:t>
                  </w:r>
                  <w:r>
                    <w:rPr>
                      <w:rFonts w:hint="eastAsia"/>
                      <w:color w:val="auto"/>
                      <w:kern w:val="0"/>
                      <w:sz w:val="21"/>
                      <w:szCs w:val="21"/>
                      <w:lang w:val="en-US" w:eastAsia="zh-CN"/>
                    </w:rPr>
                    <w:t>万个</w:t>
                  </w:r>
                </w:p>
              </w:tc>
              <w:tc>
                <w:tcPr>
                  <w:tcW w:w="1560" w:type="dxa"/>
                  <w:shd w:val="clear" w:color="auto" w:fill="auto"/>
                  <w:vAlign w:val="center"/>
                </w:tcPr>
                <w:p w14:paraId="28D35B0C">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零配件仓库</w:t>
                  </w:r>
                </w:p>
              </w:tc>
              <w:tc>
                <w:tcPr>
                  <w:tcW w:w="1308" w:type="dxa"/>
                  <w:vAlign w:val="center"/>
                </w:tcPr>
                <w:p w14:paraId="24B43D2C">
                  <w:pPr>
                    <w:adjustRightInd w:val="0"/>
                    <w:snapToGrid w:val="0"/>
                    <w:jc w:val="center"/>
                    <w:rPr>
                      <w:color w:val="auto"/>
                      <w:sz w:val="21"/>
                      <w:szCs w:val="21"/>
                    </w:rPr>
                  </w:pPr>
                  <w:r>
                    <w:rPr>
                      <w:rFonts w:hint="eastAsia"/>
                      <w:color w:val="auto"/>
                      <w:sz w:val="21"/>
                      <w:szCs w:val="21"/>
                      <w:lang w:val="en-US" w:eastAsia="zh-CN"/>
                    </w:rPr>
                    <w:t>外购，汽运</w:t>
                  </w:r>
                </w:p>
              </w:tc>
            </w:tr>
            <w:tr w14:paraId="1F758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7B860363">
                  <w:pPr>
                    <w:widowControl/>
                    <w:snapToGrid w:val="0"/>
                    <w:jc w:val="center"/>
                    <w:rPr>
                      <w:color w:val="auto"/>
                      <w:sz w:val="21"/>
                      <w:szCs w:val="21"/>
                    </w:rPr>
                  </w:pPr>
                  <w:r>
                    <w:rPr>
                      <w:color w:val="auto"/>
                      <w:kern w:val="0"/>
                      <w:sz w:val="21"/>
                      <w:szCs w:val="21"/>
                    </w:rPr>
                    <w:t>4</w:t>
                  </w:r>
                </w:p>
              </w:tc>
              <w:tc>
                <w:tcPr>
                  <w:tcW w:w="1350" w:type="dxa"/>
                  <w:vAlign w:val="center"/>
                </w:tcPr>
                <w:p w14:paraId="4E0235AE">
                  <w:pPr>
                    <w:widowControl/>
                    <w:snapToGrid w:val="0"/>
                    <w:ind w:firstLine="0" w:firstLineChars="0"/>
                    <w:jc w:val="center"/>
                    <w:rPr>
                      <w:color w:val="auto"/>
                      <w:sz w:val="21"/>
                      <w:szCs w:val="21"/>
                    </w:rPr>
                  </w:pPr>
                  <w:r>
                    <w:rPr>
                      <w:rFonts w:hint="eastAsia" w:eastAsia="宋体"/>
                      <w:color w:val="auto"/>
                      <w:kern w:val="0"/>
                      <w:sz w:val="21"/>
                      <w:szCs w:val="21"/>
                      <w:lang w:val="en-US" w:eastAsia="zh-CN"/>
                    </w:rPr>
                    <w:t>零配件</w:t>
                  </w:r>
                </w:p>
              </w:tc>
              <w:tc>
                <w:tcPr>
                  <w:tcW w:w="2475" w:type="dxa"/>
                  <w:vAlign w:val="center"/>
                </w:tcPr>
                <w:p w14:paraId="46493F26">
                  <w:pPr>
                    <w:widowControl/>
                    <w:snapToGrid w:val="0"/>
                    <w:jc w:val="center"/>
                    <w:rPr>
                      <w:color w:val="auto"/>
                      <w:sz w:val="21"/>
                      <w:szCs w:val="21"/>
                    </w:rPr>
                  </w:pPr>
                  <w:r>
                    <w:rPr>
                      <w:rFonts w:hint="eastAsia"/>
                      <w:color w:val="auto"/>
                      <w:kern w:val="0"/>
                      <w:sz w:val="21"/>
                      <w:szCs w:val="21"/>
                      <w:lang w:eastAsia="zh-CN"/>
                    </w:rPr>
                    <w:t>铁件</w:t>
                  </w:r>
                </w:p>
              </w:tc>
              <w:tc>
                <w:tcPr>
                  <w:tcW w:w="1226" w:type="dxa"/>
                  <w:vAlign w:val="center"/>
                </w:tcPr>
                <w:p w14:paraId="1E7E3CD9">
                  <w:pPr>
                    <w:widowControl/>
                    <w:snapToGrid w:val="0"/>
                    <w:jc w:val="center"/>
                    <w:rPr>
                      <w:color w:val="auto"/>
                      <w:sz w:val="21"/>
                      <w:szCs w:val="21"/>
                    </w:rPr>
                  </w:pPr>
                  <w:r>
                    <w:rPr>
                      <w:rFonts w:hint="eastAsia"/>
                      <w:color w:val="auto"/>
                      <w:kern w:val="0"/>
                      <w:sz w:val="21"/>
                      <w:szCs w:val="21"/>
                      <w:lang w:val="en-US" w:eastAsia="zh-CN"/>
                    </w:rPr>
                    <w:t>150万个</w:t>
                  </w:r>
                </w:p>
              </w:tc>
              <w:tc>
                <w:tcPr>
                  <w:tcW w:w="1560" w:type="dxa"/>
                  <w:vAlign w:val="center"/>
                </w:tcPr>
                <w:p w14:paraId="0C6CC952">
                  <w:pPr>
                    <w:adjustRightInd w:val="0"/>
                    <w:snapToGrid w:val="0"/>
                    <w:jc w:val="center"/>
                    <w:rPr>
                      <w:color w:val="auto"/>
                      <w:sz w:val="21"/>
                      <w:szCs w:val="21"/>
                    </w:rPr>
                  </w:pPr>
                  <w:r>
                    <w:rPr>
                      <w:rFonts w:hint="eastAsia"/>
                      <w:bCs/>
                      <w:color w:val="auto"/>
                      <w:szCs w:val="21"/>
                      <w:lang w:val="en-US" w:eastAsia="zh-CN"/>
                    </w:rPr>
                    <w:t>零配件仓库</w:t>
                  </w:r>
                </w:p>
              </w:tc>
              <w:tc>
                <w:tcPr>
                  <w:tcW w:w="1308" w:type="dxa"/>
                  <w:shd w:val="clear" w:color="auto" w:fill="auto"/>
                  <w:vAlign w:val="center"/>
                </w:tcPr>
                <w:p w14:paraId="7A9828E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3BFBF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446CC736">
                  <w:pPr>
                    <w:widowControl/>
                    <w:snapToGrid w:val="0"/>
                    <w:jc w:val="center"/>
                    <w:rPr>
                      <w:color w:val="auto"/>
                      <w:sz w:val="21"/>
                      <w:szCs w:val="21"/>
                    </w:rPr>
                  </w:pPr>
                  <w:r>
                    <w:rPr>
                      <w:rFonts w:hint="eastAsia" w:eastAsia="宋体"/>
                      <w:color w:val="auto"/>
                      <w:kern w:val="0"/>
                      <w:sz w:val="21"/>
                      <w:szCs w:val="21"/>
                      <w:lang w:val="en-US" w:eastAsia="zh-CN" w:bidi="ar-SA"/>
                    </w:rPr>
                    <w:t>5</w:t>
                  </w:r>
                </w:p>
              </w:tc>
              <w:tc>
                <w:tcPr>
                  <w:tcW w:w="1350" w:type="dxa"/>
                  <w:vAlign w:val="center"/>
                </w:tcPr>
                <w:p w14:paraId="20739B3C">
                  <w:pPr>
                    <w:widowControl/>
                    <w:snapToGrid w:val="0"/>
                    <w:ind w:firstLine="0" w:firstLineChars="0"/>
                    <w:jc w:val="center"/>
                    <w:rPr>
                      <w:color w:val="auto"/>
                      <w:sz w:val="21"/>
                      <w:szCs w:val="21"/>
                    </w:rPr>
                  </w:pPr>
                  <w:r>
                    <w:rPr>
                      <w:rFonts w:hint="eastAsia"/>
                      <w:color w:val="auto"/>
                      <w:kern w:val="0"/>
                      <w:sz w:val="21"/>
                      <w:szCs w:val="21"/>
                      <w:lang w:val="en-US" w:eastAsia="zh-CN"/>
                    </w:rPr>
                    <w:t>冲压件</w:t>
                  </w:r>
                </w:p>
              </w:tc>
              <w:tc>
                <w:tcPr>
                  <w:tcW w:w="2475" w:type="dxa"/>
                  <w:vAlign w:val="center"/>
                </w:tcPr>
                <w:p w14:paraId="295A8A26">
                  <w:pPr>
                    <w:widowControl/>
                    <w:snapToGrid w:val="0"/>
                    <w:jc w:val="center"/>
                    <w:rPr>
                      <w:color w:val="auto"/>
                      <w:sz w:val="21"/>
                      <w:szCs w:val="21"/>
                    </w:rPr>
                  </w:pPr>
                  <w:r>
                    <w:rPr>
                      <w:rFonts w:hint="eastAsia"/>
                      <w:color w:val="auto"/>
                      <w:kern w:val="0"/>
                      <w:sz w:val="21"/>
                      <w:szCs w:val="21"/>
                      <w:lang w:eastAsia="zh-CN"/>
                    </w:rPr>
                    <w:t>铁件</w:t>
                  </w:r>
                </w:p>
              </w:tc>
              <w:tc>
                <w:tcPr>
                  <w:tcW w:w="1226" w:type="dxa"/>
                  <w:vAlign w:val="center"/>
                </w:tcPr>
                <w:p w14:paraId="1519AE1D">
                  <w:pPr>
                    <w:widowControl/>
                    <w:snapToGrid w:val="0"/>
                    <w:jc w:val="center"/>
                    <w:rPr>
                      <w:color w:val="auto"/>
                      <w:sz w:val="21"/>
                      <w:szCs w:val="21"/>
                    </w:rPr>
                  </w:pPr>
                  <w:r>
                    <w:rPr>
                      <w:rFonts w:hint="eastAsia"/>
                      <w:color w:val="auto"/>
                      <w:kern w:val="0"/>
                      <w:sz w:val="21"/>
                      <w:szCs w:val="21"/>
                      <w:lang w:val="en-US" w:eastAsia="zh-CN"/>
                    </w:rPr>
                    <w:t>130万个</w:t>
                  </w:r>
                </w:p>
              </w:tc>
              <w:tc>
                <w:tcPr>
                  <w:tcW w:w="1560" w:type="dxa"/>
                  <w:vAlign w:val="center"/>
                </w:tcPr>
                <w:p w14:paraId="6AC0E7F4">
                  <w:pPr>
                    <w:adjustRightInd w:val="0"/>
                    <w:snapToGrid w:val="0"/>
                    <w:jc w:val="center"/>
                    <w:rPr>
                      <w:color w:val="auto"/>
                      <w:sz w:val="21"/>
                      <w:szCs w:val="21"/>
                    </w:rPr>
                  </w:pPr>
                  <w:r>
                    <w:rPr>
                      <w:rFonts w:hint="eastAsia"/>
                      <w:color w:val="auto"/>
                      <w:sz w:val="21"/>
                      <w:szCs w:val="21"/>
                      <w:lang w:val="en-US" w:eastAsia="zh-CN"/>
                    </w:rPr>
                    <w:t>原料存放区</w:t>
                  </w:r>
                </w:p>
              </w:tc>
              <w:tc>
                <w:tcPr>
                  <w:tcW w:w="1308" w:type="dxa"/>
                  <w:shd w:val="clear" w:color="auto" w:fill="auto"/>
                  <w:vAlign w:val="center"/>
                </w:tcPr>
                <w:p w14:paraId="2677F3EA">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4F3C6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454CADD2">
                  <w:pPr>
                    <w:widowControl/>
                    <w:snapToGrid w:val="0"/>
                    <w:jc w:val="center"/>
                    <w:rPr>
                      <w:color w:val="auto"/>
                      <w:sz w:val="21"/>
                      <w:szCs w:val="21"/>
                    </w:rPr>
                  </w:pPr>
                  <w:r>
                    <w:rPr>
                      <w:rFonts w:hint="eastAsia"/>
                      <w:color w:val="auto"/>
                      <w:kern w:val="0"/>
                      <w:sz w:val="21"/>
                      <w:szCs w:val="21"/>
                      <w:lang w:val="en-US" w:eastAsia="zh-CN"/>
                    </w:rPr>
                    <w:t>6</w:t>
                  </w:r>
                </w:p>
              </w:tc>
              <w:tc>
                <w:tcPr>
                  <w:tcW w:w="1350" w:type="dxa"/>
                  <w:vAlign w:val="center"/>
                </w:tcPr>
                <w:p w14:paraId="5F6D5FDE">
                  <w:pPr>
                    <w:widowControl/>
                    <w:snapToGrid w:val="0"/>
                    <w:ind w:firstLine="0" w:firstLineChars="0"/>
                    <w:jc w:val="center"/>
                    <w:rPr>
                      <w:rFonts w:hint="eastAsia"/>
                      <w:color w:val="auto"/>
                      <w:kern w:val="0"/>
                      <w:sz w:val="21"/>
                      <w:szCs w:val="21"/>
                      <w:lang w:val="en-US" w:eastAsia="zh-CN" w:bidi="ar-SA"/>
                    </w:rPr>
                  </w:pPr>
                  <w:r>
                    <w:rPr>
                      <w:rFonts w:hint="eastAsia"/>
                      <w:color w:val="auto"/>
                      <w:kern w:val="0"/>
                      <w:sz w:val="21"/>
                      <w:szCs w:val="21"/>
                      <w:lang w:val="en-US" w:eastAsia="zh-CN" w:bidi="ar-SA"/>
                    </w:rPr>
                    <w:t>压铸件</w:t>
                  </w:r>
                </w:p>
                <w:p w14:paraId="2ED87C17">
                  <w:pPr>
                    <w:widowControl/>
                    <w:snapToGrid w:val="0"/>
                    <w:ind w:firstLine="0" w:firstLineChars="0"/>
                    <w:jc w:val="center"/>
                    <w:rPr>
                      <w:color w:val="auto"/>
                      <w:sz w:val="21"/>
                      <w:szCs w:val="21"/>
                    </w:rPr>
                  </w:pPr>
                  <w:r>
                    <w:rPr>
                      <w:rFonts w:hint="eastAsia"/>
                      <w:color w:val="auto"/>
                      <w:kern w:val="0"/>
                      <w:sz w:val="21"/>
                      <w:szCs w:val="21"/>
                      <w:lang w:val="en-US" w:eastAsia="zh-CN" w:bidi="ar-SA"/>
                    </w:rPr>
                    <w:t>（</w:t>
                  </w:r>
                  <w:r>
                    <w:rPr>
                      <w:rFonts w:hint="eastAsia" w:eastAsia="宋体"/>
                      <w:color w:val="auto"/>
                      <w:kern w:val="0"/>
                      <w:sz w:val="21"/>
                      <w:szCs w:val="21"/>
                      <w:lang w:val="en-US" w:eastAsia="zh-CN"/>
                    </w:rPr>
                    <w:t>端盖</w:t>
                  </w:r>
                  <w:r>
                    <w:rPr>
                      <w:rFonts w:hint="eastAsia"/>
                      <w:color w:val="auto"/>
                      <w:kern w:val="0"/>
                      <w:sz w:val="21"/>
                      <w:szCs w:val="21"/>
                      <w:lang w:val="en-US" w:eastAsia="zh-CN" w:bidi="ar-SA"/>
                    </w:rPr>
                    <w:t>）</w:t>
                  </w:r>
                </w:p>
              </w:tc>
              <w:tc>
                <w:tcPr>
                  <w:tcW w:w="2475" w:type="dxa"/>
                  <w:vAlign w:val="center"/>
                </w:tcPr>
                <w:p w14:paraId="6C8A8E8E">
                  <w:pPr>
                    <w:widowControl/>
                    <w:snapToGrid w:val="0"/>
                    <w:jc w:val="center"/>
                    <w:rPr>
                      <w:color w:val="auto"/>
                      <w:sz w:val="21"/>
                      <w:szCs w:val="21"/>
                    </w:rPr>
                  </w:pPr>
                  <w:r>
                    <w:rPr>
                      <w:rFonts w:hint="eastAsia"/>
                      <w:color w:val="auto"/>
                      <w:kern w:val="0"/>
                      <w:sz w:val="21"/>
                      <w:szCs w:val="21"/>
                      <w:lang w:val="en-US" w:eastAsia="zh-CN" w:bidi="ar-SA"/>
                    </w:rPr>
                    <w:t>铝件</w:t>
                  </w:r>
                </w:p>
              </w:tc>
              <w:tc>
                <w:tcPr>
                  <w:tcW w:w="1226" w:type="dxa"/>
                  <w:vAlign w:val="center"/>
                </w:tcPr>
                <w:p w14:paraId="3BF11297">
                  <w:pPr>
                    <w:widowControl/>
                    <w:snapToGrid w:val="0"/>
                    <w:jc w:val="center"/>
                    <w:rPr>
                      <w:color w:val="auto"/>
                      <w:sz w:val="21"/>
                      <w:szCs w:val="21"/>
                    </w:rPr>
                  </w:pPr>
                  <w:r>
                    <w:rPr>
                      <w:rFonts w:hint="eastAsia"/>
                      <w:color w:val="auto"/>
                      <w:kern w:val="0"/>
                      <w:sz w:val="21"/>
                      <w:szCs w:val="21"/>
                      <w:lang w:val="en-US" w:eastAsia="zh-CN"/>
                    </w:rPr>
                    <w:t>8万个</w:t>
                  </w:r>
                </w:p>
              </w:tc>
              <w:tc>
                <w:tcPr>
                  <w:tcW w:w="1560" w:type="dxa"/>
                  <w:vAlign w:val="center"/>
                </w:tcPr>
                <w:p w14:paraId="7634102B">
                  <w:pPr>
                    <w:adjustRightInd w:val="0"/>
                    <w:snapToGrid w:val="0"/>
                    <w:jc w:val="center"/>
                    <w:rPr>
                      <w:color w:val="auto"/>
                      <w:sz w:val="21"/>
                      <w:szCs w:val="21"/>
                    </w:rPr>
                  </w:pPr>
                  <w:r>
                    <w:rPr>
                      <w:rFonts w:hint="eastAsia"/>
                      <w:bCs/>
                      <w:color w:val="auto"/>
                      <w:szCs w:val="21"/>
                      <w:lang w:val="en-US" w:eastAsia="zh-CN"/>
                    </w:rPr>
                    <w:t>零配件仓库</w:t>
                  </w:r>
                </w:p>
              </w:tc>
              <w:tc>
                <w:tcPr>
                  <w:tcW w:w="1308" w:type="dxa"/>
                  <w:shd w:val="clear" w:color="auto" w:fill="auto"/>
                  <w:vAlign w:val="center"/>
                </w:tcPr>
                <w:p w14:paraId="1E2B5D7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43AF1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36DC82A6">
                  <w:pPr>
                    <w:widowControl/>
                    <w:snapToGrid w:val="0"/>
                    <w:jc w:val="center"/>
                    <w:rPr>
                      <w:color w:val="auto"/>
                      <w:sz w:val="21"/>
                      <w:szCs w:val="21"/>
                    </w:rPr>
                  </w:pPr>
                  <w:r>
                    <w:rPr>
                      <w:rFonts w:hint="eastAsia"/>
                      <w:color w:val="auto"/>
                      <w:kern w:val="0"/>
                      <w:sz w:val="21"/>
                      <w:szCs w:val="21"/>
                      <w:lang w:val="en-US" w:eastAsia="zh-CN"/>
                    </w:rPr>
                    <w:t>7</w:t>
                  </w:r>
                </w:p>
              </w:tc>
              <w:tc>
                <w:tcPr>
                  <w:tcW w:w="1350" w:type="dxa"/>
                  <w:vAlign w:val="center"/>
                </w:tcPr>
                <w:p w14:paraId="5DDA4C14">
                  <w:pPr>
                    <w:widowControl/>
                    <w:snapToGrid w:val="0"/>
                    <w:ind w:firstLine="0" w:firstLineChars="0"/>
                    <w:jc w:val="center"/>
                    <w:rPr>
                      <w:color w:val="auto"/>
                      <w:sz w:val="21"/>
                      <w:szCs w:val="21"/>
                    </w:rPr>
                  </w:pPr>
                  <w:r>
                    <w:rPr>
                      <w:rFonts w:hint="eastAsia"/>
                      <w:color w:val="auto"/>
                      <w:kern w:val="0"/>
                      <w:sz w:val="21"/>
                      <w:szCs w:val="21"/>
                      <w:lang w:val="en-US" w:eastAsia="zh-CN" w:bidi="ar-SA"/>
                    </w:rPr>
                    <w:t>弹簧</w:t>
                  </w:r>
                </w:p>
              </w:tc>
              <w:tc>
                <w:tcPr>
                  <w:tcW w:w="2475" w:type="dxa"/>
                  <w:vAlign w:val="center"/>
                </w:tcPr>
                <w:p w14:paraId="7CBB75DB">
                  <w:pPr>
                    <w:widowControl/>
                    <w:snapToGrid w:val="0"/>
                    <w:jc w:val="center"/>
                    <w:rPr>
                      <w:color w:val="auto"/>
                      <w:sz w:val="21"/>
                      <w:szCs w:val="21"/>
                    </w:rPr>
                  </w:pPr>
                  <w:r>
                    <w:rPr>
                      <w:rFonts w:hint="eastAsia"/>
                      <w:color w:val="auto"/>
                      <w:kern w:val="0"/>
                      <w:sz w:val="21"/>
                      <w:szCs w:val="21"/>
                      <w:lang w:eastAsia="zh-CN"/>
                    </w:rPr>
                    <w:t>铁件</w:t>
                  </w:r>
                </w:p>
              </w:tc>
              <w:tc>
                <w:tcPr>
                  <w:tcW w:w="1226" w:type="dxa"/>
                  <w:vAlign w:val="center"/>
                </w:tcPr>
                <w:p w14:paraId="12ACEF2F">
                  <w:pPr>
                    <w:widowControl/>
                    <w:snapToGrid w:val="0"/>
                    <w:jc w:val="center"/>
                    <w:rPr>
                      <w:color w:val="auto"/>
                      <w:sz w:val="21"/>
                      <w:szCs w:val="21"/>
                    </w:rPr>
                  </w:pPr>
                  <w:r>
                    <w:rPr>
                      <w:rFonts w:hint="eastAsia"/>
                      <w:color w:val="auto"/>
                      <w:kern w:val="0"/>
                      <w:sz w:val="21"/>
                      <w:szCs w:val="21"/>
                      <w:lang w:val="en-US" w:eastAsia="zh-CN" w:bidi="ar-SA"/>
                    </w:rPr>
                    <w:t>85</w:t>
                  </w:r>
                  <w:r>
                    <w:rPr>
                      <w:rFonts w:hint="eastAsia"/>
                      <w:color w:val="auto"/>
                      <w:kern w:val="0"/>
                      <w:sz w:val="21"/>
                      <w:szCs w:val="21"/>
                      <w:lang w:val="en-US" w:eastAsia="zh-CN"/>
                    </w:rPr>
                    <w:t>万个</w:t>
                  </w:r>
                </w:p>
              </w:tc>
              <w:tc>
                <w:tcPr>
                  <w:tcW w:w="1560" w:type="dxa"/>
                  <w:vAlign w:val="center"/>
                </w:tcPr>
                <w:p w14:paraId="3783C693">
                  <w:pPr>
                    <w:adjustRightInd w:val="0"/>
                    <w:snapToGrid w:val="0"/>
                    <w:jc w:val="center"/>
                    <w:rPr>
                      <w:color w:val="auto"/>
                      <w:sz w:val="21"/>
                      <w:szCs w:val="21"/>
                    </w:rPr>
                  </w:pPr>
                  <w:r>
                    <w:rPr>
                      <w:rFonts w:hint="eastAsia"/>
                      <w:bCs/>
                      <w:color w:val="auto"/>
                      <w:szCs w:val="21"/>
                      <w:lang w:val="en-US" w:eastAsia="zh-CN"/>
                    </w:rPr>
                    <w:t>零配件仓库</w:t>
                  </w:r>
                </w:p>
              </w:tc>
              <w:tc>
                <w:tcPr>
                  <w:tcW w:w="1308" w:type="dxa"/>
                  <w:shd w:val="clear" w:color="auto" w:fill="auto"/>
                  <w:vAlign w:val="center"/>
                </w:tcPr>
                <w:p w14:paraId="4406CD5D">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5723A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53C316E5">
                  <w:pPr>
                    <w:widowControl/>
                    <w:snapToGrid w:val="0"/>
                    <w:jc w:val="center"/>
                    <w:rPr>
                      <w:color w:val="auto"/>
                      <w:sz w:val="21"/>
                      <w:szCs w:val="21"/>
                    </w:rPr>
                  </w:pPr>
                  <w:r>
                    <w:rPr>
                      <w:rFonts w:hint="eastAsia"/>
                      <w:color w:val="auto"/>
                      <w:kern w:val="0"/>
                      <w:sz w:val="21"/>
                      <w:szCs w:val="21"/>
                      <w:lang w:val="en-US" w:eastAsia="zh-CN"/>
                    </w:rPr>
                    <w:t>8</w:t>
                  </w:r>
                </w:p>
              </w:tc>
              <w:tc>
                <w:tcPr>
                  <w:tcW w:w="1350" w:type="dxa"/>
                  <w:vAlign w:val="center"/>
                </w:tcPr>
                <w:p w14:paraId="1B632085">
                  <w:pPr>
                    <w:widowControl/>
                    <w:snapToGrid w:val="0"/>
                    <w:ind w:firstLine="0" w:firstLineChars="0"/>
                    <w:jc w:val="center"/>
                    <w:rPr>
                      <w:color w:val="auto"/>
                      <w:sz w:val="21"/>
                      <w:szCs w:val="21"/>
                    </w:rPr>
                  </w:pPr>
                  <w:r>
                    <w:rPr>
                      <w:rFonts w:hint="eastAsia"/>
                      <w:color w:val="auto"/>
                      <w:kern w:val="0"/>
                      <w:sz w:val="21"/>
                      <w:szCs w:val="21"/>
                      <w:lang w:val="en-US" w:eastAsia="zh-CN" w:bidi="ar-SA"/>
                    </w:rPr>
                    <w:t>密封件</w:t>
                  </w:r>
                </w:p>
              </w:tc>
              <w:tc>
                <w:tcPr>
                  <w:tcW w:w="2475" w:type="dxa"/>
                  <w:vAlign w:val="center"/>
                </w:tcPr>
                <w:p w14:paraId="3AEBDAFD">
                  <w:pPr>
                    <w:widowControl/>
                    <w:snapToGrid w:val="0"/>
                    <w:jc w:val="center"/>
                    <w:rPr>
                      <w:color w:val="auto"/>
                      <w:sz w:val="21"/>
                      <w:szCs w:val="21"/>
                    </w:rPr>
                  </w:pPr>
                  <w:r>
                    <w:rPr>
                      <w:rFonts w:hint="eastAsia" w:eastAsia="宋体"/>
                      <w:color w:val="auto"/>
                      <w:kern w:val="0"/>
                      <w:sz w:val="21"/>
                      <w:szCs w:val="21"/>
                      <w:lang w:val="en-US" w:eastAsia="zh-CN" w:bidi="ar-SA"/>
                    </w:rPr>
                    <w:t>塑料</w:t>
                  </w:r>
                </w:p>
              </w:tc>
              <w:tc>
                <w:tcPr>
                  <w:tcW w:w="1226" w:type="dxa"/>
                  <w:vAlign w:val="center"/>
                </w:tcPr>
                <w:p w14:paraId="2B7062F8">
                  <w:pPr>
                    <w:widowControl/>
                    <w:snapToGrid w:val="0"/>
                    <w:jc w:val="center"/>
                    <w:rPr>
                      <w:color w:val="auto"/>
                      <w:sz w:val="21"/>
                      <w:szCs w:val="21"/>
                    </w:rPr>
                  </w:pPr>
                  <w:r>
                    <w:rPr>
                      <w:rFonts w:hint="eastAsia" w:eastAsia="宋体"/>
                      <w:color w:val="auto"/>
                      <w:kern w:val="0"/>
                      <w:sz w:val="21"/>
                      <w:szCs w:val="21"/>
                      <w:lang w:val="en-US" w:eastAsia="zh-CN" w:bidi="ar-SA"/>
                    </w:rPr>
                    <w:t>55万个</w:t>
                  </w:r>
                </w:p>
              </w:tc>
              <w:tc>
                <w:tcPr>
                  <w:tcW w:w="1560" w:type="dxa"/>
                  <w:shd w:val="clear" w:color="auto" w:fill="auto"/>
                  <w:vAlign w:val="center"/>
                </w:tcPr>
                <w:p w14:paraId="1778FF1A">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零配件仓库</w:t>
                  </w:r>
                </w:p>
              </w:tc>
              <w:tc>
                <w:tcPr>
                  <w:tcW w:w="1308" w:type="dxa"/>
                  <w:shd w:val="clear" w:color="auto" w:fill="auto"/>
                  <w:vAlign w:val="center"/>
                </w:tcPr>
                <w:p w14:paraId="5375410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0AEF4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49A45A36">
                  <w:pPr>
                    <w:widowControl/>
                    <w:snapToGrid w:val="0"/>
                    <w:jc w:val="center"/>
                    <w:rPr>
                      <w:color w:val="auto"/>
                      <w:sz w:val="21"/>
                      <w:szCs w:val="21"/>
                    </w:rPr>
                  </w:pPr>
                  <w:r>
                    <w:rPr>
                      <w:rFonts w:hint="eastAsia"/>
                      <w:color w:val="auto"/>
                      <w:kern w:val="0"/>
                      <w:sz w:val="21"/>
                      <w:szCs w:val="21"/>
                      <w:lang w:val="en-US" w:eastAsia="zh-CN"/>
                    </w:rPr>
                    <w:t>9</w:t>
                  </w:r>
                </w:p>
              </w:tc>
              <w:tc>
                <w:tcPr>
                  <w:tcW w:w="1350" w:type="dxa"/>
                  <w:vAlign w:val="center"/>
                </w:tcPr>
                <w:p w14:paraId="66DEEB64">
                  <w:pPr>
                    <w:widowControl/>
                    <w:snapToGrid w:val="0"/>
                    <w:ind w:firstLine="0" w:firstLineChars="0"/>
                    <w:jc w:val="center"/>
                    <w:rPr>
                      <w:color w:val="auto"/>
                      <w:sz w:val="21"/>
                      <w:szCs w:val="21"/>
                    </w:rPr>
                  </w:pPr>
                  <w:r>
                    <w:rPr>
                      <w:rFonts w:hint="eastAsia"/>
                      <w:color w:val="auto"/>
                      <w:kern w:val="0"/>
                      <w:sz w:val="21"/>
                      <w:szCs w:val="21"/>
                      <w:lang w:val="en-US" w:eastAsia="zh-CN"/>
                    </w:rPr>
                    <w:t>密封圈</w:t>
                  </w:r>
                </w:p>
              </w:tc>
              <w:tc>
                <w:tcPr>
                  <w:tcW w:w="2475" w:type="dxa"/>
                  <w:vAlign w:val="center"/>
                </w:tcPr>
                <w:p w14:paraId="4855EE32">
                  <w:pPr>
                    <w:widowControl/>
                    <w:snapToGrid w:val="0"/>
                    <w:jc w:val="center"/>
                    <w:rPr>
                      <w:color w:val="auto"/>
                      <w:sz w:val="21"/>
                      <w:szCs w:val="21"/>
                    </w:rPr>
                  </w:pPr>
                  <w:r>
                    <w:rPr>
                      <w:rFonts w:hint="eastAsia"/>
                      <w:color w:val="auto"/>
                      <w:kern w:val="0"/>
                      <w:sz w:val="21"/>
                      <w:szCs w:val="21"/>
                      <w:lang w:eastAsia="zh-CN"/>
                    </w:rPr>
                    <w:t>橡胶</w:t>
                  </w:r>
                </w:p>
              </w:tc>
              <w:tc>
                <w:tcPr>
                  <w:tcW w:w="1226" w:type="dxa"/>
                  <w:vAlign w:val="center"/>
                </w:tcPr>
                <w:p w14:paraId="239CEA0D">
                  <w:pPr>
                    <w:widowControl/>
                    <w:snapToGrid w:val="0"/>
                    <w:jc w:val="center"/>
                    <w:rPr>
                      <w:color w:val="auto"/>
                      <w:sz w:val="21"/>
                      <w:szCs w:val="21"/>
                    </w:rPr>
                  </w:pPr>
                  <w:r>
                    <w:rPr>
                      <w:rFonts w:hint="eastAsia"/>
                      <w:color w:val="auto"/>
                      <w:kern w:val="0"/>
                      <w:sz w:val="21"/>
                      <w:szCs w:val="21"/>
                      <w:lang w:val="en-US" w:eastAsia="zh-CN"/>
                    </w:rPr>
                    <w:t>160万个</w:t>
                  </w:r>
                </w:p>
              </w:tc>
              <w:tc>
                <w:tcPr>
                  <w:tcW w:w="1560" w:type="dxa"/>
                  <w:shd w:val="clear" w:color="auto" w:fill="auto"/>
                  <w:vAlign w:val="center"/>
                </w:tcPr>
                <w:p w14:paraId="4A3F91C8">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零配件仓库</w:t>
                  </w:r>
                </w:p>
              </w:tc>
              <w:tc>
                <w:tcPr>
                  <w:tcW w:w="1308" w:type="dxa"/>
                  <w:shd w:val="clear" w:color="auto" w:fill="auto"/>
                  <w:vAlign w:val="center"/>
                </w:tcPr>
                <w:p w14:paraId="6B684E6A">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07D8F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402D8BE5">
                  <w:pPr>
                    <w:widowControl/>
                    <w:snapToGrid w:val="0"/>
                    <w:jc w:val="center"/>
                    <w:rPr>
                      <w:rFonts w:hint="eastAsia" w:eastAsia="宋体"/>
                      <w:color w:val="auto"/>
                      <w:sz w:val="21"/>
                      <w:szCs w:val="21"/>
                      <w:lang w:val="en-US" w:eastAsia="zh-CN"/>
                    </w:rPr>
                  </w:pPr>
                  <w:r>
                    <w:rPr>
                      <w:rFonts w:hint="eastAsia"/>
                      <w:color w:val="auto"/>
                      <w:kern w:val="0"/>
                      <w:sz w:val="21"/>
                      <w:szCs w:val="21"/>
                      <w:lang w:val="en-US" w:eastAsia="zh-CN"/>
                    </w:rPr>
                    <w:t>10</w:t>
                  </w:r>
                </w:p>
              </w:tc>
              <w:tc>
                <w:tcPr>
                  <w:tcW w:w="1350" w:type="dxa"/>
                  <w:vAlign w:val="center"/>
                </w:tcPr>
                <w:p w14:paraId="0A0BDAC1">
                  <w:pPr>
                    <w:widowControl/>
                    <w:snapToGrid w:val="0"/>
                    <w:ind w:firstLine="0" w:firstLineChars="0"/>
                    <w:jc w:val="center"/>
                    <w:rPr>
                      <w:color w:val="auto"/>
                      <w:sz w:val="21"/>
                      <w:szCs w:val="21"/>
                    </w:rPr>
                  </w:pPr>
                  <w:r>
                    <w:rPr>
                      <w:rFonts w:hint="eastAsia"/>
                      <w:color w:val="auto"/>
                      <w:kern w:val="0"/>
                      <w:sz w:val="21"/>
                      <w:szCs w:val="21"/>
                      <w:lang w:val="en-US" w:eastAsia="zh-CN" w:bidi="ar-SA"/>
                    </w:rPr>
                    <w:t>手柄球</w:t>
                  </w:r>
                </w:p>
              </w:tc>
              <w:tc>
                <w:tcPr>
                  <w:tcW w:w="2475" w:type="dxa"/>
                  <w:vAlign w:val="center"/>
                </w:tcPr>
                <w:p w14:paraId="08F5A7F0">
                  <w:pPr>
                    <w:widowControl/>
                    <w:snapToGrid w:val="0"/>
                    <w:jc w:val="center"/>
                    <w:rPr>
                      <w:color w:val="auto"/>
                      <w:sz w:val="21"/>
                      <w:szCs w:val="21"/>
                    </w:rPr>
                  </w:pPr>
                  <w:r>
                    <w:rPr>
                      <w:rFonts w:hint="eastAsia"/>
                      <w:color w:val="auto"/>
                      <w:kern w:val="0"/>
                      <w:sz w:val="21"/>
                      <w:szCs w:val="21"/>
                      <w:lang w:val="en-US" w:eastAsia="zh-CN" w:bidi="ar-SA"/>
                    </w:rPr>
                    <w:t>塑料</w:t>
                  </w:r>
                </w:p>
              </w:tc>
              <w:tc>
                <w:tcPr>
                  <w:tcW w:w="1226" w:type="dxa"/>
                  <w:vAlign w:val="center"/>
                </w:tcPr>
                <w:p w14:paraId="0DF2AB62">
                  <w:pPr>
                    <w:widowControl/>
                    <w:snapToGrid w:val="0"/>
                    <w:jc w:val="center"/>
                    <w:rPr>
                      <w:color w:val="auto"/>
                      <w:sz w:val="21"/>
                      <w:szCs w:val="21"/>
                    </w:rPr>
                  </w:pPr>
                  <w:r>
                    <w:rPr>
                      <w:rFonts w:hint="eastAsia"/>
                      <w:color w:val="auto"/>
                      <w:kern w:val="0"/>
                      <w:sz w:val="21"/>
                      <w:szCs w:val="21"/>
                      <w:lang w:val="en-US" w:eastAsia="zh-CN" w:bidi="ar-SA"/>
                    </w:rPr>
                    <w:t>10万个</w:t>
                  </w:r>
                </w:p>
              </w:tc>
              <w:tc>
                <w:tcPr>
                  <w:tcW w:w="1560" w:type="dxa"/>
                  <w:shd w:val="clear" w:color="auto" w:fill="auto"/>
                  <w:vAlign w:val="center"/>
                </w:tcPr>
                <w:p w14:paraId="182E6FF2">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零配件仓库</w:t>
                  </w:r>
                </w:p>
              </w:tc>
              <w:tc>
                <w:tcPr>
                  <w:tcW w:w="1308" w:type="dxa"/>
                  <w:shd w:val="clear" w:color="auto" w:fill="auto"/>
                  <w:vAlign w:val="center"/>
                </w:tcPr>
                <w:p w14:paraId="78346D9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12F7D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2F37879F">
                  <w:pPr>
                    <w:widowControl/>
                    <w:snapToGrid w:val="0"/>
                    <w:jc w:val="center"/>
                    <w:rPr>
                      <w:rFonts w:hint="default" w:eastAsia="宋体"/>
                      <w:color w:val="auto"/>
                      <w:sz w:val="21"/>
                      <w:szCs w:val="21"/>
                      <w:lang w:val="en-US" w:eastAsia="zh-CN"/>
                    </w:rPr>
                  </w:pPr>
                  <w:r>
                    <w:rPr>
                      <w:rFonts w:hint="eastAsia"/>
                      <w:color w:val="auto"/>
                      <w:kern w:val="0"/>
                      <w:sz w:val="21"/>
                      <w:szCs w:val="21"/>
                      <w:lang w:val="en-US" w:eastAsia="zh-CN"/>
                    </w:rPr>
                    <w:t>11</w:t>
                  </w:r>
                </w:p>
              </w:tc>
              <w:tc>
                <w:tcPr>
                  <w:tcW w:w="1350" w:type="dxa"/>
                  <w:vAlign w:val="center"/>
                </w:tcPr>
                <w:p w14:paraId="4FAE154A">
                  <w:pPr>
                    <w:widowControl/>
                    <w:snapToGrid w:val="0"/>
                    <w:ind w:firstLine="0" w:firstLineChars="0"/>
                    <w:jc w:val="center"/>
                    <w:rPr>
                      <w:color w:val="auto"/>
                      <w:sz w:val="21"/>
                      <w:szCs w:val="21"/>
                    </w:rPr>
                  </w:pPr>
                  <w:r>
                    <w:rPr>
                      <w:rFonts w:hint="eastAsia" w:eastAsia="宋体"/>
                      <w:color w:val="auto"/>
                      <w:kern w:val="0"/>
                      <w:sz w:val="21"/>
                      <w:szCs w:val="21"/>
                      <w:lang w:val="en-US" w:eastAsia="zh-CN" w:bidi="ar-SA"/>
                    </w:rPr>
                    <w:t>防尘套</w:t>
                  </w:r>
                </w:p>
              </w:tc>
              <w:tc>
                <w:tcPr>
                  <w:tcW w:w="2475" w:type="dxa"/>
                  <w:vAlign w:val="center"/>
                </w:tcPr>
                <w:p w14:paraId="66B1ED3E">
                  <w:pPr>
                    <w:widowControl/>
                    <w:snapToGrid w:val="0"/>
                    <w:jc w:val="center"/>
                    <w:rPr>
                      <w:color w:val="auto"/>
                      <w:sz w:val="21"/>
                      <w:szCs w:val="21"/>
                    </w:rPr>
                  </w:pPr>
                  <w:r>
                    <w:rPr>
                      <w:rFonts w:hint="eastAsia"/>
                      <w:color w:val="auto"/>
                      <w:kern w:val="0"/>
                      <w:sz w:val="21"/>
                      <w:szCs w:val="21"/>
                      <w:lang w:eastAsia="zh-CN"/>
                    </w:rPr>
                    <w:t>橡胶</w:t>
                  </w:r>
                </w:p>
              </w:tc>
              <w:tc>
                <w:tcPr>
                  <w:tcW w:w="1226" w:type="dxa"/>
                  <w:vAlign w:val="center"/>
                </w:tcPr>
                <w:p w14:paraId="65116031">
                  <w:pPr>
                    <w:widowControl/>
                    <w:snapToGrid w:val="0"/>
                    <w:jc w:val="center"/>
                    <w:rPr>
                      <w:color w:val="auto"/>
                      <w:sz w:val="21"/>
                      <w:szCs w:val="21"/>
                    </w:rPr>
                  </w:pPr>
                  <w:r>
                    <w:rPr>
                      <w:rFonts w:hint="eastAsia"/>
                      <w:color w:val="auto"/>
                      <w:kern w:val="0"/>
                      <w:sz w:val="21"/>
                      <w:szCs w:val="21"/>
                      <w:lang w:val="en-US" w:eastAsia="zh-CN" w:bidi="ar-SA"/>
                    </w:rPr>
                    <w:t>7万个</w:t>
                  </w:r>
                </w:p>
              </w:tc>
              <w:tc>
                <w:tcPr>
                  <w:tcW w:w="1560" w:type="dxa"/>
                  <w:shd w:val="clear" w:color="auto" w:fill="auto"/>
                  <w:vAlign w:val="center"/>
                </w:tcPr>
                <w:p w14:paraId="6AB312C0">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零配件仓库</w:t>
                  </w:r>
                </w:p>
              </w:tc>
              <w:tc>
                <w:tcPr>
                  <w:tcW w:w="1308" w:type="dxa"/>
                  <w:shd w:val="clear" w:color="auto" w:fill="auto"/>
                  <w:vAlign w:val="center"/>
                </w:tcPr>
                <w:p w14:paraId="32A9CE6B">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2E4A2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1B722AAE">
                  <w:pPr>
                    <w:widowControl/>
                    <w:snapToGrid w:val="0"/>
                    <w:jc w:val="center"/>
                    <w:rPr>
                      <w:rFonts w:hint="default" w:eastAsia="宋体"/>
                      <w:color w:val="auto"/>
                      <w:sz w:val="21"/>
                      <w:szCs w:val="21"/>
                      <w:lang w:val="en-US" w:eastAsia="zh-CN"/>
                    </w:rPr>
                  </w:pPr>
                  <w:r>
                    <w:rPr>
                      <w:rFonts w:hint="eastAsia"/>
                      <w:color w:val="auto"/>
                      <w:kern w:val="0"/>
                      <w:sz w:val="21"/>
                      <w:szCs w:val="21"/>
                      <w:lang w:val="en-US" w:eastAsia="zh-CN"/>
                    </w:rPr>
                    <w:t>12</w:t>
                  </w:r>
                </w:p>
              </w:tc>
              <w:tc>
                <w:tcPr>
                  <w:tcW w:w="1350" w:type="dxa"/>
                  <w:vAlign w:val="center"/>
                </w:tcPr>
                <w:p w14:paraId="1F658112">
                  <w:pPr>
                    <w:widowControl/>
                    <w:snapToGrid w:val="0"/>
                    <w:ind w:firstLine="0" w:firstLineChars="0"/>
                    <w:jc w:val="center"/>
                    <w:rPr>
                      <w:color w:val="auto"/>
                      <w:sz w:val="21"/>
                      <w:szCs w:val="21"/>
                    </w:rPr>
                  </w:pPr>
                  <w:r>
                    <w:rPr>
                      <w:rFonts w:hint="eastAsia"/>
                      <w:color w:val="auto"/>
                      <w:kern w:val="0"/>
                      <w:sz w:val="21"/>
                      <w:szCs w:val="21"/>
                      <w:lang w:val="en-US" w:eastAsia="zh-CN" w:bidi="ar-SA"/>
                    </w:rPr>
                    <w:t>油塞</w:t>
                  </w:r>
                </w:p>
              </w:tc>
              <w:tc>
                <w:tcPr>
                  <w:tcW w:w="2475" w:type="dxa"/>
                  <w:vAlign w:val="center"/>
                </w:tcPr>
                <w:p w14:paraId="74A50C1B">
                  <w:pPr>
                    <w:widowControl/>
                    <w:snapToGrid w:val="0"/>
                    <w:jc w:val="center"/>
                    <w:rPr>
                      <w:color w:val="auto"/>
                      <w:sz w:val="21"/>
                      <w:szCs w:val="21"/>
                    </w:rPr>
                  </w:pPr>
                  <w:r>
                    <w:rPr>
                      <w:rFonts w:hint="eastAsia"/>
                      <w:color w:val="auto"/>
                      <w:kern w:val="0"/>
                      <w:sz w:val="21"/>
                      <w:szCs w:val="21"/>
                      <w:lang w:val="en-US" w:eastAsia="zh-CN" w:bidi="ar-SA"/>
                    </w:rPr>
                    <w:t>塑料</w:t>
                  </w:r>
                </w:p>
              </w:tc>
              <w:tc>
                <w:tcPr>
                  <w:tcW w:w="1226" w:type="dxa"/>
                  <w:vAlign w:val="center"/>
                </w:tcPr>
                <w:p w14:paraId="65BBBDBE">
                  <w:pPr>
                    <w:widowControl/>
                    <w:snapToGrid w:val="0"/>
                    <w:jc w:val="center"/>
                    <w:rPr>
                      <w:color w:val="auto"/>
                      <w:sz w:val="21"/>
                      <w:szCs w:val="21"/>
                    </w:rPr>
                  </w:pPr>
                  <w:r>
                    <w:rPr>
                      <w:rFonts w:hint="eastAsia"/>
                      <w:color w:val="auto"/>
                      <w:kern w:val="0"/>
                      <w:sz w:val="21"/>
                      <w:szCs w:val="21"/>
                      <w:lang w:val="en-US" w:eastAsia="zh-CN" w:bidi="ar-SA"/>
                    </w:rPr>
                    <w:t>40万个</w:t>
                  </w:r>
                </w:p>
              </w:tc>
              <w:tc>
                <w:tcPr>
                  <w:tcW w:w="1560" w:type="dxa"/>
                  <w:shd w:val="clear" w:color="auto" w:fill="auto"/>
                  <w:vAlign w:val="center"/>
                </w:tcPr>
                <w:p w14:paraId="5AEA0822">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零配件仓库</w:t>
                  </w:r>
                </w:p>
              </w:tc>
              <w:tc>
                <w:tcPr>
                  <w:tcW w:w="1308" w:type="dxa"/>
                  <w:shd w:val="clear" w:color="auto" w:fill="auto"/>
                  <w:vAlign w:val="center"/>
                </w:tcPr>
                <w:p w14:paraId="3F10062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7A314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7E700A76">
                  <w:pPr>
                    <w:widowControl/>
                    <w:snapToGrid w:val="0"/>
                    <w:jc w:val="center"/>
                    <w:rPr>
                      <w:rFonts w:hint="default" w:eastAsia="宋体"/>
                      <w:color w:val="auto"/>
                      <w:sz w:val="21"/>
                      <w:szCs w:val="21"/>
                      <w:lang w:val="en-US" w:eastAsia="zh-CN"/>
                    </w:rPr>
                  </w:pPr>
                  <w:r>
                    <w:rPr>
                      <w:rFonts w:hint="eastAsia"/>
                      <w:color w:val="auto"/>
                      <w:kern w:val="0"/>
                      <w:sz w:val="21"/>
                      <w:szCs w:val="21"/>
                      <w:lang w:val="en-US" w:eastAsia="zh-CN"/>
                    </w:rPr>
                    <w:t>13</w:t>
                  </w:r>
                </w:p>
              </w:tc>
              <w:tc>
                <w:tcPr>
                  <w:tcW w:w="1350" w:type="dxa"/>
                  <w:vAlign w:val="center"/>
                </w:tcPr>
                <w:p w14:paraId="051027CC">
                  <w:pPr>
                    <w:widowControl/>
                    <w:snapToGrid w:val="0"/>
                    <w:ind w:firstLine="0" w:firstLineChars="0"/>
                    <w:jc w:val="center"/>
                    <w:rPr>
                      <w:color w:val="auto"/>
                      <w:sz w:val="21"/>
                      <w:szCs w:val="21"/>
                    </w:rPr>
                  </w:pPr>
                  <w:r>
                    <w:rPr>
                      <w:rFonts w:hint="eastAsia"/>
                      <w:color w:val="auto"/>
                      <w:kern w:val="0"/>
                      <w:sz w:val="21"/>
                      <w:szCs w:val="21"/>
                      <w:lang w:val="en-US" w:eastAsia="zh-CN" w:bidi="ar-SA"/>
                    </w:rPr>
                    <w:t>纸箱</w:t>
                  </w:r>
                </w:p>
              </w:tc>
              <w:tc>
                <w:tcPr>
                  <w:tcW w:w="2475" w:type="dxa"/>
                  <w:vAlign w:val="center"/>
                </w:tcPr>
                <w:p w14:paraId="104FAD34">
                  <w:pPr>
                    <w:widowControl/>
                    <w:snapToGrid w:val="0"/>
                    <w:jc w:val="center"/>
                    <w:rPr>
                      <w:rFonts w:hint="default" w:eastAsia="宋体"/>
                      <w:color w:val="auto"/>
                      <w:sz w:val="21"/>
                      <w:szCs w:val="21"/>
                      <w:lang w:val="en-US" w:eastAsia="zh-CN"/>
                    </w:rPr>
                  </w:pPr>
                  <w:r>
                    <w:rPr>
                      <w:rFonts w:hint="eastAsia"/>
                      <w:color w:val="auto"/>
                      <w:sz w:val="21"/>
                      <w:szCs w:val="21"/>
                      <w:lang w:val="en-US" w:eastAsia="zh-CN"/>
                    </w:rPr>
                    <w:t>瓦楞纸</w:t>
                  </w:r>
                </w:p>
              </w:tc>
              <w:tc>
                <w:tcPr>
                  <w:tcW w:w="1226" w:type="dxa"/>
                  <w:vAlign w:val="center"/>
                </w:tcPr>
                <w:p w14:paraId="0D25B60B">
                  <w:pPr>
                    <w:widowControl/>
                    <w:snapToGrid w:val="0"/>
                    <w:jc w:val="center"/>
                    <w:rPr>
                      <w:color w:val="auto"/>
                      <w:sz w:val="21"/>
                      <w:szCs w:val="21"/>
                    </w:rPr>
                  </w:pPr>
                  <w:r>
                    <w:rPr>
                      <w:rFonts w:hint="eastAsia"/>
                      <w:color w:val="auto"/>
                      <w:kern w:val="0"/>
                      <w:sz w:val="21"/>
                      <w:szCs w:val="21"/>
                      <w:lang w:val="en-US" w:eastAsia="zh-CN" w:bidi="ar-SA"/>
                    </w:rPr>
                    <w:t>4万个</w:t>
                  </w:r>
                </w:p>
              </w:tc>
              <w:tc>
                <w:tcPr>
                  <w:tcW w:w="1560" w:type="dxa"/>
                  <w:shd w:val="clear" w:color="auto" w:fill="auto"/>
                  <w:vAlign w:val="center"/>
                </w:tcPr>
                <w:p w14:paraId="29A9DE41">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原料存放区</w:t>
                  </w:r>
                </w:p>
              </w:tc>
              <w:tc>
                <w:tcPr>
                  <w:tcW w:w="1308" w:type="dxa"/>
                  <w:shd w:val="clear" w:color="auto" w:fill="auto"/>
                  <w:vAlign w:val="center"/>
                </w:tcPr>
                <w:p w14:paraId="08A3975E">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1B0CB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143160EF">
                  <w:pPr>
                    <w:widowControl/>
                    <w:snapToGrid w:val="0"/>
                    <w:ind w:firstLine="0" w:firstLineChars="0"/>
                    <w:jc w:val="center"/>
                    <w:rPr>
                      <w:rFonts w:hint="default" w:eastAsia="宋体"/>
                      <w:color w:val="auto"/>
                      <w:sz w:val="21"/>
                      <w:szCs w:val="21"/>
                      <w:lang w:val="en-US" w:eastAsia="zh-CN"/>
                    </w:rPr>
                  </w:pPr>
                  <w:r>
                    <w:rPr>
                      <w:rFonts w:hint="eastAsia"/>
                      <w:color w:val="auto"/>
                      <w:kern w:val="0"/>
                      <w:sz w:val="21"/>
                      <w:szCs w:val="21"/>
                      <w:lang w:val="en-US" w:eastAsia="zh-CN" w:bidi="ar-SA"/>
                    </w:rPr>
                    <w:t>14</w:t>
                  </w:r>
                </w:p>
              </w:tc>
              <w:tc>
                <w:tcPr>
                  <w:tcW w:w="1350" w:type="dxa"/>
                  <w:vAlign w:val="center"/>
                </w:tcPr>
                <w:p w14:paraId="2788B5BD">
                  <w:pPr>
                    <w:widowControl/>
                    <w:snapToGrid w:val="0"/>
                    <w:ind w:firstLine="0" w:firstLineChars="0"/>
                    <w:jc w:val="center"/>
                    <w:rPr>
                      <w:color w:val="auto"/>
                      <w:sz w:val="21"/>
                      <w:szCs w:val="21"/>
                    </w:rPr>
                  </w:pPr>
                  <w:r>
                    <w:rPr>
                      <w:rFonts w:hint="eastAsia"/>
                      <w:color w:val="auto"/>
                      <w:kern w:val="0"/>
                      <w:sz w:val="21"/>
                      <w:szCs w:val="21"/>
                      <w:lang w:val="en-US" w:eastAsia="zh-CN"/>
                    </w:rPr>
                    <w:t>46#抗磨液压油</w:t>
                  </w:r>
                </w:p>
              </w:tc>
              <w:tc>
                <w:tcPr>
                  <w:tcW w:w="2475" w:type="dxa"/>
                  <w:vAlign w:val="center"/>
                </w:tcPr>
                <w:p w14:paraId="5421477E">
                  <w:pPr>
                    <w:widowControl/>
                    <w:snapToGrid w:val="0"/>
                    <w:jc w:val="center"/>
                    <w:rPr>
                      <w:color w:val="auto"/>
                      <w:sz w:val="21"/>
                      <w:szCs w:val="21"/>
                    </w:rPr>
                  </w:pPr>
                  <w:r>
                    <w:rPr>
                      <w:rFonts w:hint="eastAsia"/>
                      <w:color w:val="auto"/>
                      <w:sz w:val="21"/>
                      <w:szCs w:val="21"/>
                      <w:lang w:val="en-US" w:eastAsia="zh-CN"/>
                    </w:rPr>
                    <w:t>矿物油96%～98%，环保型复合剂4%～2%</w:t>
                  </w:r>
                </w:p>
              </w:tc>
              <w:tc>
                <w:tcPr>
                  <w:tcW w:w="1226" w:type="dxa"/>
                  <w:vAlign w:val="center"/>
                </w:tcPr>
                <w:p w14:paraId="1F9F2166">
                  <w:pPr>
                    <w:widowControl/>
                    <w:snapToGrid w:val="0"/>
                    <w:jc w:val="center"/>
                    <w:rPr>
                      <w:rFonts w:hint="default"/>
                      <w:color w:val="auto"/>
                      <w:sz w:val="21"/>
                      <w:szCs w:val="21"/>
                      <w:lang w:val="en-US"/>
                    </w:rPr>
                  </w:pPr>
                  <w:r>
                    <w:rPr>
                      <w:rFonts w:hint="eastAsia"/>
                      <w:color w:val="auto"/>
                      <w:kern w:val="0"/>
                      <w:sz w:val="21"/>
                      <w:szCs w:val="21"/>
                      <w:lang w:val="en-US" w:eastAsia="zh-CN" w:bidi="ar-SA"/>
                    </w:rPr>
                    <w:t>1.2t</w:t>
                  </w:r>
                </w:p>
              </w:tc>
              <w:tc>
                <w:tcPr>
                  <w:tcW w:w="1560" w:type="dxa"/>
                  <w:vAlign w:val="center"/>
                </w:tcPr>
                <w:p w14:paraId="616AA228">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原料存放区</w:t>
                  </w:r>
                </w:p>
              </w:tc>
              <w:tc>
                <w:tcPr>
                  <w:tcW w:w="1308" w:type="dxa"/>
                  <w:shd w:val="clear" w:color="auto" w:fill="auto"/>
                  <w:vAlign w:val="center"/>
                </w:tcPr>
                <w:p w14:paraId="2899E9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284B4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71BE7588">
                  <w:pPr>
                    <w:widowControl/>
                    <w:snapToGrid w:val="0"/>
                    <w:ind w:firstLine="0" w:firstLineChars="0"/>
                    <w:jc w:val="center"/>
                    <w:rPr>
                      <w:rFonts w:hint="default" w:eastAsia="宋体"/>
                      <w:color w:val="auto"/>
                      <w:sz w:val="21"/>
                      <w:szCs w:val="21"/>
                      <w:lang w:val="en-US" w:eastAsia="zh-CN"/>
                    </w:rPr>
                  </w:pPr>
                  <w:r>
                    <w:rPr>
                      <w:rFonts w:hint="eastAsia"/>
                      <w:color w:val="auto"/>
                      <w:kern w:val="0"/>
                      <w:sz w:val="21"/>
                      <w:szCs w:val="21"/>
                      <w:lang w:val="en-US" w:eastAsia="zh-CN" w:bidi="ar-SA"/>
                    </w:rPr>
                    <w:t>15</w:t>
                  </w:r>
                </w:p>
              </w:tc>
              <w:tc>
                <w:tcPr>
                  <w:tcW w:w="1350" w:type="dxa"/>
                  <w:vAlign w:val="center"/>
                </w:tcPr>
                <w:p w14:paraId="6F7D79CC">
                  <w:pPr>
                    <w:widowControl/>
                    <w:snapToGrid w:val="0"/>
                    <w:ind w:firstLine="0" w:firstLineChars="0"/>
                    <w:jc w:val="center"/>
                    <w:rPr>
                      <w:color w:val="auto"/>
                      <w:sz w:val="21"/>
                      <w:szCs w:val="21"/>
                    </w:rPr>
                  </w:pPr>
                  <w:r>
                    <w:rPr>
                      <w:rFonts w:hint="eastAsia" w:eastAsia="宋体"/>
                      <w:color w:val="auto"/>
                      <w:kern w:val="0"/>
                      <w:sz w:val="21"/>
                      <w:szCs w:val="21"/>
                      <w:lang w:val="en-US" w:eastAsia="zh-CN"/>
                    </w:rPr>
                    <w:t>机械油</w:t>
                  </w:r>
                </w:p>
              </w:tc>
              <w:tc>
                <w:tcPr>
                  <w:tcW w:w="2475" w:type="dxa"/>
                  <w:vAlign w:val="center"/>
                </w:tcPr>
                <w:p w14:paraId="486949E0">
                  <w:pPr>
                    <w:widowControl/>
                    <w:snapToGrid w:val="0"/>
                    <w:jc w:val="center"/>
                    <w:rPr>
                      <w:rFonts w:hint="eastAsia"/>
                      <w:color w:val="auto"/>
                      <w:sz w:val="21"/>
                      <w:szCs w:val="21"/>
                      <w:lang w:val="en-US" w:eastAsia="zh-CN"/>
                    </w:rPr>
                  </w:pPr>
                  <w:r>
                    <w:rPr>
                      <w:rFonts w:hint="eastAsia"/>
                      <w:color w:val="auto"/>
                      <w:sz w:val="21"/>
                      <w:szCs w:val="21"/>
                      <w:lang w:val="en-US" w:eastAsia="zh-CN"/>
                    </w:rPr>
                    <w:t>矿物油、添加剂</w:t>
                  </w:r>
                </w:p>
              </w:tc>
              <w:tc>
                <w:tcPr>
                  <w:tcW w:w="1226" w:type="dxa"/>
                  <w:vAlign w:val="center"/>
                </w:tcPr>
                <w:p w14:paraId="6D857133">
                  <w:pPr>
                    <w:widowControl/>
                    <w:snapToGrid w:val="0"/>
                    <w:jc w:val="center"/>
                    <w:rPr>
                      <w:rFonts w:hint="default"/>
                      <w:color w:val="auto"/>
                      <w:sz w:val="21"/>
                      <w:szCs w:val="21"/>
                      <w:lang w:val="en-US"/>
                    </w:rPr>
                  </w:pPr>
                  <w:r>
                    <w:rPr>
                      <w:rFonts w:hint="eastAsia"/>
                      <w:color w:val="auto"/>
                      <w:kern w:val="0"/>
                      <w:sz w:val="21"/>
                      <w:szCs w:val="21"/>
                      <w:lang w:val="en-US" w:eastAsia="zh-CN" w:bidi="ar-SA"/>
                    </w:rPr>
                    <w:t>1.6t</w:t>
                  </w:r>
                </w:p>
              </w:tc>
              <w:tc>
                <w:tcPr>
                  <w:tcW w:w="1560" w:type="dxa"/>
                  <w:vAlign w:val="center"/>
                </w:tcPr>
                <w:p w14:paraId="2FE46B52">
                  <w:pPr>
                    <w:widowControl/>
                    <w:snapToGrid w:val="0"/>
                    <w:jc w:val="center"/>
                    <w:rPr>
                      <w:rFonts w:hint="default" w:eastAsia="宋体"/>
                      <w:color w:val="auto"/>
                      <w:sz w:val="21"/>
                      <w:szCs w:val="21"/>
                      <w:lang w:val="en-US" w:eastAsia="zh-CN"/>
                    </w:rPr>
                  </w:pPr>
                  <w:r>
                    <w:rPr>
                      <w:rFonts w:hint="eastAsia"/>
                      <w:color w:val="auto"/>
                      <w:sz w:val="21"/>
                      <w:szCs w:val="21"/>
                      <w:lang w:val="en-US" w:eastAsia="zh-CN"/>
                    </w:rPr>
                    <w:t>原料存放区</w:t>
                  </w:r>
                </w:p>
              </w:tc>
              <w:tc>
                <w:tcPr>
                  <w:tcW w:w="1308" w:type="dxa"/>
                  <w:shd w:val="clear" w:color="auto" w:fill="auto"/>
                  <w:vAlign w:val="center"/>
                </w:tcPr>
                <w:p w14:paraId="4A883B03">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7ADA6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08B3735F">
                  <w:pPr>
                    <w:widowControl/>
                    <w:snapToGrid w:val="0"/>
                    <w:ind w:firstLine="0" w:firstLineChars="0"/>
                    <w:jc w:val="center"/>
                    <w:rPr>
                      <w:rFonts w:hint="default" w:eastAsia="宋体"/>
                      <w:color w:val="auto"/>
                      <w:sz w:val="21"/>
                      <w:szCs w:val="21"/>
                      <w:lang w:val="en-US" w:eastAsia="zh-CN"/>
                    </w:rPr>
                  </w:pPr>
                  <w:r>
                    <w:rPr>
                      <w:rFonts w:hint="eastAsia"/>
                      <w:color w:val="auto"/>
                      <w:kern w:val="0"/>
                      <w:sz w:val="21"/>
                      <w:szCs w:val="21"/>
                      <w:lang w:val="en-US" w:eastAsia="zh-CN" w:bidi="ar-SA"/>
                    </w:rPr>
                    <w:t>16</w:t>
                  </w:r>
                </w:p>
              </w:tc>
              <w:tc>
                <w:tcPr>
                  <w:tcW w:w="1350" w:type="dxa"/>
                  <w:vAlign w:val="center"/>
                </w:tcPr>
                <w:p w14:paraId="305A32D1">
                  <w:pPr>
                    <w:widowControl/>
                    <w:snapToGrid w:val="0"/>
                    <w:ind w:firstLine="0" w:firstLineChars="0"/>
                    <w:jc w:val="center"/>
                    <w:rPr>
                      <w:color w:val="auto"/>
                      <w:sz w:val="21"/>
                      <w:szCs w:val="21"/>
                    </w:rPr>
                  </w:pPr>
                  <w:r>
                    <w:rPr>
                      <w:rFonts w:hint="eastAsia" w:eastAsia="宋体"/>
                      <w:color w:val="auto"/>
                      <w:kern w:val="0"/>
                      <w:szCs w:val="21"/>
                      <w:lang w:val="en-US" w:eastAsia="zh-CN"/>
                    </w:rPr>
                    <w:t>切削液</w:t>
                  </w:r>
                </w:p>
              </w:tc>
              <w:tc>
                <w:tcPr>
                  <w:tcW w:w="2475" w:type="dxa"/>
                  <w:vAlign w:val="center"/>
                </w:tcPr>
                <w:p w14:paraId="7D7FC6F4">
                  <w:pPr>
                    <w:widowControl/>
                    <w:snapToGrid w:val="0"/>
                    <w:jc w:val="center"/>
                    <w:rPr>
                      <w:rFonts w:hint="eastAsia"/>
                      <w:color w:val="auto"/>
                      <w:sz w:val="21"/>
                      <w:szCs w:val="21"/>
                      <w:lang w:val="en-US" w:eastAsia="zh-CN"/>
                    </w:rPr>
                  </w:pPr>
                  <w:r>
                    <w:rPr>
                      <w:rFonts w:hint="eastAsia"/>
                      <w:color w:val="auto"/>
                      <w:sz w:val="21"/>
                      <w:szCs w:val="21"/>
                      <w:lang w:val="en-US" w:eastAsia="zh-CN"/>
                    </w:rPr>
                    <w:t>主要成分为油性添加剂及极压添加剂，主要物质占比为</w:t>
                  </w:r>
                  <w:r>
                    <w:rPr>
                      <w:rFonts w:hint="default"/>
                      <w:color w:val="auto"/>
                      <w:sz w:val="21"/>
                      <w:szCs w:val="21"/>
                      <w:lang w:val="en-US" w:eastAsia="zh-CN"/>
                    </w:rPr>
                    <w:t>3</w:t>
                  </w:r>
                  <w:r>
                    <w:rPr>
                      <w:rFonts w:hint="eastAsia"/>
                      <w:color w:val="auto"/>
                      <w:sz w:val="21"/>
                      <w:szCs w:val="21"/>
                      <w:lang w:val="en-US" w:eastAsia="zh-CN"/>
                    </w:rPr>
                    <w:t>%～</w:t>
                  </w:r>
                  <w:r>
                    <w:rPr>
                      <w:rFonts w:hint="default"/>
                      <w:color w:val="auto"/>
                      <w:sz w:val="21"/>
                      <w:szCs w:val="21"/>
                      <w:lang w:val="en-US" w:eastAsia="zh-CN"/>
                    </w:rPr>
                    <w:t>7%</w:t>
                  </w:r>
                  <w:r>
                    <w:rPr>
                      <w:rFonts w:hint="eastAsia"/>
                      <w:color w:val="auto"/>
                      <w:sz w:val="21"/>
                      <w:szCs w:val="21"/>
                      <w:lang w:val="en-US" w:eastAsia="zh-CN"/>
                    </w:rPr>
                    <w:t>环烷基石油馏、</w:t>
                  </w:r>
                  <w:r>
                    <w:rPr>
                      <w:rFonts w:hint="default"/>
                      <w:color w:val="auto"/>
                      <w:sz w:val="21"/>
                      <w:szCs w:val="21"/>
                      <w:lang w:val="en-US" w:eastAsia="zh-CN"/>
                    </w:rPr>
                    <w:t>5</w:t>
                  </w:r>
                  <w:r>
                    <w:rPr>
                      <w:rFonts w:hint="eastAsia"/>
                      <w:color w:val="auto"/>
                      <w:sz w:val="21"/>
                      <w:szCs w:val="21"/>
                      <w:lang w:val="en-US" w:eastAsia="zh-CN"/>
                    </w:rPr>
                    <w:t>%～</w:t>
                  </w:r>
                  <w:r>
                    <w:rPr>
                      <w:rFonts w:hint="default"/>
                      <w:color w:val="auto"/>
                      <w:sz w:val="21"/>
                      <w:szCs w:val="21"/>
                      <w:lang w:val="en-US" w:eastAsia="zh-CN"/>
                    </w:rPr>
                    <w:t>10%</w:t>
                  </w:r>
                  <w:r>
                    <w:rPr>
                      <w:rFonts w:hint="eastAsia"/>
                      <w:color w:val="auto"/>
                      <w:sz w:val="21"/>
                      <w:szCs w:val="21"/>
                      <w:lang w:val="en-US" w:eastAsia="zh-CN"/>
                    </w:rPr>
                    <w:t>三乙醇胺、</w:t>
                  </w:r>
                  <w:r>
                    <w:rPr>
                      <w:rFonts w:hint="default"/>
                      <w:color w:val="auto"/>
                      <w:sz w:val="21"/>
                      <w:szCs w:val="21"/>
                      <w:lang w:val="en-US" w:eastAsia="zh-CN"/>
                    </w:rPr>
                    <w:t>1</w:t>
                  </w:r>
                  <w:r>
                    <w:rPr>
                      <w:rFonts w:hint="eastAsia"/>
                      <w:color w:val="auto"/>
                      <w:sz w:val="21"/>
                      <w:szCs w:val="21"/>
                      <w:lang w:val="en-US" w:eastAsia="zh-CN"/>
                    </w:rPr>
                    <w:t>%～</w:t>
                  </w:r>
                  <w:r>
                    <w:rPr>
                      <w:rFonts w:hint="default"/>
                      <w:color w:val="auto"/>
                      <w:sz w:val="21"/>
                      <w:szCs w:val="21"/>
                      <w:lang w:val="en-US" w:eastAsia="zh-CN"/>
                    </w:rPr>
                    <w:t>5%</w:t>
                  </w:r>
                  <w:r>
                    <w:rPr>
                      <w:rFonts w:hint="eastAsia"/>
                      <w:color w:val="auto"/>
                      <w:sz w:val="21"/>
                      <w:szCs w:val="21"/>
                      <w:lang w:val="en-US" w:eastAsia="zh-CN"/>
                    </w:rPr>
                    <w:t>乙醇胺、油酸2%、石蜡8%、磺酸盐15%等。</w:t>
                  </w:r>
                </w:p>
              </w:tc>
              <w:tc>
                <w:tcPr>
                  <w:tcW w:w="1226" w:type="dxa"/>
                  <w:vAlign w:val="center"/>
                </w:tcPr>
                <w:p w14:paraId="72ACAD6F">
                  <w:pPr>
                    <w:widowControl/>
                    <w:snapToGrid w:val="0"/>
                    <w:jc w:val="center"/>
                    <w:rPr>
                      <w:rFonts w:hint="default"/>
                      <w:color w:val="auto"/>
                      <w:sz w:val="21"/>
                      <w:szCs w:val="21"/>
                      <w:lang w:val="en-US"/>
                    </w:rPr>
                  </w:pPr>
                  <w:r>
                    <w:rPr>
                      <w:rFonts w:hint="eastAsia"/>
                      <w:color w:val="auto"/>
                      <w:kern w:val="0"/>
                      <w:sz w:val="21"/>
                      <w:szCs w:val="21"/>
                      <w:lang w:val="en-US" w:eastAsia="zh-CN" w:bidi="ar-SA"/>
                    </w:rPr>
                    <w:t>5.1t</w:t>
                  </w:r>
                </w:p>
              </w:tc>
              <w:tc>
                <w:tcPr>
                  <w:tcW w:w="1560" w:type="dxa"/>
                  <w:vAlign w:val="center"/>
                </w:tcPr>
                <w:p w14:paraId="4FF78D6B">
                  <w:pPr>
                    <w:widowControl/>
                    <w:snapToGrid w:val="0"/>
                    <w:jc w:val="center"/>
                    <w:rPr>
                      <w:rFonts w:hint="default" w:eastAsia="宋体"/>
                      <w:color w:val="auto"/>
                      <w:sz w:val="21"/>
                      <w:szCs w:val="21"/>
                      <w:lang w:val="en-US" w:eastAsia="zh-CN"/>
                    </w:rPr>
                  </w:pPr>
                  <w:r>
                    <w:rPr>
                      <w:rFonts w:hint="eastAsia"/>
                      <w:color w:val="auto"/>
                      <w:sz w:val="21"/>
                      <w:szCs w:val="21"/>
                      <w:lang w:val="en-US" w:eastAsia="zh-CN"/>
                    </w:rPr>
                    <w:t>原料存放区</w:t>
                  </w:r>
                </w:p>
              </w:tc>
              <w:tc>
                <w:tcPr>
                  <w:tcW w:w="1308" w:type="dxa"/>
                  <w:shd w:val="clear" w:color="auto" w:fill="auto"/>
                  <w:vAlign w:val="center"/>
                </w:tcPr>
                <w:p w14:paraId="0D0378A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4DBEB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7D44876E">
                  <w:pPr>
                    <w:widowControl/>
                    <w:snapToGrid w:val="0"/>
                    <w:ind w:firstLine="0" w:firstLineChars="0"/>
                    <w:jc w:val="center"/>
                    <w:rPr>
                      <w:rFonts w:hint="default"/>
                      <w:color w:val="auto"/>
                      <w:sz w:val="21"/>
                      <w:szCs w:val="21"/>
                      <w:lang w:val="en-US" w:eastAsia="zh-CN"/>
                    </w:rPr>
                  </w:pPr>
                  <w:r>
                    <w:rPr>
                      <w:rFonts w:hint="eastAsia"/>
                      <w:color w:val="auto"/>
                      <w:kern w:val="0"/>
                      <w:sz w:val="21"/>
                      <w:szCs w:val="21"/>
                      <w:lang w:val="en-US" w:eastAsia="zh-CN" w:bidi="ar-SA"/>
                    </w:rPr>
                    <w:t>17</w:t>
                  </w:r>
                </w:p>
              </w:tc>
              <w:tc>
                <w:tcPr>
                  <w:tcW w:w="1350" w:type="dxa"/>
                  <w:vAlign w:val="center"/>
                </w:tcPr>
                <w:p w14:paraId="13F948C6">
                  <w:pPr>
                    <w:widowControl/>
                    <w:snapToGrid w:val="0"/>
                    <w:ind w:firstLine="0" w:firstLineChars="0"/>
                    <w:jc w:val="center"/>
                    <w:rPr>
                      <w:color w:val="auto"/>
                      <w:sz w:val="21"/>
                      <w:szCs w:val="21"/>
                    </w:rPr>
                  </w:pPr>
                  <w:r>
                    <w:rPr>
                      <w:rFonts w:hint="eastAsia" w:eastAsia="宋体"/>
                      <w:color w:val="auto"/>
                      <w:kern w:val="0"/>
                      <w:szCs w:val="21"/>
                      <w:lang w:val="en-US" w:eastAsia="zh-CN"/>
                    </w:rPr>
                    <w:t>防锈油</w:t>
                  </w:r>
                </w:p>
              </w:tc>
              <w:tc>
                <w:tcPr>
                  <w:tcW w:w="2475" w:type="dxa"/>
                  <w:vAlign w:val="center"/>
                </w:tcPr>
                <w:p w14:paraId="052DED0B">
                  <w:pPr>
                    <w:widowControl/>
                    <w:snapToGrid w:val="0"/>
                    <w:jc w:val="center"/>
                    <w:rPr>
                      <w:rFonts w:hint="default" w:eastAsia="宋体"/>
                      <w:color w:val="auto"/>
                      <w:sz w:val="21"/>
                      <w:szCs w:val="21"/>
                      <w:lang w:val="en-US" w:eastAsia="zh-CN"/>
                    </w:rPr>
                  </w:pPr>
                  <w:r>
                    <w:rPr>
                      <w:rFonts w:hint="eastAsia"/>
                      <w:color w:val="auto"/>
                      <w:sz w:val="21"/>
                      <w:szCs w:val="21"/>
                      <w:lang w:val="en-US" w:eastAsia="zh-CN"/>
                    </w:rPr>
                    <w:t>去离子水50%～70%、三乙醇胺20%～30%、硼酸10%～20%</w:t>
                  </w:r>
                </w:p>
              </w:tc>
              <w:tc>
                <w:tcPr>
                  <w:tcW w:w="1226" w:type="dxa"/>
                  <w:vAlign w:val="center"/>
                </w:tcPr>
                <w:p w14:paraId="041A6016">
                  <w:pPr>
                    <w:widowControl/>
                    <w:snapToGrid w:val="0"/>
                    <w:jc w:val="center"/>
                    <w:rPr>
                      <w:rFonts w:hint="default"/>
                      <w:color w:val="auto"/>
                      <w:sz w:val="21"/>
                      <w:szCs w:val="21"/>
                      <w:lang w:val="en-US"/>
                    </w:rPr>
                  </w:pPr>
                  <w:r>
                    <w:rPr>
                      <w:rFonts w:hint="eastAsia"/>
                      <w:color w:val="auto"/>
                      <w:kern w:val="0"/>
                      <w:sz w:val="21"/>
                      <w:szCs w:val="21"/>
                      <w:lang w:val="en-US" w:eastAsia="zh-CN" w:bidi="ar-SA"/>
                    </w:rPr>
                    <w:t>0.75t</w:t>
                  </w:r>
                </w:p>
              </w:tc>
              <w:tc>
                <w:tcPr>
                  <w:tcW w:w="1560" w:type="dxa"/>
                  <w:vAlign w:val="center"/>
                </w:tcPr>
                <w:p w14:paraId="5F2FC026">
                  <w:pPr>
                    <w:widowControl/>
                    <w:snapToGrid w:val="0"/>
                    <w:jc w:val="center"/>
                    <w:rPr>
                      <w:rFonts w:hint="default" w:eastAsia="宋体"/>
                      <w:color w:val="auto"/>
                      <w:sz w:val="21"/>
                      <w:szCs w:val="21"/>
                      <w:lang w:val="en-US" w:eastAsia="zh-CN"/>
                    </w:rPr>
                  </w:pPr>
                  <w:r>
                    <w:rPr>
                      <w:rFonts w:hint="eastAsia"/>
                      <w:color w:val="auto"/>
                      <w:sz w:val="21"/>
                      <w:szCs w:val="21"/>
                      <w:lang w:val="en-US" w:eastAsia="zh-CN"/>
                    </w:rPr>
                    <w:t>原料存放区</w:t>
                  </w:r>
                </w:p>
              </w:tc>
              <w:tc>
                <w:tcPr>
                  <w:tcW w:w="1308" w:type="dxa"/>
                  <w:shd w:val="clear" w:color="auto" w:fill="auto"/>
                  <w:vAlign w:val="center"/>
                </w:tcPr>
                <w:p w14:paraId="4ADC5E6F">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tr w14:paraId="5CC94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dxa"/>
                  <w:vAlign w:val="center"/>
                </w:tcPr>
                <w:p w14:paraId="2FF7505C">
                  <w:pPr>
                    <w:widowControl/>
                    <w:snapToGrid w:val="0"/>
                    <w:ind w:firstLine="0" w:firstLineChars="0"/>
                    <w:jc w:val="center"/>
                    <w:rPr>
                      <w:rFonts w:hint="default"/>
                      <w:color w:val="auto"/>
                      <w:kern w:val="0"/>
                      <w:sz w:val="21"/>
                      <w:szCs w:val="21"/>
                      <w:lang w:val="en-US" w:eastAsia="zh-CN" w:bidi="ar-SA"/>
                    </w:rPr>
                  </w:pPr>
                  <w:r>
                    <w:rPr>
                      <w:rFonts w:hint="eastAsia"/>
                      <w:color w:val="auto"/>
                      <w:kern w:val="0"/>
                      <w:sz w:val="21"/>
                      <w:szCs w:val="21"/>
                      <w:lang w:val="en-US" w:eastAsia="zh-CN" w:bidi="ar-SA"/>
                    </w:rPr>
                    <w:t>18</w:t>
                  </w:r>
                </w:p>
              </w:tc>
              <w:tc>
                <w:tcPr>
                  <w:tcW w:w="1350" w:type="dxa"/>
                  <w:vAlign w:val="center"/>
                </w:tcPr>
                <w:p w14:paraId="343E06E8">
                  <w:pPr>
                    <w:widowControl/>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水基</w:t>
                  </w:r>
                </w:p>
                <w:p w14:paraId="4484178A">
                  <w:pPr>
                    <w:widowControl/>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 xml:space="preserve"> 清洗剂</w:t>
                  </w:r>
                </w:p>
              </w:tc>
              <w:tc>
                <w:tcPr>
                  <w:tcW w:w="2475" w:type="dxa"/>
                  <w:vAlign w:val="center"/>
                </w:tcPr>
                <w:p w14:paraId="0CD2FBFE">
                  <w:pPr>
                    <w:widowControl/>
                    <w:snapToGrid w:val="0"/>
                    <w:jc w:val="center"/>
                    <w:rPr>
                      <w:rFonts w:hint="eastAsia" w:eastAsia="宋体"/>
                      <w:color w:val="auto"/>
                      <w:kern w:val="0"/>
                      <w:szCs w:val="21"/>
                      <w:lang w:eastAsia="zh-CN"/>
                    </w:rPr>
                  </w:pPr>
                  <w:r>
                    <w:rPr>
                      <w:rFonts w:hint="eastAsia"/>
                      <w:color w:val="auto"/>
                      <w:sz w:val="21"/>
                      <w:szCs w:val="21"/>
                      <w:lang w:val="en-US" w:eastAsia="zh-CN"/>
                    </w:rPr>
                    <w:t>主要成分为柠檬酸</w:t>
                  </w:r>
                  <w:r>
                    <w:rPr>
                      <w:rFonts w:hint="default"/>
                      <w:color w:val="auto"/>
                      <w:sz w:val="21"/>
                      <w:szCs w:val="21"/>
                      <w:lang w:val="en-US" w:eastAsia="zh-CN"/>
                    </w:rPr>
                    <w:t>10%</w:t>
                  </w:r>
                  <w:r>
                    <w:rPr>
                      <w:rFonts w:hint="eastAsia"/>
                      <w:color w:val="auto"/>
                      <w:sz w:val="21"/>
                      <w:szCs w:val="21"/>
                      <w:lang w:val="en-US" w:eastAsia="zh-CN"/>
                    </w:rPr>
                    <w:t>，</w:t>
                  </w:r>
                  <w:r>
                    <w:rPr>
                      <w:rFonts w:hint="default"/>
                      <w:color w:val="auto"/>
                      <w:sz w:val="21"/>
                      <w:szCs w:val="21"/>
                      <w:lang w:val="en-US" w:eastAsia="zh-CN"/>
                    </w:rPr>
                    <w:t>k-12</w:t>
                  </w:r>
                  <w:r>
                    <w:rPr>
                      <w:rFonts w:hint="eastAsia"/>
                      <w:color w:val="auto"/>
                      <w:sz w:val="21"/>
                      <w:szCs w:val="21"/>
                      <w:lang w:val="en-US" w:eastAsia="zh-CN"/>
                    </w:rPr>
                    <w:t>十二烷基硫酸钠</w:t>
                  </w:r>
                  <w:r>
                    <w:rPr>
                      <w:rFonts w:hint="default"/>
                      <w:color w:val="auto"/>
                      <w:sz w:val="21"/>
                      <w:szCs w:val="21"/>
                      <w:lang w:val="en-US" w:eastAsia="zh-CN"/>
                    </w:rPr>
                    <w:t>12%</w:t>
                  </w:r>
                  <w:r>
                    <w:rPr>
                      <w:rFonts w:hint="eastAsia"/>
                      <w:color w:val="auto"/>
                      <w:sz w:val="21"/>
                      <w:szCs w:val="21"/>
                      <w:lang w:val="en-US" w:eastAsia="zh-CN"/>
                    </w:rPr>
                    <w:t>，磺酸</w:t>
                  </w:r>
                  <w:r>
                    <w:rPr>
                      <w:rFonts w:hint="default"/>
                      <w:color w:val="auto"/>
                      <w:sz w:val="21"/>
                      <w:szCs w:val="21"/>
                      <w:lang w:val="en-US" w:eastAsia="zh-CN"/>
                    </w:rPr>
                    <w:t>8%</w:t>
                  </w:r>
                  <w:r>
                    <w:rPr>
                      <w:rFonts w:hint="eastAsia"/>
                      <w:color w:val="auto"/>
                      <w:sz w:val="21"/>
                      <w:szCs w:val="21"/>
                      <w:lang w:val="en-US" w:eastAsia="zh-CN"/>
                    </w:rPr>
                    <w:t>，水</w:t>
                  </w:r>
                  <w:r>
                    <w:rPr>
                      <w:rFonts w:hint="default"/>
                      <w:color w:val="auto"/>
                      <w:sz w:val="21"/>
                      <w:szCs w:val="21"/>
                      <w:lang w:val="en-US" w:eastAsia="zh-CN"/>
                    </w:rPr>
                    <w:t>70%</w:t>
                  </w:r>
                  <w:r>
                    <w:rPr>
                      <w:rFonts w:hint="eastAsia"/>
                      <w:color w:val="auto"/>
                      <w:sz w:val="21"/>
                      <w:szCs w:val="21"/>
                      <w:lang w:val="en-US" w:eastAsia="zh-CN"/>
                    </w:rPr>
                    <w:t>，为水基清洗剂。</w:t>
                  </w:r>
                </w:p>
              </w:tc>
              <w:tc>
                <w:tcPr>
                  <w:tcW w:w="1226" w:type="dxa"/>
                  <w:vAlign w:val="center"/>
                </w:tcPr>
                <w:p w14:paraId="57F8E4A3">
                  <w:pPr>
                    <w:widowControl/>
                    <w:snapToGrid w:val="0"/>
                    <w:jc w:val="center"/>
                    <w:rPr>
                      <w:rFonts w:hint="default"/>
                      <w:color w:val="auto"/>
                      <w:kern w:val="0"/>
                      <w:sz w:val="21"/>
                      <w:szCs w:val="21"/>
                      <w:lang w:val="en-US" w:eastAsia="zh-CN" w:bidi="ar-SA"/>
                    </w:rPr>
                  </w:pPr>
                  <w:r>
                    <w:rPr>
                      <w:rFonts w:hint="eastAsia"/>
                      <w:color w:val="auto"/>
                      <w:kern w:val="0"/>
                      <w:sz w:val="21"/>
                      <w:szCs w:val="21"/>
                      <w:lang w:val="en-US" w:eastAsia="zh-CN" w:bidi="ar-SA"/>
                    </w:rPr>
                    <w:t>0.032t</w:t>
                  </w:r>
                </w:p>
              </w:tc>
              <w:tc>
                <w:tcPr>
                  <w:tcW w:w="1560" w:type="dxa"/>
                  <w:shd w:val="clear" w:color="auto" w:fill="auto"/>
                  <w:vAlign w:val="center"/>
                </w:tcPr>
                <w:p w14:paraId="06B3B15B">
                  <w:pPr>
                    <w:widowControl/>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原料存放区</w:t>
                  </w:r>
                </w:p>
              </w:tc>
              <w:tc>
                <w:tcPr>
                  <w:tcW w:w="1308" w:type="dxa"/>
                  <w:shd w:val="clear" w:color="auto" w:fill="auto"/>
                  <w:vAlign w:val="center"/>
                </w:tcPr>
                <w:p w14:paraId="5CD0631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外购，汽运</w:t>
                  </w:r>
                </w:p>
              </w:tc>
            </w:tr>
            <w:bookmarkEnd w:id="3"/>
            <w:bookmarkEnd w:id="4"/>
            <w:bookmarkEnd w:id="5"/>
          </w:tbl>
          <w:p w14:paraId="69580EA2">
            <w:pPr>
              <w:autoSpaceDE w:val="0"/>
              <w:autoSpaceDN w:val="0"/>
              <w:adjustRightInd w:val="0"/>
              <w:snapToGrid w:val="0"/>
              <w:spacing w:line="360" w:lineRule="auto"/>
              <w:ind w:left="105" w:leftChars="50" w:firstLine="482" w:firstLineChars="200"/>
              <w:rPr>
                <w:b/>
                <w:bCs/>
                <w:color w:val="auto"/>
                <w:sz w:val="24"/>
              </w:rPr>
            </w:pPr>
            <w:r>
              <w:rPr>
                <w:b/>
                <w:bCs/>
                <w:color w:val="auto"/>
                <w:sz w:val="24"/>
              </w:rPr>
              <w:t>5</w:t>
            </w:r>
            <w:r>
              <w:rPr>
                <w:rFonts w:hint="eastAsia"/>
                <w:b/>
                <w:bCs/>
                <w:color w:val="auto"/>
                <w:sz w:val="24"/>
                <w:lang w:eastAsia="zh-CN"/>
              </w:rPr>
              <w:t>、</w:t>
            </w:r>
            <w:r>
              <w:rPr>
                <w:b/>
                <w:bCs/>
                <w:color w:val="auto"/>
                <w:sz w:val="24"/>
              </w:rPr>
              <w:t>建设项目设备情况</w:t>
            </w:r>
          </w:p>
          <w:p w14:paraId="789010FB">
            <w:pPr>
              <w:autoSpaceDE w:val="0"/>
              <w:autoSpaceDN w:val="0"/>
              <w:adjustRightInd w:val="0"/>
              <w:snapToGrid w:val="0"/>
              <w:spacing w:line="360" w:lineRule="auto"/>
              <w:ind w:firstLine="480" w:firstLineChars="200"/>
              <w:rPr>
                <w:color w:val="auto"/>
                <w:sz w:val="24"/>
              </w:rPr>
            </w:pPr>
            <w:r>
              <w:rPr>
                <w:color w:val="auto"/>
                <w:sz w:val="24"/>
              </w:rPr>
              <w:t>本项目主要生产设备情况见表2-5。</w:t>
            </w:r>
          </w:p>
          <w:p w14:paraId="51C14D43">
            <w:pPr>
              <w:widowControl/>
              <w:snapToGrid w:val="0"/>
              <w:jc w:val="center"/>
              <w:rPr>
                <w:b/>
                <w:color w:val="auto"/>
                <w:sz w:val="24"/>
              </w:rPr>
            </w:pPr>
            <w:r>
              <w:rPr>
                <w:b/>
                <w:color w:val="auto"/>
                <w:sz w:val="24"/>
              </w:rPr>
              <w:t>表2-5 拟建项目主要生产设备一览表</w:t>
            </w: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1"/>
              <w:gridCol w:w="1980"/>
              <w:gridCol w:w="4066"/>
              <w:gridCol w:w="1654"/>
            </w:tblGrid>
            <w:tr w14:paraId="1D26E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tblHeader/>
                <w:jc w:val="center"/>
              </w:trPr>
              <w:tc>
                <w:tcPr>
                  <w:tcW w:w="417" w:type="pct"/>
                  <w:noWrap w:val="0"/>
                  <w:tcMar>
                    <w:top w:w="20" w:type="dxa"/>
                    <w:left w:w="20" w:type="dxa"/>
                    <w:bottom w:w="0" w:type="dxa"/>
                    <w:right w:w="20" w:type="dxa"/>
                  </w:tcMar>
                  <w:vAlign w:val="center"/>
                </w:tcPr>
                <w:p w14:paraId="01CB7BF0">
                  <w:pPr>
                    <w:snapToGrid w:val="0"/>
                    <w:spacing w:line="240" w:lineRule="auto"/>
                    <w:jc w:val="center"/>
                    <w:rPr>
                      <w:b/>
                      <w:color w:val="auto"/>
                      <w:szCs w:val="21"/>
                    </w:rPr>
                  </w:pPr>
                  <w:r>
                    <w:rPr>
                      <w:rFonts w:hAnsi="宋体"/>
                      <w:b/>
                      <w:color w:val="auto"/>
                      <w:szCs w:val="21"/>
                    </w:rPr>
                    <w:t>序号</w:t>
                  </w:r>
                </w:p>
              </w:tc>
              <w:tc>
                <w:tcPr>
                  <w:tcW w:w="1178" w:type="pct"/>
                  <w:noWrap w:val="0"/>
                  <w:tcMar>
                    <w:top w:w="20" w:type="dxa"/>
                    <w:left w:w="20" w:type="dxa"/>
                    <w:bottom w:w="0" w:type="dxa"/>
                    <w:right w:w="20" w:type="dxa"/>
                  </w:tcMar>
                  <w:vAlign w:val="center"/>
                </w:tcPr>
                <w:p w14:paraId="7EA406FF">
                  <w:pPr>
                    <w:snapToGrid w:val="0"/>
                    <w:spacing w:line="240" w:lineRule="auto"/>
                    <w:jc w:val="center"/>
                    <w:rPr>
                      <w:b/>
                      <w:color w:val="auto"/>
                      <w:szCs w:val="21"/>
                    </w:rPr>
                  </w:pPr>
                  <w:r>
                    <w:rPr>
                      <w:rFonts w:hAnsi="宋体"/>
                      <w:b/>
                      <w:color w:val="auto"/>
                      <w:szCs w:val="21"/>
                    </w:rPr>
                    <w:t>设备名称</w:t>
                  </w:r>
                </w:p>
              </w:tc>
              <w:tc>
                <w:tcPr>
                  <w:tcW w:w="2419" w:type="pct"/>
                  <w:noWrap w:val="0"/>
                  <w:tcMar>
                    <w:top w:w="20" w:type="dxa"/>
                    <w:left w:w="20" w:type="dxa"/>
                    <w:bottom w:w="0" w:type="dxa"/>
                    <w:right w:w="20" w:type="dxa"/>
                  </w:tcMar>
                  <w:vAlign w:val="center"/>
                </w:tcPr>
                <w:p w14:paraId="4168ECF6">
                  <w:pPr>
                    <w:snapToGrid w:val="0"/>
                    <w:spacing w:line="240" w:lineRule="auto"/>
                    <w:jc w:val="center"/>
                    <w:rPr>
                      <w:b/>
                      <w:color w:val="auto"/>
                      <w:szCs w:val="21"/>
                    </w:rPr>
                  </w:pPr>
                  <w:r>
                    <w:rPr>
                      <w:rFonts w:hAnsi="宋体"/>
                      <w:b/>
                      <w:color w:val="auto"/>
                      <w:szCs w:val="21"/>
                    </w:rPr>
                    <w:t>型号及主要规格</w:t>
                  </w:r>
                </w:p>
              </w:tc>
              <w:tc>
                <w:tcPr>
                  <w:tcW w:w="984" w:type="pct"/>
                  <w:noWrap w:val="0"/>
                  <w:vAlign w:val="center"/>
                </w:tcPr>
                <w:p w14:paraId="64C0BFC0">
                  <w:pPr>
                    <w:snapToGrid w:val="0"/>
                    <w:spacing w:line="240" w:lineRule="auto"/>
                    <w:jc w:val="center"/>
                    <w:rPr>
                      <w:rFonts w:hAnsi="宋体"/>
                      <w:b/>
                      <w:color w:val="auto"/>
                      <w:szCs w:val="21"/>
                    </w:rPr>
                  </w:pPr>
                  <w:r>
                    <w:rPr>
                      <w:rFonts w:hAnsi="宋体"/>
                      <w:b/>
                      <w:color w:val="auto"/>
                      <w:szCs w:val="21"/>
                    </w:rPr>
                    <w:t>数量</w:t>
                  </w:r>
                </w:p>
                <w:p w14:paraId="52A30FCA">
                  <w:pPr>
                    <w:snapToGrid w:val="0"/>
                    <w:spacing w:line="240" w:lineRule="auto"/>
                    <w:jc w:val="center"/>
                    <w:rPr>
                      <w:b/>
                      <w:color w:val="auto"/>
                      <w:szCs w:val="21"/>
                    </w:rPr>
                  </w:pPr>
                  <w:r>
                    <w:rPr>
                      <w:rFonts w:hAnsi="宋体"/>
                      <w:b/>
                      <w:color w:val="auto"/>
                      <w:szCs w:val="21"/>
                    </w:rPr>
                    <w:t>（台</w:t>
                  </w:r>
                  <w:r>
                    <w:rPr>
                      <w:b/>
                      <w:color w:val="auto"/>
                      <w:szCs w:val="21"/>
                    </w:rPr>
                    <w:t>/</w:t>
                  </w:r>
                  <w:r>
                    <w:rPr>
                      <w:rFonts w:hAnsi="宋体"/>
                      <w:b/>
                      <w:color w:val="auto"/>
                      <w:szCs w:val="21"/>
                    </w:rPr>
                    <w:t>套）</w:t>
                  </w:r>
                </w:p>
              </w:tc>
            </w:tr>
            <w:tr w14:paraId="4A1E9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1437D32F">
                  <w:pPr>
                    <w:snapToGrid w:val="0"/>
                    <w:spacing w:line="240" w:lineRule="auto"/>
                    <w:jc w:val="center"/>
                    <w:rPr>
                      <w:color w:val="auto"/>
                      <w:szCs w:val="21"/>
                    </w:rPr>
                  </w:pPr>
                  <w:r>
                    <w:rPr>
                      <w:color w:val="auto"/>
                      <w:szCs w:val="21"/>
                    </w:rPr>
                    <w:t>1</w:t>
                  </w:r>
                </w:p>
              </w:tc>
              <w:tc>
                <w:tcPr>
                  <w:tcW w:w="1178" w:type="pct"/>
                  <w:noWrap w:val="0"/>
                  <w:tcMar>
                    <w:top w:w="20" w:type="dxa"/>
                    <w:left w:w="20" w:type="dxa"/>
                    <w:bottom w:w="0" w:type="dxa"/>
                    <w:right w:w="20" w:type="dxa"/>
                  </w:tcMar>
                  <w:vAlign w:val="center"/>
                </w:tcPr>
                <w:p w14:paraId="42B3366A">
                  <w:pPr>
                    <w:autoSpaceDE w:val="0"/>
                    <w:autoSpaceDN w:val="0"/>
                    <w:adjustRightInd w:val="0"/>
                    <w:snapToGrid w:val="0"/>
                    <w:spacing w:line="240" w:lineRule="auto"/>
                    <w:jc w:val="center"/>
                    <w:rPr>
                      <w:rFonts w:hint="eastAsia" w:eastAsia="宋体"/>
                      <w:color w:val="auto"/>
                      <w:kern w:val="0"/>
                      <w:szCs w:val="21"/>
                      <w:highlight w:val="none"/>
                      <w:lang w:val="en-US" w:eastAsia="zh-CN"/>
                    </w:rPr>
                  </w:pPr>
                  <w:r>
                    <w:rPr>
                      <w:rFonts w:hint="eastAsia" w:eastAsia="宋体"/>
                      <w:color w:val="auto"/>
                      <w:kern w:val="0"/>
                      <w:szCs w:val="21"/>
                      <w:highlight w:val="none"/>
                      <w:lang w:val="en-US" w:eastAsia="zh-CN"/>
                    </w:rPr>
                    <w:t>双面铣床</w:t>
                  </w:r>
                </w:p>
              </w:tc>
              <w:tc>
                <w:tcPr>
                  <w:tcW w:w="2419" w:type="pct"/>
                  <w:noWrap w:val="0"/>
                  <w:tcMar>
                    <w:top w:w="20" w:type="dxa"/>
                    <w:left w:w="20" w:type="dxa"/>
                    <w:bottom w:w="0" w:type="dxa"/>
                    <w:right w:w="20" w:type="dxa"/>
                  </w:tcMar>
                  <w:vAlign w:val="center"/>
                </w:tcPr>
                <w:p w14:paraId="6F3C7641">
                  <w:pPr>
                    <w:snapToGrid w:val="0"/>
                    <w:spacing w:line="240" w:lineRule="auto"/>
                    <w:ind w:right="36" w:rightChars="17"/>
                    <w:jc w:val="center"/>
                    <w:rPr>
                      <w:rFonts w:hint="default" w:eastAsia="宋体"/>
                      <w:color w:val="auto"/>
                      <w:szCs w:val="21"/>
                      <w:highlight w:val="none"/>
                      <w:lang w:val="en-US" w:eastAsia="zh-CN"/>
                    </w:rPr>
                  </w:pPr>
                  <w:r>
                    <w:rPr>
                      <w:rFonts w:hint="eastAsia" w:eastAsia="宋体"/>
                      <w:color w:val="auto"/>
                      <w:szCs w:val="21"/>
                      <w:highlight w:val="none"/>
                      <w:lang w:val="en-US" w:eastAsia="zh-CN"/>
                    </w:rPr>
                    <w:t>TX32A</w:t>
                  </w:r>
                </w:p>
              </w:tc>
              <w:tc>
                <w:tcPr>
                  <w:tcW w:w="984" w:type="pct"/>
                  <w:noWrap w:val="0"/>
                  <w:vAlign w:val="center"/>
                </w:tcPr>
                <w:p w14:paraId="37D40F21">
                  <w:pPr>
                    <w:snapToGrid w:val="0"/>
                    <w:spacing w:line="240" w:lineRule="auto"/>
                    <w:ind w:right="36" w:rightChars="17"/>
                    <w:jc w:val="center"/>
                    <w:rPr>
                      <w:rFonts w:hint="default" w:eastAsia="宋体"/>
                      <w:color w:val="auto"/>
                      <w:szCs w:val="21"/>
                      <w:highlight w:val="none"/>
                      <w:lang w:val="en-US" w:eastAsia="zh-CN"/>
                    </w:rPr>
                  </w:pPr>
                  <w:r>
                    <w:rPr>
                      <w:rFonts w:hint="eastAsia" w:eastAsia="宋体"/>
                      <w:color w:val="auto"/>
                      <w:szCs w:val="21"/>
                      <w:highlight w:val="none"/>
                      <w:lang w:val="en-US" w:eastAsia="zh-CN"/>
                    </w:rPr>
                    <w:t>12</w:t>
                  </w:r>
                </w:p>
              </w:tc>
            </w:tr>
            <w:tr w14:paraId="35DC5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0E1A3DCC">
                  <w:pPr>
                    <w:snapToGrid w:val="0"/>
                    <w:spacing w:line="240" w:lineRule="auto"/>
                    <w:jc w:val="center"/>
                    <w:rPr>
                      <w:color w:val="auto"/>
                      <w:szCs w:val="21"/>
                    </w:rPr>
                  </w:pPr>
                  <w:r>
                    <w:rPr>
                      <w:color w:val="auto"/>
                      <w:szCs w:val="21"/>
                    </w:rPr>
                    <w:t>2</w:t>
                  </w:r>
                </w:p>
              </w:tc>
              <w:tc>
                <w:tcPr>
                  <w:tcW w:w="1178" w:type="pct"/>
                  <w:noWrap w:val="0"/>
                  <w:tcMar>
                    <w:top w:w="20" w:type="dxa"/>
                    <w:left w:w="20" w:type="dxa"/>
                    <w:bottom w:w="0" w:type="dxa"/>
                    <w:right w:w="20" w:type="dxa"/>
                  </w:tcMar>
                  <w:vAlign w:val="center"/>
                </w:tcPr>
                <w:p w14:paraId="5D2FF81F">
                  <w:pPr>
                    <w:autoSpaceDE w:val="0"/>
                    <w:autoSpaceDN w:val="0"/>
                    <w:adjustRightInd w:val="0"/>
                    <w:snapToGrid w:val="0"/>
                    <w:spacing w:line="240" w:lineRule="auto"/>
                    <w:jc w:val="center"/>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卧铣</w:t>
                  </w:r>
                </w:p>
              </w:tc>
              <w:tc>
                <w:tcPr>
                  <w:tcW w:w="2419" w:type="pct"/>
                  <w:noWrap w:val="0"/>
                  <w:tcMar>
                    <w:top w:w="20" w:type="dxa"/>
                    <w:left w:w="20" w:type="dxa"/>
                    <w:bottom w:w="0" w:type="dxa"/>
                    <w:right w:w="20" w:type="dxa"/>
                  </w:tcMar>
                  <w:vAlign w:val="center"/>
                </w:tcPr>
                <w:p w14:paraId="1A254A7A">
                  <w:pPr>
                    <w:snapToGrid w:val="0"/>
                    <w:spacing w:line="240" w:lineRule="auto"/>
                    <w:ind w:right="36" w:rightChars="17"/>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84" w:type="pct"/>
                  <w:noWrap w:val="0"/>
                  <w:vAlign w:val="center"/>
                </w:tcPr>
                <w:p w14:paraId="74C30DA4">
                  <w:pPr>
                    <w:snapToGrid w:val="0"/>
                    <w:spacing w:line="240" w:lineRule="auto"/>
                    <w:ind w:right="36" w:rightChars="17"/>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14:paraId="61075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67A5114A">
                  <w:pPr>
                    <w:snapToGrid w:val="0"/>
                    <w:spacing w:line="240" w:lineRule="auto"/>
                    <w:jc w:val="center"/>
                    <w:rPr>
                      <w:color w:val="auto"/>
                      <w:szCs w:val="21"/>
                    </w:rPr>
                  </w:pPr>
                  <w:r>
                    <w:rPr>
                      <w:color w:val="auto"/>
                      <w:szCs w:val="21"/>
                    </w:rPr>
                    <w:t>3</w:t>
                  </w:r>
                </w:p>
              </w:tc>
              <w:tc>
                <w:tcPr>
                  <w:tcW w:w="1178" w:type="pct"/>
                  <w:noWrap w:val="0"/>
                  <w:tcMar>
                    <w:top w:w="20" w:type="dxa"/>
                    <w:left w:w="20" w:type="dxa"/>
                    <w:bottom w:w="0" w:type="dxa"/>
                    <w:right w:w="20" w:type="dxa"/>
                  </w:tcMar>
                  <w:vAlign w:val="center"/>
                </w:tcPr>
                <w:p w14:paraId="1FC8C27B">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立式磨床</w:t>
                  </w:r>
                </w:p>
              </w:tc>
              <w:tc>
                <w:tcPr>
                  <w:tcW w:w="2419" w:type="pct"/>
                  <w:noWrap w:val="0"/>
                  <w:tcMar>
                    <w:top w:w="20" w:type="dxa"/>
                    <w:left w:w="20" w:type="dxa"/>
                    <w:bottom w:w="0" w:type="dxa"/>
                    <w:right w:w="20" w:type="dxa"/>
                  </w:tcMar>
                  <w:vAlign w:val="center"/>
                </w:tcPr>
                <w:p w14:paraId="7135C799">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M7475B</w:t>
                  </w:r>
                </w:p>
              </w:tc>
              <w:tc>
                <w:tcPr>
                  <w:tcW w:w="984" w:type="pct"/>
                  <w:noWrap w:val="0"/>
                  <w:vAlign w:val="center"/>
                </w:tcPr>
                <w:p w14:paraId="093ADEB7">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3</w:t>
                  </w:r>
                </w:p>
              </w:tc>
            </w:tr>
            <w:tr w14:paraId="10992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3D72736D">
                  <w:pPr>
                    <w:snapToGrid w:val="0"/>
                    <w:spacing w:line="240" w:lineRule="auto"/>
                    <w:jc w:val="center"/>
                    <w:rPr>
                      <w:color w:val="auto"/>
                      <w:szCs w:val="21"/>
                    </w:rPr>
                  </w:pPr>
                  <w:r>
                    <w:rPr>
                      <w:color w:val="auto"/>
                      <w:szCs w:val="21"/>
                    </w:rPr>
                    <w:t>4</w:t>
                  </w:r>
                </w:p>
              </w:tc>
              <w:tc>
                <w:tcPr>
                  <w:tcW w:w="1178" w:type="pct"/>
                  <w:noWrap w:val="0"/>
                  <w:tcMar>
                    <w:top w:w="20" w:type="dxa"/>
                    <w:left w:w="20" w:type="dxa"/>
                    <w:bottom w:w="0" w:type="dxa"/>
                    <w:right w:w="20" w:type="dxa"/>
                  </w:tcMar>
                  <w:vAlign w:val="center"/>
                </w:tcPr>
                <w:p w14:paraId="5E7A7F34">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平面磨床</w:t>
                  </w:r>
                </w:p>
              </w:tc>
              <w:tc>
                <w:tcPr>
                  <w:tcW w:w="2419" w:type="pct"/>
                  <w:noWrap w:val="0"/>
                  <w:tcMar>
                    <w:top w:w="20" w:type="dxa"/>
                    <w:left w:w="20" w:type="dxa"/>
                    <w:bottom w:w="0" w:type="dxa"/>
                    <w:right w:w="20" w:type="dxa"/>
                  </w:tcMar>
                  <w:vAlign w:val="center"/>
                </w:tcPr>
                <w:p w14:paraId="38AA7937">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7130</w:t>
                  </w:r>
                </w:p>
              </w:tc>
              <w:tc>
                <w:tcPr>
                  <w:tcW w:w="984" w:type="pct"/>
                  <w:noWrap w:val="0"/>
                  <w:vAlign w:val="center"/>
                </w:tcPr>
                <w:p w14:paraId="2A76CC17">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1</w:t>
                  </w:r>
                </w:p>
              </w:tc>
            </w:tr>
            <w:tr w14:paraId="3C781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077EF5A4">
                  <w:pPr>
                    <w:snapToGrid w:val="0"/>
                    <w:spacing w:line="240" w:lineRule="auto"/>
                    <w:jc w:val="center"/>
                    <w:rPr>
                      <w:color w:val="auto"/>
                      <w:szCs w:val="21"/>
                    </w:rPr>
                  </w:pPr>
                  <w:r>
                    <w:rPr>
                      <w:color w:val="auto"/>
                      <w:szCs w:val="21"/>
                    </w:rPr>
                    <w:t>5</w:t>
                  </w:r>
                </w:p>
              </w:tc>
              <w:tc>
                <w:tcPr>
                  <w:tcW w:w="1178" w:type="pct"/>
                  <w:noWrap w:val="0"/>
                  <w:tcMar>
                    <w:top w:w="20" w:type="dxa"/>
                    <w:left w:w="20" w:type="dxa"/>
                    <w:bottom w:w="0" w:type="dxa"/>
                    <w:right w:w="20" w:type="dxa"/>
                  </w:tcMar>
                  <w:vAlign w:val="center"/>
                </w:tcPr>
                <w:p w14:paraId="1B719727">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数控平面磨床</w:t>
                  </w:r>
                </w:p>
              </w:tc>
              <w:tc>
                <w:tcPr>
                  <w:tcW w:w="2419" w:type="pct"/>
                  <w:noWrap w:val="0"/>
                  <w:tcMar>
                    <w:top w:w="20" w:type="dxa"/>
                    <w:left w:w="20" w:type="dxa"/>
                    <w:bottom w:w="0" w:type="dxa"/>
                    <w:right w:w="20" w:type="dxa"/>
                  </w:tcMar>
                  <w:vAlign w:val="center"/>
                </w:tcPr>
                <w:p w14:paraId="54D7F8F0">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FSK840</w:t>
                  </w:r>
                </w:p>
              </w:tc>
              <w:tc>
                <w:tcPr>
                  <w:tcW w:w="984" w:type="pct"/>
                  <w:noWrap w:val="0"/>
                  <w:vAlign w:val="center"/>
                </w:tcPr>
                <w:p w14:paraId="49500985">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1</w:t>
                  </w:r>
                </w:p>
              </w:tc>
            </w:tr>
            <w:tr w14:paraId="6BEC1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restart"/>
                  <w:noWrap w:val="0"/>
                  <w:tcMar>
                    <w:top w:w="20" w:type="dxa"/>
                    <w:left w:w="20" w:type="dxa"/>
                    <w:bottom w:w="0" w:type="dxa"/>
                    <w:right w:w="20" w:type="dxa"/>
                  </w:tcMar>
                  <w:vAlign w:val="center"/>
                </w:tcPr>
                <w:p w14:paraId="582E6B69">
                  <w:pPr>
                    <w:snapToGrid w:val="0"/>
                    <w:spacing w:line="240" w:lineRule="auto"/>
                    <w:jc w:val="center"/>
                    <w:rPr>
                      <w:color w:val="auto"/>
                      <w:szCs w:val="21"/>
                    </w:rPr>
                  </w:pPr>
                  <w:r>
                    <w:rPr>
                      <w:color w:val="auto"/>
                      <w:szCs w:val="21"/>
                    </w:rPr>
                    <w:t>6</w:t>
                  </w:r>
                </w:p>
              </w:tc>
              <w:tc>
                <w:tcPr>
                  <w:tcW w:w="1178" w:type="pct"/>
                  <w:vMerge w:val="restart"/>
                  <w:noWrap w:val="0"/>
                  <w:tcMar>
                    <w:top w:w="20" w:type="dxa"/>
                    <w:left w:w="20" w:type="dxa"/>
                    <w:bottom w:w="0" w:type="dxa"/>
                    <w:right w:w="20" w:type="dxa"/>
                  </w:tcMar>
                  <w:vAlign w:val="center"/>
                </w:tcPr>
                <w:p w14:paraId="722478D9">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无心磨床</w:t>
                  </w:r>
                </w:p>
              </w:tc>
              <w:tc>
                <w:tcPr>
                  <w:tcW w:w="2419" w:type="pct"/>
                  <w:noWrap w:val="0"/>
                  <w:tcMar>
                    <w:top w:w="20" w:type="dxa"/>
                    <w:left w:w="20" w:type="dxa"/>
                    <w:bottom w:w="0" w:type="dxa"/>
                    <w:right w:w="20" w:type="dxa"/>
                  </w:tcMar>
                  <w:vAlign w:val="center"/>
                </w:tcPr>
                <w:p w14:paraId="008A962C">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M1050A</w:t>
                  </w:r>
                </w:p>
              </w:tc>
              <w:tc>
                <w:tcPr>
                  <w:tcW w:w="984" w:type="pct"/>
                  <w:noWrap w:val="0"/>
                  <w:vAlign w:val="center"/>
                </w:tcPr>
                <w:p w14:paraId="0B8A2001">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1</w:t>
                  </w:r>
                </w:p>
              </w:tc>
            </w:tr>
            <w:tr w14:paraId="4007F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480259DD">
                  <w:pPr>
                    <w:snapToGrid w:val="0"/>
                    <w:spacing w:line="240" w:lineRule="auto"/>
                    <w:jc w:val="center"/>
                    <w:rPr>
                      <w:color w:val="auto"/>
                      <w:szCs w:val="21"/>
                    </w:rPr>
                  </w:pPr>
                </w:p>
              </w:tc>
              <w:tc>
                <w:tcPr>
                  <w:tcW w:w="1178" w:type="pct"/>
                  <w:vMerge w:val="continue"/>
                  <w:noWrap w:val="0"/>
                  <w:tcMar>
                    <w:top w:w="20" w:type="dxa"/>
                    <w:left w:w="20" w:type="dxa"/>
                    <w:bottom w:w="0" w:type="dxa"/>
                    <w:right w:w="20" w:type="dxa"/>
                  </w:tcMar>
                  <w:vAlign w:val="center"/>
                </w:tcPr>
                <w:p w14:paraId="432AE285">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3B6F29CD">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HFC-1810HNC</w:t>
                  </w:r>
                </w:p>
              </w:tc>
              <w:tc>
                <w:tcPr>
                  <w:tcW w:w="984" w:type="pct"/>
                  <w:noWrap w:val="0"/>
                  <w:vAlign w:val="center"/>
                </w:tcPr>
                <w:p w14:paraId="7935EB7F">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1</w:t>
                  </w:r>
                </w:p>
              </w:tc>
            </w:tr>
            <w:tr w14:paraId="59F3F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22410183">
                  <w:pPr>
                    <w:snapToGrid w:val="0"/>
                    <w:spacing w:line="240" w:lineRule="auto"/>
                    <w:jc w:val="center"/>
                    <w:rPr>
                      <w:color w:val="auto"/>
                      <w:szCs w:val="21"/>
                    </w:rPr>
                  </w:pPr>
                  <w:r>
                    <w:rPr>
                      <w:color w:val="auto"/>
                      <w:szCs w:val="21"/>
                    </w:rPr>
                    <w:t>7</w:t>
                  </w:r>
                </w:p>
              </w:tc>
              <w:tc>
                <w:tcPr>
                  <w:tcW w:w="1178" w:type="pct"/>
                  <w:noWrap w:val="0"/>
                  <w:tcMar>
                    <w:top w:w="20" w:type="dxa"/>
                    <w:left w:w="20" w:type="dxa"/>
                    <w:bottom w:w="0" w:type="dxa"/>
                    <w:right w:w="20" w:type="dxa"/>
                  </w:tcMar>
                  <w:vAlign w:val="center"/>
                </w:tcPr>
                <w:p w14:paraId="5EB115DE">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立式钻床</w:t>
                  </w:r>
                </w:p>
              </w:tc>
              <w:tc>
                <w:tcPr>
                  <w:tcW w:w="2419" w:type="pct"/>
                  <w:noWrap w:val="0"/>
                  <w:tcMar>
                    <w:top w:w="20" w:type="dxa"/>
                    <w:left w:w="20" w:type="dxa"/>
                    <w:bottom w:w="0" w:type="dxa"/>
                    <w:right w:w="20" w:type="dxa"/>
                  </w:tcMar>
                  <w:vAlign w:val="center"/>
                </w:tcPr>
                <w:p w14:paraId="48BAB270">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25140B</w:t>
                  </w:r>
                </w:p>
              </w:tc>
              <w:tc>
                <w:tcPr>
                  <w:tcW w:w="984" w:type="pct"/>
                  <w:noWrap w:val="0"/>
                  <w:vAlign w:val="center"/>
                </w:tcPr>
                <w:p w14:paraId="31CE6BFA">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5</w:t>
                  </w:r>
                </w:p>
              </w:tc>
            </w:tr>
            <w:tr w14:paraId="46B58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restart"/>
                  <w:noWrap w:val="0"/>
                  <w:tcMar>
                    <w:top w:w="20" w:type="dxa"/>
                    <w:left w:w="20" w:type="dxa"/>
                    <w:bottom w:w="0" w:type="dxa"/>
                    <w:right w:w="20" w:type="dxa"/>
                  </w:tcMar>
                  <w:vAlign w:val="center"/>
                </w:tcPr>
                <w:p w14:paraId="42413196">
                  <w:pPr>
                    <w:snapToGrid w:val="0"/>
                    <w:spacing w:line="240" w:lineRule="auto"/>
                    <w:ind w:right="0" w:rightChars="0"/>
                    <w:jc w:val="center"/>
                    <w:rPr>
                      <w:color w:val="auto"/>
                      <w:szCs w:val="21"/>
                    </w:rPr>
                  </w:pPr>
                  <w:r>
                    <w:rPr>
                      <w:color w:val="auto"/>
                      <w:szCs w:val="21"/>
                    </w:rPr>
                    <w:t>8</w:t>
                  </w:r>
                </w:p>
              </w:tc>
              <w:tc>
                <w:tcPr>
                  <w:tcW w:w="1178" w:type="pct"/>
                  <w:vMerge w:val="restart"/>
                  <w:noWrap w:val="0"/>
                  <w:tcMar>
                    <w:top w:w="20" w:type="dxa"/>
                    <w:left w:w="20" w:type="dxa"/>
                    <w:bottom w:w="0" w:type="dxa"/>
                    <w:right w:w="20" w:type="dxa"/>
                  </w:tcMar>
                  <w:vAlign w:val="center"/>
                </w:tcPr>
                <w:p w14:paraId="1CBEDBFE">
                  <w:pPr>
                    <w:autoSpaceDE w:val="0"/>
                    <w:autoSpaceDN w:val="0"/>
                    <w:adjustRightInd w:val="0"/>
                    <w:snapToGrid w:val="0"/>
                    <w:spacing w:line="240" w:lineRule="auto"/>
                    <w:ind w:right="0" w:rightChars="0"/>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台式钻床</w:t>
                  </w:r>
                </w:p>
              </w:tc>
              <w:tc>
                <w:tcPr>
                  <w:tcW w:w="2419" w:type="pct"/>
                  <w:noWrap w:val="0"/>
                  <w:tcMar>
                    <w:top w:w="20" w:type="dxa"/>
                    <w:left w:w="20" w:type="dxa"/>
                    <w:bottom w:w="0" w:type="dxa"/>
                    <w:right w:w="20" w:type="dxa"/>
                  </w:tcMar>
                  <w:vAlign w:val="center"/>
                </w:tcPr>
                <w:p w14:paraId="2E277E92">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Z4110</w:t>
                  </w:r>
                </w:p>
              </w:tc>
              <w:tc>
                <w:tcPr>
                  <w:tcW w:w="984" w:type="pct"/>
                  <w:noWrap w:val="0"/>
                  <w:vAlign w:val="center"/>
                </w:tcPr>
                <w:p w14:paraId="1094524E">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color w:val="auto"/>
                      <w:kern w:val="2"/>
                      <w:sz w:val="21"/>
                      <w:szCs w:val="21"/>
                      <w:lang w:val="en-US" w:eastAsia="zh-CN" w:bidi="ar-SA"/>
                    </w:rPr>
                    <w:t>1</w:t>
                  </w:r>
                </w:p>
              </w:tc>
            </w:tr>
            <w:tr w14:paraId="708AF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0FF1128B">
                  <w:pPr>
                    <w:snapToGrid w:val="0"/>
                    <w:spacing w:line="240" w:lineRule="auto"/>
                    <w:ind w:right="0" w:rightChars="0"/>
                    <w:jc w:val="center"/>
                    <w:rPr>
                      <w:color w:val="auto"/>
                      <w:szCs w:val="21"/>
                    </w:rPr>
                  </w:pPr>
                </w:p>
              </w:tc>
              <w:tc>
                <w:tcPr>
                  <w:tcW w:w="1178" w:type="pct"/>
                  <w:vMerge w:val="continue"/>
                  <w:noWrap w:val="0"/>
                  <w:tcMar>
                    <w:top w:w="20" w:type="dxa"/>
                    <w:left w:w="20" w:type="dxa"/>
                    <w:bottom w:w="0" w:type="dxa"/>
                    <w:right w:w="20" w:type="dxa"/>
                  </w:tcMar>
                  <w:vAlign w:val="center"/>
                </w:tcPr>
                <w:p w14:paraId="7708CB71">
                  <w:pPr>
                    <w:autoSpaceDE w:val="0"/>
                    <w:autoSpaceDN w:val="0"/>
                    <w:adjustRightInd w:val="0"/>
                    <w:snapToGrid w:val="0"/>
                    <w:spacing w:line="240" w:lineRule="auto"/>
                    <w:ind w:right="0" w:rightChars="0"/>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18DBD19B">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ZQ4125</w:t>
                  </w:r>
                </w:p>
              </w:tc>
              <w:tc>
                <w:tcPr>
                  <w:tcW w:w="984" w:type="pct"/>
                  <w:noWrap w:val="0"/>
                  <w:vAlign w:val="center"/>
                </w:tcPr>
                <w:p w14:paraId="357FE8CC">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3</w:t>
                  </w:r>
                </w:p>
              </w:tc>
            </w:tr>
            <w:tr w14:paraId="7CB86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267FD19A">
                  <w:pPr>
                    <w:snapToGrid w:val="0"/>
                    <w:spacing w:line="240" w:lineRule="auto"/>
                    <w:ind w:right="0" w:rightChars="0"/>
                    <w:jc w:val="center"/>
                    <w:rPr>
                      <w:color w:val="auto"/>
                      <w:szCs w:val="21"/>
                    </w:rPr>
                  </w:pPr>
                </w:p>
              </w:tc>
              <w:tc>
                <w:tcPr>
                  <w:tcW w:w="1178" w:type="pct"/>
                  <w:vMerge w:val="continue"/>
                  <w:noWrap w:val="0"/>
                  <w:tcMar>
                    <w:top w:w="20" w:type="dxa"/>
                    <w:left w:w="20" w:type="dxa"/>
                    <w:bottom w:w="0" w:type="dxa"/>
                    <w:right w:w="20" w:type="dxa"/>
                  </w:tcMar>
                  <w:vAlign w:val="center"/>
                </w:tcPr>
                <w:p w14:paraId="0F67FD8E">
                  <w:pPr>
                    <w:autoSpaceDE w:val="0"/>
                    <w:autoSpaceDN w:val="0"/>
                    <w:adjustRightInd w:val="0"/>
                    <w:snapToGrid w:val="0"/>
                    <w:spacing w:line="240" w:lineRule="auto"/>
                    <w:ind w:right="0" w:rightChars="0"/>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07E1FD62">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西菱 ZX7025</w:t>
                  </w:r>
                </w:p>
              </w:tc>
              <w:tc>
                <w:tcPr>
                  <w:tcW w:w="984" w:type="pct"/>
                  <w:noWrap w:val="0"/>
                  <w:vAlign w:val="center"/>
                </w:tcPr>
                <w:p w14:paraId="723D974A">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p>
              </w:tc>
            </w:tr>
            <w:tr w14:paraId="770E0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50F77A76">
                  <w:pPr>
                    <w:snapToGrid w:val="0"/>
                    <w:spacing w:line="240" w:lineRule="auto"/>
                    <w:ind w:right="0" w:rightChars="0"/>
                    <w:jc w:val="center"/>
                    <w:rPr>
                      <w:color w:val="auto"/>
                      <w:szCs w:val="21"/>
                    </w:rPr>
                  </w:pPr>
                </w:p>
              </w:tc>
              <w:tc>
                <w:tcPr>
                  <w:tcW w:w="1178" w:type="pct"/>
                  <w:vMerge w:val="continue"/>
                  <w:noWrap w:val="0"/>
                  <w:tcMar>
                    <w:top w:w="20" w:type="dxa"/>
                    <w:left w:w="20" w:type="dxa"/>
                    <w:bottom w:w="0" w:type="dxa"/>
                    <w:right w:w="20" w:type="dxa"/>
                  </w:tcMar>
                  <w:vAlign w:val="center"/>
                </w:tcPr>
                <w:p w14:paraId="51BD0053">
                  <w:pPr>
                    <w:autoSpaceDE w:val="0"/>
                    <w:autoSpaceDN w:val="0"/>
                    <w:adjustRightInd w:val="0"/>
                    <w:snapToGrid w:val="0"/>
                    <w:spacing w:line="240" w:lineRule="auto"/>
                    <w:ind w:right="0" w:rightChars="0"/>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47A83316">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ProFI 31F</w:t>
                  </w:r>
                </w:p>
              </w:tc>
              <w:tc>
                <w:tcPr>
                  <w:tcW w:w="984" w:type="pct"/>
                  <w:noWrap w:val="0"/>
                  <w:vAlign w:val="center"/>
                </w:tcPr>
                <w:p w14:paraId="5A0B4A39">
                  <w:pPr>
                    <w:snapToGrid w:val="0"/>
                    <w:spacing w:line="240" w:lineRule="auto"/>
                    <w:ind w:right="0" w:rightChars="0"/>
                    <w:jc w:val="center"/>
                    <w:rPr>
                      <w:rFonts w:hint="default"/>
                      <w:color w:val="auto"/>
                      <w:kern w:val="2"/>
                      <w:sz w:val="21"/>
                      <w:szCs w:val="21"/>
                      <w:lang w:val="en-US" w:eastAsia="zh-CN" w:bidi="ar-SA"/>
                    </w:rPr>
                  </w:pPr>
                  <w:r>
                    <w:rPr>
                      <w:rFonts w:hint="eastAsia"/>
                      <w:color w:val="auto"/>
                      <w:kern w:val="2"/>
                      <w:sz w:val="21"/>
                      <w:szCs w:val="21"/>
                      <w:lang w:val="en-US" w:eastAsia="zh-CN" w:bidi="ar-SA"/>
                    </w:rPr>
                    <w:t>1</w:t>
                  </w:r>
                </w:p>
              </w:tc>
            </w:tr>
            <w:tr w14:paraId="2665D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35067904">
                  <w:pPr>
                    <w:snapToGrid w:val="0"/>
                    <w:spacing w:line="240" w:lineRule="auto"/>
                    <w:ind w:right="0" w:rightChars="0"/>
                    <w:jc w:val="center"/>
                    <w:rPr>
                      <w:color w:val="auto"/>
                      <w:szCs w:val="21"/>
                    </w:rPr>
                  </w:pPr>
                </w:p>
              </w:tc>
              <w:tc>
                <w:tcPr>
                  <w:tcW w:w="1178" w:type="pct"/>
                  <w:vMerge w:val="continue"/>
                  <w:noWrap w:val="0"/>
                  <w:tcMar>
                    <w:top w:w="20" w:type="dxa"/>
                    <w:left w:w="20" w:type="dxa"/>
                    <w:bottom w:w="0" w:type="dxa"/>
                    <w:right w:w="20" w:type="dxa"/>
                  </w:tcMar>
                  <w:vAlign w:val="center"/>
                </w:tcPr>
                <w:p w14:paraId="1B497FD7">
                  <w:pPr>
                    <w:autoSpaceDE w:val="0"/>
                    <w:autoSpaceDN w:val="0"/>
                    <w:adjustRightInd w:val="0"/>
                    <w:snapToGrid w:val="0"/>
                    <w:spacing w:line="240" w:lineRule="auto"/>
                    <w:ind w:right="0" w:rightChars="0"/>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13B85AF6">
                  <w:pPr>
                    <w:snapToGrid w:val="0"/>
                    <w:spacing w:line="240" w:lineRule="auto"/>
                    <w:ind w:right="0" w:rightChars="0"/>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ZX7032</w:t>
                  </w:r>
                </w:p>
              </w:tc>
              <w:tc>
                <w:tcPr>
                  <w:tcW w:w="984" w:type="pct"/>
                  <w:noWrap w:val="0"/>
                  <w:vAlign w:val="center"/>
                </w:tcPr>
                <w:p w14:paraId="2CE88F05">
                  <w:pPr>
                    <w:snapToGrid w:val="0"/>
                    <w:spacing w:line="240" w:lineRule="auto"/>
                    <w:ind w:right="0" w:rightChars="0"/>
                    <w:jc w:val="center"/>
                    <w:rPr>
                      <w:rFonts w:hint="default"/>
                      <w:color w:val="auto"/>
                      <w:kern w:val="2"/>
                      <w:sz w:val="21"/>
                      <w:szCs w:val="21"/>
                      <w:lang w:val="en-US" w:eastAsia="zh-CN" w:bidi="ar-SA"/>
                    </w:rPr>
                  </w:pPr>
                  <w:r>
                    <w:rPr>
                      <w:rFonts w:hint="eastAsia"/>
                      <w:color w:val="auto"/>
                      <w:kern w:val="2"/>
                      <w:sz w:val="21"/>
                      <w:szCs w:val="21"/>
                      <w:lang w:val="en-US" w:eastAsia="zh-CN" w:bidi="ar-SA"/>
                    </w:rPr>
                    <w:t>1</w:t>
                  </w:r>
                </w:p>
              </w:tc>
            </w:tr>
            <w:tr w14:paraId="54A90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6A34D04C">
                  <w:pPr>
                    <w:snapToGrid w:val="0"/>
                    <w:spacing w:line="240" w:lineRule="auto"/>
                    <w:jc w:val="center"/>
                    <w:rPr>
                      <w:color w:val="auto"/>
                      <w:szCs w:val="21"/>
                    </w:rPr>
                  </w:pPr>
                  <w:r>
                    <w:rPr>
                      <w:color w:val="auto"/>
                      <w:szCs w:val="21"/>
                    </w:rPr>
                    <w:t>9</w:t>
                  </w:r>
                </w:p>
              </w:tc>
              <w:tc>
                <w:tcPr>
                  <w:tcW w:w="1178" w:type="pct"/>
                  <w:noWrap w:val="0"/>
                  <w:tcMar>
                    <w:top w:w="20" w:type="dxa"/>
                    <w:left w:w="20" w:type="dxa"/>
                    <w:bottom w:w="0" w:type="dxa"/>
                    <w:right w:w="20" w:type="dxa"/>
                  </w:tcMar>
                  <w:vAlign w:val="center"/>
                </w:tcPr>
                <w:p w14:paraId="763B6229">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可调多轴钻床</w:t>
                  </w:r>
                </w:p>
              </w:tc>
              <w:tc>
                <w:tcPr>
                  <w:tcW w:w="2419" w:type="pct"/>
                  <w:noWrap w:val="0"/>
                  <w:tcMar>
                    <w:top w:w="20" w:type="dxa"/>
                    <w:left w:w="20" w:type="dxa"/>
                    <w:bottom w:w="0" w:type="dxa"/>
                    <w:right w:w="20" w:type="dxa"/>
                  </w:tcMar>
                  <w:vAlign w:val="center"/>
                </w:tcPr>
                <w:p w14:paraId="343EED6B">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KZ2</w:t>
                  </w:r>
                </w:p>
              </w:tc>
              <w:tc>
                <w:tcPr>
                  <w:tcW w:w="984" w:type="pct"/>
                  <w:noWrap w:val="0"/>
                  <w:vAlign w:val="center"/>
                </w:tcPr>
                <w:p w14:paraId="4A1EA082">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1</w:t>
                  </w:r>
                </w:p>
              </w:tc>
            </w:tr>
            <w:tr w14:paraId="2C91B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2663E2F5">
                  <w:pPr>
                    <w:snapToGrid w:val="0"/>
                    <w:spacing w:line="240" w:lineRule="auto"/>
                    <w:jc w:val="center"/>
                    <w:rPr>
                      <w:color w:val="auto"/>
                      <w:szCs w:val="21"/>
                    </w:rPr>
                  </w:pPr>
                  <w:r>
                    <w:rPr>
                      <w:color w:val="auto"/>
                      <w:szCs w:val="21"/>
                    </w:rPr>
                    <w:t>10</w:t>
                  </w:r>
                </w:p>
              </w:tc>
              <w:tc>
                <w:tcPr>
                  <w:tcW w:w="1178" w:type="pct"/>
                  <w:noWrap w:val="0"/>
                  <w:tcMar>
                    <w:top w:w="20" w:type="dxa"/>
                    <w:left w:w="20" w:type="dxa"/>
                    <w:bottom w:w="0" w:type="dxa"/>
                    <w:right w:w="20" w:type="dxa"/>
                  </w:tcMar>
                  <w:vAlign w:val="center"/>
                </w:tcPr>
                <w:p w14:paraId="6F0DC6FD">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数控锯床</w:t>
                  </w:r>
                </w:p>
              </w:tc>
              <w:tc>
                <w:tcPr>
                  <w:tcW w:w="2419" w:type="pct"/>
                  <w:noWrap w:val="0"/>
                  <w:tcMar>
                    <w:top w:w="20" w:type="dxa"/>
                    <w:left w:w="20" w:type="dxa"/>
                    <w:bottom w:w="0" w:type="dxa"/>
                    <w:right w:w="20" w:type="dxa"/>
                  </w:tcMar>
                  <w:vAlign w:val="center"/>
                </w:tcPr>
                <w:p w14:paraId="2AB72668">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GZ4232</w:t>
                  </w:r>
                </w:p>
              </w:tc>
              <w:tc>
                <w:tcPr>
                  <w:tcW w:w="984" w:type="pct"/>
                  <w:noWrap w:val="0"/>
                  <w:vAlign w:val="center"/>
                </w:tcPr>
                <w:p w14:paraId="51E472F7">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1</w:t>
                  </w:r>
                </w:p>
              </w:tc>
            </w:tr>
            <w:tr w14:paraId="64304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restart"/>
                  <w:noWrap w:val="0"/>
                  <w:tcMar>
                    <w:top w:w="20" w:type="dxa"/>
                    <w:left w:w="20" w:type="dxa"/>
                    <w:bottom w:w="0" w:type="dxa"/>
                    <w:right w:w="20" w:type="dxa"/>
                  </w:tcMar>
                  <w:vAlign w:val="center"/>
                </w:tcPr>
                <w:p w14:paraId="3D290FFB">
                  <w:pPr>
                    <w:snapToGrid w:val="0"/>
                    <w:spacing w:line="240" w:lineRule="auto"/>
                    <w:jc w:val="center"/>
                    <w:rPr>
                      <w:color w:val="auto"/>
                      <w:szCs w:val="21"/>
                    </w:rPr>
                  </w:pPr>
                  <w:r>
                    <w:rPr>
                      <w:rFonts w:hint="eastAsia"/>
                      <w:color w:val="auto"/>
                      <w:szCs w:val="21"/>
                    </w:rPr>
                    <w:t>11</w:t>
                  </w:r>
                </w:p>
              </w:tc>
              <w:tc>
                <w:tcPr>
                  <w:tcW w:w="1178" w:type="pct"/>
                  <w:vMerge w:val="restart"/>
                  <w:noWrap w:val="0"/>
                  <w:tcMar>
                    <w:top w:w="20" w:type="dxa"/>
                    <w:left w:w="20" w:type="dxa"/>
                    <w:bottom w:w="0" w:type="dxa"/>
                    <w:right w:w="20" w:type="dxa"/>
                  </w:tcMar>
                  <w:vAlign w:val="center"/>
                </w:tcPr>
                <w:p w14:paraId="17CDD905">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数控车床</w:t>
                  </w:r>
                </w:p>
              </w:tc>
              <w:tc>
                <w:tcPr>
                  <w:tcW w:w="2419" w:type="pct"/>
                  <w:noWrap w:val="0"/>
                  <w:tcMar>
                    <w:top w:w="20" w:type="dxa"/>
                    <w:left w:w="20" w:type="dxa"/>
                    <w:bottom w:w="0" w:type="dxa"/>
                    <w:right w:w="20" w:type="dxa"/>
                  </w:tcMar>
                  <w:vAlign w:val="center"/>
                </w:tcPr>
                <w:p w14:paraId="45B8C16F">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CK6130</w:t>
                  </w:r>
                </w:p>
              </w:tc>
              <w:tc>
                <w:tcPr>
                  <w:tcW w:w="984" w:type="pct"/>
                  <w:noWrap w:val="0"/>
                  <w:vAlign w:val="center"/>
                </w:tcPr>
                <w:p w14:paraId="0983076F">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25</w:t>
                  </w:r>
                </w:p>
              </w:tc>
            </w:tr>
            <w:tr w14:paraId="6FFE7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370A8A05">
                  <w:pPr>
                    <w:snapToGrid w:val="0"/>
                    <w:spacing w:line="240" w:lineRule="auto"/>
                    <w:jc w:val="center"/>
                    <w:rPr>
                      <w:rFonts w:hint="eastAsia"/>
                      <w:color w:val="auto"/>
                      <w:szCs w:val="21"/>
                    </w:rPr>
                  </w:pPr>
                </w:p>
              </w:tc>
              <w:tc>
                <w:tcPr>
                  <w:tcW w:w="1178" w:type="pct"/>
                  <w:vMerge w:val="continue"/>
                  <w:noWrap w:val="0"/>
                  <w:tcMar>
                    <w:top w:w="20" w:type="dxa"/>
                    <w:left w:w="20" w:type="dxa"/>
                    <w:bottom w:w="0" w:type="dxa"/>
                    <w:right w:w="20" w:type="dxa"/>
                  </w:tcMar>
                  <w:vAlign w:val="center"/>
                </w:tcPr>
                <w:p w14:paraId="4B2B3E63">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63411C51">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CK6136</w:t>
                  </w:r>
                </w:p>
              </w:tc>
              <w:tc>
                <w:tcPr>
                  <w:tcW w:w="984" w:type="pct"/>
                  <w:noWrap w:val="0"/>
                  <w:vAlign w:val="center"/>
                </w:tcPr>
                <w:p w14:paraId="654F0884">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8</w:t>
                  </w:r>
                </w:p>
              </w:tc>
            </w:tr>
            <w:tr w14:paraId="3A608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restart"/>
                  <w:noWrap w:val="0"/>
                  <w:tcMar>
                    <w:top w:w="20" w:type="dxa"/>
                    <w:left w:w="20" w:type="dxa"/>
                    <w:bottom w:w="0" w:type="dxa"/>
                    <w:right w:w="20" w:type="dxa"/>
                  </w:tcMar>
                  <w:vAlign w:val="center"/>
                </w:tcPr>
                <w:p w14:paraId="68FD3046">
                  <w:pPr>
                    <w:snapToGrid w:val="0"/>
                    <w:spacing w:line="240" w:lineRule="auto"/>
                    <w:jc w:val="center"/>
                    <w:rPr>
                      <w:rFonts w:hint="eastAsia"/>
                      <w:color w:val="auto"/>
                      <w:szCs w:val="21"/>
                    </w:rPr>
                  </w:pPr>
                  <w:r>
                    <w:rPr>
                      <w:rFonts w:hint="eastAsia"/>
                      <w:color w:val="auto"/>
                      <w:szCs w:val="21"/>
                    </w:rPr>
                    <w:t>12</w:t>
                  </w:r>
                </w:p>
              </w:tc>
              <w:tc>
                <w:tcPr>
                  <w:tcW w:w="1178" w:type="pct"/>
                  <w:vMerge w:val="restart"/>
                  <w:noWrap w:val="0"/>
                  <w:tcMar>
                    <w:top w:w="20" w:type="dxa"/>
                    <w:left w:w="20" w:type="dxa"/>
                    <w:bottom w:w="0" w:type="dxa"/>
                    <w:right w:w="20" w:type="dxa"/>
                  </w:tcMar>
                  <w:vAlign w:val="center"/>
                </w:tcPr>
                <w:p w14:paraId="588BD884">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数控外圆磨</w:t>
                  </w:r>
                </w:p>
              </w:tc>
              <w:tc>
                <w:tcPr>
                  <w:tcW w:w="2419" w:type="pct"/>
                  <w:noWrap w:val="0"/>
                  <w:tcMar>
                    <w:top w:w="20" w:type="dxa"/>
                    <w:left w:w="20" w:type="dxa"/>
                    <w:bottom w:w="0" w:type="dxa"/>
                    <w:right w:w="20" w:type="dxa"/>
                  </w:tcMar>
                  <w:vAlign w:val="center"/>
                </w:tcPr>
                <w:p w14:paraId="41732F96">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M1420</w:t>
                  </w:r>
                </w:p>
              </w:tc>
              <w:tc>
                <w:tcPr>
                  <w:tcW w:w="984" w:type="pct"/>
                  <w:noWrap w:val="0"/>
                  <w:vAlign w:val="center"/>
                </w:tcPr>
                <w:p w14:paraId="73F34823">
                  <w:pPr>
                    <w:snapToGrid w:val="0"/>
                    <w:spacing w:line="240" w:lineRule="auto"/>
                    <w:ind w:right="36" w:rightChars="17"/>
                    <w:jc w:val="center"/>
                    <w:rPr>
                      <w:rFonts w:hint="eastAsia"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p>
              </w:tc>
            </w:tr>
            <w:tr w14:paraId="123CE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3573B7F7">
                  <w:pPr>
                    <w:snapToGrid w:val="0"/>
                    <w:spacing w:line="240" w:lineRule="auto"/>
                    <w:jc w:val="center"/>
                    <w:rPr>
                      <w:rFonts w:hint="eastAsia"/>
                      <w:color w:val="auto"/>
                      <w:szCs w:val="21"/>
                    </w:rPr>
                  </w:pPr>
                </w:p>
              </w:tc>
              <w:tc>
                <w:tcPr>
                  <w:tcW w:w="1178" w:type="pct"/>
                  <w:vMerge w:val="continue"/>
                  <w:noWrap w:val="0"/>
                  <w:tcMar>
                    <w:top w:w="20" w:type="dxa"/>
                    <w:left w:w="20" w:type="dxa"/>
                    <w:bottom w:w="0" w:type="dxa"/>
                    <w:right w:w="20" w:type="dxa"/>
                  </w:tcMar>
                  <w:vAlign w:val="center"/>
                </w:tcPr>
                <w:p w14:paraId="65CF8D6B">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525EAF86">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MG1320G</w:t>
                  </w:r>
                </w:p>
              </w:tc>
              <w:tc>
                <w:tcPr>
                  <w:tcW w:w="984" w:type="pct"/>
                  <w:noWrap w:val="0"/>
                  <w:vAlign w:val="center"/>
                </w:tcPr>
                <w:p w14:paraId="0EA45155">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p>
              </w:tc>
            </w:tr>
            <w:tr w14:paraId="43EA4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72776AD9">
                  <w:pPr>
                    <w:snapToGrid w:val="0"/>
                    <w:spacing w:line="240" w:lineRule="auto"/>
                    <w:jc w:val="center"/>
                    <w:rPr>
                      <w:rFonts w:hint="eastAsia"/>
                      <w:color w:val="auto"/>
                      <w:szCs w:val="21"/>
                    </w:rPr>
                  </w:pPr>
                  <w:r>
                    <w:rPr>
                      <w:rFonts w:hint="eastAsia"/>
                      <w:color w:val="auto"/>
                      <w:szCs w:val="21"/>
                    </w:rPr>
                    <w:t>13</w:t>
                  </w:r>
                </w:p>
              </w:tc>
              <w:tc>
                <w:tcPr>
                  <w:tcW w:w="1178" w:type="pct"/>
                  <w:noWrap w:val="0"/>
                  <w:tcMar>
                    <w:top w:w="20" w:type="dxa"/>
                    <w:left w:w="20" w:type="dxa"/>
                    <w:bottom w:w="0" w:type="dxa"/>
                    <w:right w:w="20" w:type="dxa"/>
                  </w:tcMar>
                  <w:vAlign w:val="center"/>
                </w:tcPr>
                <w:p w14:paraId="18C1A8B0">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铣扁机</w:t>
                  </w:r>
                </w:p>
              </w:tc>
              <w:tc>
                <w:tcPr>
                  <w:tcW w:w="2419" w:type="pct"/>
                  <w:noWrap w:val="0"/>
                  <w:tcMar>
                    <w:top w:w="20" w:type="dxa"/>
                    <w:left w:w="20" w:type="dxa"/>
                    <w:bottom w:w="0" w:type="dxa"/>
                    <w:right w:w="20" w:type="dxa"/>
                  </w:tcMar>
                  <w:vAlign w:val="center"/>
                </w:tcPr>
                <w:p w14:paraId="2FE3B02B">
                  <w:pPr>
                    <w:pStyle w:val="4047"/>
                    <w:spacing w:line="240" w:lineRule="auto"/>
                    <w:jc w:val="center"/>
                    <w:rPr>
                      <w:rFonts w:hint="default" w:eastAsia="宋体"/>
                      <w:snapToGrid w:val="0"/>
                      <w:color w:val="auto"/>
                      <w:sz w:val="21"/>
                      <w:szCs w:val="21"/>
                      <w:highlight w:val="none"/>
                      <w:lang w:val="en-US" w:eastAsia="zh-CN" w:bidi="ar-SA"/>
                    </w:rPr>
                  </w:pPr>
                  <w:r>
                    <w:rPr>
                      <w:rFonts w:hint="eastAsia" w:eastAsia="宋体"/>
                      <w:snapToGrid w:val="0"/>
                      <w:color w:val="auto"/>
                      <w:sz w:val="21"/>
                      <w:szCs w:val="21"/>
                      <w:highlight w:val="none"/>
                      <w:lang w:val="en-US" w:eastAsia="zh-CN" w:bidi="ar-SA"/>
                    </w:rPr>
                    <w:t>QJ60</w:t>
                  </w:r>
                </w:p>
              </w:tc>
              <w:tc>
                <w:tcPr>
                  <w:tcW w:w="984" w:type="pct"/>
                  <w:noWrap w:val="0"/>
                  <w:vAlign w:val="center"/>
                </w:tcPr>
                <w:p w14:paraId="79E91409">
                  <w:pPr>
                    <w:pStyle w:val="4047"/>
                    <w:spacing w:line="240" w:lineRule="auto"/>
                    <w:jc w:val="center"/>
                    <w:rPr>
                      <w:rFonts w:hint="default" w:eastAsia="宋体"/>
                      <w:snapToGrid w:val="0"/>
                      <w:color w:val="auto"/>
                      <w:sz w:val="21"/>
                      <w:szCs w:val="21"/>
                      <w:highlight w:val="none"/>
                      <w:lang w:val="en-US" w:eastAsia="zh-CN" w:bidi="ar-SA"/>
                    </w:rPr>
                  </w:pPr>
                  <w:r>
                    <w:rPr>
                      <w:rFonts w:hint="eastAsia" w:eastAsia="宋体"/>
                      <w:snapToGrid w:val="0"/>
                      <w:color w:val="auto"/>
                      <w:sz w:val="21"/>
                      <w:szCs w:val="21"/>
                      <w:highlight w:val="none"/>
                      <w:lang w:val="en-US" w:eastAsia="zh-CN" w:bidi="ar-SA"/>
                    </w:rPr>
                    <w:t>1</w:t>
                  </w:r>
                </w:p>
              </w:tc>
            </w:tr>
            <w:tr w14:paraId="54A0F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7A59B0CB">
                  <w:pPr>
                    <w:snapToGrid w:val="0"/>
                    <w:spacing w:line="240" w:lineRule="auto"/>
                    <w:jc w:val="center"/>
                    <w:rPr>
                      <w:rFonts w:hint="eastAsia"/>
                      <w:color w:val="auto"/>
                      <w:szCs w:val="21"/>
                    </w:rPr>
                  </w:pPr>
                  <w:r>
                    <w:rPr>
                      <w:rFonts w:hint="eastAsia"/>
                      <w:color w:val="auto"/>
                      <w:szCs w:val="21"/>
                    </w:rPr>
                    <w:t>14</w:t>
                  </w:r>
                </w:p>
              </w:tc>
              <w:tc>
                <w:tcPr>
                  <w:tcW w:w="1178" w:type="pct"/>
                  <w:noWrap w:val="0"/>
                  <w:tcMar>
                    <w:top w:w="20" w:type="dxa"/>
                    <w:left w:w="20" w:type="dxa"/>
                    <w:bottom w:w="0" w:type="dxa"/>
                    <w:right w:w="20" w:type="dxa"/>
                  </w:tcMar>
                  <w:vAlign w:val="center"/>
                </w:tcPr>
                <w:p w14:paraId="78C61CF0">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穿孔机</w:t>
                  </w:r>
                </w:p>
              </w:tc>
              <w:tc>
                <w:tcPr>
                  <w:tcW w:w="2419" w:type="pct"/>
                  <w:noWrap w:val="0"/>
                  <w:tcMar>
                    <w:top w:w="20" w:type="dxa"/>
                    <w:left w:w="20" w:type="dxa"/>
                    <w:bottom w:w="0" w:type="dxa"/>
                    <w:right w:w="20" w:type="dxa"/>
                  </w:tcMar>
                  <w:vAlign w:val="center"/>
                </w:tcPr>
                <w:p w14:paraId="703BDDCB">
                  <w:pPr>
                    <w:pStyle w:val="4047"/>
                    <w:spacing w:line="240" w:lineRule="auto"/>
                    <w:jc w:val="center"/>
                    <w:rPr>
                      <w:rFonts w:hint="default"/>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DD703</w:t>
                  </w:r>
                </w:p>
              </w:tc>
              <w:tc>
                <w:tcPr>
                  <w:tcW w:w="984" w:type="pct"/>
                  <w:noWrap w:val="0"/>
                  <w:vAlign w:val="center"/>
                </w:tcPr>
                <w:p w14:paraId="617B8583">
                  <w:pPr>
                    <w:pStyle w:val="4047"/>
                    <w:spacing w:line="240" w:lineRule="auto"/>
                    <w:jc w:val="center"/>
                    <w:rPr>
                      <w:rFonts w:hint="default"/>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2</w:t>
                  </w:r>
                </w:p>
              </w:tc>
            </w:tr>
            <w:tr w14:paraId="0D40D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066887CD">
                  <w:pPr>
                    <w:snapToGrid w:val="0"/>
                    <w:spacing w:line="240" w:lineRule="auto"/>
                    <w:jc w:val="center"/>
                    <w:rPr>
                      <w:rFonts w:hint="eastAsia"/>
                      <w:color w:val="auto"/>
                      <w:szCs w:val="21"/>
                    </w:rPr>
                  </w:pPr>
                  <w:r>
                    <w:rPr>
                      <w:rFonts w:hint="eastAsia"/>
                      <w:color w:val="auto"/>
                      <w:szCs w:val="21"/>
                    </w:rPr>
                    <w:t>15</w:t>
                  </w:r>
                </w:p>
              </w:tc>
              <w:tc>
                <w:tcPr>
                  <w:tcW w:w="1178" w:type="pct"/>
                  <w:noWrap w:val="0"/>
                  <w:tcMar>
                    <w:top w:w="20" w:type="dxa"/>
                    <w:left w:w="20" w:type="dxa"/>
                    <w:bottom w:w="0" w:type="dxa"/>
                    <w:right w:w="20" w:type="dxa"/>
                  </w:tcMar>
                  <w:vAlign w:val="center"/>
                </w:tcPr>
                <w:p w14:paraId="6DBDD4CA">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镗绞机</w:t>
                  </w:r>
                </w:p>
              </w:tc>
              <w:tc>
                <w:tcPr>
                  <w:tcW w:w="2419" w:type="pct"/>
                  <w:noWrap w:val="0"/>
                  <w:tcMar>
                    <w:top w:w="20" w:type="dxa"/>
                    <w:left w:w="20" w:type="dxa"/>
                    <w:bottom w:w="0" w:type="dxa"/>
                    <w:right w:w="20" w:type="dxa"/>
                  </w:tcMar>
                  <w:vAlign w:val="center"/>
                </w:tcPr>
                <w:p w14:paraId="4CEBA248">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TJ-32</w:t>
                  </w:r>
                </w:p>
              </w:tc>
              <w:tc>
                <w:tcPr>
                  <w:tcW w:w="984" w:type="pct"/>
                  <w:noWrap w:val="0"/>
                  <w:vAlign w:val="center"/>
                </w:tcPr>
                <w:p w14:paraId="2D034872">
                  <w:pPr>
                    <w:snapToGrid w:val="0"/>
                    <w:spacing w:line="240" w:lineRule="auto"/>
                    <w:ind w:right="36" w:rightChars="17"/>
                    <w:jc w:val="center"/>
                    <w:rPr>
                      <w:rFonts w:hint="eastAsia"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p>
              </w:tc>
            </w:tr>
            <w:tr w14:paraId="6D5F5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tcMar>
                    <w:top w:w="20" w:type="dxa"/>
                    <w:left w:w="20" w:type="dxa"/>
                    <w:bottom w:w="0" w:type="dxa"/>
                    <w:right w:w="20" w:type="dxa"/>
                  </w:tcMar>
                  <w:vAlign w:val="center"/>
                </w:tcPr>
                <w:p w14:paraId="5F7DEA50">
                  <w:pPr>
                    <w:snapToGrid w:val="0"/>
                    <w:spacing w:line="240" w:lineRule="auto"/>
                    <w:jc w:val="center"/>
                    <w:rPr>
                      <w:rFonts w:hint="eastAsia"/>
                      <w:color w:val="auto"/>
                      <w:szCs w:val="21"/>
                    </w:rPr>
                  </w:pPr>
                  <w:r>
                    <w:rPr>
                      <w:rFonts w:hint="eastAsia"/>
                      <w:color w:val="auto"/>
                      <w:szCs w:val="21"/>
                    </w:rPr>
                    <w:t>16</w:t>
                  </w:r>
                </w:p>
              </w:tc>
              <w:tc>
                <w:tcPr>
                  <w:tcW w:w="1178" w:type="pct"/>
                  <w:noWrap w:val="0"/>
                  <w:tcMar>
                    <w:top w:w="20" w:type="dxa"/>
                    <w:left w:w="20" w:type="dxa"/>
                    <w:bottom w:w="0" w:type="dxa"/>
                    <w:right w:w="20" w:type="dxa"/>
                  </w:tcMar>
                  <w:vAlign w:val="center"/>
                </w:tcPr>
                <w:p w14:paraId="3DB2D147">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钻攻机</w:t>
                  </w:r>
                </w:p>
              </w:tc>
              <w:tc>
                <w:tcPr>
                  <w:tcW w:w="2419" w:type="pct"/>
                  <w:noWrap w:val="0"/>
                  <w:tcMar>
                    <w:top w:w="20" w:type="dxa"/>
                    <w:left w:w="20" w:type="dxa"/>
                    <w:bottom w:w="0" w:type="dxa"/>
                    <w:right w:w="20" w:type="dxa"/>
                  </w:tcMar>
                  <w:vAlign w:val="center"/>
                </w:tcPr>
                <w:p w14:paraId="362F0E95">
                  <w:pPr>
                    <w:pStyle w:val="4047"/>
                    <w:spacing w:line="240" w:lineRule="auto"/>
                    <w:jc w:val="center"/>
                    <w:rPr>
                      <w:rFonts w:hint="eastAsia"/>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EVER T0P</w:t>
                  </w:r>
                </w:p>
              </w:tc>
              <w:tc>
                <w:tcPr>
                  <w:tcW w:w="984" w:type="pct"/>
                  <w:noWrap w:val="0"/>
                  <w:vAlign w:val="center"/>
                </w:tcPr>
                <w:p w14:paraId="5A952173">
                  <w:pPr>
                    <w:pStyle w:val="4047"/>
                    <w:spacing w:line="240" w:lineRule="auto"/>
                    <w:jc w:val="center"/>
                    <w:rPr>
                      <w:rFonts w:hint="eastAsia"/>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1</w:t>
                  </w:r>
                </w:p>
              </w:tc>
            </w:tr>
            <w:tr w14:paraId="06EF5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restart"/>
                  <w:noWrap w:val="0"/>
                  <w:tcMar>
                    <w:top w:w="20" w:type="dxa"/>
                    <w:left w:w="20" w:type="dxa"/>
                    <w:bottom w:w="0" w:type="dxa"/>
                    <w:right w:w="20" w:type="dxa"/>
                  </w:tcMar>
                  <w:vAlign w:val="center"/>
                </w:tcPr>
                <w:p w14:paraId="3AA374C1">
                  <w:pPr>
                    <w:snapToGrid w:val="0"/>
                    <w:spacing w:line="240" w:lineRule="auto"/>
                    <w:jc w:val="center"/>
                    <w:rPr>
                      <w:rFonts w:hint="eastAsia"/>
                      <w:color w:val="auto"/>
                      <w:szCs w:val="21"/>
                    </w:rPr>
                  </w:pPr>
                  <w:r>
                    <w:rPr>
                      <w:rFonts w:hint="eastAsia"/>
                      <w:color w:val="auto"/>
                      <w:szCs w:val="21"/>
                    </w:rPr>
                    <w:t>17</w:t>
                  </w:r>
                </w:p>
              </w:tc>
              <w:tc>
                <w:tcPr>
                  <w:tcW w:w="1178" w:type="pct"/>
                  <w:vMerge w:val="restart"/>
                  <w:noWrap w:val="0"/>
                  <w:tcMar>
                    <w:top w:w="20" w:type="dxa"/>
                    <w:left w:w="20" w:type="dxa"/>
                    <w:bottom w:w="0" w:type="dxa"/>
                    <w:right w:w="20" w:type="dxa"/>
                  </w:tcMar>
                  <w:vAlign w:val="center"/>
                </w:tcPr>
                <w:p w14:paraId="3DD6FF7E">
                  <w:pPr>
                    <w:autoSpaceDE w:val="0"/>
                    <w:autoSpaceDN w:val="0"/>
                    <w:adjustRightInd w:val="0"/>
                    <w:snapToGrid w:val="0"/>
                    <w:spacing w:line="240" w:lineRule="auto"/>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钻攻中心</w:t>
                  </w:r>
                </w:p>
              </w:tc>
              <w:tc>
                <w:tcPr>
                  <w:tcW w:w="2419" w:type="pct"/>
                  <w:noWrap w:val="0"/>
                  <w:tcMar>
                    <w:top w:w="20" w:type="dxa"/>
                    <w:left w:w="20" w:type="dxa"/>
                    <w:bottom w:w="0" w:type="dxa"/>
                    <w:right w:w="20" w:type="dxa"/>
                  </w:tcMar>
                  <w:vAlign w:val="center"/>
                </w:tcPr>
                <w:p w14:paraId="1A50F01D">
                  <w:pPr>
                    <w:pStyle w:val="4047"/>
                    <w:spacing w:line="240" w:lineRule="auto"/>
                    <w:jc w:val="center"/>
                    <w:rPr>
                      <w:rFonts w:hint="default" w:eastAsia="宋体"/>
                      <w:snapToGrid w:val="0"/>
                      <w:color w:val="auto"/>
                      <w:sz w:val="21"/>
                      <w:szCs w:val="21"/>
                      <w:highlight w:val="none"/>
                      <w:lang w:val="en-US" w:eastAsia="zh-CN" w:bidi="ar-SA"/>
                    </w:rPr>
                  </w:pPr>
                  <w:r>
                    <w:rPr>
                      <w:rFonts w:hint="eastAsia" w:eastAsia="宋体"/>
                      <w:snapToGrid w:val="0"/>
                      <w:color w:val="auto"/>
                      <w:sz w:val="21"/>
                      <w:szCs w:val="21"/>
                      <w:highlight w:val="none"/>
                      <w:lang w:val="en-US" w:eastAsia="zh-CN" w:bidi="ar-SA"/>
                    </w:rPr>
                    <w:t>TC500</w:t>
                  </w:r>
                </w:p>
              </w:tc>
              <w:tc>
                <w:tcPr>
                  <w:tcW w:w="984" w:type="pct"/>
                  <w:noWrap w:val="0"/>
                  <w:vAlign w:val="center"/>
                </w:tcPr>
                <w:p w14:paraId="14131556">
                  <w:pPr>
                    <w:pStyle w:val="4047"/>
                    <w:spacing w:line="240" w:lineRule="auto"/>
                    <w:jc w:val="center"/>
                    <w:rPr>
                      <w:rFonts w:hint="default" w:eastAsia="宋体"/>
                      <w:snapToGrid w:val="0"/>
                      <w:color w:val="auto"/>
                      <w:sz w:val="21"/>
                      <w:szCs w:val="21"/>
                      <w:highlight w:val="none"/>
                      <w:lang w:val="en-US" w:eastAsia="zh-CN" w:bidi="ar-SA"/>
                    </w:rPr>
                  </w:pPr>
                  <w:r>
                    <w:rPr>
                      <w:rFonts w:hint="eastAsia" w:eastAsia="宋体"/>
                      <w:snapToGrid w:val="0"/>
                      <w:color w:val="auto"/>
                      <w:sz w:val="21"/>
                      <w:szCs w:val="21"/>
                      <w:highlight w:val="none"/>
                      <w:lang w:val="en-US" w:eastAsia="zh-CN" w:bidi="ar-SA"/>
                    </w:rPr>
                    <w:t>3</w:t>
                  </w:r>
                </w:p>
              </w:tc>
            </w:tr>
            <w:tr w14:paraId="01213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47A85518">
                  <w:pPr>
                    <w:snapToGrid w:val="0"/>
                    <w:spacing w:line="240" w:lineRule="auto"/>
                    <w:jc w:val="center"/>
                    <w:rPr>
                      <w:rFonts w:hint="eastAsia"/>
                      <w:color w:val="auto"/>
                      <w:kern w:val="2"/>
                      <w:sz w:val="21"/>
                      <w:szCs w:val="21"/>
                      <w:lang w:val="en-US" w:eastAsia="zh-CN" w:bidi="ar-SA"/>
                    </w:rPr>
                  </w:pPr>
                </w:p>
              </w:tc>
              <w:tc>
                <w:tcPr>
                  <w:tcW w:w="1178" w:type="pct"/>
                  <w:vMerge w:val="continue"/>
                  <w:noWrap w:val="0"/>
                  <w:tcMar>
                    <w:top w:w="20" w:type="dxa"/>
                    <w:left w:w="20" w:type="dxa"/>
                    <w:bottom w:w="0" w:type="dxa"/>
                    <w:right w:w="20" w:type="dxa"/>
                  </w:tcMar>
                  <w:vAlign w:val="center"/>
                </w:tcPr>
                <w:p w14:paraId="08430AB0">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6D0CB2C9">
                  <w:pPr>
                    <w:pStyle w:val="4047"/>
                    <w:spacing w:line="240" w:lineRule="auto"/>
                    <w:jc w:val="center"/>
                    <w:rPr>
                      <w:rFonts w:hint="default"/>
                      <w:snapToGrid w:val="0"/>
                      <w:color w:val="auto"/>
                      <w:sz w:val="21"/>
                      <w:szCs w:val="21"/>
                      <w:highlight w:val="none"/>
                      <w:lang w:val="en-US" w:eastAsia="zh-CN" w:bidi="ar-SA"/>
                    </w:rPr>
                  </w:pPr>
                  <w:r>
                    <w:rPr>
                      <w:rFonts w:hint="eastAsia" w:eastAsia="宋体"/>
                      <w:color w:val="auto"/>
                      <w:kern w:val="0"/>
                      <w:szCs w:val="21"/>
                      <w:highlight w:val="none"/>
                      <w:lang w:val="en-US" w:eastAsia="zh-CN"/>
                    </w:rPr>
                    <w:t>友涛精机</w:t>
                  </w:r>
                  <w:r>
                    <w:rPr>
                      <w:rFonts w:hint="eastAsia"/>
                      <w:snapToGrid w:val="0"/>
                      <w:color w:val="auto"/>
                      <w:sz w:val="21"/>
                      <w:szCs w:val="21"/>
                      <w:highlight w:val="none"/>
                      <w:lang w:val="en-US" w:eastAsia="zh-CN" w:bidi="ar-SA"/>
                    </w:rPr>
                    <w:t>T5-H</w:t>
                  </w:r>
                </w:p>
              </w:tc>
              <w:tc>
                <w:tcPr>
                  <w:tcW w:w="984" w:type="pct"/>
                  <w:noWrap w:val="0"/>
                  <w:vAlign w:val="center"/>
                </w:tcPr>
                <w:p w14:paraId="06D7AB2D">
                  <w:pPr>
                    <w:pStyle w:val="4047"/>
                    <w:spacing w:line="240" w:lineRule="auto"/>
                    <w:jc w:val="center"/>
                    <w:rPr>
                      <w:rFonts w:hint="eastAsia"/>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3</w:t>
                  </w:r>
                </w:p>
              </w:tc>
            </w:tr>
            <w:tr w14:paraId="21762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tcMar>
                    <w:top w:w="20" w:type="dxa"/>
                    <w:left w:w="20" w:type="dxa"/>
                    <w:bottom w:w="0" w:type="dxa"/>
                    <w:right w:w="20" w:type="dxa"/>
                  </w:tcMar>
                  <w:vAlign w:val="center"/>
                </w:tcPr>
                <w:p w14:paraId="0E8E58A1">
                  <w:pPr>
                    <w:snapToGrid w:val="0"/>
                    <w:spacing w:line="240" w:lineRule="auto"/>
                    <w:jc w:val="center"/>
                    <w:rPr>
                      <w:rFonts w:hint="eastAsia"/>
                      <w:color w:val="auto"/>
                      <w:kern w:val="2"/>
                      <w:sz w:val="21"/>
                      <w:szCs w:val="21"/>
                      <w:lang w:val="en-US" w:eastAsia="zh-CN" w:bidi="ar-SA"/>
                    </w:rPr>
                  </w:pPr>
                </w:p>
              </w:tc>
              <w:tc>
                <w:tcPr>
                  <w:tcW w:w="1178" w:type="pct"/>
                  <w:vMerge w:val="continue"/>
                  <w:noWrap w:val="0"/>
                  <w:tcMar>
                    <w:top w:w="20" w:type="dxa"/>
                    <w:left w:w="20" w:type="dxa"/>
                    <w:bottom w:w="0" w:type="dxa"/>
                    <w:right w:w="20" w:type="dxa"/>
                  </w:tcMar>
                  <w:vAlign w:val="center"/>
                </w:tcPr>
                <w:p w14:paraId="312D450B">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p>
              </w:tc>
              <w:tc>
                <w:tcPr>
                  <w:tcW w:w="2419" w:type="pct"/>
                  <w:noWrap w:val="0"/>
                  <w:tcMar>
                    <w:top w:w="20" w:type="dxa"/>
                    <w:left w:w="20" w:type="dxa"/>
                    <w:bottom w:w="0" w:type="dxa"/>
                    <w:right w:w="20" w:type="dxa"/>
                  </w:tcMar>
                  <w:vAlign w:val="center"/>
                </w:tcPr>
                <w:p w14:paraId="119EC9C3">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旭正</w:t>
                  </w:r>
                </w:p>
              </w:tc>
              <w:tc>
                <w:tcPr>
                  <w:tcW w:w="984" w:type="pct"/>
                  <w:noWrap w:val="0"/>
                  <w:vAlign w:val="center"/>
                </w:tcPr>
                <w:p w14:paraId="0DDB2B00">
                  <w:pPr>
                    <w:snapToGrid w:val="0"/>
                    <w:spacing w:line="240" w:lineRule="auto"/>
                    <w:ind w:right="36" w:rightChars="17"/>
                    <w:jc w:val="center"/>
                    <w:rPr>
                      <w:rFonts w:hint="eastAsia"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4</w:t>
                  </w:r>
                </w:p>
              </w:tc>
            </w:tr>
            <w:tr w14:paraId="70338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restart"/>
                  <w:noWrap w:val="0"/>
                  <w:tcMar>
                    <w:top w:w="20" w:type="dxa"/>
                    <w:left w:w="20" w:type="dxa"/>
                    <w:bottom w:w="0" w:type="dxa"/>
                    <w:right w:w="20" w:type="dxa"/>
                  </w:tcMar>
                  <w:vAlign w:val="center"/>
                </w:tcPr>
                <w:p w14:paraId="046635E5">
                  <w:pPr>
                    <w:snapToGrid w:val="0"/>
                    <w:spacing w:line="240" w:lineRule="auto"/>
                    <w:jc w:val="center"/>
                    <w:rPr>
                      <w:rFonts w:hint="default" w:eastAsia="宋体"/>
                      <w:color w:val="auto"/>
                      <w:kern w:val="2"/>
                      <w:sz w:val="21"/>
                      <w:szCs w:val="21"/>
                      <w:lang w:val="en-US" w:eastAsia="zh-CN" w:bidi="ar-SA"/>
                    </w:rPr>
                  </w:pPr>
                  <w:r>
                    <w:rPr>
                      <w:rFonts w:hint="eastAsia"/>
                      <w:color w:val="auto"/>
                      <w:szCs w:val="21"/>
                      <w:lang w:val="en-US" w:eastAsia="zh-CN"/>
                    </w:rPr>
                    <w:t>18</w:t>
                  </w:r>
                </w:p>
              </w:tc>
              <w:tc>
                <w:tcPr>
                  <w:tcW w:w="1178" w:type="pct"/>
                  <w:vMerge w:val="restart"/>
                  <w:noWrap w:val="0"/>
                  <w:tcMar>
                    <w:top w:w="20" w:type="dxa"/>
                    <w:left w:w="20" w:type="dxa"/>
                    <w:bottom w:w="0" w:type="dxa"/>
                    <w:right w:w="20" w:type="dxa"/>
                  </w:tcMar>
                  <w:vAlign w:val="center"/>
                </w:tcPr>
                <w:p w14:paraId="1F72BA06">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加工中心</w:t>
                  </w:r>
                </w:p>
              </w:tc>
              <w:tc>
                <w:tcPr>
                  <w:tcW w:w="2419" w:type="pct"/>
                  <w:noWrap w:val="0"/>
                  <w:tcMar>
                    <w:top w:w="20" w:type="dxa"/>
                    <w:left w:w="20" w:type="dxa"/>
                    <w:bottom w:w="0" w:type="dxa"/>
                    <w:right w:w="20" w:type="dxa"/>
                  </w:tcMar>
                  <w:vAlign w:val="center"/>
                </w:tcPr>
                <w:p w14:paraId="6C386B8F">
                  <w:pPr>
                    <w:pStyle w:val="4047"/>
                    <w:spacing w:line="240" w:lineRule="auto"/>
                    <w:jc w:val="center"/>
                    <w:rPr>
                      <w:rFonts w:hint="default"/>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VMC-855</w:t>
                  </w:r>
                </w:p>
              </w:tc>
              <w:tc>
                <w:tcPr>
                  <w:tcW w:w="984" w:type="pct"/>
                  <w:noWrap w:val="0"/>
                  <w:vAlign w:val="center"/>
                </w:tcPr>
                <w:p w14:paraId="757A2252">
                  <w:pPr>
                    <w:pStyle w:val="4047"/>
                    <w:spacing w:line="240" w:lineRule="auto"/>
                    <w:jc w:val="center"/>
                    <w:rPr>
                      <w:rFonts w:hint="eastAsia"/>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29</w:t>
                  </w:r>
                </w:p>
              </w:tc>
            </w:tr>
            <w:tr w14:paraId="34F2E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vMerge w:val="continue"/>
                  <w:noWrap w:val="0"/>
                  <w:vAlign w:val="center"/>
                </w:tcPr>
                <w:p w14:paraId="0E0E915E">
                  <w:pPr>
                    <w:snapToGrid w:val="0"/>
                    <w:spacing w:line="240" w:lineRule="auto"/>
                    <w:jc w:val="center"/>
                    <w:rPr>
                      <w:rFonts w:hint="default" w:eastAsia="宋体"/>
                      <w:color w:val="auto"/>
                      <w:kern w:val="2"/>
                      <w:sz w:val="21"/>
                      <w:szCs w:val="21"/>
                      <w:lang w:val="en-US" w:eastAsia="zh-CN" w:bidi="ar-SA"/>
                    </w:rPr>
                  </w:pPr>
                </w:p>
              </w:tc>
              <w:tc>
                <w:tcPr>
                  <w:tcW w:w="1178" w:type="pct"/>
                  <w:vMerge w:val="continue"/>
                  <w:noWrap w:val="0"/>
                  <w:vAlign w:val="center"/>
                </w:tcPr>
                <w:p w14:paraId="0B525A66">
                  <w:pPr>
                    <w:autoSpaceDE w:val="0"/>
                    <w:autoSpaceDN w:val="0"/>
                    <w:adjustRightInd w:val="0"/>
                    <w:snapToGrid w:val="0"/>
                    <w:spacing w:line="240" w:lineRule="auto"/>
                    <w:jc w:val="center"/>
                    <w:rPr>
                      <w:rFonts w:hint="default" w:eastAsia="宋体"/>
                      <w:color w:val="auto"/>
                      <w:kern w:val="0"/>
                      <w:sz w:val="21"/>
                      <w:szCs w:val="21"/>
                      <w:highlight w:val="none"/>
                      <w:lang w:val="en-US" w:eastAsia="zh-CN" w:bidi="ar-SA"/>
                    </w:rPr>
                  </w:pPr>
                </w:p>
              </w:tc>
              <w:tc>
                <w:tcPr>
                  <w:tcW w:w="2419" w:type="pct"/>
                  <w:noWrap w:val="0"/>
                  <w:vAlign w:val="center"/>
                </w:tcPr>
                <w:p w14:paraId="01BD3FA6">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snapToGrid w:val="0"/>
                      <w:color w:val="auto"/>
                      <w:sz w:val="21"/>
                      <w:szCs w:val="21"/>
                      <w:highlight w:val="none"/>
                      <w:lang w:val="en-US" w:eastAsia="zh-CN" w:bidi="ar-SA"/>
                    </w:rPr>
                    <w:t>VMC-</w:t>
                  </w:r>
                  <w:r>
                    <w:rPr>
                      <w:rFonts w:hint="eastAsia" w:eastAsia="宋体"/>
                      <w:color w:val="auto"/>
                      <w:kern w:val="2"/>
                      <w:sz w:val="21"/>
                      <w:szCs w:val="21"/>
                      <w:highlight w:val="none"/>
                      <w:lang w:val="en-US" w:eastAsia="zh-CN" w:bidi="ar-SA"/>
                    </w:rPr>
                    <w:t>86L</w:t>
                  </w:r>
                </w:p>
              </w:tc>
              <w:tc>
                <w:tcPr>
                  <w:tcW w:w="984" w:type="pct"/>
                  <w:noWrap w:val="0"/>
                  <w:vAlign w:val="center"/>
                </w:tcPr>
                <w:p w14:paraId="2BFEB665">
                  <w:pPr>
                    <w:snapToGrid w:val="0"/>
                    <w:spacing w:line="240" w:lineRule="auto"/>
                    <w:ind w:right="36" w:rightChars="17"/>
                    <w:jc w:val="center"/>
                    <w:rPr>
                      <w:rFonts w:hint="eastAsia"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4</w:t>
                  </w:r>
                </w:p>
              </w:tc>
            </w:tr>
            <w:tr w14:paraId="55A7D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0EF0C862">
                  <w:pPr>
                    <w:snapToGrid w:val="0"/>
                    <w:spacing w:line="240" w:lineRule="auto"/>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19</w:t>
                  </w:r>
                </w:p>
              </w:tc>
              <w:tc>
                <w:tcPr>
                  <w:tcW w:w="1178" w:type="pct"/>
                  <w:noWrap w:val="0"/>
                  <w:vAlign w:val="center"/>
                </w:tcPr>
                <w:p w14:paraId="3FB90BF0">
                  <w:pPr>
                    <w:autoSpaceDE w:val="0"/>
                    <w:autoSpaceDN w:val="0"/>
                    <w:adjustRightInd w:val="0"/>
                    <w:snapToGrid w:val="0"/>
                    <w:spacing w:line="240" w:lineRule="auto"/>
                    <w:ind w:firstLine="0" w:firstLineChars="0"/>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空压机组</w:t>
                  </w:r>
                </w:p>
              </w:tc>
              <w:tc>
                <w:tcPr>
                  <w:tcW w:w="2419" w:type="pct"/>
                  <w:noWrap w:val="0"/>
                  <w:vAlign w:val="center"/>
                </w:tcPr>
                <w:p w14:paraId="25E0F0D0">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鲍斯YNF22-8</w:t>
                  </w:r>
                </w:p>
              </w:tc>
              <w:tc>
                <w:tcPr>
                  <w:tcW w:w="984" w:type="pct"/>
                  <w:noWrap w:val="0"/>
                  <w:vAlign w:val="center"/>
                </w:tcPr>
                <w:p w14:paraId="10C66953">
                  <w:pPr>
                    <w:snapToGrid w:val="0"/>
                    <w:spacing w:line="240" w:lineRule="auto"/>
                    <w:ind w:right="36" w:rightChars="17"/>
                    <w:jc w:val="center"/>
                    <w:rPr>
                      <w:rFonts w:hint="eastAsia" w:eastAsia="宋体"/>
                      <w:color w:val="auto"/>
                      <w:kern w:val="2"/>
                      <w:sz w:val="21"/>
                      <w:szCs w:val="21"/>
                      <w:highlight w:val="none"/>
                      <w:lang w:val="en-US" w:eastAsia="zh-CN" w:bidi="ar-SA"/>
                    </w:rPr>
                  </w:pPr>
                  <w:r>
                    <w:rPr>
                      <w:rFonts w:hint="eastAsia" w:eastAsia="宋体"/>
                      <w:color w:val="auto"/>
                      <w:szCs w:val="21"/>
                      <w:highlight w:val="none"/>
                      <w:lang w:val="en-US" w:eastAsia="zh-CN"/>
                    </w:rPr>
                    <w:t>4</w:t>
                  </w:r>
                </w:p>
              </w:tc>
            </w:tr>
            <w:tr w14:paraId="6F928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18F2BCB1">
                  <w:pPr>
                    <w:snapToGrid w:val="0"/>
                    <w:spacing w:line="240" w:lineRule="auto"/>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20</w:t>
                  </w:r>
                </w:p>
              </w:tc>
              <w:tc>
                <w:tcPr>
                  <w:tcW w:w="1178" w:type="pct"/>
                  <w:noWrap w:val="0"/>
                  <w:vAlign w:val="center"/>
                </w:tcPr>
                <w:p w14:paraId="54E435CC">
                  <w:pPr>
                    <w:autoSpaceDE w:val="0"/>
                    <w:autoSpaceDN w:val="0"/>
                    <w:adjustRightInd w:val="0"/>
                    <w:snapToGrid w:val="0"/>
                    <w:spacing w:line="240" w:lineRule="auto"/>
                    <w:ind w:firstLine="0" w:firstLineChars="0"/>
                    <w:jc w:val="center"/>
                    <w:rPr>
                      <w:rFonts w:hint="eastAsia"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喷砂机</w:t>
                  </w:r>
                </w:p>
              </w:tc>
              <w:tc>
                <w:tcPr>
                  <w:tcW w:w="2419" w:type="pct"/>
                  <w:noWrap w:val="0"/>
                  <w:vAlign w:val="center"/>
                </w:tcPr>
                <w:p w14:paraId="1148A27C">
                  <w:pPr>
                    <w:pStyle w:val="4047"/>
                    <w:spacing w:line="240" w:lineRule="auto"/>
                    <w:jc w:val="center"/>
                    <w:rPr>
                      <w:rFonts w:hint="default"/>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1010</w:t>
                  </w:r>
                </w:p>
              </w:tc>
              <w:tc>
                <w:tcPr>
                  <w:tcW w:w="984" w:type="pct"/>
                  <w:noWrap w:val="0"/>
                  <w:vAlign w:val="center"/>
                </w:tcPr>
                <w:p w14:paraId="01FDB8E5">
                  <w:pPr>
                    <w:pStyle w:val="4047"/>
                    <w:spacing w:line="240" w:lineRule="auto"/>
                    <w:jc w:val="center"/>
                    <w:rPr>
                      <w:rFonts w:hint="default"/>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2</w:t>
                  </w:r>
                </w:p>
              </w:tc>
            </w:tr>
            <w:tr w14:paraId="686D4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326317D7">
                  <w:pPr>
                    <w:snapToGrid w:val="0"/>
                    <w:spacing w:line="240" w:lineRule="auto"/>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21</w:t>
                  </w:r>
                </w:p>
              </w:tc>
              <w:tc>
                <w:tcPr>
                  <w:tcW w:w="1178" w:type="pct"/>
                  <w:noWrap w:val="0"/>
                  <w:vAlign w:val="center"/>
                </w:tcPr>
                <w:p w14:paraId="7815CFA2">
                  <w:pPr>
                    <w:autoSpaceDE w:val="0"/>
                    <w:autoSpaceDN w:val="0"/>
                    <w:adjustRightInd w:val="0"/>
                    <w:snapToGrid w:val="0"/>
                    <w:spacing w:line="240" w:lineRule="auto"/>
                    <w:ind w:firstLine="0" w:firstLineChars="0"/>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清洗池</w:t>
                  </w:r>
                </w:p>
              </w:tc>
              <w:tc>
                <w:tcPr>
                  <w:tcW w:w="2419" w:type="pct"/>
                  <w:noWrap w:val="0"/>
                  <w:vAlign w:val="center"/>
                </w:tcPr>
                <w:p w14:paraId="35E12122">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color w:val="auto"/>
                      <w:lang w:val="en-US" w:eastAsia="zh-CN"/>
                    </w:rPr>
                    <w:t>长*宽*高：1.81m*0.825m*0.99m</w:t>
                  </w:r>
                </w:p>
              </w:tc>
              <w:tc>
                <w:tcPr>
                  <w:tcW w:w="984" w:type="pct"/>
                  <w:noWrap w:val="0"/>
                  <w:vAlign w:val="center"/>
                </w:tcPr>
                <w:p w14:paraId="42B44B77">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3</w:t>
                  </w:r>
                </w:p>
              </w:tc>
            </w:tr>
            <w:tr w14:paraId="6AA90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5BB1A12F">
                  <w:pPr>
                    <w:snapToGrid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22</w:t>
                  </w:r>
                </w:p>
              </w:tc>
              <w:tc>
                <w:tcPr>
                  <w:tcW w:w="1178" w:type="pct"/>
                  <w:noWrap w:val="0"/>
                  <w:vAlign w:val="center"/>
                </w:tcPr>
                <w:p w14:paraId="0B7B5E52">
                  <w:pPr>
                    <w:autoSpaceDE w:val="0"/>
                    <w:autoSpaceDN w:val="0"/>
                    <w:adjustRightInd w:val="0"/>
                    <w:snapToGrid w:val="0"/>
                    <w:spacing w:line="240" w:lineRule="auto"/>
                    <w:ind w:firstLine="0" w:firstLineChars="0"/>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研磨机</w:t>
                  </w:r>
                </w:p>
              </w:tc>
              <w:tc>
                <w:tcPr>
                  <w:tcW w:w="2419" w:type="pct"/>
                  <w:noWrap w:val="0"/>
                  <w:vAlign w:val="center"/>
                </w:tcPr>
                <w:p w14:paraId="518365C5">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w:t>
                  </w:r>
                </w:p>
              </w:tc>
              <w:tc>
                <w:tcPr>
                  <w:tcW w:w="984" w:type="pct"/>
                  <w:noWrap w:val="0"/>
                  <w:vAlign w:val="center"/>
                </w:tcPr>
                <w:p w14:paraId="48766165">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27</w:t>
                  </w:r>
                </w:p>
              </w:tc>
            </w:tr>
            <w:tr w14:paraId="378C6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63D9FAD4">
                  <w:pPr>
                    <w:snapToGrid w:val="0"/>
                    <w:spacing w:line="240" w:lineRule="auto"/>
                    <w:jc w:val="center"/>
                    <w:rPr>
                      <w:rFonts w:hint="default"/>
                      <w:color w:val="auto"/>
                      <w:kern w:val="2"/>
                      <w:sz w:val="21"/>
                      <w:szCs w:val="21"/>
                      <w:lang w:val="en-US" w:eastAsia="zh-CN" w:bidi="ar-SA"/>
                    </w:rPr>
                  </w:pPr>
                  <w:r>
                    <w:rPr>
                      <w:rFonts w:hint="eastAsia"/>
                      <w:color w:val="auto"/>
                      <w:szCs w:val="21"/>
                      <w:lang w:val="en-US" w:eastAsia="zh-CN"/>
                    </w:rPr>
                    <w:t>23</w:t>
                  </w:r>
                </w:p>
              </w:tc>
              <w:tc>
                <w:tcPr>
                  <w:tcW w:w="1178" w:type="pct"/>
                  <w:noWrap w:val="0"/>
                  <w:vAlign w:val="center"/>
                </w:tcPr>
                <w:p w14:paraId="76D5ED12">
                  <w:pPr>
                    <w:autoSpaceDE w:val="0"/>
                    <w:autoSpaceDN w:val="0"/>
                    <w:adjustRightInd w:val="0"/>
                    <w:snapToGrid w:val="0"/>
                    <w:spacing w:line="240" w:lineRule="auto"/>
                    <w:ind w:firstLine="0" w:firstLineChars="0"/>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装配台</w:t>
                  </w:r>
                </w:p>
              </w:tc>
              <w:tc>
                <w:tcPr>
                  <w:tcW w:w="2419" w:type="pct"/>
                  <w:noWrap w:val="0"/>
                  <w:vAlign w:val="center"/>
                </w:tcPr>
                <w:p w14:paraId="2917142D">
                  <w:pPr>
                    <w:pStyle w:val="4047"/>
                    <w:spacing w:line="240" w:lineRule="auto"/>
                    <w:jc w:val="center"/>
                    <w:rPr>
                      <w:rFonts w:hint="default"/>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w:t>
                  </w:r>
                </w:p>
              </w:tc>
              <w:tc>
                <w:tcPr>
                  <w:tcW w:w="984" w:type="pct"/>
                  <w:noWrap w:val="0"/>
                  <w:vAlign w:val="center"/>
                </w:tcPr>
                <w:p w14:paraId="3841267D">
                  <w:pPr>
                    <w:pStyle w:val="4047"/>
                    <w:spacing w:line="240" w:lineRule="auto"/>
                    <w:jc w:val="center"/>
                    <w:rPr>
                      <w:rFonts w:hint="eastAsia"/>
                      <w:snapToGrid w:val="0"/>
                      <w:color w:val="auto"/>
                      <w:sz w:val="21"/>
                      <w:szCs w:val="21"/>
                      <w:highlight w:val="none"/>
                      <w:lang w:val="en-US" w:eastAsia="zh-CN" w:bidi="ar-SA"/>
                    </w:rPr>
                  </w:pPr>
                  <w:r>
                    <w:rPr>
                      <w:rFonts w:hint="eastAsia"/>
                      <w:snapToGrid w:val="0"/>
                      <w:color w:val="auto"/>
                      <w:sz w:val="21"/>
                      <w:szCs w:val="21"/>
                      <w:highlight w:val="none"/>
                      <w:lang w:val="en-US" w:eastAsia="zh-CN" w:bidi="ar-SA"/>
                    </w:rPr>
                    <w:t>5</w:t>
                  </w:r>
                </w:p>
              </w:tc>
            </w:tr>
            <w:tr w14:paraId="75008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0D8A806B">
                  <w:pPr>
                    <w:snapToGrid w:val="0"/>
                    <w:spacing w:line="240" w:lineRule="auto"/>
                    <w:jc w:val="center"/>
                    <w:rPr>
                      <w:rFonts w:hint="default"/>
                      <w:color w:val="auto"/>
                      <w:kern w:val="2"/>
                      <w:sz w:val="21"/>
                      <w:szCs w:val="21"/>
                      <w:lang w:val="en-US" w:eastAsia="zh-CN" w:bidi="ar-SA"/>
                    </w:rPr>
                  </w:pPr>
                  <w:r>
                    <w:rPr>
                      <w:rFonts w:hint="eastAsia"/>
                      <w:color w:val="auto"/>
                      <w:szCs w:val="21"/>
                      <w:lang w:val="en-US" w:eastAsia="zh-CN"/>
                    </w:rPr>
                    <w:t>24</w:t>
                  </w:r>
                </w:p>
              </w:tc>
              <w:tc>
                <w:tcPr>
                  <w:tcW w:w="1178" w:type="pct"/>
                  <w:noWrap w:val="0"/>
                  <w:vAlign w:val="center"/>
                </w:tcPr>
                <w:p w14:paraId="27F20866">
                  <w:pPr>
                    <w:autoSpaceDE w:val="0"/>
                    <w:autoSpaceDN w:val="0"/>
                    <w:adjustRightInd w:val="0"/>
                    <w:snapToGrid w:val="0"/>
                    <w:spacing w:line="240" w:lineRule="auto"/>
                    <w:ind w:firstLine="0" w:firstLineChars="0"/>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检测台</w:t>
                  </w:r>
                </w:p>
              </w:tc>
              <w:tc>
                <w:tcPr>
                  <w:tcW w:w="2419" w:type="pct"/>
                  <w:noWrap w:val="0"/>
                  <w:vAlign w:val="center"/>
                </w:tcPr>
                <w:p w14:paraId="257CED27">
                  <w:pPr>
                    <w:snapToGrid w:val="0"/>
                    <w:spacing w:line="240" w:lineRule="auto"/>
                    <w:ind w:right="36" w:rightChars="17"/>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w:t>
                  </w:r>
                </w:p>
              </w:tc>
              <w:tc>
                <w:tcPr>
                  <w:tcW w:w="984" w:type="pct"/>
                  <w:noWrap w:val="0"/>
                  <w:vAlign w:val="center"/>
                </w:tcPr>
                <w:p w14:paraId="1EDED466">
                  <w:pPr>
                    <w:snapToGrid w:val="0"/>
                    <w:spacing w:line="240" w:lineRule="auto"/>
                    <w:ind w:right="36" w:rightChars="17"/>
                    <w:jc w:val="center"/>
                    <w:rPr>
                      <w:rFonts w:hint="eastAsia" w:eastAsia="宋体"/>
                      <w:color w:val="auto"/>
                      <w:kern w:val="2"/>
                      <w:sz w:val="21"/>
                      <w:szCs w:val="21"/>
                      <w:highlight w:val="none"/>
                      <w:lang w:val="en-US" w:eastAsia="zh-CN" w:bidi="ar-SA"/>
                    </w:rPr>
                  </w:pPr>
                  <w:r>
                    <w:rPr>
                      <w:rFonts w:hint="eastAsia" w:eastAsia="宋体"/>
                      <w:color w:val="auto"/>
                      <w:szCs w:val="21"/>
                      <w:highlight w:val="none"/>
                      <w:lang w:val="en-US" w:eastAsia="zh-CN"/>
                    </w:rPr>
                    <w:t>6</w:t>
                  </w:r>
                </w:p>
              </w:tc>
            </w:tr>
            <w:tr w14:paraId="3F2EB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29DB44FA">
                  <w:pPr>
                    <w:snapToGrid w:val="0"/>
                    <w:spacing w:line="240" w:lineRule="auto"/>
                    <w:jc w:val="center"/>
                    <w:rPr>
                      <w:rFonts w:hint="default"/>
                      <w:color w:val="auto"/>
                      <w:kern w:val="2"/>
                      <w:sz w:val="21"/>
                      <w:szCs w:val="21"/>
                      <w:lang w:val="en-US" w:eastAsia="zh-CN" w:bidi="ar-SA"/>
                    </w:rPr>
                  </w:pPr>
                  <w:r>
                    <w:rPr>
                      <w:rFonts w:hint="eastAsia"/>
                      <w:color w:val="auto"/>
                      <w:szCs w:val="21"/>
                      <w:lang w:val="en-US" w:eastAsia="zh-CN"/>
                    </w:rPr>
                    <w:t>25</w:t>
                  </w:r>
                </w:p>
              </w:tc>
              <w:tc>
                <w:tcPr>
                  <w:tcW w:w="1178" w:type="pct"/>
                  <w:noWrap w:val="0"/>
                  <w:vAlign w:val="center"/>
                </w:tcPr>
                <w:p w14:paraId="57A536B2">
                  <w:pPr>
                    <w:autoSpaceDE w:val="0"/>
                    <w:autoSpaceDN w:val="0"/>
                    <w:adjustRightInd w:val="0"/>
                    <w:snapToGrid w:val="0"/>
                    <w:spacing w:line="240" w:lineRule="auto"/>
                    <w:ind w:firstLine="0" w:firstLineChars="0"/>
                    <w:jc w:val="center"/>
                    <w:rPr>
                      <w:rFonts w:hint="eastAsia" w:eastAsia="宋体"/>
                      <w:color w:val="auto"/>
                      <w:kern w:val="0"/>
                      <w:sz w:val="21"/>
                      <w:szCs w:val="21"/>
                      <w:lang w:val="en-US" w:eastAsia="zh-CN" w:bidi="ar-SA"/>
                    </w:rPr>
                  </w:pPr>
                  <w:r>
                    <w:rPr>
                      <w:rFonts w:hint="eastAsia" w:eastAsia="宋体"/>
                      <w:color w:val="auto"/>
                      <w:kern w:val="0"/>
                      <w:sz w:val="21"/>
                      <w:szCs w:val="21"/>
                      <w:lang w:val="en-US" w:eastAsia="zh-CN" w:bidi="ar-SA"/>
                    </w:rPr>
                    <w:t>超声波清洗机</w:t>
                  </w:r>
                </w:p>
              </w:tc>
              <w:tc>
                <w:tcPr>
                  <w:tcW w:w="2419" w:type="pct"/>
                  <w:noWrap w:val="0"/>
                  <w:vAlign w:val="center"/>
                </w:tcPr>
                <w:p w14:paraId="516526C6">
                  <w:pPr>
                    <w:pStyle w:val="4047"/>
                    <w:spacing w:line="240" w:lineRule="auto"/>
                    <w:jc w:val="center"/>
                    <w:rPr>
                      <w:rFonts w:hint="default"/>
                      <w:snapToGrid w:val="0"/>
                      <w:color w:val="auto"/>
                      <w:sz w:val="21"/>
                      <w:szCs w:val="21"/>
                      <w:lang w:val="en-US" w:eastAsia="zh-CN" w:bidi="ar-SA"/>
                    </w:rPr>
                  </w:pPr>
                  <w:r>
                    <w:rPr>
                      <w:rFonts w:hint="eastAsia"/>
                      <w:snapToGrid w:val="0"/>
                      <w:color w:val="auto"/>
                      <w:sz w:val="21"/>
                      <w:szCs w:val="21"/>
                      <w:lang w:val="en-US" w:eastAsia="zh-CN" w:bidi="ar-SA"/>
                    </w:rPr>
                    <w:t>GD 3002T（自带电加热器）</w:t>
                  </w:r>
                </w:p>
              </w:tc>
              <w:tc>
                <w:tcPr>
                  <w:tcW w:w="984" w:type="pct"/>
                  <w:noWrap w:val="0"/>
                  <w:vAlign w:val="center"/>
                </w:tcPr>
                <w:p w14:paraId="3FBDC475">
                  <w:pPr>
                    <w:pStyle w:val="4047"/>
                    <w:spacing w:line="240" w:lineRule="auto"/>
                    <w:jc w:val="center"/>
                    <w:rPr>
                      <w:rFonts w:hint="eastAsia"/>
                      <w:snapToGrid w:val="0"/>
                      <w:color w:val="auto"/>
                      <w:sz w:val="21"/>
                      <w:szCs w:val="21"/>
                      <w:lang w:val="en-US" w:eastAsia="zh-CN" w:bidi="ar-SA"/>
                    </w:rPr>
                  </w:pPr>
                  <w:r>
                    <w:rPr>
                      <w:rFonts w:hint="eastAsia"/>
                      <w:snapToGrid w:val="0"/>
                      <w:color w:val="auto"/>
                      <w:sz w:val="21"/>
                      <w:szCs w:val="21"/>
                      <w:lang w:val="en-US" w:eastAsia="zh-CN" w:bidi="ar-SA"/>
                    </w:rPr>
                    <w:t>1</w:t>
                  </w:r>
                </w:p>
              </w:tc>
            </w:tr>
            <w:tr w14:paraId="7D625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417" w:type="pct"/>
                  <w:noWrap w:val="0"/>
                  <w:vAlign w:val="center"/>
                </w:tcPr>
                <w:p w14:paraId="11215D4C">
                  <w:pPr>
                    <w:snapToGrid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26</w:t>
                  </w:r>
                </w:p>
              </w:tc>
              <w:tc>
                <w:tcPr>
                  <w:tcW w:w="1178" w:type="pct"/>
                  <w:noWrap w:val="0"/>
                  <w:vAlign w:val="center"/>
                </w:tcPr>
                <w:p w14:paraId="03B75E0A">
                  <w:pPr>
                    <w:autoSpaceDE w:val="0"/>
                    <w:autoSpaceDN w:val="0"/>
                    <w:adjustRightInd w:val="0"/>
                    <w:snapToGrid w:val="0"/>
                    <w:spacing w:line="240" w:lineRule="auto"/>
                    <w:ind w:firstLine="0" w:firstLineChars="0"/>
                    <w:jc w:val="center"/>
                    <w:rPr>
                      <w:rFonts w:hint="eastAsia" w:eastAsia="宋体"/>
                      <w:color w:val="auto"/>
                      <w:kern w:val="0"/>
                      <w:sz w:val="21"/>
                      <w:szCs w:val="21"/>
                      <w:lang w:val="en-US" w:eastAsia="zh-CN" w:bidi="ar-SA"/>
                    </w:rPr>
                  </w:pPr>
                  <w:r>
                    <w:rPr>
                      <w:rFonts w:hint="eastAsia" w:eastAsia="宋体"/>
                      <w:color w:val="auto"/>
                      <w:kern w:val="0"/>
                      <w:sz w:val="21"/>
                      <w:szCs w:val="21"/>
                      <w:lang w:val="en-US" w:eastAsia="zh-CN" w:bidi="ar-SA"/>
                    </w:rPr>
                    <w:t>包装机</w:t>
                  </w:r>
                </w:p>
              </w:tc>
              <w:tc>
                <w:tcPr>
                  <w:tcW w:w="2419" w:type="pct"/>
                  <w:noWrap w:val="0"/>
                  <w:vAlign w:val="center"/>
                </w:tcPr>
                <w:p w14:paraId="6D2A1B2E">
                  <w:pPr>
                    <w:pStyle w:val="4047"/>
                    <w:spacing w:line="240" w:lineRule="auto"/>
                    <w:jc w:val="center"/>
                    <w:rPr>
                      <w:rFonts w:hint="eastAsia" w:eastAsia="宋体"/>
                      <w:snapToGrid w:val="0"/>
                      <w:color w:val="auto"/>
                      <w:sz w:val="21"/>
                      <w:szCs w:val="21"/>
                      <w:lang w:val="en-US" w:eastAsia="zh-CN" w:bidi="ar-SA"/>
                    </w:rPr>
                  </w:pPr>
                  <w:r>
                    <w:rPr>
                      <w:rFonts w:hint="eastAsia"/>
                      <w:snapToGrid w:val="0"/>
                      <w:color w:val="auto"/>
                      <w:sz w:val="21"/>
                      <w:szCs w:val="21"/>
                      <w:lang w:val="en-US" w:eastAsia="zh-CN" w:bidi="ar-SA"/>
                    </w:rPr>
                    <w:t>华展</w:t>
                  </w:r>
                </w:p>
              </w:tc>
              <w:tc>
                <w:tcPr>
                  <w:tcW w:w="984" w:type="pct"/>
                  <w:noWrap w:val="0"/>
                  <w:vAlign w:val="center"/>
                </w:tcPr>
                <w:p w14:paraId="5B7319B8">
                  <w:pPr>
                    <w:pStyle w:val="4047"/>
                    <w:spacing w:line="240" w:lineRule="auto"/>
                    <w:jc w:val="center"/>
                    <w:rPr>
                      <w:rFonts w:hint="eastAsia"/>
                      <w:snapToGrid w:val="0"/>
                      <w:color w:val="auto"/>
                      <w:sz w:val="21"/>
                      <w:szCs w:val="21"/>
                      <w:lang w:val="en-US" w:eastAsia="zh-CN" w:bidi="ar-SA"/>
                    </w:rPr>
                  </w:pPr>
                  <w:r>
                    <w:rPr>
                      <w:rFonts w:hint="eastAsia"/>
                      <w:snapToGrid w:val="0"/>
                      <w:color w:val="auto"/>
                      <w:sz w:val="21"/>
                      <w:szCs w:val="21"/>
                      <w:lang w:val="en-US" w:eastAsia="zh-CN" w:bidi="ar-SA"/>
                    </w:rPr>
                    <w:t>2</w:t>
                  </w:r>
                </w:p>
              </w:tc>
            </w:tr>
          </w:tbl>
          <w:p w14:paraId="7E7F93DD">
            <w:pPr>
              <w:adjustRightInd w:val="0"/>
              <w:snapToGrid w:val="0"/>
              <w:spacing w:line="360" w:lineRule="auto"/>
              <w:ind w:firstLine="482" w:firstLineChars="200"/>
              <w:rPr>
                <w:b/>
                <w:bCs/>
                <w:color w:val="auto"/>
                <w:sz w:val="24"/>
              </w:rPr>
            </w:pPr>
            <w:r>
              <w:rPr>
                <w:rFonts w:hint="eastAsia"/>
                <w:b/>
                <w:bCs/>
                <w:color w:val="auto"/>
                <w:sz w:val="24"/>
                <w:lang w:val="en-US" w:eastAsia="zh-CN"/>
              </w:rPr>
              <w:t>6</w:t>
            </w:r>
            <w:r>
              <w:rPr>
                <w:rFonts w:hint="eastAsia"/>
                <w:b/>
                <w:bCs/>
                <w:color w:val="auto"/>
                <w:sz w:val="24"/>
                <w:lang w:eastAsia="zh-CN"/>
              </w:rPr>
              <w:t>、</w:t>
            </w:r>
            <w:r>
              <w:rPr>
                <w:b/>
                <w:bCs/>
                <w:color w:val="auto"/>
                <w:sz w:val="24"/>
              </w:rPr>
              <w:t>建设项目水平衡分析</w:t>
            </w:r>
          </w:p>
          <w:p w14:paraId="5D882CF0">
            <w:pPr>
              <w:widowControl/>
              <w:spacing w:line="360" w:lineRule="auto"/>
              <w:ind w:firstLine="480" w:firstLineChars="200"/>
              <w:rPr>
                <w:bCs/>
                <w:color w:val="auto"/>
                <w:sz w:val="24"/>
              </w:rPr>
            </w:pPr>
            <w:r>
              <w:rPr>
                <w:bCs/>
                <w:color w:val="auto"/>
                <w:sz w:val="24"/>
              </w:rPr>
              <w:t>本项目用水主要</w:t>
            </w:r>
            <w:r>
              <w:rPr>
                <w:rFonts w:hint="eastAsia"/>
                <w:bCs/>
                <w:color w:val="auto"/>
                <w:sz w:val="24"/>
              </w:rPr>
              <w:t>为生活用水</w:t>
            </w:r>
            <w:r>
              <w:rPr>
                <w:rFonts w:hint="eastAsia"/>
                <w:bCs/>
                <w:color w:val="auto"/>
                <w:sz w:val="24"/>
                <w:lang w:eastAsia="zh-CN"/>
              </w:rPr>
              <w:t>、</w:t>
            </w:r>
            <w:r>
              <w:rPr>
                <w:rFonts w:hint="eastAsia"/>
                <w:bCs/>
                <w:color w:val="auto"/>
                <w:sz w:val="24"/>
                <w:lang w:val="en-US" w:eastAsia="zh-CN"/>
              </w:rPr>
              <w:t>食堂用水、切削液配比用水和清洗用水</w:t>
            </w:r>
            <w:r>
              <w:rPr>
                <w:bCs/>
                <w:color w:val="auto"/>
                <w:sz w:val="24"/>
              </w:rPr>
              <w:t>。</w:t>
            </w:r>
          </w:p>
          <w:p w14:paraId="59672C5F">
            <w:pPr>
              <w:spacing w:line="360" w:lineRule="auto"/>
              <w:ind w:firstLine="480" w:firstLineChars="200"/>
              <w:rPr>
                <w:color w:val="auto"/>
                <w:sz w:val="24"/>
                <w:szCs w:val="32"/>
              </w:rPr>
            </w:pPr>
            <w:r>
              <w:rPr>
                <w:rFonts w:hint="eastAsia"/>
                <w:color w:val="auto"/>
                <w:sz w:val="24"/>
                <w:szCs w:val="32"/>
              </w:rPr>
              <w:t>（1）生活用水</w:t>
            </w:r>
          </w:p>
          <w:p w14:paraId="2E999827">
            <w:pPr>
              <w:widowControl/>
              <w:spacing w:line="360" w:lineRule="auto"/>
              <w:ind w:firstLine="480" w:firstLineChars="200"/>
              <w:rPr>
                <w:color w:val="auto"/>
                <w:sz w:val="24"/>
                <w:szCs w:val="32"/>
              </w:rPr>
            </w:pPr>
            <w:r>
              <w:rPr>
                <w:rFonts w:hint="eastAsia"/>
                <w:color w:val="auto"/>
                <w:sz w:val="24"/>
                <w:szCs w:val="32"/>
                <w:lang w:val="en-US" w:eastAsia="zh-CN"/>
              </w:rPr>
              <w:t>本</w:t>
            </w:r>
            <w:r>
              <w:rPr>
                <w:color w:val="auto"/>
                <w:sz w:val="24"/>
                <w:szCs w:val="32"/>
              </w:rPr>
              <w:t>项目劳动定员</w:t>
            </w:r>
            <w:r>
              <w:rPr>
                <w:rFonts w:hint="eastAsia"/>
                <w:color w:val="auto"/>
                <w:sz w:val="24"/>
                <w:szCs w:val="32"/>
                <w:lang w:val="en-US" w:eastAsia="zh-CN"/>
              </w:rPr>
              <w:t>66</w:t>
            </w:r>
            <w:r>
              <w:rPr>
                <w:color w:val="auto"/>
                <w:sz w:val="24"/>
                <w:szCs w:val="32"/>
              </w:rPr>
              <w:t>人，根据《</w:t>
            </w:r>
            <w:r>
              <w:rPr>
                <w:rFonts w:hint="eastAsia"/>
                <w:color w:val="auto"/>
                <w:sz w:val="24"/>
                <w:szCs w:val="32"/>
                <w:lang w:eastAsia="zh-CN"/>
              </w:rPr>
              <w:t>建筑给水排水设计标准</w:t>
            </w:r>
            <w:r>
              <w:rPr>
                <w:color w:val="auto"/>
                <w:sz w:val="24"/>
                <w:szCs w:val="32"/>
              </w:rPr>
              <w:t>》（GB50015-2019），</w:t>
            </w:r>
            <w:r>
              <w:rPr>
                <w:rFonts w:hint="eastAsia"/>
                <w:color w:val="auto"/>
                <w:sz w:val="24"/>
                <w:szCs w:val="32"/>
                <w:lang w:eastAsia="zh-CN"/>
              </w:rPr>
              <w:t>工业企业建筑</w:t>
            </w:r>
            <w:r>
              <w:rPr>
                <w:rFonts w:hint="eastAsia"/>
                <w:color w:val="auto"/>
                <w:sz w:val="24"/>
                <w:szCs w:val="32"/>
                <w:lang w:val="en-US" w:eastAsia="zh-CN"/>
              </w:rPr>
              <w:t>及</w:t>
            </w:r>
            <w:r>
              <w:rPr>
                <w:rFonts w:hint="eastAsia"/>
                <w:color w:val="auto"/>
                <w:sz w:val="24"/>
                <w:szCs w:val="32"/>
                <w:lang w:eastAsia="zh-CN"/>
              </w:rPr>
              <w:t>管理人员的最高日</w:t>
            </w:r>
            <w:r>
              <w:rPr>
                <w:color w:val="auto"/>
                <w:sz w:val="24"/>
                <w:szCs w:val="32"/>
              </w:rPr>
              <w:t>生活用水定额</w:t>
            </w:r>
            <w:r>
              <w:rPr>
                <w:rFonts w:hint="eastAsia"/>
                <w:color w:val="auto"/>
                <w:sz w:val="24"/>
                <w:szCs w:val="32"/>
                <w:lang w:eastAsia="zh-CN"/>
              </w:rPr>
              <w:t>可取</w:t>
            </w:r>
            <w:r>
              <w:rPr>
                <w:color w:val="auto"/>
                <w:sz w:val="24"/>
                <w:szCs w:val="32"/>
              </w:rPr>
              <w:t>30</w:t>
            </w:r>
            <w:r>
              <w:rPr>
                <w:rFonts w:hint="eastAsia"/>
                <w:color w:val="auto"/>
                <w:sz w:val="24"/>
                <w:szCs w:val="32"/>
                <w:lang w:val="en-US" w:eastAsia="zh-CN"/>
              </w:rPr>
              <w:t>L/（人·班）</w:t>
            </w:r>
            <w:r>
              <w:rPr>
                <w:color w:val="auto"/>
                <w:sz w:val="24"/>
                <w:szCs w:val="32"/>
              </w:rPr>
              <w:t>-50L</w:t>
            </w:r>
            <w:r>
              <w:rPr>
                <w:rFonts w:hint="eastAsia"/>
                <w:color w:val="auto"/>
                <w:sz w:val="24"/>
                <w:szCs w:val="32"/>
                <w:lang w:val="en-US" w:eastAsia="zh-CN"/>
              </w:rPr>
              <w:t>/（人·班）</w:t>
            </w:r>
            <w:r>
              <w:rPr>
                <w:color w:val="auto"/>
                <w:sz w:val="24"/>
                <w:szCs w:val="32"/>
              </w:rPr>
              <w:t>，</w:t>
            </w:r>
            <w:r>
              <w:rPr>
                <w:rFonts w:hint="eastAsia"/>
                <w:color w:val="auto"/>
                <w:sz w:val="24"/>
                <w:szCs w:val="32"/>
                <w:lang w:val="en-US" w:eastAsia="zh-CN"/>
              </w:rPr>
              <w:t>本次生活用水定额以</w:t>
            </w:r>
            <w:r>
              <w:rPr>
                <w:color w:val="auto"/>
                <w:sz w:val="24"/>
                <w:szCs w:val="32"/>
              </w:rPr>
              <w:t>50L</w:t>
            </w:r>
            <w:r>
              <w:rPr>
                <w:rFonts w:hint="eastAsia"/>
                <w:color w:val="auto"/>
                <w:sz w:val="24"/>
                <w:szCs w:val="32"/>
                <w:lang w:val="en-US" w:eastAsia="zh-CN"/>
              </w:rPr>
              <w:t>/（人·班）</w:t>
            </w:r>
            <w:r>
              <w:rPr>
                <w:color w:val="auto"/>
                <w:sz w:val="24"/>
                <w:szCs w:val="32"/>
              </w:rPr>
              <w:t>计</w:t>
            </w:r>
            <w:r>
              <w:rPr>
                <w:rFonts w:hint="eastAsia"/>
                <w:color w:val="auto"/>
                <w:sz w:val="24"/>
                <w:szCs w:val="32"/>
                <w:lang w:eastAsia="zh-CN"/>
              </w:rPr>
              <w:t>。</w:t>
            </w:r>
            <w:r>
              <w:rPr>
                <w:rFonts w:hint="eastAsia"/>
                <w:color w:val="auto"/>
                <w:sz w:val="24"/>
                <w:szCs w:val="32"/>
                <w:lang w:val="en-US" w:eastAsia="zh-CN"/>
              </w:rPr>
              <w:t>经计算，年生活</w:t>
            </w:r>
            <w:r>
              <w:rPr>
                <w:color w:val="auto"/>
                <w:sz w:val="24"/>
                <w:szCs w:val="32"/>
              </w:rPr>
              <w:t>用水</w:t>
            </w:r>
            <w:r>
              <w:rPr>
                <w:rFonts w:hint="eastAsia"/>
                <w:color w:val="auto"/>
                <w:sz w:val="24"/>
                <w:szCs w:val="32"/>
                <w:lang w:val="en-US" w:eastAsia="zh-CN"/>
              </w:rPr>
              <w:t>量</w:t>
            </w:r>
            <w:r>
              <w:rPr>
                <w:color w:val="auto"/>
                <w:sz w:val="24"/>
                <w:szCs w:val="32"/>
              </w:rPr>
              <w:t>为</w:t>
            </w:r>
            <w:r>
              <w:rPr>
                <w:rFonts w:hint="eastAsia"/>
                <w:color w:val="auto"/>
                <w:sz w:val="24"/>
                <w:szCs w:val="32"/>
                <w:lang w:val="en-US" w:eastAsia="zh-CN"/>
              </w:rPr>
              <w:t>99</w:t>
            </w:r>
            <w:r>
              <w:rPr>
                <w:rFonts w:hint="eastAsia"/>
                <w:color w:val="auto"/>
                <w:sz w:val="24"/>
                <w:szCs w:val="32"/>
              </w:rPr>
              <w:t>0</w:t>
            </w:r>
            <w:r>
              <w:rPr>
                <w:color w:val="auto"/>
                <w:sz w:val="24"/>
                <w:szCs w:val="32"/>
              </w:rPr>
              <w:t>t/a，本项目排放系数取0.8，则</w:t>
            </w:r>
            <w:r>
              <w:rPr>
                <w:rFonts w:hint="eastAsia"/>
                <w:color w:val="auto"/>
                <w:sz w:val="24"/>
                <w:szCs w:val="32"/>
                <w:lang w:val="en-US" w:eastAsia="zh-CN"/>
              </w:rPr>
              <w:t>生活</w:t>
            </w:r>
            <w:r>
              <w:rPr>
                <w:color w:val="auto"/>
                <w:sz w:val="24"/>
                <w:szCs w:val="32"/>
              </w:rPr>
              <w:t>污水产生量为</w:t>
            </w:r>
            <w:r>
              <w:rPr>
                <w:rFonts w:hint="eastAsia"/>
                <w:color w:val="auto"/>
                <w:sz w:val="24"/>
                <w:szCs w:val="32"/>
                <w:lang w:val="en-US" w:eastAsia="zh-CN"/>
              </w:rPr>
              <w:t>792</w:t>
            </w:r>
            <w:r>
              <w:rPr>
                <w:color w:val="auto"/>
                <w:sz w:val="24"/>
                <w:szCs w:val="32"/>
              </w:rPr>
              <w:t>t/a，经化粪池</w:t>
            </w:r>
            <w:r>
              <w:rPr>
                <w:rFonts w:hint="eastAsia"/>
                <w:color w:val="auto"/>
                <w:sz w:val="24"/>
                <w:szCs w:val="32"/>
                <w:lang w:val="en-US" w:eastAsia="zh-CN"/>
              </w:rPr>
              <w:t>预</w:t>
            </w:r>
            <w:r>
              <w:rPr>
                <w:color w:val="auto"/>
                <w:sz w:val="24"/>
                <w:szCs w:val="32"/>
              </w:rPr>
              <w:t>处理后接管至</w:t>
            </w:r>
            <w:r>
              <w:rPr>
                <w:rFonts w:hint="eastAsia"/>
                <w:color w:val="auto"/>
                <w:sz w:val="24"/>
                <w:szCs w:val="32"/>
              </w:rPr>
              <w:t>涟水县</w:t>
            </w:r>
            <w:r>
              <w:rPr>
                <w:color w:val="auto"/>
                <w:sz w:val="24"/>
                <w:szCs w:val="32"/>
              </w:rPr>
              <w:t>污水处理厂。</w:t>
            </w:r>
          </w:p>
          <w:p w14:paraId="7BE79033">
            <w:pPr>
              <w:spacing w:line="360" w:lineRule="auto"/>
              <w:ind w:firstLine="480" w:firstLineChars="200"/>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（2）食堂用水</w:t>
            </w:r>
          </w:p>
          <w:p w14:paraId="5E844F0E">
            <w:pPr>
              <w:spacing w:line="360" w:lineRule="auto"/>
              <w:ind w:firstLine="480" w:firstLineChars="200"/>
              <w:rPr>
                <w:rFonts w:hint="default"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本项目设置食堂，为员工提供一餐，就餐人数以66人计，根据《建筑给水排水设计标准》（</w:t>
            </w:r>
            <w:r>
              <w:rPr>
                <w:rFonts w:hint="default" w:ascii="Times New Roman" w:hAnsi="Times New Roman" w:eastAsia="宋体" w:cs="Times New Roman"/>
                <w:color w:val="auto"/>
                <w:sz w:val="24"/>
                <w:szCs w:val="32"/>
                <w:lang w:val="en-US" w:eastAsia="zh-CN"/>
              </w:rPr>
              <w:t>GB50015-2019</w:t>
            </w:r>
            <w:r>
              <w:rPr>
                <w:rFonts w:hint="eastAsia" w:ascii="Times New Roman" w:hAnsi="Times New Roman" w:eastAsia="宋体" w:cs="Times New Roman"/>
                <w:color w:val="auto"/>
                <w:sz w:val="24"/>
                <w:szCs w:val="32"/>
                <w:lang w:val="en-US" w:eastAsia="zh-CN"/>
              </w:rPr>
              <w:t>）表</w:t>
            </w:r>
            <w:r>
              <w:rPr>
                <w:rFonts w:hint="default" w:ascii="Times New Roman" w:hAnsi="Times New Roman" w:eastAsia="宋体" w:cs="Times New Roman"/>
                <w:color w:val="auto"/>
                <w:sz w:val="24"/>
                <w:szCs w:val="32"/>
                <w:lang w:val="en-US" w:eastAsia="zh-CN"/>
              </w:rPr>
              <w:t>3.2.2</w:t>
            </w:r>
            <w:r>
              <w:rPr>
                <w:rFonts w:hint="eastAsia" w:ascii="Times New Roman" w:hAnsi="Times New Roman" w:eastAsia="宋体" w:cs="Times New Roman"/>
                <w:color w:val="auto"/>
                <w:sz w:val="24"/>
                <w:szCs w:val="32"/>
                <w:lang w:val="en-US" w:eastAsia="zh-CN"/>
              </w:rPr>
              <w:t>公共建筑生活用水定额及小时变化系数，快餐店、职工和学生食堂生活用水定额取</w:t>
            </w:r>
            <w:r>
              <w:rPr>
                <w:rFonts w:hint="default" w:ascii="Times New Roman" w:hAnsi="Times New Roman" w:eastAsia="宋体" w:cs="Times New Roman"/>
                <w:color w:val="auto"/>
                <w:sz w:val="24"/>
                <w:szCs w:val="32"/>
                <w:lang w:val="en-US" w:eastAsia="zh-CN"/>
              </w:rPr>
              <w:t>15</w:t>
            </w:r>
            <w:r>
              <w:rPr>
                <w:rFonts w:hint="eastAsia" w:cs="Times New Roman"/>
                <w:color w:val="auto"/>
                <w:sz w:val="24"/>
                <w:szCs w:val="32"/>
                <w:lang w:val="en-US" w:eastAsia="zh-CN"/>
              </w:rPr>
              <w:t>—</w:t>
            </w:r>
            <w:r>
              <w:rPr>
                <w:rFonts w:hint="default" w:ascii="Times New Roman" w:hAnsi="Times New Roman" w:eastAsia="宋体" w:cs="Times New Roman"/>
                <w:color w:val="auto"/>
                <w:sz w:val="24"/>
                <w:szCs w:val="32"/>
                <w:lang w:val="en-US" w:eastAsia="zh-CN"/>
              </w:rPr>
              <w:t>20L/</w:t>
            </w:r>
            <w:r>
              <w:rPr>
                <w:rFonts w:hint="eastAsia" w:ascii="Times New Roman" w:hAnsi="Times New Roman" w:eastAsia="宋体" w:cs="Times New Roman"/>
                <w:color w:val="auto"/>
                <w:sz w:val="24"/>
                <w:szCs w:val="32"/>
                <w:lang w:val="en-US" w:eastAsia="zh-CN"/>
              </w:rPr>
              <w:t>（人·次），本次食堂用水定额以</w:t>
            </w:r>
            <w:r>
              <w:rPr>
                <w:rFonts w:hint="default" w:ascii="Times New Roman" w:hAnsi="Times New Roman" w:eastAsia="宋体" w:cs="Times New Roman"/>
                <w:color w:val="auto"/>
                <w:sz w:val="24"/>
                <w:szCs w:val="32"/>
                <w:lang w:val="en-US" w:eastAsia="zh-CN"/>
              </w:rPr>
              <w:t>20L/</w:t>
            </w:r>
            <w:r>
              <w:rPr>
                <w:rFonts w:hint="eastAsia" w:ascii="Times New Roman" w:hAnsi="Times New Roman" w:eastAsia="宋体" w:cs="Times New Roman"/>
                <w:color w:val="auto"/>
                <w:sz w:val="24"/>
                <w:szCs w:val="32"/>
                <w:lang w:val="en-US" w:eastAsia="zh-CN"/>
              </w:rPr>
              <w:t>（人·次）计。经计算，食堂用水量为396t</w:t>
            </w:r>
            <w:r>
              <w:rPr>
                <w:rFonts w:hint="default" w:ascii="Times New Roman" w:hAnsi="Times New Roman" w:eastAsia="宋体" w:cs="Times New Roman"/>
                <w:color w:val="auto"/>
                <w:sz w:val="24"/>
                <w:szCs w:val="32"/>
                <w:lang w:val="en-US" w:eastAsia="zh-CN"/>
              </w:rPr>
              <w:t xml:space="preserve"> /a</w:t>
            </w:r>
            <w:r>
              <w:rPr>
                <w:rFonts w:hint="eastAsia" w:ascii="Times New Roman" w:hAnsi="Times New Roman" w:eastAsia="宋体" w:cs="Times New Roman"/>
                <w:color w:val="auto"/>
                <w:sz w:val="24"/>
                <w:szCs w:val="32"/>
                <w:lang w:val="en-US" w:eastAsia="zh-CN"/>
              </w:rPr>
              <w:t>，排污系数以</w:t>
            </w:r>
            <w:r>
              <w:rPr>
                <w:rFonts w:hint="default" w:ascii="Times New Roman" w:hAnsi="Times New Roman" w:eastAsia="宋体" w:cs="Times New Roman"/>
                <w:color w:val="auto"/>
                <w:sz w:val="24"/>
                <w:szCs w:val="32"/>
                <w:lang w:val="en-US" w:eastAsia="zh-CN"/>
              </w:rPr>
              <w:t xml:space="preserve">0.8 </w:t>
            </w:r>
            <w:r>
              <w:rPr>
                <w:rFonts w:hint="eastAsia" w:ascii="Times New Roman" w:hAnsi="Times New Roman" w:eastAsia="宋体" w:cs="Times New Roman"/>
                <w:color w:val="auto"/>
                <w:sz w:val="24"/>
                <w:szCs w:val="32"/>
                <w:lang w:val="en-US" w:eastAsia="zh-CN"/>
              </w:rPr>
              <w:t>计，则食堂废水产生量为316.8t</w:t>
            </w:r>
            <w:r>
              <w:rPr>
                <w:rFonts w:hint="default" w:ascii="Times New Roman" w:hAnsi="Times New Roman" w:eastAsia="宋体" w:cs="Times New Roman"/>
                <w:color w:val="auto"/>
                <w:sz w:val="24"/>
                <w:szCs w:val="32"/>
                <w:lang w:val="en-US" w:eastAsia="zh-CN"/>
              </w:rPr>
              <w:t xml:space="preserve"> /a</w:t>
            </w:r>
            <w:r>
              <w:rPr>
                <w:rFonts w:hint="eastAsia" w:ascii="Times New Roman" w:hAnsi="Times New Roman" w:eastAsia="宋体" w:cs="Times New Roman"/>
                <w:color w:val="auto"/>
                <w:sz w:val="24"/>
                <w:szCs w:val="32"/>
                <w:lang w:val="en-US" w:eastAsia="zh-CN"/>
              </w:rPr>
              <w:t>，食堂废水经隔油池处理后同生活污水经厂内化粪池预处理后接管至涟水县污水处理厂。</w:t>
            </w:r>
          </w:p>
          <w:p w14:paraId="6F7B8E53">
            <w:pPr>
              <w:widowControl/>
              <w:spacing w:line="360" w:lineRule="auto"/>
              <w:ind w:firstLine="480" w:firstLineChars="200"/>
              <w:rPr>
                <w:rFonts w:hint="default"/>
                <w:color w:val="auto"/>
                <w:sz w:val="24"/>
                <w:szCs w:val="32"/>
                <w:lang w:val="en-US" w:eastAsia="zh-CN"/>
              </w:rPr>
            </w:pPr>
            <w:r>
              <w:rPr>
                <w:rFonts w:hint="eastAsia"/>
                <w:color w:val="auto"/>
                <w:sz w:val="24"/>
                <w:szCs w:val="32"/>
                <w:lang w:eastAsia="zh-CN"/>
              </w:rPr>
              <w:t>（</w:t>
            </w:r>
            <w:r>
              <w:rPr>
                <w:rFonts w:hint="eastAsia"/>
                <w:color w:val="auto"/>
                <w:sz w:val="24"/>
                <w:szCs w:val="32"/>
                <w:lang w:val="en-US" w:eastAsia="zh-CN"/>
              </w:rPr>
              <w:t>3</w:t>
            </w:r>
            <w:r>
              <w:rPr>
                <w:rFonts w:hint="eastAsia"/>
                <w:color w:val="auto"/>
                <w:sz w:val="24"/>
                <w:szCs w:val="32"/>
                <w:lang w:eastAsia="zh-CN"/>
              </w:rPr>
              <w:t>）</w:t>
            </w:r>
            <w:r>
              <w:rPr>
                <w:rFonts w:hint="eastAsia"/>
                <w:color w:val="auto"/>
                <w:sz w:val="24"/>
                <w:szCs w:val="32"/>
                <w:lang w:val="en-US" w:eastAsia="zh-CN"/>
              </w:rPr>
              <w:t>切削液配比用水</w:t>
            </w:r>
          </w:p>
          <w:p w14:paraId="743B4843">
            <w:pPr>
              <w:widowControl/>
              <w:spacing w:line="360" w:lineRule="auto"/>
              <w:ind w:firstLine="480" w:firstLineChars="200"/>
              <w:rPr>
                <w:rFonts w:hint="eastAsia"/>
                <w:color w:val="auto"/>
                <w:sz w:val="24"/>
                <w:szCs w:val="32"/>
                <w:lang w:eastAsia="zh-CN"/>
              </w:rPr>
            </w:pPr>
            <w:r>
              <w:rPr>
                <w:rFonts w:hint="eastAsia"/>
                <w:color w:val="auto"/>
                <w:sz w:val="24"/>
                <w:szCs w:val="32"/>
                <w:lang w:val="en-US" w:eastAsia="zh-CN"/>
              </w:rPr>
              <w:t>本项目机加工过程中使用的切削液与水按1:10的比例稀释使用，根据企业提供资料，切削液年使用量为5.1</w:t>
            </w:r>
            <w:r>
              <w:rPr>
                <w:rFonts w:hint="eastAsia"/>
                <w:color w:val="auto"/>
                <w:sz w:val="24"/>
                <w:szCs w:val="32"/>
                <w:lang w:eastAsia="zh-CN"/>
              </w:rPr>
              <w:t>t/a，</w:t>
            </w:r>
            <w:r>
              <w:rPr>
                <w:rFonts w:hint="eastAsia"/>
                <w:color w:val="auto"/>
                <w:sz w:val="24"/>
                <w:szCs w:val="32"/>
                <w:lang w:val="en-US" w:eastAsia="zh-CN"/>
              </w:rPr>
              <w:t>则切削液配比用水量为51t/a</w:t>
            </w:r>
            <w:r>
              <w:rPr>
                <w:rFonts w:hint="eastAsia"/>
                <w:color w:val="auto"/>
                <w:sz w:val="24"/>
                <w:szCs w:val="32"/>
                <w:lang w:eastAsia="zh-CN"/>
              </w:rPr>
              <w:t>。</w:t>
            </w:r>
          </w:p>
          <w:p w14:paraId="2948E219">
            <w:pPr>
              <w:pStyle w:val="87"/>
              <w:numPr>
                <w:ilvl w:val="0"/>
                <w:numId w:val="0"/>
              </w:numPr>
              <w:spacing w:after="0" w:line="360" w:lineRule="auto"/>
              <w:ind w:left="0" w:leftChars="0" w:firstLine="480" w:firstLineChars="200"/>
              <w:rPr>
                <w:rFonts w:hint="eastAsia"/>
                <w:color w:val="auto"/>
                <w:sz w:val="24"/>
                <w:szCs w:val="24"/>
                <w:lang w:val="en-US" w:eastAsia="zh-CN"/>
              </w:rPr>
            </w:pPr>
            <w:r>
              <w:rPr>
                <w:rFonts w:hint="eastAsia" w:cs="Times New Roman"/>
                <w:color w:val="auto"/>
                <w:kern w:val="0"/>
                <w:sz w:val="24"/>
                <w:szCs w:val="24"/>
                <w:lang w:val="en-US" w:eastAsia="zh-CN" w:bidi="ar-SA"/>
              </w:rPr>
              <w:t>（4）</w:t>
            </w:r>
            <w:r>
              <w:rPr>
                <w:rFonts w:hint="eastAsia"/>
                <w:color w:val="auto"/>
                <w:sz w:val="24"/>
                <w:szCs w:val="24"/>
                <w:lang w:val="en-US" w:eastAsia="zh-CN"/>
              </w:rPr>
              <w:t>清洗用水</w:t>
            </w:r>
          </w:p>
          <w:p w14:paraId="79EE59FD">
            <w:pPr>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本项目机加工后需进行清洗，先进行人工清洗液清洗，再进行超声波自来水清洗，目的为清洗工件表面碎屑及切削液等。</w:t>
            </w:r>
          </w:p>
          <w:p w14:paraId="7AE78913">
            <w:pPr>
              <w:numPr>
                <w:ilvl w:val="0"/>
                <w:numId w:val="0"/>
              </w:num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人工清洗过程在清洗池内进行，单个池体</w:t>
            </w:r>
            <w:r>
              <w:rPr>
                <w:rFonts w:hint="default"/>
                <w:color w:val="auto"/>
                <w:sz w:val="24"/>
                <w:szCs w:val="24"/>
                <w:lang w:val="en-US" w:eastAsia="zh-CN"/>
              </w:rPr>
              <w:t>长*宽*高</w:t>
            </w:r>
            <w:r>
              <w:rPr>
                <w:rFonts w:hint="eastAsia"/>
                <w:color w:val="auto"/>
                <w:sz w:val="24"/>
                <w:szCs w:val="24"/>
                <w:lang w:val="en-US" w:eastAsia="zh-CN"/>
              </w:rPr>
              <w:t>为</w:t>
            </w:r>
            <w:r>
              <w:rPr>
                <w:rFonts w:hint="default"/>
                <w:color w:val="auto"/>
                <w:sz w:val="24"/>
                <w:szCs w:val="24"/>
                <w:lang w:val="en-US" w:eastAsia="zh-CN"/>
              </w:rPr>
              <w:t>1.81m*0.825m*0.99m</w:t>
            </w:r>
            <w:r>
              <w:rPr>
                <w:rFonts w:hint="eastAsia"/>
                <w:color w:val="auto"/>
                <w:sz w:val="24"/>
                <w:szCs w:val="24"/>
                <w:lang w:val="en-US" w:eastAsia="zh-CN"/>
              </w:rPr>
              <w:t>，共设置3个池体，有效容积75%，则清洗池有效容积为3.32m</w:t>
            </w:r>
            <w:r>
              <w:rPr>
                <w:rFonts w:hint="eastAsia"/>
                <w:color w:val="auto"/>
                <w:sz w:val="24"/>
                <w:szCs w:val="24"/>
                <w:vertAlign w:val="superscript"/>
                <w:lang w:val="en-US" w:eastAsia="zh-CN"/>
              </w:rPr>
              <w:t>3</w:t>
            </w:r>
            <w:r>
              <w:rPr>
                <w:rFonts w:hint="eastAsia"/>
                <w:color w:val="auto"/>
                <w:sz w:val="24"/>
                <w:szCs w:val="24"/>
                <w:lang w:val="en-US" w:eastAsia="zh-CN"/>
              </w:rPr>
              <w:t>。本项目所用清洗液为清洗剂和自来水配比所得（配比为</w:t>
            </w:r>
            <w:r>
              <w:rPr>
                <w:rFonts w:hint="eastAsia" w:cs="Times New Roman"/>
                <w:b w:val="0"/>
                <w:bCs/>
                <w:color w:val="auto"/>
                <w:sz w:val="24"/>
                <w:highlight w:val="none"/>
                <w:lang w:val="en-US" w:eastAsia="zh-CN"/>
              </w:rPr>
              <w:t>1:100</w:t>
            </w:r>
            <w:r>
              <w:rPr>
                <w:rFonts w:hint="eastAsia"/>
                <w:color w:val="auto"/>
                <w:sz w:val="24"/>
                <w:szCs w:val="24"/>
                <w:lang w:val="en-US" w:eastAsia="zh-CN"/>
              </w:rPr>
              <w:t>），根据建设单位提供资料，清洗剂年使用量为0.032t/a，则清洗剂配比用水量为3.2t/a（可满足清洗池有效容积），</w:t>
            </w:r>
            <w:r>
              <w:rPr>
                <w:rFonts w:hint="eastAsia" w:ascii="Times New Roman" w:hAnsi="Times New Roman" w:cs="Times New Roman"/>
                <w:color w:val="auto"/>
                <w:sz w:val="24"/>
                <w:szCs w:val="24"/>
                <w:lang w:val="en-US" w:eastAsia="zh-CN"/>
              </w:rPr>
              <w:t>作为一次清洗使用，后期经隔油沉淀池处理后循环使用，一年更换一次。</w:t>
            </w:r>
            <w:r>
              <w:rPr>
                <w:rFonts w:hint="eastAsia"/>
                <w:color w:val="auto"/>
                <w:sz w:val="24"/>
                <w:szCs w:val="24"/>
                <w:lang w:val="en-US" w:eastAsia="zh-CN"/>
              </w:rPr>
              <w:t>在清洗过程中会有部分损失，主要为工件带走及蒸发损耗，根据《涂装车间设计手册》P</w:t>
            </w:r>
            <w:r>
              <w:rPr>
                <w:rFonts w:hint="eastAsia"/>
                <w:color w:val="auto"/>
                <w:sz w:val="24"/>
                <w:szCs w:val="24"/>
                <w:vertAlign w:val="subscript"/>
                <w:lang w:val="en-US" w:eastAsia="zh-CN"/>
              </w:rPr>
              <w:t>262</w:t>
            </w:r>
            <w:r>
              <w:rPr>
                <w:rFonts w:hint="eastAsia"/>
                <w:color w:val="auto"/>
                <w:sz w:val="24"/>
                <w:szCs w:val="24"/>
                <w:lang w:val="en-US" w:eastAsia="zh-CN"/>
              </w:rPr>
              <w:t>中工件清洗的耗水量一般为1.5—2.0L/m</w:t>
            </w:r>
            <w:r>
              <w:rPr>
                <w:rFonts w:hint="eastAsia"/>
                <w:color w:val="auto"/>
                <w:sz w:val="24"/>
                <w:szCs w:val="24"/>
                <w:vertAlign w:val="superscript"/>
                <w:lang w:val="en-US" w:eastAsia="zh-CN"/>
              </w:rPr>
              <w:t>2</w:t>
            </w:r>
            <w:r>
              <w:rPr>
                <w:rFonts w:hint="eastAsia"/>
                <w:color w:val="auto"/>
                <w:vertAlign w:val="baseline"/>
                <w:lang w:val="en-US" w:eastAsia="zh-CN"/>
              </w:rPr>
              <w:t>，</w:t>
            </w:r>
            <w:r>
              <w:rPr>
                <w:rFonts w:hint="eastAsia"/>
                <w:color w:val="auto"/>
                <w:sz w:val="24"/>
                <w:szCs w:val="24"/>
                <w:lang w:val="en-US" w:eastAsia="zh-CN"/>
              </w:rPr>
              <w:t>本项目为整个工件浸泡清洗，清洗总面积约为8000平方米，清洗的耗水量取2.0L/m</w:t>
            </w:r>
            <w:r>
              <w:rPr>
                <w:rFonts w:hint="eastAsia"/>
                <w:color w:val="auto"/>
                <w:sz w:val="24"/>
                <w:szCs w:val="24"/>
                <w:vertAlign w:val="superscript"/>
                <w:lang w:val="en-US" w:eastAsia="zh-CN"/>
              </w:rPr>
              <w:t>2</w:t>
            </w:r>
            <w:r>
              <w:rPr>
                <w:rFonts w:hint="eastAsia"/>
                <w:color w:val="auto"/>
                <w:sz w:val="24"/>
                <w:szCs w:val="24"/>
                <w:lang w:val="en-US" w:eastAsia="zh-CN"/>
              </w:rPr>
              <w:t>，则清洗工件带走及蒸发损耗量为16t/a，即补充用水量为16t/a，合计人工清洗过程年用水量为19.2t/a。</w:t>
            </w:r>
          </w:p>
          <w:p w14:paraId="0E236CB3">
            <w:pPr>
              <w:numPr>
                <w:ilvl w:val="0"/>
                <w:numId w:val="0"/>
              </w:num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超声波自来水清洗在超声波清洗机中进行，根据建设单位提供资料，超声波清洗机长*宽*高为3.45m*1.2m*0.8m，有效容积75%，则有效容积约2.48m</w:t>
            </w:r>
            <w:r>
              <w:rPr>
                <w:rFonts w:hint="eastAsia"/>
                <w:color w:val="auto"/>
                <w:sz w:val="24"/>
                <w:szCs w:val="24"/>
                <w:vertAlign w:val="superscript"/>
                <w:lang w:val="en-US" w:eastAsia="zh-CN"/>
              </w:rPr>
              <w:t>3</w:t>
            </w:r>
            <w:r>
              <w:rPr>
                <w:rFonts w:hint="eastAsia"/>
                <w:color w:val="auto"/>
                <w:sz w:val="24"/>
                <w:szCs w:val="24"/>
                <w:vertAlign w:val="baseline"/>
                <w:lang w:val="en-US" w:eastAsia="zh-CN"/>
              </w:rPr>
              <w:t>，则一次清洗用水量为2.48</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vertAlign w:val="baseline"/>
                <w:lang w:val="en-US" w:eastAsia="zh-CN"/>
              </w:rPr>
              <w:t>，</w:t>
            </w:r>
            <w:r>
              <w:rPr>
                <w:rFonts w:hint="eastAsia" w:ascii="Times New Roman" w:hAnsi="Times New Roman" w:cs="Times New Roman"/>
                <w:color w:val="auto"/>
                <w:sz w:val="24"/>
                <w:szCs w:val="24"/>
                <w:lang w:val="en-US" w:eastAsia="zh-CN"/>
              </w:rPr>
              <w:t>后期经隔油沉淀池处理后循环使用，一年更换一次。</w:t>
            </w:r>
            <w:r>
              <w:rPr>
                <w:rFonts w:hint="eastAsia"/>
                <w:color w:val="auto"/>
                <w:sz w:val="24"/>
                <w:szCs w:val="24"/>
                <w:lang w:val="en-US" w:eastAsia="zh-CN"/>
              </w:rPr>
              <w:t>在清洗过程中会有部分损失，主要为工件带走及蒸发损耗，根据《涂装车间设计手册》P</w:t>
            </w:r>
            <w:r>
              <w:rPr>
                <w:rFonts w:hint="eastAsia"/>
                <w:color w:val="auto"/>
                <w:sz w:val="24"/>
                <w:szCs w:val="24"/>
                <w:vertAlign w:val="subscript"/>
                <w:lang w:val="en-US" w:eastAsia="zh-CN"/>
              </w:rPr>
              <w:t>262</w:t>
            </w:r>
            <w:r>
              <w:rPr>
                <w:rFonts w:hint="eastAsia"/>
                <w:color w:val="auto"/>
                <w:sz w:val="24"/>
                <w:szCs w:val="24"/>
                <w:lang w:val="en-US" w:eastAsia="zh-CN"/>
              </w:rPr>
              <w:t>中工件清洗的耗水量一般为1.5—2.0L/m</w:t>
            </w:r>
            <w:r>
              <w:rPr>
                <w:rFonts w:hint="eastAsia"/>
                <w:color w:val="auto"/>
                <w:sz w:val="24"/>
                <w:szCs w:val="24"/>
                <w:vertAlign w:val="superscript"/>
                <w:lang w:val="en-US" w:eastAsia="zh-CN"/>
              </w:rPr>
              <w:t>2</w:t>
            </w:r>
            <w:r>
              <w:rPr>
                <w:rFonts w:hint="eastAsia"/>
                <w:color w:val="auto"/>
                <w:vertAlign w:val="baseline"/>
                <w:lang w:val="en-US" w:eastAsia="zh-CN"/>
              </w:rPr>
              <w:t>，</w:t>
            </w:r>
            <w:r>
              <w:rPr>
                <w:rFonts w:hint="eastAsia"/>
                <w:color w:val="auto"/>
                <w:sz w:val="24"/>
                <w:szCs w:val="24"/>
                <w:lang w:val="en-US" w:eastAsia="zh-CN"/>
              </w:rPr>
              <w:t>本项目为整个工件浸泡清洗，清洗总面积约为8000平方米，清洗的耗水量取2.0L/m</w:t>
            </w:r>
            <w:r>
              <w:rPr>
                <w:rFonts w:hint="eastAsia"/>
                <w:color w:val="auto"/>
                <w:sz w:val="24"/>
                <w:szCs w:val="24"/>
                <w:vertAlign w:val="superscript"/>
                <w:lang w:val="en-US" w:eastAsia="zh-CN"/>
              </w:rPr>
              <w:t>2</w:t>
            </w:r>
            <w:r>
              <w:rPr>
                <w:rFonts w:hint="eastAsia"/>
                <w:color w:val="auto"/>
                <w:sz w:val="24"/>
                <w:szCs w:val="24"/>
                <w:lang w:val="en-US" w:eastAsia="zh-CN"/>
              </w:rPr>
              <w:t>，则清洗工件带走及蒸发损耗量为16t/a，即补充用水量为16t/a。合计超声清洗过程年用水量为18.48t/a。</w:t>
            </w:r>
          </w:p>
          <w:p w14:paraId="0F91F014">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经计算，本项目清洗用水量为37.68t/a，清洗废水经隔油沉淀池处理后循环使用，一年更换一次，更换的清洗废液因含有切削液、清洗剂等，为其他工艺过程中产生的油/水、烃/水混合物或乳化液，经查询，属于危险废物（废物类别及代码为 HW09 900-007-09），经收集后委托有资质单位处理。</w:t>
            </w:r>
          </w:p>
          <w:p w14:paraId="31E50DBE">
            <w:pPr>
              <w:widowControl/>
              <w:spacing w:line="360" w:lineRule="auto"/>
              <w:ind w:firstLine="480" w:firstLineChars="200"/>
              <w:rPr>
                <w:rFonts w:hint="eastAsia"/>
                <w:color w:val="auto"/>
                <w:sz w:val="24"/>
                <w:lang w:eastAsia="zh-CN"/>
              </w:rPr>
            </w:pPr>
            <w:r>
              <w:rPr>
                <w:color w:val="auto"/>
                <w:sz w:val="24"/>
              </w:rPr>
              <w:t>本项目全厂水平衡如下图所示</w:t>
            </w:r>
            <w:r>
              <w:rPr>
                <w:rFonts w:hint="eastAsia"/>
                <w:color w:val="auto"/>
                <w:sz w:val="24"/>
                <w:lang w:eastAsia="zh-CN"/>
              </w:rPr>
              <w:t>。</w:t>
            </w:r>
          </w:p>
          <w:p w14:paraId="6333BFE7">
            <w:pPr>
              <w:widowControl/>
              <w:adjustRightInd w:val="0"/>
              <w:snapToGrid w:val="0"/>
              <w:spacing w:line="360" w:lineRule="auto"/>
              <w:jc w:val="center"/>
              <w:rPr>
                <w:color w:val="auto"/>
                <w:sz w:val="24"/>
              </w:rPr>
            </w:pPr>
            <w:r>
              <w:rPr>
                <w:rFonts w:eastAsia="宋体" w:cs="Times New Roman"/>
                <w:bCs/>
                <w:color w:val="auto"/>
                <w:sz w:val="21"/>
                <w:szCs w:val="21"/>
              </w:rPr>
              <mc:AlternateContent>
                <mc:Choice Requires="wpc">
                  <w:drawing>
                    <wp:inline distT="0" distB="0" distL="114300" distR="114300">
                      <wp:extent cx="5730240" cy="3383915"/>
                      <wp:effectExtent l="0" t="0" r="0" b="0"/>
                      <wp:docPr id="91" name="画布 91"/>
                      <wp:cNvGraphicFramePr/>
                      <a:graphic xmlns:a="http://schemas.openxmlformats.org/drawingml/2006/main">
                        <a:graphicData uri="http://schemas.microsoft.com/office/word/2010/wordprocessingCanvas">
                          <wpc:wpc>
                            <wpc:bg>
                              <a:noFill/>
                            </wpc:bg>
                            <wpc:whole>
                              <a:ln>
                                <a:noFill/>
                              </a:ln>
                            </wpc:whole>
                            <wps:wsp>
                              <wps:cNvPr id="92" name="文本框 55"/>
                              <wps:cNvSpPr txBox="1"/>
                              <wps:spPr>
                                <a:xfrm>
                                  <a:off x="103505" y="1610995"/>
                                  <a:ext cx="586105" cy="323215"/>
                                </a:xfrm>
                                <a:prstGeom prst="rect">
                                  <a:avLst/>
                                </a:prstGeom>
                                <a:noFill/>
                                <a:ln>
                                  <a:noFill/>
                                </a:ln>
                              </wps:spPr>
                              <wps:txbx>
                                <w:txbxContent>
                                  <w:p w14:paraId="32773B0A">
                                    <w:pPr>
                                      <w:spacing w:line="240" w:lineRule="auto"/>
                                      <w:ind w:firstLine="0" w:firstLineChars="0"/>
                                      <w:jc w:val="center"/>
                                      <w:rPr>
                                        <w:rFonts w:hint="eastAsia" w:eastAsia="宋体" w:cs="Times New Roman"/>
                                        <w:sz w:val="21"/>
                                        <w:szCs w:val="24"/>
                                      </w:rPr>
                                    </w:pPr>
                                    <w:r>
                                      <w:rPr>
                                        <w:rFonts w:hint="eastAsia" w:eastAsia="宋体" w:cs="Times New Roman"/>
                                        <w:sz w:val="21"/>
                                        <w:szCs w:val="24"/>
                                      </w:rPr>
                                      <w:t>新鲜水</w:t>
                                    </w:r>
                                  </w:p>
                                </w:txbxContent>
                              </wps:txbx>
                              <wps:bodyPr upright="1"/>
                            </wps:wsp>
                            <wps:wsp>
                              <wps:cNvPr id="93" name="文本框 56"/>
                              <wps:cNvSpPr txBox="1"/>
                              <wps:spPr>
                                <a:xfrm>
                                  <a:off x="1230630" y="409575"/>
                                  <a:ext cx="91059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5AEC70">
                                    <w:pPr>
                                      <w:spacing w:line="240" w:lineRule="auto"/>
                                      <w:ind w:firstLine="0" w:firstLineChars="0"/>
                                      <w:jc w:val="center"/>
                                      <w:rPr>
                                        <w:rFonts w:eastAsia="宋体" w:cs="Times New Roman"/>
                                        <w:sz w:val="21"/>
                                        <w:szCs w:val="24"/>
                                      </w:rPr>
                                    </w:pPr>
                                    <w:r>
                                      <w:rPr>
                                        <w:rFonts w:hint="eastAsia" w:eastAsia="宋体" w:cs="Times New Roman"/>
                                        <w:sz w:val="21"/>
                                        <w:szCs w:val="24"/>
                                      </w:rPr>
                                      <w:t>生活废水</w:t>
                                    </w:r>
                                  </w:p>
                                </w:txbxContent>
                              </wps:txbx>
                              <wps:bodyPr upright="1"/>
                            </wps:wsp>
                            <wps:wsp>
                              <wps:cNvPr id="94" name="直接连接符 57"/>
                              <wps:cNvCnPr>
                                <a:stCxn id="93" idx="3"/>
                              </wps:cNvCnPr>
                              <wps:spPr>
                                <a:xfrm flipV="1">
                                  <a:off x="2141220" y="567690"/>
                                  <a:ext cx="1249045" cy="635"/>
                                </a:xfrm>
                                <a:prstGeom prst="line">
                                  <a:avLst/>
                                </a:prstGeom>
                                <a:ln w="9525" cap="flat" cmpd="sng">
                                  <a:solidFill>
                                    <a:srgbClr val="000000"/>
                                  </a:solidFill>
                                  <a:prstDash val="solid"/>
                                  <a:headEnd type="none" w="med" len="med"/>
                                  <a:tailEnd type="stealth" w="sm" len="med"/>
                                </a:ln>
                              </wps:spPr>
                              <wps:bodyPr upright="1"/>
                            </wps:wsp>
                            <wps:wsp>
                              <wps:cNvPr id="95" name="文本框 58"/>
                              <wps:cNvSpPr txBox="1"/>
                              <wps:spPr>
                                <a:xfrm>
                                  <a:off x="4585970" y="300355"/>
                                  <a:ext cx="844550" cy="455295"/>
                                </a:xfrm>
                                <a:prstGeom prst="rect">
                                  <a:avLst/>
                                </a:prstGeom>
                                <a:solidFill>
                                  <a:srgbClr val="FFFFFF"/>
                                </a:solidFill>
                                <a:ln>
                                  <a:noFill/>
                                </a:ln>
                              </wps:spPr>
                              <wps:txbx>
                                <w:txbxContent>
                                  <w:p w14:paraId="6B941B21">
                                    <w:pPr>
                                      <w:spacing w:line="240" w:lineRule="auto"/>
                                      <w:ind w:firstLine="0" w:firstLineChars="0"/>
                                      <w:rPr>
                                        <w:rFonts w:hint="eastAsia" w:eastAsia="宋体" w:cs="Times New Roman"/>
                                        <w:sz w:val="21"/>
                                        <w:szCs w:val="24"/>
                                      </w:rPr>
                                    </w:pPr>
                                    <w:r>
                                      <w:rPr>
                                        <w:rFonts w:hint="eastAsia" w:eastAsia="宋体" w:cs="Times New Roman"/>
                                        <w:sz w:val="21"/>
                                        <w:szCs w:val="24"/>
                                      </w:rPr>
                                      <w:t>涟水县污水处理厂</w:t>
                                    </w:r>
                                  </w:p>
                                </w:txbxContent>
                              </wps:txbx>
                              <wps:bodyPr upright="1"/>
                            </wps:wsp>
                            <wps:wsp>
                              <wps:cNvPr id="96" name="文本框 59"/>
                              <wps:cNvSpPr txBox="1"/>
                              <wps:spPr>
                                <a:xfrm>
                                  <a:off x="716280" y="339725"/>
                                  <a:ext cx="552450" cy="311785"/>
                                </a:xfrm>
                                <a:prstGeom prst="rect">
                                  <a:avLst/>
                                </a:prstGeom>
                                <a:noFill/>
                                <a:ln>
                                  <a:noFill/>
                                </a:ln>
                              </wps:spPr>
                              <wps:txbx>
                                <w:txbxContent>
                                  <w:p w14:paraId="6C9AABB0">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990</w:t>
                                    </w:r>
                                  </w:p>
                                </w:txbxContent>
                              </wps:txbx>
                              <wps:bodyPr upright="1"/>
                            </wps:wsp>
                            <wps:wsp>
                              <wps:cNvPr id="97" name="文本框 60"/>
                              <wps:cNvSpPr txBox="1"/>
                              <wps:spPr>
                                <a:xfrm>
                                  <a:off x="2200275" y="339725"/>
                                  <a:ext cx="546100" cy="299720"/>
                                </a:xfrm>
                                <a:prstGeom prst="rect">
                                  <a:avLst/>
                                </a:prstGeom>
                                <a:noFill/>
                                <a:ln>
                                  <a:noFill/>
                                </a:ln>
                              </wps:spPr>
                              <wps:txbx>
                                <w:txbxContent>
                                  <w:p w14:paraId="7386898E">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792</w:t>
                                    </w:r>
                                  </w:p>
                                </w:txbxContent>
                              </wps:txbx>
                              <wps:bodyPr upright="1"/>
                            </wps:wsp>
                            <wps:wsp>
                              <wps:cNvPr id="98" name="下弧形箭头 61"/>
                              <wps:cNvSpPr/>
                              <wps:spPr>
                                <a:xfrm>
                                  <a:off x="1341120" y="283210"/>
                                  <a:ext cx="570230" cy="104774"/>
                                </a:xfrm>
                                <a:prstGeom prst="curvedUpArrow">
                                  <a:avLst>
                                    <a:gd name="adj1" fmla="val 108849"/>
                                    <a:gd name="adj2" fmla="val 217699"/>
                                    <a:gd name="adj3" fmla="val 33333"/>
                                  </a:avLst>
                                </a:prstGeom>
                                <a:solidFill>
                                  <a:srgbClr val="FFFFFF"/>
                                </a:solidFill>
                                <a:ln w="9525" cap="flat" cmpd="sng">
                                  <a:solidFill>
                                    <a:srgbClr val="000000"/>
                                  </a:solidFill>
                                  <a:prstDash val="solid"/>
                                  <a:miter/>
                                  <a:headEnd type="none" w="med" len="med"/>
                                  <a:tailEnd type="none" w="med" len="med"/>
                                </a:ln>
                              </wps:spPr>
                              <wps:bodyPr upright="1"/>
                            </wps:wsp>
                            <wps:wsp>
                              <wps:cNvPr id="99" name="文本框 62"/>
                              <wps:cNvSpPr txBox="1"/>
                              <wps:spPr>
                                <a:xfrm>
                                  <a:off x="1525905" y="0"/>
                                  <a:ext cx="805180" cy="372745"/>
                                </a:xfrm>
                                <a:prstGeom prst="rect">
                                  <a:avLst/>
                                </a:prstGeom>
                                <a:noFill/>
                                <a:ln>
                                  <a:noFill/>
                                </a:ln>
                              </wps:spPr>
                              <wps:txbx>
                                <w:txbxContent>
                                  <w:p w14:paraId="37DC5D9A">
                                    <w:pPr>
                                      <w:spacing w:line="240" w:lineRule="auto"/>
                                      <w:ind w:firstLine="0" w:firstLineChars="0"/>
                                      <w:rPr>
                                        <w:rFonts w:hint="default" w:eastAsia="宋体" w:cs="Times New Roman"/>
                                        <w:sz w:val="21"/>
                                        <w:szCs w:val="24"/>
                                        <w:lang w:val="en-US" w:eastAsia="zh-CN"/>
                                      </w:rPr>
                                    </w:pPr>
                                    <w:r>
                                      <w:rPr>
                                        <w:rFonts w:hint="eastAsia" w:eastAsia="宋体" w:cs="Times New Roman"/>
                                        <w:sz w:val="21"/>
                                        <w:szCs w:val="24"/>
                                      </w:rPr>
                                      <w:t>损耗</w:t>
                                    </w:r>
                                    <w:r>
                                      <w:rPr>
                                        <w:rFonts w:hint="eastAsia" w:cs="Times New Roman"/>
                                        <w:sz w:val="21"/>
                                        <w:szCs w:val="24"/>
                                        <w:lang w:val="en-US" w:eastAsia="zh-CN"/>
                                      </w:rPr>
                                      <w:t>198</w:t>
                                    </w:r>
                                  </w:p>
                                </w:txbxContent>
                              </wps:txbx>
                              <wps:bodyPr upright="1"/>
                            </wps:wsp>
                            <wps:wsp>
                              <wps:cNvPr id="100" name="直接连接符 63"/>
                              <wps:cNvCnPr/>
                              <wps:spPr>
                                <a:xfrm>
                                  <a:off x="672465" y="567690"/>
                                  <a:ext cx="569595" cy="635"/>
                                </a:xfrm>
                                <a:prstGeom prst="line">
                                  <a:avLst/>
                                </a:prstGeom>
                                <a:ln w="9525" cap="flat" cmpd="sng">
                                  <a:solidFill>
                                    <a:srgbClr val="000000"/>
                                  </a:solidFill>
                                  <a:prstDash val="solid"/>
                                  <a:headEnd type="none" w="med" len="med"/>
                                  <a:tailEnd type="stealth" w="sm" len="med"/>
                                </a:ln>
                              </wps:spPr>
                              <wps:bodyPr upright="1"/>
                            </wps:wsp>
                            <wps:wsp>
                              <wps:cNvPr id="104" name="直接连接符 67"/>
                              <wps:cNvCnPr/>
                              <wps:spPr>
                                <a:xfrm>
                                  <a:off x="120650" y="1609725"/>
                                  <a:ext cx="558800" cy="0"/>
                                </a:xfrm>
                                <a:prstGeom prst="line">
                                  <a:avLst/>
                                </a:prstGeom>
                                <a:ln w="9525" cap="flat" cmpd="sng">
                                  <a:solidFill>
                                    <a:srgbClr val="000000"/>
                                  </a:solidFill>
                                  <a:prstDash val="solid"/>
                                  <a:headEnd type="none" w="med" len="med"/>
                                  <a:tailEnd type="stealth" w="sm" len="med"/>
                                </a:ln>
                              </wps:spPr>
                              <wps:bodyPr upright="1"/>
                            </wps:wsp>
                            <wps:wsp>
                              <wps:cNvPr id="105" name="文本框 68"/>
                              <wps:cNvSpPr txBox="1"/>
                              <wps:spPr>
                                <a:xfrm>
                                  <a:off x="99060" y="1315085"/>
                                  <a:ext cx="680720" cy="333375"/>
                                </a:xfrm>
                                <a:prstGeom prst="rect">
                                  <a:avLst/>
                                </a:prstGeom>
                                <a:noFill/>
                                <a:ln>
                                  <a:noFill/>
                                </a:ln>
                              </wps:spPr>
                              <wps:txbx>
                                <w:txbxContent>
                                  <w:p w14:paraId="6E9A311C">
                                    <w:pPr>
                                      <w:spacing w:line="240" w:lineRule="auto"/>
                                      <w:ind w:firstLine="0" w:firstLineChars="0"/>
                                      <w:rPr>
                                        <w:rFonts w:hint="default" w:eastAsia="宋体" w:cs="Times New Roman"/>
                                        <w:sz w:val="21"/>
                                        <w:szCs w:val="24"/>
                                        <w:lang w:val="en-US"/>
                                      </w:rPr>
                                    </w:pPr>
                                    <w:r>
                                      <w:rPr>
                                        <w:rFonts w:hint="eastAsia" w:cs="Times New Roman"/>
                                        <w:sz w:val="21"/>
                                        <w:szCs w:val="24"/>
                                        <w:lang w:val="en-US" w:eastAsia="zh-CN"/>
                                      </w:rPr>
                                      <w:t>1474.68</w:t>
                                    </w:r>
                                  </w:p>
                                </w:txbxContent>
                              </wps:txbx>
                              <wps:bodyPr upright="1"/>
                            </wps:wsp>
                            <wps:wsp>
                              <wps:cNvPr id="106" name="文本框 69"/>
                              <wps:cNvSpPr txBox="1"/>
                              <wps:spPr>
                                <a:xfrm>
                                  <a:off x="1231265" y="1213485"/>
                                  <a:ext cx="915670" cy="317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08C934">
                                    <w:pPr>
                                      <w:spacing w:line="240" w:lineRule="auto"/>
                                      <w:ind w:firstLine="0" w:firstLineChars="0"/>
                                      <w:jc w:val="center"/>
                                      <w:rPr>
                                        <w:rFonts w:hint="default" w:eastAsia="宋体" w:cs="Times New Roman"/>
                                        <w:sz w:val="21"/>
                                        <w:szCs w:val="24"/>
                                        <w:lang w:val="en-US" w:eastAsia="zh-CN"/>
                                      </w:rPr>
                                    </w:pPr>
                                    <w:r>
                                      <w:rPr>
                                        <w:rFonts w:hint="eastAsia" w:cs="Times New Roman"/>
                                        <w:sz w:val="21"/>
                                        <w:szCs w:val="24"/>
                                        <w:lang w:val="en-US" w:eastAsia="zh-CN"/>
                                      </w:rPr>
                                      <w:t>食堂用水</w:t>
                                    </w:r>
                                  </w:p>
                                </w:txbxContent>
                              </wps:txbx>
                              <wps:bodyPr upright="1"/>
                            </wps:wsp>
                            <wps:wsp>
                              <wps:cNvPr id="108" name="文本框 70"/>
                              <wps:cNvSpPr txBox="1"/>
                              <wps:spPr>
                                <a:xfrm>
                                  <a:off x="2177415" y="1171575"/>
                                  <a:ext cx="533400" cy="292100"/>
                                </a:xfrm>
                                <a:prstGeom prst="rect">
                                  <a:avLst/>
                                </a:prstGeom>
                                <a:noFill/>
                                <a:ln>
                                  <a:noFill/>
                                </a:ln>
                              </wps:spPr>
                              <wps:txbx>
                                <w:txbxContent>
                                  <w:p w14:paraId="4F0E3DF5">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316.8</w:t>
                                    </w:r>
                                  </w:p>
                                </w:txbxContent>
                              </wps:txbx>
                              <wps:bodyPr upright="1"/>
                            </wps:wsp>
                            <wps:wsp>
                              <wps:cNvPr id="110" name="文本框 71"/>
                              <wps:cNvSpPr txBox="1"/>
                              <wps:spPr>
                                <a:xfrm>
                                  <a:off x="685800" y="1132205"/>
                                  <a:ext cx="520700" cy="345440"/>
                                </a:xfrm>
                                <a:prstGeom prst="rect">
                                  <a:avLst/>
                                </a:prstGeom>
                                <a:noFill/>
                                <a:ln>
                                  <a:noFill/>
                                </a:ln>
                              </wps:spPr>
                              <wps:txbx>
                                <w:txbxContent>
                                  <w:p w14:paraId="16BA4F1D">
                                    <w:pPr>
                                      <w:spacing w:line="240" w:lineRule="auto"/>
                                      <w:ind w:firstLine="0" w:firstLineChars="0"/>
                                      <w:rPr>
                                        <w:rFonts w:hint="default" w:eastAsia="宋体" w:cs="Times New Roman"/>
                                        <w:sz w:val="21"/>
                                        <w:szCs w:val="24"/>
                                        <w:lang w:val="en-US" w:eastAsia="zh-CN"/>
                                      </w:rPr>
                                    </w:pPr>
                                    <w:r>
                                      <w:rPr>
                                        <w:rFonts w:hint="eastAsia" w:cs="Times New Roman"/>
                                        <w:sz w:val="21"/>
                                        <w:szCs w:val="21"/>
                                        <w:lang w:val="en-US" w:eastAsia="zh-CN"/>
                                      </w:rPr>
                                      <w:t>396</w:t>
                                    </w:r>
                                  </w:p>
                                </w:txbxContent>
                              </wps:txbx>
                              <wps:bodyPr upright="1"/>
                            </wps:wsp>
                            <wps:wsp>
                              <wps:cNvPr id="111" name="直接连接符 72"/>
                              <wps:cNvCnPr/>
                              <wps:spPr>
                                <a:xfrm>
                                  <a:off x="671195" y="2135505"/>
                                  <a:ext cx="558800" cy="0"/>
                                </a:xfrm>
                                <a:prstGeom prst="line">
                                  <a:avLst/>
                                </a:prstGeom>
                                <a:ln w="9525" cap="flat" cmpd="sng">
                                  <a:solidFill>
                                    <a:srgbClr val="000000"/>
                                  </a:solidFill>
                                  <a:prstDash val="solid"/>
                                  <a:headEnd type="none" w="med" len="med"/>
                                  <a:tailEnd type="stealth" w="sm" len="med"/>
                                </a:ln>
                              </wps:spPr>
                              <wps:bodyPr upright="1"/>
                            </wps:wsp>
                            <wps:wsp>
                              <wps:cNvPr id="113" name="文本框 74"/>
                              <wps:cNvSpPr txBox="1"/>
                              <wps:spPr>
                                <a:xfrm>
                                  <a:off x="3364865" y="398780"/>
                                  <a:ext cx="710565"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7F78D">
                                    <w:pPr>
                                      <w:spacing w:line="240" w:lineRule="auto"/>
                                      <w:ind w:firstLine="0" w:firstLineChars="0"/>
                                      <w:jc w:val="center"/>
                                      <w:rPr>
                                        <w:rFonts w:eastAsia="宋体" w:cs="Times New Roman"/>
                                        <w:sz w:val="21"/>
                                        <w:szCs w:val="24"/>
                                      </w:rPr>
                                    </w:pPr>
                                    <w:r>
                                      <w:rPr>
                                        <w:rFonts w:hint="eastAsia" w:eastAsia="宋体" w:cs="Times New Roman"/>
                                        <w:sz w:val="21"/>
                                        <w:szCs w:val="24"/>
                                      </w:rPr>
                                      <w:t>化粪池</w:t>
                                    </w:r>
                                  </w:p>
                                </w:txbxContent>
                              </wps:txbx>
                              <wps:bodyPr upright="1"/>
                            </wps:wsp>
                            <wps:wsp>
                              <wps:cNvPr id="114" name="下弧形箭头 75"/>
                              <wps:cNvSpPr/>
                              <wps:spPr>
                                <a:xfrm>
                                  <a:off x="1444625" y="1098550"/>
                                  <a:ext cx="558800" cy="101600"/>
                                </a:xfrm>
                                <a:prstGeom prst="curvedUpArrow">
                                  <a:avLst>
                                    <a:gd name="adj1" fmla="val 110000"/>
                                    <a:gd name="adj2" fmla="val 220000"/>
                                    <a:gd name="adj3" fmla="val 33333"/>
                                  </a:avLst>
                                </a:prstGeom>
                                <a:solidFill>
                                  <a:srgbClr val="FFFFFF"/>
                                </a:solidFill>
                                <a:ln w="9525" cap="flat" cmpd="sng">
                                  <a:solidFill>
                                    <a:srgbClr val="000000"/>
                                  </a:solidFill>
                                  <a:prstDash val="solid"/>
                                  <a:miter/>
                                  <a:headEnd type="none" w="med" len="med"/>
                                  <a:tailEnd type="none" w="med" len="med"/>
                                </a:ln>
                              </wps:spPr>
                              <wps:bodyPr upright="1"/>
                            </wps:wsp>
                            <wps:wsp>
                              <wps:cNvPr id="115" name="文本框 76"/>
                              <wps:cNvSpPr txBox="1"/>
                              <wps:spPr>
                                <a:xfrm>
                                  <a:off x="1525905" y="840105"/>
                                  <a:ext cx="800100" cy="319405"/>
                                </a:xfrm>
                                <a:prstGeom prst="rect">
                                  <a:avLst/>
                                </a:prstGeom>
                                <a:noFill/>
                                <a:ln>
                                  <a:noFill/>
                                </a:ln>
                              </wps:spPr>
                              <wps:txbx>
                                <w:txbxContent>
                                  <w:p w14:paraId="73B501E7">
                                    <w:pPr>
                                      <w:spacing w:line="240" w:lineRule="auto"/>
                                      <w:ind w:firstLine="0" w:firstLineChars="0"/>
                                      <w:rPr>
                                        <w:rFonts w:hint="default" w:eastAsia="宋体" w:cs="Times New Roman"/>
                                        <w:color w:val="000000" w:themeColor="text1"/>
                                        <w:sz w:val="21"/>
                                        <w:szCs w:val="24"/>
                                        <w:lang w:val="en-US" w:eastAsia="zh-CN"/>
                                        <w14:textFill>
                                          <w14:solidFill>
                                            <w14:schemeClr w14:val="tx1"/>
                                          </w14:solidFill>
                                        </w14:textFill>
                                      </w:rPr>
                                    </w:pPr>
                                    <w:r>
                                      <w:rPr>
                                        <w:rFonts w:hint="eastAsia" w:eastAsia="宋体" w:cs="Times New Roman"/>
                                        <w:color w:val="000000" w:themeColor="text1"/>
                                        <w:sz w:val="21"/>
                                        <w:szCs w:val="24"/>
                                        <w14:textFill>
                                          <w14:solidFill>
                                            <w14:schemeClr w14:val="tx1"/>
                                          </w14:solidFill>
                                        </w14:textFill>
                                      </w:rPr>
                                      <w:t>损耗</w:t>
                                    </w:r>
                                    <w:r>
                                      <w:rPr>
                                        <w:rFonts w:hint="eastAsia" w:cs="Times New Roman"/>
                                        <w:color w:val="000000" w:themeColor="text1"/>
                                        <w:sz w:val="21"/>
                                        <w:szCs w:val="24"/>
                                        <w:lang w:val="en-US" w:eastAsia="zh-CN"/>
                                        <w14:textFill>
                                          <w14:solidFill>
                                            <w14:schemeClr w14:val="tx1"/>
                                          </w14:solidFill>
                                        </w14:textFill>
                                      </w:rPr>
                                      <w:t>79.2</w:t>
                                    </w:r>
                                  </w:p>
                                </w:txbxContent>
                              </wps:txbx>
                              <wps:bodyPr upright="1"/>
                            </wps:wsp>
                            <wps:wsp>
                              <wps:cNvPr id="116" name="直接连接符 77"/>
                              <wps:cNvCnPr/>
                              <wps:spPr>
                                <a:xfrm>
                                  <a:off x="672465" y="1366521"/>
                                  <a:ext cx="558800" cy="0"/>
                                </a:xfrm>
                                <a:prstGeom prst="line">
                                  <a:avLst/>
                                </a:prstGeom>
                                <a:ln w="9525" cap="flat" cmpd="sng">
                                  <a:solidFill>
                                    <a:srgbClr val="000000"/>
                                  </a:solidFill>
                                  <a:prstDash val="solid"/>
                                  <a:headEnd type="none" w="med" len="med"/>
                                  <a:tailEnd type="stealth" w="sm" len="med"/>
                                </a:ln>
                              </wps:spPr>
                              <wps:bodyPr upright="1"/>
                            </wps:wsp>
                            <wps:wsp>
                              <wps:cNvPr id="118" name="下弧形箭头 79"/>
                              <wps:cNvSpPr/>
                              <wps:spPr>
                                <a:xfrm>
                                  <a:off x="1479550" y="1826260"/>
                                  <a:ext cx="558800" cy="101600"/>
                                </a:xfrm>
                                <a:prstGeom prst="curvedUpArrow">
                                  <a:avLst>
                                    <a:gd name="adj1" fmla="val 110001"/>
                                    <a:gd name="adj2" fmla="val 220002"/>
                                    <a:gd name="adj3" fmla="val 33333"/>
                                  </a:avLst>
                                </a:prstGeom>
                                <a:solidFill>
                                  <a:srgbClr val="FFFFFF"/>
                                </a:solidFill>
                                <a:ln w="9525" cap="flat" cmpd="sng">
                                  <a:solidFill>
                                    <a:srgbClr val="000000"/>
                                  </a:solidFill>
                                  <a:prstDash val="solid"/>
                                  <a:miter/>
                                  <a:headEnd type="none" w="med" len="med"/>
                                  <a:tailEnd type="none" w="med" len="med"/>
                                </a:ln>
                              </wps:spPr>
                              <wps:bodyPr upright="1"/>
                            </wps:wsp>
                            <wps:wsp>
                              <wps:cNvPr id="119" name="文本框 80"/>
                              <wps:cNvSpPr txBox="1"/>
                              <wps:spPr>
                                <a:xfrm>
                                  <a:off x="1936115" y="1589405"/>
                                  <a:ext cx="910590" cy="330200"/>
                                </a:xfrm>
                                <a:prstGeom prst="rect">
                                  <a:avLst/>
                                </a:prstGeom>
                                <a:noFill/>
                                <a:ln>
                                  <a:noFill/>
                                </a:ln>
                              </wps:spPr>
                              <wps:txbx>
                                <w:txbxContent>
                                  <w:p w14:paraId="51CA55C9">
                                    <w:pPr>
                                      <w:spacing w:line="240" w:lineRule="auto"/>
                                      <w:ind w:firstLine="0" w:firstLineChars="0"/>
                                      <w:rPr>
                                        <w:rFonts w:hint="default" w:eastAsia="宋体" w:cs="Times New Roman"/>
                                        <w:sz w:val="21"/>
                                        <w:szCs w:val="24"/>
                                        <w:lang w:val="en-US"/>
                                      </w:rPr>
                                    </w:pPr>
                                    <w:r>
                                      <w:rPr>
                                        <w:rFonts w:hint="eastAsia" w:eastAsia="宋体" w:cs="Times New Roman"/>
                                        <w:sz w:val="21"/>
                                        <w:szCs w:val="24"/>
                                      </w:rPr>
                                      <w:t>损耗</w:t>
                                    </w:r>
                                    <w:r>
                                      <w:rPr>
                                        <w:rFonts w:hint="eastAsia" w:cs="Times New Roman"/>
                                        <w:sz w:val="21"/>
                                        <w:szCs w:val="24"/>
                                        <w:lang w:val="en-US" w:eastAsia="zh-CN"/>
                                      </w:rPr>
                                      <w:t>46.51</w:t>
                                    </w:r>
                                  </w:p>
                                </w:txbxContent>
                              </wps:txbx>
                              <wps:bodyPr upright="1"/>
                            </wps:wsp>
                            <wps:wsp>
                              <wps:cNvPr id="122" name="文本框 83"/>
                              <wps:cNvSpPr txBox="1"/>
                              <wps:spPr>
                                <a:xfrm>
                                  <a:off x="2836545" y="1213485"/>
                                  <a:ext cx="63690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D7890">
                                    <w:pPr>
                                      <w:spacing w:line="240" w:lineRule="auto"/>
                                      <w:ind w:firstLine="0" w:firstLineChars="0"/>
                                      <w:jc w:val="center"/>
                                      <w:rPr>
                                        <w:rFonts w:hint="eastAsia" w:eastAsia="宋体" w:cs="Times New Roman"/>
                                        <w:sz w:val="21"/>
                                        <w:szCs w:val="24"/>
                                        <w:lang w:val="en-US" w:eastAsia="zh-CN"/>
                                      </w:rPr>
                                    </w:pPr>
                                    <w:r>
                                      <w:rPr>
                                        <w:rFonts w:hint="eastAsia" w:cs="Times New Roman"/>
                                        <w:sz w:val="21"/>
                                        <w:szCs w:val="24"/>
                                        <w:lang w:val="en-US" w:eastAsia="zh-CN"/>
                                      </w:rPr>
                                      <w:t>隔油</w:t>
                                    </w:r>
                                    <w:r>
                                      <w:rPr>
                                        <w:rFonts w:hint="eastAsia" w:eastAsia="宋体" w:cs="Times New Roman"/>
                                        <w:sz w:val="21"/>
                                        <w:szCs w:val="24"/>
                                        <w:lang w:val="en-US" w:eastAsia="zh-CN"/>
                                      </w:rPr>
                                      <w:t>池</w:t>
                                    </w:r>
                                  </w:p>
                                </w:txbxContent>
                              </wps:txbx>
                              <wps:bodyPr upright="1"/>
                            </wps:wsp>
                            <wps:wsp>
                              <wps:cNvPr id="123" name="直接连接符 84"/>
                              <wps:cNvCnPr>
                                <a:stCxn id="106" idx="3"/>
                              </wps:cNvCnPr>
                              <wps:spPr>
                                <a:xfrm>
                                  <a:off x="2146935" y="1372235"/>
                                  <a:ext cx="682625" cy="5715"/>
                                </a:xfrm>
                                <a:prstGeom prst="line">
                                  <a:avLst/>
                                </a:prstGeom>
                                <a:ln w="9525" cap="flat" cmpd="sng">
                                  <a:solidFill>
                                    <a:srgbClr val="000000"/>
                                  </a:solidFill>
                                  <a:prstDash val="solid"/>
                                  <a:headEnd type="none" w="med" len="med"/>
                                  <a:tailEnd type="stealth" w="sm" len="med"/>
                                </a:ln>
                              </wps:spPr>
                              <wps:bodyPr upright="1"/>
                            </wps:wsp>
                            <wps:wsp>
                              <wps:cNvPr id="125" name="文本框 86"/>
                              <wps:cNvSpPr txBox="1"/>
                              <wps:spPr>
                                <a:xfrm>
                                  <a:off x="3217545" y="1899285"/>
                                  <a:ext cx="389255" cy="325120"/>
                                </a:xfrm>
                                <a:prstGeom prst="rect">
                                  <a:avLst/>
                                </a:prstGeom>
                                <a:noFill/>
                                <a:ln>
                                  <a:noFill/>
                                </a:ln>
                              </wps:spPr>
                              <wps:txbx>
                                <w:txbxContent>
                                  <w:p w14:paraId="57671EFE">
                                    <w:pPr>
                                      <w:rPr>
                                        <w:rFonts w:hint="default"/>
                                        <w:lang w:val="en-US" w:eastAsia="zh-CN"/>
                                      </w:rPr>
                                    </w:pPr>
                                  </w:p>
                                </w:txbxContent>
                              </wps:txbx>
                              <wps:bodyPr upright="1"/>
                            </wps:wsp>
                            <wps:wsp>
                              <wps:cNvPr id="129" name="文本框 90"/>
                              <wps:cNvSpPr txBox="1"/>
                              <wps:spPr>
                                <a:xfrm>
                                  <a:off x="4016375" y="327025"/>
                                  <a:ext cx="702945" cy="292100"/>
                                </a:xfrm>
                                <a:prstGeom prst="rect">
                                  <a:avLst/>
                                </a:prstGeom>
                                <a:noFill/>
                                <a:ln>
                                  <a:noFill/>
                                </a:ln>
                              </wps:spPr>
                              <wps:txbx>
                                <w:txbxContent>
                                  <w:p w14:paraId="051D5D98">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1108.8</w:t>
                                    </w:r>
                                  </w:p>
                                </w:txbxContent>
                              </wps:txbx>
                              <wps:bodyPr upright="1"/>
                            </wps:wsp>
                            <wps:wsp>
                              <wps:cNvPr id="40" name="文本框 73"/>
                              <wps:cNvSpPr txBox="1"/>
                              <wps:spPr>
                                <a:xfrm>
                                  <a:off x="1227455" y="1956435"/>
                                  <a:ext cx="116967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3BC485">
                                    <w:pPr>
                                      <w:spacing w:line="240" w:lineRule="auto"/>
                                      <w:ind w:firstLine="0" w:firstLineChars="0"/>
                                      <w:jc w:val="center"/>
                                      <w:rPr>
                                        <w:rFonts w:hint="default" w:eastAsia="宋体" w:cs="Times New Roman"/>
                                        <w:sz w:val="21"/>
                                        <w:szCs w:val="24"/>
                                        <w:lang w:val="en-US" w:eastAsia="zh-CN"/>
                                      </w:rPr>
                                    </w:pPr>
                                    <w:r>
                                      <w:rPr>
                                        <w:rFonts w:hint="eastAsia" w:cs="Times New Roman"/>
                                        <w:sz w:val="21"/>
                                        <w:szCs w:val="24"/>
                                        <w:lang w:val="en-US" w:eastAsia="zh-CN"/>
                                      </w:rPr>
                                      <w:t>切削液配比用水</w:t>
                                    </w:r>
                                  </w:p>
                                </w:txbxContent>
                              </wps:txbx>
                              <wps:bodyPr upright="1"/>
                            </wps:wsp>
                            <wps:wsp>
                              <wps:cNvPr id="41" name="文本框 71"/>
                              <wps:cNvSpPr txBox="1"/>
                              <wps:spPr>
                                <a:xfrm>
                                  <a:off x="728980" y="1905000"/>
                                  <a:ext cx="520700" cy="345440"/>
                                </a:xfrm>
                                <a:prstGeom prst="rect">
                                  <a:avLst/>
                                </a:prstGeom>
                                <a:noFill/>
                                <a:ln>
                                  <a:noFill/>
                                </a:ln>
                              </wps:spPr>
                              <wps:txbx>
                                <w:txbxContent>
                                  <w:p w14:paraId="74AFC3FB">
                                    <w:pPr>
                                      <w:spacing w:line="240" w:lineRule="auto"/>
                                      <w:ind w:firstLine="0" w:firstLineChars="0"/>
                                      <w:rPr>
                                        <w:rFonts w:hint="default" w:eastAsia="宋体" w:cs="Times New Roman"/>
                                        <w:sz w:val="21"/>
                                        <w:szCs w:val="24"/>
                                        <w:lang w:val="en-US" w:eastAsia="zh-CN"/>
                                      </w:rPr>
                                    </w:pPr>
                                    <w:r>
                                      <w:rPr>
                                        <w:rFonts w:hint="eastAsia" w:cs="Times New Roman"/>
                                        <w:sz w:val="21"/>
                                        <w:szCs w:val="21"/>
                                        <w:lang w:val="en-US" w:eastAsia="zh-CN"/>
                                      </w:rPr>
                                      <w:t>51</w:t>
                                    </w:r>
                                  </w:p>
                                </w:txbxContent>
                              </wps:txbx>
                              <wps:bodyPr upright="1"/>
                            </wps:wsp>
                            <wps:wsp>
                              <wps:cNvPr id="42" name="直接连接符 8"/>
                              <wps:cNvCnPr/>
                              <wps:spPr>
                                <a:xfrm flipH="1">
                                  <a:off x="649605" y="557530"/>
                                  <a:ext cx="26035" cy="236601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5" name="文本框 73"/>
                              <wps:cNvSpPr txBox="1"/>
                              <wps:spPr>
                                <a:xfrm>
                                  <a:off x="1217295" y="2762250"/>
                                  <a:ext cx="8191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073FD6">
                                    <w:pPr>
                                      <w:spacing w:line="240" w:lineRule="auto"/>
                                      <w:ind w:firstLine="0" w:firstLineChars="0"/>
                                      <w:jc w:val="center"/>
                                      <w:rPr>
                                        <w:rFonts w:hint="default" w:eastAsia="宋体" w:cs="Times New Roman"/>
                                        <w:sz w:val="21"/>
                                        <w:szCs w:val="24"/>
                                        <w:lang w:val="en-US" w:eastAsia="zh-CN"/>
                                      </w:rPr>
                                    </w:pPr>
                                    <w:r>
                                      <w:rPr>
                                        <w:rFonts w:hint="eastAsia" w:cs="Times New Roman"/>
                                        <w:sz w:val="21"/>
                                        <w:szCs w:val="24"/>
                                        <w:lang w:val="en-US" w:eastAsia="zh-CN"/>
                                      </w:rPr>
                                      <w:t>清洗</w:t>
                                    </w:r>
                                    <w:r>
                                      <w:rPr>
                                        <w:rFonts w:hint="eastAsia" w:eastAsia="宋体" w:cs="Times New Roman"/>
                                        <w:sz w:val="21"/>
                                        <w:szCs w:val="24"/>
                                        <w:lang w:val="en-US" w:eastAsia="zh-CN"/>
                                      </w:rPr>
                                      <w:t>用水</w:t>
                                    </w:r>
                                  </w:p>
                                </w:txbxContent>
                              </wps:txbx>
                              <wps:bodyPr upright="1"/>
                            </wps:wsp>
                            <wps:wsp>
                              <wps:cNvPr id="22" name="文本框 80"/>
                              <wps:cNvSpPr txBox="1"/>
                              <wps:spPr>
                                <a:xfrm>
                                  <a:off x="1343660" y="2392045"/>
                                  <a:ext cx="1824990" cy="330200"/>
                                </a:xfrm>
                                <a:prstGeom prst="rect">
                                  <a:avLst/>
                                </a:prstGeom>
                                <a:noFill/>
                                <a:ln>
                                  <a:noFill/>
                                </a:ln>
                              </wps:spPr>
                              <wps:txbx>
                                <w:txbxContent>
                                  <w:p w14:paraId="485CB47F">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损耗32</w:t>
                                    </w:r>
                                  </w:p>
                                </w:txbxContent>
                              </wps:txbx>
                              <wps:bodyPr upright="1"/>
                            </wps:wsp>
                            <wps:wsp>
                              <wps:cNvPr id="23" name="直接箭头连接符 23"/>
                              <wps:cNvCnPr>
                                <a:stCxn id="122" idx="0"/>
                              </wps:cNvCnPr>
                              <wps:spPr>
                                <a:xfrm flipV="1">
                                  <a:off x="3155315" y="605790"/>
                                  <a:ext cx="2540" cy="607695"/>
                                </a:xfrm>
                                <a:prstGeom prst="straightConnector1">
                                  <a:avLst/>
                                </a:prstGeom>
                                <a:ln w="6350">
                                  <a:solidFill>
                                    <a:schemeClr val="tx1"/>
                                  </a:solidFill>
                                  <a:tailEnd type="stealth"/>
                                </a:ln>
                              </wps:spPr>
                              <wps:style>
                                <a:lnRef idx="2">
                                  <a:schemeClr val="accent1"/>
                                </a:lnRef>
                                <a:fillRef idx="0">
                                  <a:srgbClr val="FFFFFF"/>
                                </a:fillRef>
                                <a:effectRef idx="0">
                                  <a:srgbClr val="FFFFFF"/>
                                </a:effectRef>
                                <a:fontRef idx="minor">
                                  <a:schemeClr val="tx1"/>
                                </a:fontRef>
                              </wps:style>
                              <wps:bodyPr/>
                            </wps:wsp>
                            <wps:wsp>
                              <wps:cNvPr id="24" name="直接连接符 77"/>
                              <wps:cNvCnPr/>
                              <wps:spPr>
                                <a:xfrm>
                                  <a:off x="635635" y="2909570"/>
                                  <a:ext cx="558800" cy="0"/>
                                </a:xfrm>
                                <a:prstGeom prst="line">
                                  <a:avLst/>
                                </a:prstGeom>
                                <a:ln w="9525" cap="flat" cmpd="sng">
                                  <a:solidFill>
                                    <a:srgbClr val="000000"/>
                                  </a:solidFill>
                                  <a:prstDash val="solid"/>
                                  <a:headEnd type="none" w="med" len="med"/>
                                  <a:tailEnd type="stealth" w="sm" len="med"/>
                                </a:ln>
                              </wps:spPr>
                              <wps:bodyPr upright="1"/>
                            </wps:wsp>
                            <wps:wsp>
                              <wps:cNvPr id="26" name="文本框 71"/>
                              <wps:cNvSpPr txBox="1"/>
                              <wps:spPr>
                                <a:xfrm>
                                  <a:off x="665480" y="2667635"/>
                                  <a:ext cx="689610" cy="345440"/>
                                </a:xfrm>
                                <a:prstGeom prst="rect">
                                  <a:avLst/>
                                </a:prstGeom>
                                <a:noFill/>
                                <a:ln>
                                  <a:noFill/>
                                </a:ln>
                              </wps:spPr>
                              <wps:txbx>
                                <w:txbxContent>
                                  <w:p w14:paraId="2F409260">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37.68</w:t>
                                    </w:r>
                                  </w:p>
                                </w:txbxContent>
                              </wps:txbx>
                              <wps:bodyPr upright="1"/>
                            </wps:wsp>
                            <wps:wsp>
                              <wps:cNvPr id="30" name="肘形连接符 81"/>
                              <wps:cNvCnPr/>
                              <wps:spPr>
                                <a:xfrm flipH="1">
                                  <a:off x="1587500" y="2963545"/>
                                  <a:ext cx="457835" cy="104140"/>
                                </a:xfrm>
                                <a:prstGeom prst="bentConnector4">
                                  <a:avLst>
                                    <a:gd name="adj1" fmla="val -52009"/>
                                    <a:gd name="adj2" fmla="val 333537"/>
                                  </a:avLst>
                                </a:prstGeom>
                                <a:ln w="3175" cap="flat" cmpd="sng">
                                  <a:solidFill>
                                    <a:srgbClr val="000000"/>
                                  </a:solidFill>
                                  <a:prstDash val="solid"/>
                                  <a:miter/>
                                  <a:headEnd type="none" w="med" len="med"/>
                                  <a:tailEnd type="stealth" w="med" len="med"/>
                                </a:ln>
                              </wps:spPr>
                              <wps:bodyPr/>
                            </wps:wsp>
                            <wps:wsp>
                              <wps:cNvPr id="32" name="下弧形箭头 79"/>
                              <wps:cNvSpPr/>
                              <wps:spPr>
                                <a:xfrm>
                                  <a:off x="1322705" y="2635250"/>
                                  <a:ext cx="558800" cy="101600"/>
                                </a:xfrm>
                                <a:prstGeom prst="curvedUpArrow">
                                  <a:avLst>
                                    <a:gd name="adj1" fmla="val 110001"/>
                                    <a:gd name="adj2" fmla="val 220002"/>
                                    <a:gd name="adj3" fmla="val 33333"/>
                                  </a:avLst>
                                </a:prstGeom>
                                <a:solidFill>
                                  <a:srgbClr val="FFFFFF"/>
                                </a:solidFill>
                                <a:ln w="9525" cap="flat" cmpd="sng">
                                  <a:solidFill>
                                    <a:srgbClr val="000000"/>
                                  </a:solidFill>
                                  <a:prstDash val="solid"/>
                                  <a:miter/>
                                  <a:headEnd type="none" w="med" len="med"/>
                                  <a:tailEnd type="none" w="med" len="med"/>
                                </a:ln>
                              </wps:spPr>
                              <wps:bodyPr upright="1"/>
                            </wps:wsp>
                            <wps:wsp>
                              <wps:cNvPr id="47" name="文本框 70"/>
                              <wps:cNvSpPr txBox="1"/>
                              <wps:spPr>
                                <a:xfrm>
                                  <a:off x="2762250" y="772795"/>
                                  <a:ext cx="533400" cy="292100"/>
                                </a:xfrm>
                                <a:prstGeom prst="rect">
                                  <a:avLst/>
                                </a:prstGeom>
                                <a:noFill/>
                                <a:ln>
                                  <a:noFill/>
                                </a:ln>
                              </wps:spPr>
                              <wps:txbx>
                                <w:txbxContent>
                                  <w:p w14:paraId="78631781">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316.8</w:t>
                                    </w:r>
                                  </w:p>
                                </w:txbxContent>
                              </wps:txbx>
                              <wps:bodyPr upright="1"/>
                            </wps:wsp>
                            <wps:wsp>
                              <wps:cNvPr id="48" name="直接连接符 72"/>
                              <wps:cNvCnPr/>
                              <wps:spPr>
                                <a:xfrm>
                                  <a:off x="4084955" y="560705"/>
                                  <a:ext cx="558800" cy="0"/>
                                </a:xfrm>
                                <a:prstGeom prst="line">
                                  <a:avLst/>
                                </a:prstGeom>
                                <a:ln w="9525" cap="flat" cmpd="sng">
                                  <a:solidFill>
                                    <a:srgbClr val="000000"/>
                                  </a:solidFill>
                                  <a:prstDash val="solid"/>
                                  <a:headEnd type="none" w="med" len="med"/>
                                  <a:tailEnd type="stealth" w="sm" len="med"/>
                                </a:ln>
                              </wps:spPr>
                              <wps:bodyPr upright="1"/>
                            </wps:wsp>
                            <wps:wsp>
                              <wps:cNvPr id="49" name="文本框 71"/>
                              <wps:cNvSpPr txBox="1"/>
                              <wps:spPr>
                                <a:xfrm>
                                  <a:off x="1619250" y="3122295"/>
                                  <a:ext cx="689610" cy="260985"/>
                                </a:xfrm>
                                <a:prstGeom prst="rect">
                                  <a:avLst/>
                                </a:prstGeom>
                                <a:noFill/>
                                <a:ln>
                                  <a:noFill/>
                                </a:ln>
                              </wps:spPr>
                              <wps:txbx>
                                <w:txbxContent>
                                  <w:p w14:paraId="2E40E25F">
                                    <w:pPr>
                                      <w:spacing w:line="240" w:lineRule="auto"/>
                                      <w:ind w:firstLine="0" w:firstLineChars="0"/>
                                      <w:rPr>
                                        <w:rFonts w:hint="default" w:eastAsia="宋体" w:cs="Times New Roman"/>
                                        <w:sz w:val="21"/>
                                        <w:szCs w:val="24"/>
                                        <w:lang w:val="en-US" w:eastAsia="zh-CN"/>
                                      </w:rPr>
                                    </w:pPr>
                                    <w:r>
                                      <w:rPr>
                                        <w:rFonts w:hint="eastAsia" w:cs="Times New Roman"/>
                                        <w:sz w:val="21"/>
                                        <w:szCs w:val="21"/>
                                        <w:lang w:val="en-US" w:eastAsia="zh-CN"/>
                                      </w:rPr>
                                      <w:t>5.68</w:t>
                                    </w:r>
                                  </w:p>
                                </w:txbxContent>
                              </wps:txbx>
                              <wps:bodyPr upright="1"/>
                            </wps:wsp>
                            <wps:wsp>
                              <wps:cNvPr id="9" name="直接连接符 84"/>
                              <wps:cNvCnPr/>
                              <wps:spPr>
                                <a:xfrm>
                                  <a:off x="2048510" y="2882900"/>
                                  <a:ext cx="682625" cy="5715"/>
                                </a:xfrm>
                                <a:prstGeom prst="line">
                                  <a:avLst/>
                                </a:prstGeom>
                                <a:ln w="9525" cap="flat" cmpd="sng">
                                  <a:solidFill>
                                    <a:srgbClr val="000000"/>
                                  </a:solidFill>
                                  <a:prstDash val="solid"/>
                                  <a:headEnd type="none" w="med" len="med"/>
                                  <a:tailEnd type="stealth" w="sm" len="med"/>
                                </a:ln>
                              </wps:spPr>
                              <wps:bodyPr upright="1"/>
                            </wps:wsp>
                            <wps:wsp>
                              <wps:cNvPr id="11" name="文本框 70"/>
                              <wps:cNvSpPr txBox="1"/>
                              <wps:spPr>
                                <a:xfrm>
                                  <a:off x="2108200" y="2656205"/>
                                  <a:ext cx="533400" cy="292100"/>
                                </a:xfrm>
                                <a:prstGeom prst="rect">
                                  <a:avLst/>
                                </a:prstGeom>
                                <a:noFill/>
                                <a:ln>
                                  <a:noFill/>
                                </a:ln>
                              </wps:spPr>
                              <wps:txbx>
                                <w:txbxContent>
                                  <w:p w14:paraId="4821AA23">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5.68</w:t>
                                    </w:r>
                                  </w:p>
                                </w:txbxContent>
                              </wps:txbx>
                              <wps:bodyPr upright="1"/>
                            </wps:wsp>
                            <wps:wsp>
                              <wps:cNvPr id="13" name="文本框 58"/>
                              <wps:cNvSpPr txBox="1"/>
                              <wps:spPr>
                                <a:xfrm>
                                  <a:off x="2716530" y="2728595"/>
                                  <a:ext cx="2403475" cy="325120"/>
                                </a:xfrm>
                                <a:prstGeom prst="rect">
                                  <a:avLst/>
                                </a:prstGeom>
                                <a:solidFill>
                                  <a:srgbClr val="FFFFFF"/>
                                </a:solidFill>
                                <a:ln>
                                  <a:noFill/>
                                </a:ln>
                              </wps:spPr>
                              <wps:txbx>
                                <w:txbxContent>
                                  <w:p w14:paraId="63813843">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清洗废液作为危险废物委外处理</w:t>
                                    </w:r>
                                  </w:p>
                                </w:txbxContent>
                              </wps:txbx>
                              <wps:bodyPr upright="1"/>
                            </wps:wsp>
                            <wps:wsp>
                              <wps:cNvPr id="21" name="文本框 70"/>
                              <wps:cNvSpPr txBox="1"/>
                              <wps:spPr>
                                <a:xfrm>
                                  <a:off x="2477770" y="1882140"/>
                                  <a:ext cx="533400" cy="292100"/>
                                </a:xfrm>
                                <a:prstGeom prst="rect">
                                  <a:avLst/>
                                </a:prstGeom>
                                <a:noFill/>
                                <a:ln>
                                  <a:noFill/>
                                </a:ln>
                              </wps:spPr>
                              <wps:txbx>
                                <w:txbxContent>
                                  <w:p w14:paraId="3F33BE93">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4.49</w:t>
                                    </w:r>
                                  </w:p>
                                </w:txbxContent>
                              </wps:txbx>
                              <wps:bodyPr upright="1"/>
                            </wps:wsp>
                            <wps:wsp>
                              <wps:cNvPr id="27" name="文本框 58"/>
                              <wps:cNvSpPr txBox="1"/>
                              <wps:spPr>
                                <a:xfrm>
                                  <a:off x="3121025" y="1989455"/>
                                  <a:ext cx="2071370" cy="241300"/>
                                </a:xfrm>
                                <a:prstGeom prst="rect">
                                  <a:avLst/>
                                </a:prstGeom>
                                <a:solidFill>
                                  <a:srgbClr val="FFFFFF"/>
                                </a:solidFill>
                                <a:ln>
                                  <a:noFill/>
                                </a:ln>
                              </wps:spPr>
                              <wps:txbx>
                                <w:txbxContent>
                                  <w:p w14:paraId="70119F66">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废切削液作为危险废物委外处理</w:t>
                                    </w:r>
                                  </w:p>
                                </w:txbxContent>
                              </wps:txbx>
                              <wps:bodyPr upright="1"/>
                            </wps:wsp>
                            <wps:wsp>
                              <wps:cNvPr id="28" name="直接连接符 84"/>
                              <wps:cNvCnPr/>
                              <wps:spPr>
                                <a:xfrm>
                                  <a:off x="2406015" y="2120265"/>
                                  <a:ext cx="682625" cy="5715"/>
                                </a:xfrm>
                                <a:prstGeom prst="line">
                                  <a:avLst/>
                                </a:prstGeom>
                                <a:ln w="9525" cap="flat" cmpd="sng">
                                  <a:solidFill>
                                    <a:srgbClr val="000000"/>
                                  </a:solidFill>
                                  <a:prstDash val="solid"/>
                                  <a:headEnd type="none" w="med" len="med"/>
                                  <a:tailEnd type="stealth" w="sm" len="med"/>
                                </a:ln>
                              </wps:spPr>
                              <wps:bodyPr upright="1"/>
                            </wps:wsp>
                          </wpc:wpc>
                        </a:graphicData>
                      </a:graphic>
                    </wp:inline>
                  </w:drawing>
                </mc:Choice>
                <mc:Fallback>
                  <w:pict>
                    <v:group id="_x0000_s1026" o:spid="_x0000_s1026" o:spt="203" style="height:266.45pt;width:451.2pt;" coordsize="5730240,3383915" editas="canvas" o:gfxdata="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&#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">
                      <o:lock v:ext="edit" aspectratio="f"/>
                      <v:shape id="_x0000_s1026" o:spid="_x0000_s1026" style="position:absolute;left:0;top:0;height:3383915;width:5730240;" filled="f" stroked="f" coordsize="21600,21600" o:gfxdata="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">
                        <v:fill on="f" focussize="0,0"/>
                        <v:stroke on="f"/>
                        <v:imagedata o:title=""/>
                        <o:lock v:ext="edit" aspectratio="f"/>
                      </v:shape>
                      <v:shape id="文本框 55" o:spid="_x0000_s1026" o:spt="202" type="#_x0000_t202" style="position:absolute;left:103505;top:1610995;height:323215;width:586105;"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li5H5bcBAABaAwAADgAAAAAAAAABACAAAAAiAQAAZHJzL2Uyb0RvYy54bWxQSwUGAAAAAAYA&#10;BgBZAQAASwUAAAAA&#10;">
                        <v:fill on="f" focussize="0,0"/>
                        <v:stroke on="f"/>
                        <v:imagedata o:title=""/>
                        <o:lock v:ext="edit" aspectratio="f"/>
                        <v:textbox>
                          <w:txbxContent>
                            <w:p w14:paraId="32773B0A">
                              <w:pPr>
                                <w:spacing w:line="240" w:lineRule="auto"/>
                                <w:ind w:firstLine="0" w:firstLineChars="0"/>
                                <w:jc w:val="center"/>
                                <w:rPr>
                                  <w:rFonts w:hint="eastAsia" w:eastAsia="宋体" w:cs="Times New Roman"/>
                                  <w:sz w:val="21"/>
                                  <w:szCs w:val="24"/>
                                </w:rPr>
                              </w:pPr>
                              <w:r>
                                <w:rPr>
                                  <w:rFonts w:hint="eastAsia" w:eastAsia="宋体" w:cs="Times New Roman"/>
                                  <w:sz w:val="21"/>
                                  <w:szCs w:val="24"/>
                                </w:rPr>
                                <w:t>新鲜水</w:t>
                              </w:r>
                            </w:p>
                          </w:txbxContent>
                        </v:textbox>
                      </v:shape>
                      <v:shape id="文本框 56" o:spid="_x0000_s1026" o:spt="202" type="#_x0000_t202" style="position:absolute;left:1230630;top:409575;height:317500;width:910590;" fillcolor="#FFFFFF" filled="t" stroked="t" coordsize="21600,21600" o:gfxdata="UEsDBAoAAAAAAIdO4kAAAAAAAAAAAAAAAAAEAAAAZHJzL1BLAwQUAAAACACHTuJA1UDs+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UDs+9cAAAAFAQAADwAA&#10;AAAAAAABACAAAAAiAAAAZHJzL2Rvd25yZXYueG1sUEsBAhQAFAAAAAgAh07iQKmTspIXAgAAQgQA&#10;AA4AAAAAAAAAAQAgAAAAJgEAAGRycy9lMm9Eb2MueG1sUEsFBgAAAAAGAAYAWQEAAK8FAAAAAA==&#10;">
                        <v:fill on="t" focussize="0,0"/>
                        <v:stroke color="#000000" joinstyle="miter"/>
                        <v:imagedata o:title=""/>
                        <o:lock v:ext="edit" aspectratio="f"/>
                        <v:textbox>
                          <w:txbxContent>
                            <w:p w14:paraId="3C5AEC70">
                              <w:pPr>
                                <w:spacing w:line="240" w:lineRule="auto"/>
                                <w:ind w:firstLine="0" w:firstLineChars="0"/>
                                <w:jc w:val="center"/>
                                <w:rPr>
                                  <w:rFonts w:eastAsia="宋体" w:cs="Times New Roman"/>
                                  <w:sz w:val="21"/>
                                  <w:szCs w:val="24"/>
                                </w:rPr>
                              </w:pPr>
                              <w:r>
                                <w:rPr>
                                  <w:rFonts w:hint="eastAsia" w:eastAsia="宋体" w:cs="Times New Roman"/>
                                  <w:sz w:val="21"/>
                                  <w:szCs w:val="24"/>
                                </w:rPr>
                                <w:t>生活废水</w:t>
                              </w:r>
                            </w:p>
                          </w:txbxContent>
                        </v:textbox>
                      </v:shape>
                      <v:line id="直接连接符 57" o:spid="_x0000_s1026" o:spt="20" style="position:absolute;left:2141220;top:567690;flip:y;height:635;width:1249045;" filled="f" stroked="t" coordsize="21600,21600" o:gfxdata="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wVHh&#10;1QAAAAUBAAAPAAAAAAAAAAEAIAAAACIAAABkcnMvZG93bnJldi54bWxQSwECFAAUAAAACACHTuJA&#10;r82UOCQCAAAmBAAADgAAAAAAAAABACAAAAAkAQAAZHJzL2Uyb0RvYy54bWxQSwUGAAAAAAYABgBZ&#10;AQAAugUAAAAA&#10;">
                        <v:fill on="f" focussize="0,0"/>
                        <v:stroke color="#000000" joinstyle="round" endarrow="classic" endarrowwidth="narrow"/>
                        <v:imagedata o:title=""/>
                        <o:lock v:ext="edit" aspectratio="f"/>
                      </v:line>
                      <v:shape id="文本框 58" o:spid="_x0000_s1026" o:spt="202" type="#_x0000_t202" style="position:absolute;left:4585970;top:300355;height:455295;width:844550;" fillcolor="#FFFFFF" filled="t" stroked="f" coordsize="21600,21600" o:gfxdata="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sLq8zVAAAABQEAAA8AAAAAAAAAAQAgAAAAIgAAAGRycy9k&#10;b3ducmV2LnhtbFBLAQIUABQAAAAIAIdO4kCYg0e0zAEAAIMDAAAOAAAAAAAAAAEAIAAAACQBAABk&#10;cnMvZTJvRG9jLnhtbFBLBQYAAAAABgAGAFkBAABiBQAAAAA=&#10;">
                        <v:fill on="t" focussize="0,0"/>
                        <v:stroke on="f"/>
                        <v:imagedata o:title=""/>
                        <o:lock v:ext="edit" aspectratio="f"/>
                        <v:textbox>
                          <w:txbxContent>
                            <w:p w14:paraId="6B941B21">
                              <w:pPr>
                                <w:spacing w:line="240" w:lineRule="auto"/>
                                <w:ind w:firstLine="0" w:firstLineChars="0"/>
                                <w:rPr>
                                  <w:rFonts w:hint="eastAsia" w:eastAsia="宋体" w:cs="Times New Roman"/>
                                  <w:sz w:val="21"/>
                                  <w:szCs w:val="24"/>
                                </w:rPr>
                              </w:pPr>
                              <w:r>
                                <w:rPr>
                                  <w:rFonts w:hint="eastAsia" w:eastAsia="宋体" w:cs="Times New Roman"/>
                                  <w:sz w:val="21"/>
                                  <w:szCs w:val="24"/>
                                </w:rPr>
                                <w:t>涟水县污水处理厂</w:t>
                              </w:r>
                            </w:p>
                          </w:txbxContent>
                        </v:textbox>
                      </v:shape>
                      <v:shape id="文本框 59" o:spid="_x0000_s1026" o:spt="202" type="#_x0000_t202" style="position:absolute;left:716280;top:339725;height:311785;width:55245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jnG8FrcBAABZAwAADgAAAAAAAAABACAAAAAiAQAAZHJzL2Uyb0RvYy54bWxQSwUGAAAAAAYA&#10;BgBZAQAASwUAAAAA&#10;">
                        <v:fill on="f" focussize="0,0"/>
                        <v:stroke on="f"/>
                        <v:imagedata o:title=""/>
                        <o:lock v:ext="edit" aspectratio="f"/>
                        <v:textbox>
                          <w:txbxContent>
                            <w:p w14:paraId="6C9AABB0">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990</w:t>
                              </w:r>
                            </w:p>
                          </w:txbxContent>
                        </v:textbox>
                      </v:shape>
                      <v:shape id="文本框 60" o:spid="_x0000_s1026" o:spt="202" type="#_x0000_t202" style="position:absolute;left:2200275;top:339725;height:299720;width:5461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w1AyyrcBAABaAwAADgAAAAAAAAABACAAAAAiAQAAZHJzL2Uyb0RvYy54bWxQSwUGAAAAAAYA&#10;BgBZAQAASwUAAAAA&#10;">
                        <v:fill on="f" focussize="0,0"/>
                        <v:stroke on="f"/>
                        <v:imagedata o:title=""/>
                        <o:lock v:ext="edit" aspectratio="f"/>
                        <v:textbox>
                          <w:txbxContent>
                            <w:p w14:paraId="7386898E">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792</w:t>
                              </w:r>
                            </w:p>
                          </w:txbxContent>
                        </v:textbox>
                      </v:shape>
                      <v:shape id="下弧形箭头 61" o:spid="_x0000_s1026" o:spt="104" type="#_x0000_t104" style="position:absolute;left:1341120;top:283210;height:104774;width:570230;" fillcolor="#FFFFFF" filled="t" stroked="t" coordsize="21600,21600" o:gfxdata="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70ik0wAAAAUBAAAPAAAAAAAAAAEAIAAA&#10;ACIAAABkcnMvZG93bnJldi54bWxQSwECFAAUAAAACACHTuJAGRNGcUoCAACzBAAADgAAAAAAAAAB&#10;ACAAAAAiAQAAZHJzL2Uyb0RvYy54bWxQSwUGAAAAAAYABgBZAQAA3gUAAAAA&#10;" adj="12960,19440,7199">
                        <v:fill on="t" focussize="0,0"/>
                        <v:stroke color="#000000" joinstyle="miter"/>
                        <v:imagedata o:title=""/>
                        <o:lock v:ext="edit" aspectratio="f"/>
                      </v:shape>
                      <v:shape id="文本框 62" o:spid="_x0000_s1026" o:spt="202" type="#_x0000_t202" style="position:absolute;left:1525905;top:0;height:372745;width:80518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ZzsEbT&#10;AAAABQEAAA8AAAAAAAAAAQAgAAAAIgAAAGRycy9kb3ducmV2LnhtbFBLAQIUABQAAAAIAIdO4kC3&#10;GARlswEAAFUDAAAOAAAAAAAAAAEAIAAAACIBAABkcnMvZTJvRG9jLnhtbFBLBQYAAAAABgAGAFkB&#10;AABHBQAAAAA=&#10;">
                        <v:fill on="f" focussize="0,0"/>
                        <v:stroke on="f"/>
                        <v:imagedata o:title=""/>
                        <o:lock v:ext="edit" aspectratio="f"/>
                        <v:textbox>
                          <w:txbxContent>
                            <w:p w14:paraId="37DC5D9A">
                              <w:pPr>
                                <w:spacing w:line="240" w:lineRule="auto"/>
                                <w:ind w:firstLine="0" w:firstLineChars="0"/>
                                <w:rPr>
                                  <w:rFonts w:hint="default" w:eastAsia="宋体" w:cs="Times New Roman"/>
                                  <w:sz w:val="21"/>
                                  <w:szCs w:val="24"/>
                                  <w:lang w:val="en-US" w:eastAsia="zh-CN"/>
                                </w:rPr>
                              </w:pPr>
                              <w:r>
                                <w:rPr>
                                  <w:rFonts w:hint="eastAsia" w:eastAsia="宋体" w:cs="Times New Roman"/>
                                  <w:sz w:val="21"/>
                                  <w:szCs w:val="24"/>
                                </w:rPr>
                                <w:t>损耗</w:t>
                              </w:r>
                              <w:r>
                                <w:rPr>
                                  <w:rFonts w:hint="eastAsia" w:cs="Times New Roman"/>
                                  <w:sz w:val="21"/>
                                  <w:szCs w:val="24"/>
                                  <w:lang w:val="en-US" w:eastAsia="zh-CN"/>
                                </w:rPr>
                                <w:t>198</w:t>
                              </w:r>
                            </w:p>
                          </w:txbxContent>
                        </v:textbox>
                      </v:shape>
                      <v:line id="直接连接符 63" o:spid="_x0000_s1026" o:spt="20" style="position:absolute;left:672465;top:567690;height:635;width:569595;"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7e71gAAAAUBAAAPAAAAAAAAAAEAIAAAACIA&#10;AABkcnMvZG93bnJldi54bWxQSwECFAAUAAAACACHTuJAbEdsnAsCAAD0AwAADgAAAAAAAAABACAA&#10;AAAlAQAAZHJzL2Uyb0RvYy54bWxQSwUGAAAAAAYABgBZAQAAogUAAAAA&#10;">
                        <v:fill on="f" focussize="0,0"/>
                        <v:stroke color="#000000" joinstyle="round" endarrow="classic" endarrowwidth="narrow"/>
                        <v:imagedata o:title=""/>
                        <o:lock v:ext="edit" aspectratio="f"/>
                      </v:line>
                      <v:line id="直接连接符 67" o:spid="_x0000_s1026" o:spt="20" style="position:absolute;left:120650;top:1609725;height:0;width:558800;"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P+3u9YAAAAFAQAADwAAAAAAAAABACAAAAAi&#10;AAAAZHJzL2Rvd25yZXYueG1sUEsBAhQAFAAAAAgAh07iQDfOilkMAgAA8wMAAA4AAAAAAAAAAQAg&#10;AAAAJQEAAGRycy9lMm9Eb2MueG1sUEsFBgAAAAAGAAYAWQEAAKMFAAAAAA==&#10;">
                        <v:fill on="f" focussize="0,0"/>
                        <v:stroke color="#000000" joinstyle="round" endarrow="classic" endarrowwidth="narrow"/>
                        <v:imagedata o:title=""/>
                        <o:lock v:ext="edit" aspectratio="f"/>
                      </v:line>
                      <v:shape id="文本框 68" o:spid="_x0000_s1026" o:spt="202" type="#_x0000_t202" style="position:absolute;left:99060;top:1315085;height:333375;width:68072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7ZAUO7cBAABaAwAADgAAAAAAAAABACAAAAAiAQAAZHJzL2Uyb0RvYy54bWxQSwUGAAAAAAYA&#10;BgBZAQAASwUAAAAA&#10;">
                        <v:fill on="f" focussize="0,0"/>
                        <v:stroke on="f"/>
                        <v:imagedata o:title=""/>
                        <o:lock v:ext="edit" aspectratio="f"/>
                        <v:textbox>
                          <w:txbxContent>
                            <w:p w14:paraId="6E9A311C">
                              <w:pPr>
                                <w:spacing w:line="240" w:lineRule="auto"/>
                                <w:ind w:firstLine="0" w:firstLineChars="0"/>
                                <w:rPr>
                                  <w:rFonts w:hint="default" w:eastAsia="宋体" w:cs="Times New Roman"/>
                                  <w:sz w:val="21"/>
                                  <w:szCs w:val="24"/>
                                  <w:lang w:val="en-US"/>
                                </w:rPr>
                              </w:pPr>
                              <w:r>
                                <w:rPr>
                                  <w:rFonts w:hint="eastAsia" w:cs="Times New Roman"/>
                                  <w:sz w:val="21"/>
                                  <w:szCs w:val="24"/>
                                  <w:lang w:val="en-US" w:eastAsia="zh-CN"/>
                                </w:rPr>
                                <w:t>1474.68</w:t>
                              </w:r>
                            </w:p>
                          </w:txbxContent>
                        </v:textbox>
                      </v:shape>
                      <v:shape id="文本框 69" o:spid="_x0000_s1026" o:spt="202" type="#_x0000_t202" style="position:absolute;left:1231265;top:1213485;height:317499;width:915670;" fillcolor="#FFFFFF" filled="t" stroked="t" coordsize="21600,21600" o:gfxdata="UEsDBAoAAAAAAIdO4kAAAAAAAAAAAAAAAAAEAAAAZHJzL1BLAwQUAAAACACHTuJA1UDs+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VA7PvXAAAABQEAAA8A&#10;AAAAAAAAAQAgAAAAIgAAAGRycy9kb3ducmV2LnhtbFBLAQIUABQAAAAIAIdO4kCbmeVYGAIAAEQE&#10;AAAOAAAAAAAAAAEAIAAAACYBAABkcnMvZTJvRG9jLnhtbFBLBQYAAAAABgAGAFkBAACwBQAAAAA=&#10;">
                        <v:fill on="t" focussize="0,0"/>
                        <v:stroke color="#000000" joinstyle="miter"/>
                        <v:imagedata o:title=""/>
                        <o:lock v:ext="edit" aspectratio="f"/>
                        <v:textbox>
                          <w:txbxContent>
                            <w:p w14:paraId="4C08C934">
                              <w:pPr>
                                <w:spacing w:line="240" w:lineRule="auto"/>
                                <w:ind w:firstLine="0" w:firstLineChars="0"/>
                                <w:jc w:val="center"/>
                                <w:rPr>
                                  <w:rFonts w:hint="default" w:eastAsia="宋体" w:cs="Times New Roman"/>
                                  <w:sz w:val="21"/>
                                  <w:szCs w:val="24"/>
                                  <w:lang w:val="en-US" w:eastAsia="zh-CN"/>
                                </w:rPr>
                              </w:pPr>
                              <w:r>
                                <w:rPr>
                                  <w:rFonts w:hint="eastAsia" w:cs="Times New Roman"/>
                                  <w:sz w:val="21"/>
                                  <w:szCs w:val="24"/>
                                  <w:lang w:val="en-US" w:eastAsia="zh-CN"/>
                                </w:rPr>
                                <w:t>食堂用水</w:t>
                              </w:r>
                            </w:p>
                          </w:txbxContent>
                        </v:textbox>
                      </v:shape>
                      <v:shape id="文本框 70" o:spid="_x0000_s1026" o:spt="202" type="#_x0000_t202" style="position:absolute;left:2177415;top:1171575;height:292100;width:5334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nOwRtMAAAAFAQAADwAAAAAAAAABACAAAAAiAAAAZHJzL2Rvd25yZXYueG1sUEsBAhQAFAAAAAgA&#10;h07iQJZL0vu4AQAAXAMAAA4AAAAAAAAAAQAgAAAAIgEAAGRycy9lMm9Eb2MueG1sUEsFBgAAAAAG&#10;AAYAWQEAAEwFAAAAAA==&#10;">
                        <v:fill on="f" focussize="0,0"/>
                        <v:stroke on="f"/>
                        <v:imagedata o:title=""/>
                        <o:lock v:ext="edit" aspectratio="f"/>
                        <v:textbox>
                          <w:txbxContent>
                            <w:p w14:paraId="4F0E3DF5">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316.8</w:t>
                              </w:r>
                            </w:p>
                          </w:txbxContent>
                        </v:textbox>
                      </v:shape>
                      <v:shape id="文本框 71" o:spid="_x0000_s1026" o:spt="202" type="#_x0000_t202" style="position:absolute;left:685800;top:1132205;height:345440;width:5207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2f84CrcBAABbAwAADgAAAAAAAAABACAAAAAiAQAAZHJzL2Uyb0RvYy54bWxQSwUGAAAAAAYA&#10;BgBZAQAASwUAAAAA&#10;">
                        <v:fill on="f" focussize="0,0"/>
                        <v:stroke on="f"/>
                        <v:imagedata o:title=""/>
                        <o:lock v:ext="edit" aspectratio="f"/>
                        <v:textbox>
                          <w:txbxContent>
                            <w:p w14:paraId="16BA4F1D">
                              <w:pPr>
                                <w:spacing w:line="240" w:lineRule="auto"/>
                                <w:ind w:firstLine="0" w:firstLineChars="0"/>
                                <w:rPr>
                                  <w:rFonts w:hint="default" w:eastAsia="宋体" w:cs="Times New Roman"/>
                                  <w:sz w:val="21"/>
                                  <w:szCs w:val="24"/>
                                  <w:lang w:val="en-US" w:eastAsia="zh-CN"/>
                                </w:rPr>
                              </w:pPr>
                              <w:r>
                                <w:rPr>
                                  <w:rFonts w:hint="eastAsia" w:cs="Times New Roman"/>
                                  <w:sz w:val="21"/>
                                  <w:szCs w:val="21"/>
                                  <w:lang w:val="en-US" w:eastAsia="zh-CN"/>
                                </w:rPr>
                                <w:t>396</w:t>
                              </w:r>
                            </w:p>
                          </w:txbxContent>
                        </v:textbox>
                      </v:shape>
                      <v:line id="直接连接符 72" o:spid="_x0000_s1026" o:spt="20" style="position:absolute;left:671195;top:2135505;height:0;width:558800;"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7e71gAAAAUBAAAPAAAAAAAAAAEAIAAA&#10;ACIAAABkcnMvZG93bnJldi54bWxQSwECFAAUAAAACACHTuJAu5nXGA4CAADzAwAADgAAAAAAAAAB&#10;ACAAAAAlAQAAZHJzL2Uyb0RvYy54bWxQSwUGAAAAAAYABgBZAQAApQUAAAAA&#10;">
                        <v:fill on="f" focussize="0,0"/>
                        <v:stroke color="#000000" joinstyle="round" endarrow="classic" endarrowwidth="narrow"/>
                        <v:imagedata o:title=""/>
                        <o:lock v:ext="edit" aspectratio="f"/>
                      </v:line>
                      <v:shape id="文本框 74" o:spid="_x0000_s1026" o:spt="202" type="#_x0000_t202" style="position:absolute;left:3364865;top:398780;height:306705;width:710565;" fillcolor="#FFFFFF" filled="t" stroked="t" coordsize="21600,21600" o:gfxdata="UEsDBAoAAAAAAIdO4kAAAAAAAAAAAAAAAAAEAAAAZHJzL1BLAwQUAAAACACHTuJA1UDs+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UDs+9cAAAAFAQAADwAAAAAA&#10;AAABACAAAAAiAAAAZHJzL2Rvd25yZXYueG1sUEsBAhQAFAAAAAgAh07iQLIVAi0UAgAAQwQAAA4A&#10;AAAAAAAAAQAgAAAAJgEAAGRycy9lMm9Eb2MueG1sUEsFBgAAAAAGAAYAWQEAAKwFAAAAAA==&#10;">
                        <v:fill on="t" focussize="0,0"/>
                        <v:stroke color="#000000" joinstyle="miter"/>
                        <v:imagedata o:title=""/>
                        <o:lock v:ext="edit" aspectratio="f"/>
                        <v:textbox>
                          <w:txbxContent>
                            <w:p w14:paraId="2B07F78D">
                              <w:pPr>
                                <w:spacing w:line="240" w:lineRule="auto"/>
                                <w:ind w:firstLine="0" w:firstLineChars="0"/>
                                <w:jc w:val="center"/>
                                <w:rPr>
                                  <w:rFonts w:eastAsia="宋体" w:cs="Times New Roman"/>
                                  <w:sz w:val="21"/>
                                  <w:szCs w:val="24"/>
                                </w:rPr>
                              </w:pPr>
                              <w:r>
                                <w:rPr>
                                  <w:rFonts w:hint="eastAsia" w:eastAsia="宋体" w:cs="Times New Roman"/>
                                  <w:sz w:val="21"/>
                                  <w:szCs w:val="24"/>
                                </w:rPr>
                                <w:t>化粪池</w:t>
                              </w:r>
                            </w:p>
                          </w:txbxContent>
                        </v:textbox>
                      </v:shape>
                      <v:shape id="下弧形箭头 75" o:spid="_x0000_s1026" o:spt="104" type="#_x0000_t104" style="position:absolute;left:1444625;top:1098550;height:101600;width:558800;" fillcolor="#FFFFFF" filled="t" stroked="t" coordsize="21600,21600" o:gfxdata="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9IpNMAAAAFAQAADwAAAAAAAAABACAAAAAi&#10;AAAAZHJzL2Rvd25yZXYueG1sUEsBAhQAFAAAAAgAh07iQCxKmlpIAgAAtQQAAA4AAAAAAAAAAQAg&#10;AAAAIgEAAGRycy9lMm9Eb2MueG1sUEsFBgAAAAAGAAYAWQEAANwFAAAAAA==&#10;" adj="12960,19440,7199">
                        <v:fill on="t" focussize="0,0"/>
                        <v:stroke color="#000000" joinstyle="miter"/>
                        <v:imagedata o:title=""/>
                        <o:lock v:ext="edit" aspectratio="f"/>
                      </v:shape>
                      <v:shape id="文本框 76" o:spid="_x0000_s1026" o:spt="202" type="#_x0000_t202" style="position:absolute;left:1525905;top:840105;height:319405;width:8001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3kjE7bcBAABbAwAADgAAAAAAAAABACAAAAAiAQAAZHJzL2Uyb0RvYy54bWxQSwUGAAAAAAYA&#10;BgBZAQAASwUAAAAA&#10;">
                        <v:fill on="f" focussize="0,0"/>
                        <v:stroke on="f"/>
                        <v:imagedata o:title=""/>
                        <o:lock v:ext="edit" aspectratio="f"/>
                        <v:textbox>
                          <w:txbxContent>
                            <w:p w14:paraId="73B501E7">
                              <w:pPr>
                                <w:spacing w:line="240" w:lineRule="auto"/>
                                <w:ind w:firstLine="0" w:firstLineChars="0"/>
                                <w:rPr>
                                  <w:rFonts w:hint="default" w:eastAsia="宋体" w:cs="Times New Roman"/>
                                  <w:color w:val="000000" w:themeColor="text1"/>
                                  <w:sz w:val="21"/>
                                  <w:szCs w:val="24"/>
                                  <w:lang w:val="en-US" w:eastAsia="zh-CN"/>
                                  <w14:textFill>
                                    <w14:solidFill>
                                      <w14:schemeClr w14:val="tx1"/>
                                    </w14:solidFill>
                                  </w14:textFill>
                                </w:rPr>
                              </w:pPr>
                              <w:r>
                                <w:rPr>
                                  <w:rFonts w:hint="eastAsia" w:eastAsia="宋体" w:cs="Times New Roman"/>
                                  <w:color w:val="000000" w:themeColor="text1"/>
                                  <w:sz w:val="21"/>
                                  <w:szCs w:val="24"/>
                                  <w14:textFill>
                                    <w14:solidFill>
                                      <w14:schemeClr w14:val="tx1"/>
                                    </w14:solidFill>
                                  </w14:textFill>
                                </w:rPr>
                                <w:t>损耗</w:t>
                              </w:r>
                              <w:r>
                                <w:rPr>
                                  <w:rFonts w:hint="eastAsia" w:cs="Times New Roman"/>
                                  <w:color w:val="000000" w:themeColor="text1"/>
                                  <w:sz w:val="21"/>
                                  <w:szCs w:val="24"/>
                                  <w:lang w:val="en-US" w:eastAsia="zh-CN"/>
                                  <w14:textFill>
                                    <w14:solidFill>
                                      <w14:schemeClr w14:val="tx1"/>
                                    </w14:solidFill>
                                  </w14:textFill>
                                </w:rPr>
                                <w:t>79.2</w:t>
                              </w:r>
                            </w:p>
                          </w:txbxContent>
                        </v:textbox>
                      </v:shape>
                      <v:line id="直接连接符 77" o:spid="_x0000_s1026" o:spt="20" style="position:absolute;left:672465;top:1366521;height:0;width:558800;"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7e71gAAAAUBAAAPAAAAAAAAAAEAIAAA&#10;ACIAAABkcnMvZG93bnJldi54bWxQSwECFAAUAAAACACHTuJAfyepEg4CAADzAwAADgAAAAAAAAAB&#10;ACAAAAAlAQAAZHJzL2Uyb0RvYy54bWxQSwUGAAAAAAYABgBZAQAApQUAAAAA&#10;">
                        <v:fill on="f" focussize="0,0"/>
                        <v:stroke color="#000000" joinstyle="round" endarrow="classic" endarrowwidth="narrow"/>
                        <v:imagedata o:title=""/>
                        <o:lock v:ext="edit" aspectratio="f"/>
                      </v:line>
                      <v:shape id="下弧形箭头 79" o:spid="_x0000_s1026" o:spt="104" type="#_x0000_t104" style="position:absolute;left:1479550;top:1826260;height:101600;width:558800;" fillcolor="#FFFFFF" filled="t" stroked="t" coordsize="21600,21600" o:gfxdata="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70ik0wAAAAUBAAAPAAAAAAAAAAEAIAAA&#10;ACIAAABkcnMvZG93bnJldi54bWxQSwECFAAUAAAACACHTuJA7kCoHUoCAAC1BAAADgAAAAAAAAAB&#10;ACAAAAAiAQAAZHJzL2Uyb0RvYy54bWxQSwUGAAAAAAYABgBZAQAA3gUAAAAA&#10;" adj="12960,19440,7199">
                        <v:fill on="t" focussize="0,0"/>
                        <v:stroke color="#000000" joinstyle="miter"/>
                        <v:imagedata o:title=""/>
                        <o:lock v:ext="edit" aspectratio="f"/>
                      </v:shape>
                      <v:shape id="文本框 80" o:spid="_x0000_s1026" o:spt="202" type="#_x0000_t202" style="position:absolute;left:1936115;top:1589405;height:330200;width:91059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nOwRtMAAAAFAQAADwAAAAAAAAABACAAAAAiAAAAZHJzL2Rvd25yZXYueG1sUEsBAhQAFAAAAAgA&#10;h07iQMTkgmu4AQAAXAMAAA4AAAAAAAAAAQAgAAAAIgEAAGRycy9lMm9Eb2MueG1sUEsFBgAAAAAG&#10;AAYAWQEAAEwFAAAAAA==&#10;">
                        <v:fill on="f" focussize="0,0"/>
                        <v:stroke on="f"/>
                        <v:imagedata o:title=""/>
                        <o:lock v:ext="edit" aspectratio="f"/>
                        <v:textbox>
                          <w:txbxContent>
                            <w:p w14:paraId="51CA55C9">
                              <w:pPr>
                                <w:spacing w:line="240" w:lineRule="auto"/>
                                <w:ind w:firstLine="0" w:firstLineChars="0"/>
                                <w:rPr>
                                  <w:rFonts w:hint="default" w:eastAsia="宋体" w:cs="Times New Roman"/>
                                  <w:sz w:val="21"/>
                                  <w:szCs w:val="24"/>
                                  <w:lang w:val="en-US"/>
                                </w:rPr>
                              </w:pPr>
                              <w:r>
                                <w:rPr>
                                  <w:rFonts w:hint="eastAsia" w:eastAsia="宋体" w:cs="Times New Roman"/>
                                  <w:sz w:val="21"/>
                                  <w:szCs w:val="24"/>
                                </w:rPr>
                                <w:t>损耗</w:t>
                              </w:r>
                              <w:r>
                                <w:rPr>
                                  <w:rFonts w:hint="eastAsia" w:cs="Times New Roman"/>
                                  <w:sz w:val="21"/>
                                  <w:szCs w:val="24"/>
                                  <w:lang w:val="en-US" w:eastAsia="zh-CN"/>
                                </w:rPr>
                                <w:t>46.51</w:t>
                              </w:r>
                            </w:p>
                          </w:txbxContent>
                        </v:textbox>
                      </v:shape>
                      <v:shape id="文本框 83" o:spid="_x0000_s1026" o:spt="202" type="#_x0000_t202" style="position:absolute;left:2836545;top:1213485;height:317500;width:636905;" fillcolor="#FFFFFF" filled="t" stroked="t" coordsize="21600,21600" o:gfxdata="UEsDBAoAAAAAAIdO4kAAAAAAAAAAAAAAAAAEAAAAZHJzL1BLAwQUAAAACACHTuJA1UDs+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VA7PvXAAAABQEAAA8A&#10;AAAAAAAAAQAgAAAAIgAAAGRycy9kb3ducmV2LnhtbFBLAQIUABQAAAAIAIdO4kCDVZVbGAIAAEQE&#10;AAAOAAAAAAAAAAEAIAAAACYBAABkcnMvZTJvRG9jLnhtbFBLBQYAAAAABgAGAFkBAACwBQAAAAA=&#10;">
                        <v:fill on="t" focussize="0,0"/>
                        <v:stroke color="#000000" joinstyle="miter"/>
                        <v:imagedata o:title=""/>
                        <o:lock v:ext="edit" aspectratio="f"/>
                        <v:textbox>
                          <w:txbxContent>
                            <w:p w14:paraId="589D7890">
                              <w:pPr>
                                <w:spacing w:line="240" w:lineRule="auto"/>
                                <w:ind w:firstLine="0" w:firstLineChars="0"/>
                                <w:jc w:val="center"/>
                                <w:rPr>
                                  <w:rFonts w:hint="eastAsia" w:eastAsia="宋体" w:cs="Times New Roman"/>
                                  <w:sz w:val="21"/>
                                  <w:szCs w:val="24"/>
                                  <w:lang w:val="en-US" w:eastAsia="zh-CN"/>
                                </w:rPr>
                              </w:pPr>
                              <w:r>
                                <w:rPr>
                                  <w:rFonts w:hint="eastAsia" w:cs="Times New Roman"/>
                                  <w:sz w:val="21"/>
                                  <w:szCs w:val="24"/>
                                  <w:lang w:val="en-US" w:eastAsia="zh-CN"/>
                                </w:rPr>
                                <w:t>隔油</w:t>
                              </w:r>
                              <w:r>
                                <w:rPr>
                                  <w:rFonts w:hint="eastAsia" w:eastAsia="宋体" w:cs="Times New Roman"/>
                                  <w:sz w:val="21"/>
                                  <w:szCs w:val="24"/>
                                  <w:lang w:val="en-US" w:eastAsia="zh-CN"/>
                                </w:rPr>
                                <w:t>池</w:t>
                              </w:r>
                            </w:p>
                          </w:txbxContent>
                        </v:textbox>
                      </v:shape>
                      <v:line id="直接连接符 84" o:spid="_x0000_s1026" o:spt="20" style="position:absolute;left:2146935;top:1372235;height:5715;width:682625;"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P+3u9YAAAAF&#10;AQAADwAAAAAAAAABACAAAAAiAAAAZHJzL2Rvd25yZXYueG1sUEsBAhQAFAAAAAgAh07iQGF4Wbce&#10;AgAAHwQAAA4AAAAAAAAAAQAgAAAAJQEAAGRycy9lMm9Eb2MueG1sUEsFBgAAAAAGAAYAWQEAALUF&#10;AAAAAA==&#10;">
                        <v:fill on="f" focussize="0,0"/>
                        <v:stroke color="#000000" joinstyle="round" endarrow="classic" endarrowwidth="narrow"/>
                        <v:imagedata o:title=""/>
                        <o:lock v:ext="edit" aspectratio="f"/>
                      </v:line>
                      <v:shape id="文本框 86" o:spid="_x0000_s1026" o:spt="202" type="#_x0000_t202" style="position:absolute;left:3217545;top:1899285;height:325120;width:389255;"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zsEbTAAAABQEAAA8AAAAAAAAAAQAgAAAAIgAAAGRycy9kb3ducmV2LnhtbFBLAQIUABQAAAAI&#10;AIdO4kDBAZ0yuQEAAFwDAAAOAAAAAAAAAAEAIAAAACIBAABkcnMvZTJvRG9jLnhtbFBLBQYAAAAA&#10;BgAGAFkBAABNBQAAAAA=&#10;">
                        <v:fill on="f" focussize="0,0"/>
                        <v:stroke on="f"/>
                        <v:imagedata o:title=""/>
                        <o:lock v:ext="edit" aspectratio="f"/>
                        <v:textbox>
                          <w:txbxContent>
                            <w:p w14:paraId="57671EFE">
                              <w:pPr>
                                <w:rPr>
                                  <w:rFonts w:hint="default"/>
                                  <w:lang w:val="en-US" w:eastAsia="zh-CN"/>
                                </w:rPr>
                              </w:pPr>
                            </w:p>
                          </w:txbxContent>
                        </v:textbox>
                      </v:shape>
                      <v:shape id="文本框 90" o:spid="_x0000_s1026" o:spt="202" type="#_x0000_t202" style="position:absolute;left:4016375;top:327025;height:292100;width:702945;"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zXL5r7cBAABbAwAADgAAAAAAAAABACAAAAAiAQAAZHJzL2Uyb0RvYy54bWxQSwUGAAAAAAYA&#10;BgBZAQAASwUAAAAA&#10;">
                        <v:fill on="f" focussize="0,0"/>
                        <v:stroke on="f"/>
                        <v:imagedata o:title=""/>
                        <o:lock v:ext="edit" aspectratio="f"/>
                        <v:textbox>
                          <w:txbxContent>
                            <w:p w14:paraId="051D5D98">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1108.8</w:t>
                              </w:r>
                            </w:p>
                          </w:txbxContent>
                        </v:textbox>
                      </v:shape>
                      <v:shape id="文本框 73" o:spid="_x0000_s1026" o:spt="202" type="#_x0000_t202" style="position:absolute;left:1227455;top:1956435;height:317500;width:1169670;" fillcolor="#FFFFFF" filled="t" stroked="t" coordsize="21600,21600" o:gfxdata="UEsDBAoAAAAAAIdO4kAAAAAAAAAAAAAAAAAEAAAAZHJzL1BLAwQUAAAACACHTuJA1UDs+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UDs+9cAAAAFAQAADwAA&#10;AAAAAAABACAAAAAiAAAAZHJzL2Rvd25yZXYueG1sUEsBAhQAFAAAAAgAh07iQFTzjiUXAgAARAQA&#10;AA4AAAAAAAAAAQAgAAAAJgEAAGRycy9lMm9Eb2MueG1sUEsFBgAAAAAGAAYAWQEAAK8FAAAAAA==&#10;">
                        <v:fill on="t" focussize="0,0"/>
                        <v:stroke color="#000000" joinstyle="miter"/>
                        <v:imagedata o:title=""/>
                        <o:lock v:ext="edit" aspectratio="f"/>
                        <v:textbox>
                          <w:txbxContent>
                            <w:p w14:paraId="493BC485">
                              <w:pPr>
                                <w:spacing w:line="240" w:lineRule="auto"/>
                                <w:ind w:firstLine="0" w:firstLineChars="0"/>
                                <w:jc w:val="center"/>
                                <w:rPr>
                                  <w:rFonts w:hint="default" w:eastAsia="宋体" w:cs="Times New Roman"/>
                                  <w:sz w:val="21"/>
                                  <w:szCs w:val="24"/>
                                  <w:lang w:val="en-US" w:eastAsia="zh-CN"/>
                                </w:rPr>
                              </w:pPr>
                              <w:r>
                                <w:rPr>
                                  <w:rFonts w:hint="eastAsia" w:cs="Times New Roman"/>
                                  <w:sz w:val="21"/>
                                  <w:szCs w:val="24"/>
                                  <w:lang w:val="en-US" w:eastAsia="zh-CN"/>
                                </w:rPr>
                                <w:t>切削液配比用水</w:t>
                              </w:r>
                            </w:p>
                          </w:txbxContent>
                        </v:textbox>
                      </v:shape>
                      <v:shape id="文本框 71" o:spid="_x0000_s1026" o:spt="202" type="#_x0000_t202" style="position:absolute;left:728980;top:1905000;height:345440;width:5207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nOwRtMAAAAFAQAADwAAAAAAAAABACAAAAAiAAAAZHJzL2Rvd25yZXYueG1sUEsBAhQAFAAAAAgA&#10;h07iQBkXHEi4AQAAWgMAAA4AAAAAAAAAAQAgAAAAIgEAAGRycy9lMm9Eb2MueG1sUEsFBgAAAAAG&#10;AAYAWQEAAEwFAAAAAA==&#10;">
                        <v:fill on="f" focussize="0,0"/>
                        <v:stroke on="f"/>
                        <v:imagedata o:title=""/>
                        <o:lock v:ext="edit" aspectratio="f"/>
                        <v:textbox>
                          <w:txbxContent>
                            <w:p w14:paraId="74AFC3FB">
                              <w:pPr>
                                <w:spacing w:line="240" w:lineRule="auto"/>
                                <w:ind w:firstLine="0" w:firstLineChars="0"/>
                                <w:rPr>
                                  <w:rFonts w:hint="default" w:eastAsia="宋体" w:cs="Times New Roman"/>
                                  <w:sz w:val="21"/>
                                  <w:szCs w:val="24"/>
                                  <w:lang w:val="en-US" w:eastAsia="zh-CN"/>
                                </w:rPr>
                              </w:pPr>
                              <w:r>
                                <w:rPr>
                                  <w:rFonts w:hint="eastAsia" w:cs="Times New Roman"/>
                                  <w:sz w:val="21"/>
                                  <w:szCs w:val="21"/>
                                  <w:lang w:val="en-US" w:eastAsia="zh-CN"/>
                                </w:rPr>
                                <w:t>51</w:t>
                              </w:r>
                            </w:p>
                          </w:txbxContent>
                        </v:textbox>
                      </v:shape>
                      <v:line id="直接连接符 8" o:spid="_x0000_s1026" o:spt="20" style="position:absolute;left:649605;top:557530;flip:x;height:2366010;width:26035;" filled="f" stroked="t" coordsize="21600,21600" o:gfxdata="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lofTdUAAAAFAQAADwAAAAAAAAABACAAAAAiAAAAZHJzL2Rvd25yZXYueG1s&#10;UEsBAhQAFAAAAAgAh07iQIaQSOD7AQAAywMAAA4AAAAAAAAAAQAgAAAAJAEAAGRycy9lMm9Eb2Mu&#10;eG1sUEsFBgAAAAAGAAYAWQEAAJEFAAAAAA==&#10;">
                        <v:fill on="f" focussize="0,0"/>
                        <v:stroke weight="1pt" color="#000000 [3213]" miterlimit="8" joinstyle="miter"/>
                        <v:imagedata o:title=""/>
                        <o:lock v:ext="edit" aspectratio="f"/>
                      </v:line>
                      <v:shape id="文本框 73" o:spid="_x0000_s1026" o:spt="202" type="#_x0000_t202" style="position:absolute;left:1217295;top:2762250;height:317500;width:819150;" fillcolor="#FFFFFF" filled="t" stroked="t" coordsize="21600,21600" o:gfxdata="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UDs+9cAAAAFAQAADwAA&#10;AAAAAAABACAAAAAiAAAAZHJzL2Rvd25yZXYueG1sUEsBAhQAFAAAAAgAh07iQDd4rcIXAgAAQwQA&#10;AA4AAAAAAAAAAQAgAAAAJgEAAGRycy9lMm9Eb2MueG1sUEsFBgAAAAAGAAYAWQEAAK8FAAAAAA==&#10;">
                        <v:fill on="t" focussize="0,0"/>
                        <v:stroke color="#000000" joinstyle="miter"/>
                        <v:imagedata o:title=""/>
                        <o:lock v:ext="edit" aspectratio="f"/>
                        <v:textbox>
                          <w:txbxContent>
                            <w:p w14:paraId="4C073FD6">
                              <w:pPr>
                                <w:spacing w:line="240" w:lineRule="auto"/>
                                <w:ind w:firstLine="0" w:firstLineChars="0"/>
                                <w:jc w:val="center"/>
                                <w:rPr>
                                  <w:rFonts w:hint="default" w:eastAsia="宋体" w:cs="Times New Roman"/>
                                  <w:sz w:val="21"/>
                                  <w:szCs w:val="24"/>
                                  <w:lang w:val="en-US" w:eastAsia="zh-CN"/>
                                </w:rPr>
                              </w:pPr>
                              <w:r>
                                <w:rPr>
                                  <w:rFonts w:hint="eastAsia" w:cs="Times New Roman"/>
                                  <w:sz w:val="21"/>
                                  <w:szCs w:val="24"/>
                                  <w:lang w:val="en-US" w:eastAsia="zh-CN"/>
                                </w:rPr>
                                <w:t>清洗</w:t>
                              </w:r>
                              <w:r>
                                <w:rPr>
                                  <w:rFonts w:hint="eastAsia" w:eastAsia="宋体" w:cs="Times New Roman"/>
                                  <w:sz w:val="21"/>
                                  <w:szCs w:val="24"/>
                                  <w:lang w:val="en-US" w:eastAsia="zh-CN"/>
                                </w:rPr>
                                <w:t>用水</w:t>
                              </w:r>
                            </w:p>
                          </w:txbxContent>
                        </v:textbox>
                      </v:shape>
                      <v:shape id="文本框 80" o:spid="_x0000_s1026" o:spt="202" type="#_x0000_t202" style="position:absolute;left:1343660;top:2392045;height:330200;width:182499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c7BG0wAAAAUBAAAPAAAAAAAAAAEAIAAAACIAAABkcnMvZG93bnJldi54bWxQSwECFAAUAAAACACH&#10;TuJAdSzqKLcBAABcAwAADgAAAAAAAAABACAAAAAiAQAAZHJzL2Uyb0RvYy54bWxQSwUGAAAAAAYA&#10;BgBZAQAASwUAAAAA&#10;">
                        <v:fill on="f" focussize="0,0"/>
                        <v:stroke on="f"/>
                        <v:imagedata o:title=""/>
                        <o:lock v:ext="edit" aspectratio="f"/>
                        <v:textbox>
                          <w:txbxContent>
                            <w:p w14:paraId="485CB47F">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损耗32</w:t>
                              </w:r>
                            </w:p>
                          </w:txbxContent>
                        </v:textbox>
                      </v:shape>
                      <v:shape id="_x0000_s1026" o:spid="_x0000_s1026" o:spt="32" type="#_x0000_t32" style="position:absolute;left:3155315;top:605790;flip:y;height:607695;width:2540;" filled="f" stroked="t" coordsize="21600,21600" o:gfxdata="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nTj69QAAAAFAQAADwAAAAAAAAABACAAAAAiAAAAZHJzL2Rvd25yZXYueG1sUEsBAhQAFAAAAAgA&#10;h07iQG7a/CopAgAAIQQAAA4AAAAAAAAAAQAgAAAAIwEAAGRycy9lMm9Eb2MueG1sUEsFBgAAAAAG&#10;AAYAWQEAAL4FAAAAAA==&#10;">
                        <v:fill on="f" focussize="0,0"/>
                        <v:stroke weight="0.5pt" color="#000000 [3213]" miterlimit="8" joinstyle="miter" endarrow="classic"/>
                        <v:imagedata o:title=""/>
                        <o:lock v:ext="edit" aspectratio="f"/>
                      </v:shape>
                      <v:line id="直接连接符 77" o:spid="_x0000_s1026" o:spt="20" style="position:absolute;left:635635;top:2909570;height:0;width:558800;"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P+3u9YAAAAFAQAADwAAAAAAAAABACAAAAAi&#10;AAAAZHJzL2Rvd25yZXYueG1sUEsBAhQAFAAAAAgAh07iQAOP+JsMAgAA8gMAAA4AAAAAAAAAAQAg&#10;AAAAJQEAAGRycy9lMm9Eb2MueG1sUEsFBgAAAAAGAAYAWQEAAKMFAAAAAA==&#10;">
                        <v:fill on="f" focussize="0,0"/>
                        <v:stroke color="#000000" joinstyle="round" endarrow="classic" endarrowwidth="narrow"/>
                        <v:imagedata o:title=""/>
                        <o:lock v:ext="edit" aspectratio="f"/>
                      </v:line>
                      <v:shape id="文本框 71" o:spid="_x0000_s1026" o:spt="202" type="#_x0000_t202" style="position:absolute;left:665480;top:2667635;height:345440;width:68961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nOwRtMAAAAFAQAADwAAAAAAAAABACAAAAAiAAAAZHJzL2Rvd25yZXYueG1sUEsBAhQAFAAAAAgA&#10;h07iQBZ1OJW4AQAAWgMAAA4AAAAAAAAAAQAgAAAAIgEAAGRycy9lMm9Eb2MueG1sUEsFBgAAAAAG&#10;AAYAWQEAAEwFAAAAAA==&#10;">
                        <v:fill on="f" focussize="0,0"/>
                        <v:stroke on="f"/>
                        <v:imagedata o:title=""/>
                        <o:lock v:ext="edit" aspectratio="f"/>
                        <v:textbox>
                          <w:txbxContent>
                            <w:p w14:paraId="2F409260">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37.68</w:t>
                              </w:r>
                            </w:p>
                          </w:txbxContent>
                        </v:textbox>
                      </v:shape>
                      <v:shape id="肘形连接符 81" o:spid="_x0000_s1026" o:spt="35" type="#_x0000_t35" style="position:absolute;left:1587500;top:2963545;flip:x;height:104140;width:457835;" filled="f" stroked="t" coordsize="21600,21600" o:gfxdata="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f6fT9UAAAAFAQAADwAAAAAAAAABACAAAAAiAAAA&#10;ZHJzL2Rvd25yZXYueG1sUEsBAhQAFAAAAAgAh07iQKA+NJlDAgAAXgQAAA4AAAAAAAAAAQAgAAAA&#10;JAEAAGRycy9lMm9Eb2MueG1sUEsFBgAAAAAGAAYAWQEAANkFAAAAAA==&#10;" adj="-11234,72044">
                        <v:fill on="f" focussize="0,0"/>
                        <v:stroke weight="0.25pt" color="#000000" joinstyle="miter" endarrow="classic"/>
                        <v:imagedata o:title=""/>
                        <o:lock v:ext="edit" aspectratio="f"/>
                      </v:shape>
                      <v:shape id="下弧形箭头 79" o:spid="_x0000_s1026" o:spt="104" type="#_x0000_t104" style="position:absolute;left:1322705;top:2635250;height:101600;width:558800;" fillcolor="#FFFFFF" filled="t" stroked="t" coordsize="21600,21600" o:gfxdata="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vSKTTAAAABQEAAA8AAAAAAAAAAQAg&#10;AAAAIgAAAGRycy9kb3ducmV2LnhtbFBLAQIUABQAAAAIAIdO4kDSPOWpTAIAALQEAAAOAAAAAAAA&#10;AAEAIAAAACIBAABkcnMvZTJvRG9jLnhtbFBLBQYAAAAABgAGAFkBAADgBQAAAAA=&#10;" adj="12960,19440,7199">
                        <v:fill on="t" focussize="0,0"/>
                        <v:stroke color="#000000" joinstyle="miter"/>
                        <v:imagedata o:title=""/>
                        <o:lock v:ext="edit" aspectratio="f"/>
                      </v:shape>
                      <v:shape id="文本框 70" o:spid="_x0000_s1026" o:spt="202" type="#_x0000_t202" style="position:absolute;left:2762250;top:772795;height:292100;width:5334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nOwRtMAAAAFAQAADwAAAAAAAAABACAAAAAiAAAAZHJzL2Rvd25yZXYueG1sUEsBAhQAFAAAAAgA&#10;h07iQOssFku4AQAAWgMAAA4AAAAAAAAAAQAgAAAAIgEAAGRycy9lMm9Eb2MueG1sUEsFBgAAAAAG&#10;AAYAWQEAAEwFAAAAAA==&#10;">
                        <v:fill on="f" focussize="0,0"/>
                        <v:stroke on="f"/>
                        <v:imagedata o:title=""/>
                        <o:lock v:ext="edit" aspectratio="f"/>
                        <v:textbox>
                          <w:txbxContent>
                            <w:p w14:paraId="78631781">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316.8</w:t>
                              </w:r>
                            </w:p>
                          </w:txbxContent>
                        </v:textbox>
                      </v:shape>
                      <v:line id="直接连接符 72" o:spid="_x0000_s1026" o:spt="20" style="position:absolute;left:4084955;top:560705;height:0;width:558800;"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z/t7vWAAAABQEAAA8AAAAAAAAAAQAgAAAA&#10;IgAAAGRycy9kb3ducmV2LnhtbFBLAQIUABQAAAAIAIdO4kD5TdTSDQIAAPIDAAAOAAAAAAAAAAEA&#10;IAAAACUBAABkcnMvZTJvRG9jLnhtbFBLBQYAAAAABgAGAFkBAACkBQAAAAA=&#10;">
                        <v:fill on="f" focussize="0,0"/>
                        <v:stroke color="#000000" joinstyle="round" endarrow="classic" endarrowwidth="narrow"/>
                        <v:imagedata o:title=""/>
                        <o:lock v:ext="edit" aspectratio="f"/>
                      </v:line>
                      <v:shape id="文本框 71" o:spid="_x0000_s1026" o:spt="202" type="#_x0000_t202" style="position:absolute;left:1619250;top:3122295;height:260985;width:68961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zsEbTAAAABQEAAA8AAAAAAAAAAQAgAAAAIgAAAGRycy9kb3ducmV2LnhtbFBLAQIUABQAAAAI&#10;AIdO4kD+OCF3uQEAAFsDAAAOAAAAAAAAAAEAIAAAACIBAABkcnMvZTJvRG9jLnhtbFBLBQYAAAAA&#10;BgAGAFkBAABNBQAAAAA=&#10;">
                        <v:fill on="f" focussize="0,0"/>
                        <v:stroke on="f"/>
                        <v:imagedata o:title=""/>
                        <o:lock v:ext="edit" aspectratio="f"/>
                        <v:textbox>
                          <w:txbxContent>
                            <w:p w14:paraId="2E40E25F">
                              <w:pPr>
                                <w:spacing w:line="240" w:lineRule="auto"/>
                                <w:ind w:firstLine="0" w:firstLineChars="0"/>
                                <w:rPr>
                                  <w:rFonts w:hint="default" w:eastAsia="宋体" w:cs="Times New Roman"/>
                                  <w:sz w:val="21"/>
                                  <w:szCs w:val="24"/>
                                  <w:lang w:val="en-US" w:eastAsia="zh-CN"/>
                                </w:rPr>
                              </w:pPr>
                              <w:r>
                                <w:rPr>
                                  <w:rFonts w:hint="eastAsia" w:cs="Times New Roman"/>
                                  <w:sz w:val="21"/>
                                  <w:szCs w:val="21"/>
                                  <w:lang w:val="en-US" w:eastAsia="zh-CN"/>
                                </w:rPr>
                                <w:t>5.68</w:t>
                              </w:r>
                            </w:p>
                          </w:txbxContent>
                        </v:textbox>
                      </v:shape>
                      <v:line id="直接连接符 84" o:spid="_x0000_s1026" o:spt="20" style="position:absolute;left:2048510;top:2882900;height:5715;width:682625;"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z/t7vWAAAABQEAAA8AAAAAAAAAAQAgAAAAIgAA&#10;AGRycy9kb3ducmV2LnhtbFBLAQIUABQAAAAIAIdO4kBJ9rXQCgIAAPUDAAAOAAAAAAAAAAEAIAAA&#10;ACUBAABkcnMvZTJvRG9jLnhtbFBLBQYAAAAABgAGAFkBAAChBQAAAAA=&#10;">
                        <v:fill on="f" focussize="0,0"/>
                        <v:stroke color="#000000" joinstyle="round" endarrow="classic" endarrowwidth="narrow"/>
                        <v:imagedata o:title=""/>
                        <o:lock v:ext="edit" aspectratio="f"/>
                      </v:line>
                      <v:shape id="文本框 70" o:spid="_x0000_s1026" o:spt="202" type="#_x0000_t202" style="position:absolute;left:2108200;top:2656205;height:292100;width:5334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nOw&#10;RtMAAAAFAQAADwAAAAAAAAABACAAAAAiAAAAZHJzL2Rvd25yZXYueG1sUEsBAhQAFAAAAAgAh07i&#10;QFVgTfW1AQAAWwMAAA4AAAAAAAAAAQAgAAAAIgEAAGRycy9lMm9Eb2MueG1sUEsFBgAAAAAGAAYA&#10;WQEAAEkFAAAAAA==&#10;">
                        <v:fill on="f" focussize="0,0"/>
                        <v:stroke on="f"/>
                        <v:imagedata o:title=""/>
                        <o:lock v:ext="edit" aspectratio="f"/>
                        <v:textbox>
                          <w:txbxContent>
                            <w:p w14:paraId="4821AA23">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5.68</w:t>
                              </w:r>
                            </w:p>
                          </w:txbxContent>
                        </v:textbox>
                      </v:shape>
                      <v:shape id="文本框 58" o:spid="_x0000_s1026" o:spt="202" type="#_x0000_t202" style="position:absolute;left:2716530;top:2728595;height:325120;width:2403475;" fillcolor="#FFFFFF" filled="t" stroked="f" coordsize="21600,21600" o:gfxdata="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C6vM1QAAAAUBAAAPAAAAAAAAAAEAIAAAACIAAABk&#10;cnMvZG93bnJldi54bWxQSwECFAAUAAAACACHTuJAc4sM7dABAACFAwAADgAAAAAAAAABACAAAAAk&#10;AQAAZHJzL2Uyb0RvYy54bWxQSwUGAAAAAAYABgBZAQAAZgUAAAAA&#10;">
                        <v:fill on="t" focussize="0,0"/>
                        <v:stroke on="f"/>
                        <v:imagedata o:title=""/>
                        <o:lock v:ext="edit" aspectratio="f"/>
                        <v:textbox>
                          <w:txbxContent>
                            <w:p w14:paraId="63813843">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清洗废液作为危险废物委外处理</w:t>
                              </w:r>
                            </w:p>
                          </w:txbxContent>
                        </v:textbox>
                      </v:shape>
                      <v:shape id="文本框 70" o:spid="_x0000_s1026" o:spt="202" type="#_x0000_t202" style="position:absolute;left:2477770;top:1882140;height:292100;width:533400;" filled="f" stroked="f" coordsize="21600,21600" o:gfxdata="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Zz&#10;sEbTAAAABQEAAA8AAAAAAAAAAQAgAAAAIgAAAGRycy9kb3ducmV2LnhtbFBLAQIUABQAAAAIAIdO&#10;4kBfXI6utgEAAFsDAAAOAAAAAAAAAAEAIAAAACIBAABkcnMvZTJvRG9jLnhtbFBLBQYAAAAABgAG&#10;AFkBAABKBQAAAAA=&#10;">
                        <v:fill on="f" focussize="0,0"/>
                        <v:stroke on="f"/>
                        <v:imagedata o:title=""/>
                        <o:lock v:ext="edit" aspectratio="f"/>
                        <v:textbox>
                          <w:txbxContent>
                            <w:p w14:paraId="3F33BE93">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4.49</w:t>
                              </w:r>
                            </w:p>
                          </w:txbxContent>
                        </v:textbox>
                      </v:shape>
                      <v:shape id="文本框 58" o:spid="_x0000_s1026" o:spt="202" type="#_x0000_t202" style="position:absolute;left:3121025;top:1989455;height:241300;width:2071370;" fillcolor="#FFFFFF" filled="t" stroked="f" coordsize="21600,21600" o:gfxdata="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wurzNUAAAAFAQAADwAAAAAAAAABACAAAAAiAAAA&#10;ZHJzL2Rvd25yZXYueG1sUEsBAhQAFAAAAAgAh07iQO2EBvHRAQAAhQMAAA4AAAAAAAAAAQAgAAAA&#10;JAEAAGRycy9lMm9Eb2MueG1sUEsFBgAAAAAGAAYAWQEAAGcFAAAAAA==&#10;">
                        <v:fill on="t" focussize="0,0"/>
                        <v:stroke on="f"/>
                        <v:imagedata o:title=""/>
                        <o:lock v:ext="edit" aspectratio="f"/>
                        <v:textbox>
                          <w:txbxContent>
                            <w:p w14:paraId="70119F66">
                              <w:pPr>
                                <w:spacing w:line="240" w:lineRule="auto"/>
                                <w:ind w:firstLine="0" w:firstLineChars="0"/>
                                <w:rPr>
                                  <w:rFonts w:hint="default" w:eastAsia="宋体" w:cs="Times New Roman"/>
                                  <w:sz w:val="21"/>
                                  <w:szCs w:val="24"/>
                                  <w:lang w:val="en-US" w:eastAsia="zh-CN"/>
                                </w:rPr>
                              </w:pPr>
                              <w:r>
                                <w:rPr>
                                  <w:rFonts w:hint="eastAsia" w:cs="Times New Roman"/>
                                  <w:sz w:val="21"/>
                                  <w:szCs w:val="24"/>
                                  <w:lang w:val="en-US" w:eastAsia="zh-CN"/>
                                </w:rPr>
                                <w:t>废切削液作为危险废物委外处理</w:t>
                              </w:r>
                            </w:p>
                          </w:txbxContent>
                        </v:textbox>
                      </v:shape>
                      <v:line id="直接连接符 84" o:spid="_x0000_s1026" o:spt="20" style="position:absolute;left:2406015;top:2120265;height:5715;width:682625;" filled="f" stroked="t" coordsize="21600,21600" o:gfxdata="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7e71gAAAAUBAAAPAAAAAAAAAAEAIAAAACIA&#10;AABkcnMvZG93bnJldi54bWxQSwECFAAUAAAACACHTuJAZsk1+gsCAAD2AwAADgAAAAAAAAABACAA&#10;AAAlAQAAZHJzL2Uyb0RvYy54bWxQSwUGAAAAAAYABgBZAQAAogUAAAAA&#10;">
                        <v:fill on="f" focussize="0,0"/>
                        <v:stroke color="#000000" joinstyle="round" endarrow="classic" endarrowwidth="narrow"/>
                        <v:imagedata o:title=""/>
                        <o:lock v:ext="edit" aspectratio="f"/>
                      </v:line>
                      <w10:wrap type="none"/>
                      <w10:anchorlock/>
                    </v:group>
                  </w:pict>
                </mc:Fallback>
              </mc:AlternateContent>
            </w:r>
          </w:p>
          <w:p w14:paraId="731596F7">
            <w:pPr>
              <w:widowControl/>
              <w:adjustRightInd w:val="0"/>
              <w:snapToGrid w:val="0"/>
              <w:ind w:firstLine="482" w:firstLineChars="200"/>
              <w:jc w:val="center"/>
              <w:rPr>
                <w:b/>
                <w:bCs/>
                <w:color w:val="auto"/>
                <w:sz w:val="24"/>
                <w:highlight w:val="none"/>
              </w:rPr>
            </w:pPr>
            <w:r>
              <w:rPr>
                <w:b/>
                <w:bCs/>
                <w:color w:val="auto"/>
                <w:sz w:val="24"/>
                <w:highlight w:val="none"/>
              </w:rPr>
              <w:t>图2-</w:t>
            </w:r>
            <w:r>
              <w:rPr>
                <w:rFonts w:hint="eastAsia"/>
                <w:b/>
                <w:bCs/>
                <w:color w:val="auto"/>
                <w:sz w:val="24"/>
                <w:highlight w:val="none"/>
              </w:rPr>
              <w:t>1</w:t>
            </w:r>
            <w:r>
              <w:rPr>
                <w:rFonts w:hint="eastAsia"/>
                <w:b/>
                <w:bCs/>
                <w:color w:val="auto"/>
                <w:sz w:val="24"/>
                <w:highlight w:val="none"/>
                <w:lang w:val="en-US" w:eastAsia="zh-CN"/>
              </w:rPr>
              <w:t xml:space="preserve"> 本项目</w:t>
            </w:r>
            <w:r>
              <w:rPr>
                <w:b/>
                <w:bCs/>
                <w:color w:val="auto"/>
                <w:sz w:val="24"/>
                <w:highlight w:val="none"/>
              </w:rPr>
              <w:t>水平衡</w:t>
            </w:r>
            <w:r>
              <w:rPr>
                <w:rFonts w:hint="eastAsia"/>
                <w:b/>
                <w:bCs/>
                <w:color w:val="auto"/>
                <w:sz w:val="24"/>
                <w:highlight w:val="none"/>
                <w:lang w:val="en-US" w:eastAsia="zh-CN"/>
              </w:rPr>
              <w:t xml:space="preserve">图  </w:t>
            </w:r>
            <w:r>
              <w:rPr>
                <w:b/>
                <w:bCs/>
                <w:color w:val="auto"/>
                <w:sz w:val="24"/>
                <w:highlight w:val="none"/>
              </w:rPr>
              <w:t>单位：t/a</w:t>
            </w:r>
          </w:p>
          <w:p w14:paraId="61331B33">
            <w:pPr>
              <w:adjustRightInd w:val="0"/>
              <w:snapToGrid w:val="0"/>
              <w:spacing w:beforeLines="50" w:line="360" w:lineRule="auto"/>
              <w:ind w:firstLine="482" w:firstLineChars="200"/>
              <w:rPr>
                <w:rFonts w:hint="default" w:eastAsia="宋体"/>
                <w:b/>
                <w:color w:val="auto"/>
                <w:sz w:val="24"/>
                <w:lang w:val="en-US" w:eastAsia="zh-CN"/>
              </w:rPr>
            </w:pPr>
            <w:r>
              <w:rPr>
                <w:rFonts w:hint="eastAsia"/>
                <w:b/>
                <w:color w:val="auto"/>
                <w:sz w:val="24"/>
                <w:lang w:val="en-US" w:eastAsia="zh-CN"/>
              </w:rPr>
              <w:t>7</w:t>
            </w:r>
            <w:r>
              <w:rPr>
                <w:rFonts w:hint="eastAsia"/>
                <w:b/>
                <w:color w:val="auto"/>
                <w:sz w:val="24"/>
                <w:lang w:eastAsia="zh-CN"/>
              </w:rPr>
              <w:t>、</w:t>
            </w:r>
            <w:r>
              <w:rPr>
                <w:b/>
                <w:color w:val="auto"/>
                <w:sz w:val="24"/>
              </w:rPr>
              <w:t>厂区平面布置</w:t>
            </w:r>
            <w:r>
              <w:rPr>
                <w:rFonts w:hint="eastAsia"/>
                <w:b/>
                <w:color w:val="auto"/>
                <w:sz w:val="24"/>
                <w:lang w:val="en-US" w:eastAsia="zh-CN"/>
              </w:rPr>
              <w:t>及周边环境概况</w:t>
            </w:r>
          </w:p>
          <w:p w14:paraId="2968FF8C">
            <w:pPr>
              <w:adjustRightInd w:val="0"/>
              <w:snapToGrid w:val="0"/>
              <w:spacing w:line="360" w:lineRule="auto"/>
              <w:ind w:firstLine="480" w:firstLineChars="200"/>
              <w:rPr>
                <w:rFonts w:hint="default" w:eastAsia="宋体"/>
                <w:color w:val="auto"/>
                <w:sz w:val="24"/>
                <w:lang w:val="en-US" w:eastAsia="zh-CN"/>
              </w:rPr>
            </w:pPr>
            <w:r>
              <w:rPr>
                <w:color w:val="auto"/>
                <w:sz w:val="24"/>
              </w:rPr>
              <w:t>本项目厂区</w:t>
            </w:r>
            <w:r>
              <w:rPr>
                <w:rFonts w:hint="eastAsia"/>
                <w:color w:val="auto"/>
                <w:sz w:val="24"/>
                <w:lang w:val="en-US" w:eastAsia="zh-CN"/>
              </w:rPr>
              <w:t>内东侧为1#厂房，西侧自南向北依次为3#厂房、2#厂房。1#厂房1层自南向北依次为磨床区、CNC加工中心、数控车床、台式钻床、装配区、检测区、车间办公室、半成品仓库、清洗间以及一般固废仓库和危废仓库；2层主要为零配件仓库。2#厂房自南向北依次为CNC加工中心、机加工区及原材料待转区、超声波清洗和喷砂机</w:t>
            </w:r>
            <w:r>
              <w:rPr>
                <w:color w:val="auto"/>
                <w:sz w:val="24"/>
              </w:rPr>
              <w:t>。</w:t>
            </w:r>
            <w:r>
              <w:rPr>
                <w:rFonts w:hint="eastAsia"/>
                <w:color w:val="auto"/>
                <w:sz w:val="24"/>
                <w:lang w:val="en-US" w:eastAsia="zh-CN"/>
              </w:rPr>
              <w:t>3#厂房1层主要为生产辅助区，2层、3层均为动力单元装配区。</w:t>
            </w:r>
          </w:p>
          <w:p w14:paraId="659F2FA2">
            <w:pPr>
              <w:adjustRightInd w:val="0"/>
              <w:snapToGrid w:val="0"/>
              <w:spacing w:line="360" w:lineRule="auto"/>
              <w:ind w:firstLine="480" w:firstLineChars="200"/>
              <w:rPr>
                <w:color w:val="auto"/>
                <w:sz w:val="24"/>
              </w:rPr>
            </w:pPr>
            <w:r>
              <w:rPr>
                <w:rFonts w:hint="eastAsia"/>
                <w:color w:val="auto"/>
                <w:sz w:val="24"/>
                <w:lang w:val="en-US" w:eastAsia="zh-CN"/>
              </w:rPr>
              <w:t>本项目所在地</w:t>
            </w:r>
            <w:r>
              <w:rPr>
                <w:color w:val="auto"/>
                <w:sz w:val="24"/>
              </w:rPr>
              <w:t>东侧为</w:t>
            </w:r>
            <w:r>
              <w:rPr>
                <w:rFonts w:hint="eastAsia"/>
                <w:color w:val="auto"/>
                <w:sz w:val="24"/>
                <w:lang w:val="en-US" w:eastAsia="zh-CN"/>
              </w:rPr>
              <w:t>在建工地</w:t>
            </w:r>
            <w:r>
              <w:rPr>
                <w:color w:val="auto"/>
                <w:sz w:val="24"/>
              </w:rPr>
              <w:t>，南侧为</w:t>
            </w:r>
            <w:r>
              <w:rPr>
                <w:rFonts w:hint="eastAsia"/>
                <w:color w:val="auto"/>
                <w:sz w:val="24"/>
                <w:lang w:val="en-US" w:eastAsia="zh-CN"/>
              </w:rPr>
              <w:t>空地（目前为农田）</w:t>
            </w:r>
            <w:r>
              <w:rPr>
                <w:color w:val="auto"/>
                <w:sz w:val="24"/>
              </w:rPr>
              <w:t>，西侧</w:t>
            </w:r>
            <w:r>
              <w:rPr>
                <w:rFonts w:hint="eastAsia"/>
                <w:color w:val="auto"/>
                <w:sz w:val="24"/>
              </w:rPr>
              <w:t>为</w:t>
            </w:r>
            <w:r>
              <w:rPr>
                <w:rFonts w:hint="eastAsia"/>
                <w:color w:val="auto"/>
                <w:sz w:val="24"/>
                <w:lang w:val="en-US" w:eastAsia="zh-CN"/>
              </w:rPr>
              <w:t>空地（目前为农田）</w:t>
            </w:r>
            <w:r>
              <w:rPr>
                <w:rFonts w:hint="eastAsia"/>
                <w:color w:val="auto"/>
                <w:sz w:val="24"/>
                <w:lang w:eastAsia="zh-CN"/>
              </w:rPr>
              <w:t>，</w:t>
            </w:r>
            <w:r>
              <w:rPr>
                <w:rFonts w:hint="eastAsia"/>
                <w:color w:val="auto"/>
                <w:sz w:val="24"/>
                <w:lang w:val="en-US" w:eastAsia="zh-CN"/>
              </w:rPr>
              <w:t>北侧为淮安颍益机械有限公司</w:t>
            </w:r>
            <w:r>
              <w:rPr>
                <w:color w:val="auto"/>
                <w:sz w:val="24"/>
              </w:rPr>
              <w:t>。</w:t>
            </w:r>
          </w:p>
          <w:p w14:paraId="26B2F511">
            <w:pPr>
              <w:adjustRightInd w:val="0"/>
              <w:snapToGrid w:val="0"/>
              <w:spacing w:line="360" w:lineRule="auto"/>
              <w:ind w:firstLine="480" w:firstLineChars="200"/>
              <w:rPr>
                <w:color w:val="auto"/>
                <w:sz w:val="24"/>
              </w:rPr>
            </w:pPr>
            <w:r>
              <w:rPr>
                <w:color w:val="auto"/>
                <w:sz w:val="24"/>
              </w:rPr>
              <w:t>建设项目</w:t>
            </w:r>
            <w:r>
              <w:rPr>
                <w:rFonts w:hint="eastAsia"/>
                <w:color w:val="auto"/>
                <w:sz w:val="24"/>
                <w:lang w:val="en-US" w:eastAsia="zh-CN"/>
              </w:rPr>
              <w:t>厂区</w:t>
            </w:r>
            <w:r>
              <w:rPr>
                <w:color w:val="auto"/>
                <w:sz w:val="24"/>
              </w:rPr>
              <w:t>平面布置见</w:t>
            </w:r>
            <w:r>
              <w:rPr>
                <w:b/>
                <w:bCs/>
                <w:color w:val="auto"/>
                <w:sz w:val="24"/>
              </w:rPr>
              <w:t>附图</w:t>
            </w:r>
            <w:r>
              <w:rPr>
                <w:rFonts w:hint="eastAsia"/>
                <w:b/>
                <w:bCs/>
                <w:color w:val="auto"/>
                <w:sz w:val="24"/>
                <w:lang w:val="en-US" w:eastAsia="zh-CN"/>
              </w:rPr>
              <w:t>6、</w:t>
            </w:r>
            <w:r>
              <w:rPr>
                <w:rFonts w:hint="eastAsia"/>
                <w:b w:val="0"/>
                <w:bCs w:val="0"/>
                <w:color w:val="auto"/>
                <w:sz w:val="24"/>
                <w:lang w:val="en-US" w:eastAsia="zh-CN"/>
              </w:rPr>
              <w:t>车间布置图见</w:t>
            </w:r>
            <w:r>
              <w:rPr>
                <w:rFonts w:hint="eastAsia"/>
                <w:b/>
                <w:bCs/>
                <w:color w:val="auto"/>
                <w:sz w:val="24"/>
                <w:lang w:val="en-US" w:eastAsia="zh-CN"/>
              </w:rPr>
              <w:t>附图7</w:t>
            </w:r>
            <w:r>
              <w:rPr>
                <w:rFonts w:hint="eastAsia"/>
                <w:color w:val="auto"/>
                <w:sz w:val="24"/>
                <w:lang w:val="en-US" w:eastAsia="zh-CN"/>
              </w:rPr>
              <w:t>、</w:t>
            </w:r>
            <w:r>
              <w:rPr>
                <w:rFonts w:hint="eastAsia"/>
                <w:color w:val="auto"/>
                <w:sz w:val="24"/>
                <w:lang w:eastAsia="zh-CN"/>
              </w:rPr>
              <w:t>项目</w:t>
            </w:r>
            <w:r>
              <w:rPr>
                <w:rFonts w:hint="eastAsia"/>
                <w:color w:val="auto"/>
                <w:sz w:val="24"/>
              </w:rPr>
              <w:t>周边</w:t>
            </w:r>
            <w:r>
              <w:rPr>
                <w:rFonts w:hint="eastAsia"/>
                <w:color w:val="auto"/>
                <w:sz w:val="24"/>
                <w:lang w:val="en-US" w:eastAsia="zh-CN"/>
              </w:rPr>
              <w:t>500米范围</w:t>
            </w:r>
            <w:r>
              <w:rPr>
                <w:rFonts w:hint="eastAsia"/>
                <w:color w:val="auto"/>
                <w:sz w:val="24"/>
              </w:rPr>
              <w:t>状况见</w:t>
            </w:r>
            <w:r>
              <w:rPr>
                <w:rFonts w:hint="eastAsia"/>
                <w:b/>
                <w:bCs/>
                <w:color w:val="auto"/>
                <w:sz w:val="24"/>
              </w:rPr>
              <w:t>附图</w:t>
            </w:r>
            <w:r>
              <w:rPr>
                <w:rFonts w:hint="eastAsia"/>
                <w:b/>
                <w:bCs/>
                <w:color w:val="auto"/>
                <w:sz w:val="24"/>
                <w:lang w:val="en-US" w:eastAsia="zh-CN"/>
              </w:rPr>
              <w:t>8</w:t>
            </w:r>
            <w:r>
              <w:rPr>
                <w:color w:val="auto"/>
                <w:sz w:val="24"/>
              </w:rPr>
              <w:t>。</w:t>
            </w:r>
          </w:p>
          <w:p w14:paraId="6A9965BD">
            <w:pPr>
              <w:pStyle w:val="34"/>
              <w:rPr>
                <w:color w:val="auto"/>
                <w:sz w:val="24"/>
              </w:rPr>
            </w:pPr>
          </w:p>
          <w:p w14:paraId="402686E7">
            <w:pPr>
              <w:pStyle w:val="35"/>
              <w:rPr>
                <w:color w:val="auto"/>
              </w:rPr>
            </w:pPr>
          </w:p>
        </w:tc>
      </w:tr>
      <w:tr w14:paraId="296EC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14:paraId="0900A5DE">
            <w:pPr>
              <w:pStyle w:val="81"/>
              <w:adjustRightInd w:val="0"/>
              <w:snapToGrid w:val="0"/>
              <w:spacing w:before="0" w:beforeAutospacing="0" w:after="0" w:afterAutospacing="0"/>
              <w:jc w:val="center"/>
              <w:rPr>
                <w:rFonts w:ascii="Times New Roman" w:hAnsi="Times New Roman"/>
                <w:color w:val="auto"/>
                <w:szCs w:val="24"/>
                <w:lang w:val="en-US"/>
              </w:rPr>
            </w:pPr>
            <w:r>
              <w:rPr>
                <w:rFonts w:ascii="Times New Roman" w:hAnsi="Times New Roman"/>
                <w:color w:val="auto"/>
                <w:szCs w:val="24"/>
                <w:lang w:val="en-US"/>
              </w:rPr>
              <w:t>工艺流程和产排污环节</w:t>
            </w:r>
          </w:p>
        </w:tc>
        <w:tc>
          <w:tcPr>
            <w:tcW w:w="8668" w:type="dxa"/>
          </w:tcPr>
          <w:p w14:paraId="4F5BE371">
            <w:pPr>
              <w:pStyle w:val="70"/>
              <w:adjustRightInd w:val="0"/>
              <w:snapToGrid w:val="0"/>
              <w:rPr>
                <w:rFonts w:hint="default" w:eastAsia="宋体"/>
                <w:b/>
                <w:color w:val="auto"/>
                <w:sz w:val="24"/>
                <w:szCs w:val="24"/>
                <w:lang w:val="en-US" w:eastAsia="zh-CN"/>
              </w:rPr>
            </w:pPr>
            <w:r>
              <w:rPr>
                <w:b/>
                <w:color w:val="auto"/>
                <w:sz w:val="24"/>
                <w:szCs w:val="24"/>
                <w:lang w:val="en-US"/>
              </w:rPr>
              <w:t>工艺流程</w:t>
            </w:r>
            <w:r>
              <w:rPr>
                <w:rFonts w:hint="eastAsia"/>
                <w:b/>
                <w:color w:val="auto"/>
                <w:sz w:val="24"/>
                <w:szCs w:val="24"/>
                <w:lang w:val="en-US" w:eastAsia="zh-CN"/>
              </w:rPr>
              <w:t>及产污环节</w:t>
            </w:r>
          </w:p>
          <w:p w14:paraId="10FBD6B9">
            <w:pPr>
              <w:pStyle w:val="8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r>
              <w:rPr>
                <w:color w:val="auto"/>
              </w:rPr>
              <w:drawing>
                <wp:inline distT="0" distB="0" distL="114300" distR="114300">
                  <wp:extent cx="4895850" cy="7659370"/>
                  <wp:effectExtent l="0" t="0" r="0"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4895850" cy="7659370"/>
                          </a:xfrm>
                          <a:prstGeom prst="rect">
                            <a:avLst/>
                          </a:prstGeom>
                          <a:noFill/>
                          <a:ln>
                            <a:noFill/>
                          </a:ln>
                        </pic:spPr>
                      </pic:pic>
                    </a:graphicData>
                  </a:graphic>
                </wp:inline>
              </w:drawing>
            </w:r>
          </w:p>
          <w:p w14:paraId="327D9F69">
            <w:pPr>
              <w:pStyle w:val="8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b/>
                <w:color w:val="auto"/>
                <w:sz w:val="24"/>
                <w:highlight w:val="none"/>
              </w:rPr>
            </w:pPr>
            <w:r>
              <w:rPr>
                <w:b/>
                <w:color w:val="auto"/>
                <w:sz w:val="24"/>
                <w:highlight w:val="none"/>
              </w:rPr>
              <w:t>图2-</w:t>
            </w:r>
            <w:r>
              <w:rPr>
                <w:rFonts w:hint="eastAsia"/>
                <w:b/>
                <w:color w:val="auto"/>
                <w:sz w:val="24"/>
                <w:highlight w:val="none"/>
              </w:rPr>
              <w:t>2</w:t>
            </w:r>
            <w:r>
              <w:rPr>
                <w:b/>
                <w:color w:val="auto"/>
                <w:sz w:val="24"/>
                <w:highlight w:val="none"/>
              </w:rPr>
              <w:t xml:space="preserve"> 工艺流程及产污节点图</w:t>
            </w:r>
          </w:p>
          <w:p w14:paraId="74CC7EC7">
            <w:pPr>
              <w:spacing w:line="360" w:lineRule="auto"/>
              <w:ind w:firstLine="480" w:firstLineChars="200"/>
              <w:rPr>
                <w:color w:val="auto"/>
                <w:sz w:val="24"/>
              </w:rPr>
            </w:pPr>
            <w:r>
              <w:rPr>
                <w:color w:val="auto"/>
                <w:sz w:val="24"/>
              </w:rPr>
              <w:t>工艺流程简述：</w:t>
            </w:r>
          </w:p>
          <w:p w14:paraId="75849349">
            <w:pPr>
              <w:pStyle w:val="87"/>
              <w:spacing w:after="0" w:line="360" w:lineRule="auto"/>
              <w:ind w:left="0" w:leftChars="0"/>
              <w:rPr>
                <w:rFonts w:hint="default" w:eastAsia="宋体"/>
                <w:color w:val="auto"/>
                <w:lang w:val="en-US" w:eastAsia="zh-CN"/>
              </w:rPr>
            </w:pPr>
            <w:r>
              <w:rPr>
                <w:rFonts w:hint="eastAsia"/>
                <w:color w:val="auto"/>
                <w:sz w:val="24"/>
                <w:lang w:val="en-US" w:eastAsia="zh-CN"/>
              </w:rPr>
              <w:t>（1）喷砂：部分外购原料铸件进厂后需采用喷砂机进一步喷砂处理，提高表面平整度，该过程会产生喷砂废气（G</w:t>
            </w:r>
            <w:r>
              <w:rPr>
                <w:rFonts w:hint="eastAsia"/>
                <w:color w:val="auto"/>
                <w:sz w:val="24"/>
                <w:vertAlign w:val="subscript"/>
                <w:lang w:val="en-US" w:eastAsia="zh-CN"/>
              </w:rPr>
              <w:t>1</w:t>
            </w:r>
            <w:r>
              <w:rPr>
                <w:rFonts w:hint="eastAsia"/>
                <w:color w:val="auto"/>
                <w:sz w:val="24"/>
                <w:lang w:val="en-US" w:eastAsia="zh-CN"/>
              </w:rPr>
              <w:t>）和噪声</w:t>
            </w:r>
            <w:r>
              <w:rPr>
                <w:rFonts w:hint="default" w:ascii="Times New Roman" w:hAnsi="Times New Roman" w:eastAsia="宋体" w:cs="Times New Roman"/>
                <w:b w:val="0"/>
                <w:bCs/>
                <w:color w:val="auto"/>
                <w:sz w:val="24"/>
                <w:highlight w:val="none"/>
              </w:rPr>
              <w:t>（N）</w:t>
            </w:r>
            <w:r>
              <w:rPr>
                <w:rFonts w:hint="eastAsia"/>
                <w:color w:val="auto"/>
                <w:sz w:val="24"/>
                <w:lang w:val="en-US" w:eastAsia="zh-CN"/>
              </w:rPr>
              <w:t>。</w:t>
            </w:r>
          </w:p>
          <w:p w14:paraId="2363180B">
            <w:pPr>
              <w:spacing w:line="360" w:lineRule="auto"/>
              <w:ind w:firstLine="480" w:firstLineChars="200"/>
              <w:rPr>
                <w:rFonts w:hint="default"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（2）机加工：本项目机加工过程主要包括</w:t>
            </w:r>
            <w:r>
              <w:rPr>
                <w:rFonts w:hint="default" w:ascii="Times New Roman" w:hAnsi="Times New Roman" w:eastAsia="宋体" w:cs="Times New Roman"/>
                <w:b w:val="0"/>
                <w:bCs/>
                <w:color w:val="auto"/>
                <w:sz w:val="24"/>
                <w:highlight w:val="none"/>
              </w:rPr>
              <w:t>铣面</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rPr>
              <w:t>车加工</w:t>
            </w:r>
            <w:r>
              <w:rPr>
                <w:rFonts w:hint="eastAsia" w:cs="Times New Roman"/>
                <w:b w:val="0"/>
                <w:bCs/>
                <w:color w:val="auto"/>
                <w:sz w:val="24"/>
                <w:highlight w:val="none"/>
                <w:lang w:val="en-US" w:eastAsia="zh-CN"/>
              </w:rPr>
              <w:t>→钻孔→</w:t>
            </w:r>
            <w:r>
              <w:rPr>
                <w:rFonts w:hint="default" w:ascii="Times New Roman" w:hAnsi="Times New Roman" w:eastAsia="宋体" w:cs="Times New Roman"/>
                <w:b w:val="0"/>
                <w:bCs/>
                <w:color w:val="auto"/>
                <w:sz w:val="24"/>
                <w:highlight w:val="none"/>
              </w:rPr>
              <w:t>平面磨</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rPr>
              <w:t>镗绞</w:t>
            </w:r>
            <w:r>
              <w:rPr>
                <w:rFonts w:hint="eastAsia" w:cs="Times New Roman"/>
                <w:b w:val="0"/>
                <w:bCs/>
                <w:color w:val="auto"/>
                <w:sz w:val="24"/>
                <w:highlight w:val="none"/>
                <w:lang w:val="en-US" w:eastAsia="zh-CN"/>
              </w:rPr>
              <w:t>→研磨→</w:t>
            </w:r>
            <w:r>
              <w:rPr>
                <w:rFonts w:hint="default" w:ascii="Times New Roman" w:hAnsi="Times New Roman" w:eastAsia="宋体" w:cs="Times New Roman"/>
                <w:b w:val="0"/>
                <w:bCs/>
                <w:color w:val="auto"/>
                <w:sz w:val="24"/>
                <w:highlight w:val="none"/>
              </w:rPr>
              <w:t>外用磨圆</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铣面</w:t>
            </w:r>
            <w:r>
              <w:rPr>
                <w:rFonts w:hint="eastAsia" w:cs="Times New Roman"/>
                <w:b w:val="0"/>
                <w:bCs/>
                <w:color w:val="auto"/>
                <w:sz w:val="24"/>
                <w:highlight w:val="none"/>
                <w:lang w:val="en-US" w:eastAsia="zh-CN"/>
              </w:rPr>
              <w:t>工序为</w:t>
            </w:r>
            <w:r>
              <w:rPr>
                <w:rFonts w:hint="default" w:ascii="Times New Roman" w:hAnsi="Times New Roman" w:eastAsia="宋体" w:cs="Times New Roman"/>
                <w:b w:val="0"/>
                <w:bCs/>
                <w:color w:val="auto"/>
                <w:sz w:val="24"/>
                <w:highlight w:val="none"/>
              </w:rPr>
              <w:t>将铸件的不规则端面用铣床铣成规则端面，对铸件表面进行粗加工，减小铸件表面粗糙度</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车加工</w:t>
            </w:r>
            <w:r>
              <w:rPr>
                <w:rFonts w:hint="eastAsia" w:cs="Times New Roman"/>
                <w:b w:val="0"/>
                <w:bCs/>
                <w:color w:val="auto"/>
                <w:sz w:val="24"/>
                <w:highlight w:val="none"/>
                <w:lang w:val="en-US" w:eastAsia="zh-CN"/>
              </w:rPr>
              <w:t>工序为</w:t>
            </w:r>
            <w:r>
              <w:rPr>
                <w:rFonts w:hint="default" w:ascii="Times New Roman" w:hAnsi="Times New Roman" w:eastAsia="宋体" w:cs="Times New Roman"/>
                <w:b w:val="0"/>
                <w:bCs/>
                <w:color w:val="auto"/>
                <w:sz w:val="24"/>
                <w:highlight w:val="none"/>
              </w:rPr>
              <w:t>将铣面后铸件通过数控车床</w:t>
            </w:r>
            <w:r>
              <w:rPr>
                <w:rFonts w:hint="eastAsia" w:cs="Times New Roman"/>
                <w:b w:val="0"/>
                <w:bCs/>
                <w:color w:val="auto"/>
                <w:sz w:val="24"/>
                <w:highlight w:val="none"/>
                <w:lang w:val="en-US" w:eastAsia="zh-CN"/>
              </w:rPr>
              <w:t>修整为</w:t>
            </w:r>
            <w:r>
              <w:rPr>
                <w:rFonts w:hint="default" w:ascii="Times New Roman" w:hAnsi="Times New Roman" w:eastAsia="宋体" w:cs="Times New Roman"/>
                <w:b w:val="0"/>
                <w:bCs/>
                <w:color w:val="auto"/>
                <w:sz w:val="24"/>
                <w:highlight w:val="none"/>
              </w:rPr>
              <w:t>固定的尺寸</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钻孔</w:t>
            </w:r>
            <w:r>
              <w:rPr>
                <w:rFonts w:hint="eastAsia" w:cs="Times New Roman"/>
                <w:b w:val="0"/>
                <w:bCs/>
                <w:color w:val="auto"/>
                <w:sz w:val="24"/>
                <w:highlight w:val="none"/>
                <w:lang w:val="en-US" w:eastAsia="zh-CN"/>
              </w:rPr>
              <w:t>工序为</w:t>
            </w:r>
            <w:r>
              <w:rPr>
                <w:rFonts w:hint="default" w:ascii="Times New Roman" w:hAnsi="Times New Roman" w:eastAsia="宋体" w:cs="Times New Roman"/>
                <w:b w:val="0"/>
                <w:bCs/>
                <w:color w:val="auto"/>
                <w:sz w:val="24"/>
                <w:highlight w:val="none"/>
              </w:rPr>
              <w:t>使用钻床对车加工后的铸件按照需求</w:t>
            </w:r>
            <w:r>
              <w:rPr>
                <w:rFonts w:hint="eastAsia" w:cs="Times New Roman"/>
                <w:b w:val="0"/>
                <w:bCs/>
                <w:color w:val="auto"/>
                <w:sz w:val="24"/>
                <w:highlight w:val="none"/>
                <w:lang w:val="en-US" w:eastAsia="zh-CN"/>
              </w:rPr>
              <w:t>进行</w:t>
            </w:r>
            <w:r>
              <w:rPr>
                <w:rFonts w:hint="default" w:ascii="Times New Roman" w:hAnsi="Times New Roman" w:eastAsia="宋体" w:cs="Times New Roman"/>
                <w:b w:val="0"/>
                <w:bCs/>
                <w:color w:val="auto"/>
                <w:sz w:val="24"/>
                <w:highlight w:val="none"/>
              </w:rPr>
              <w:t>打孔</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平面磨</w:t>
            </w:r>
            <w:r>
              <w:rPr>
                <w:rFonts w:hint="eastAsia" w:cs="Times New Roman"/>
                <w:b w:val="0"/>
                <w:bCs/>
                <w:color w:val="auto"/>
                <w:sz w:val="24"/>
                <w:highlight w:val="none"/>
                <w:lang w:val="en-US" w:eastAsia="zh-CN"/>
              </w:rPr>
              <w:t>工序为</w:t>
            </w:r>
            <w:r>
              <w:rPr>
                <w:rFonts w:hint="default" w:ascii="Times New Roman" w:hAnsi="Times New Roman" w:eastAsia="宋体" w:cs="Times New Roman"/>
                <w:b w:val="0"/>
                <w:bCs/>
                <w:color w:val="auto"/>
                <w:sz w:val="24"/>
                <w:highlight w:val="none"/>
              </w:rPr>
              <w:t>通过磨床对钻孔后铸件表面打磨光滑</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镗绞</w:t>
            </w:r>
            <w:r>
              <w:rPr>
                <w:rFonts w:hint="eastAsia" w:cs="Times New Roman"/>
                <w:b w:val="0"/>
                <w:bCs/>
                <w:color w:val="auto"/>
                <w:sz w:val="24"/>
                <w:highlight w:val="none"/>
                <w:lang w:val="en-US" w:eastAsia="zh-CN"/>
              </w:rPr>
              <w:t>工序为</w:t>
            </w:r>
            <w:r>
              <w:rPr>
                <w:rFonts w:hint="default" w:ascii="Times New Roman" w:hAnsi="Times New Roman" w:eastAsia="宋体" w:cs="Times New Roman"/>
                <w:b w:val="0"/>
                <w:bCs/>
                <w:color w:val="auto"/>
                <w:sz w:val="24"/>
                <w:highlight w:val="none"/>
              </w:rPr>
              <w:t>使用加工中心粗矫</w:t>
            </w:r>
            <w:r>
              <w:rPr>
                <w:rFonts w:hint="eastAsia" w:cs="Times New Roman"/>
                <w:b w:val="0"/>
                <w:bCs/>
                <w:color w:val="auto"/>
                <w:sz w:val="24"/>
                <w:highlight w:val="none"/>
                <w:lang w:eastAsia="zh-CN"/>
              </w:rPr>
              <w:t>平面磨床</w:t>
            </w:r>
            <w:r>
              <w:rPr>
                <w:rFonts w:hint="default" w:ascii="Times New Roman" w:hAnsi="Times New Roman" w:eastAsia="宋体" w:cs="Times New Roman"/>
                <w:b w:val="0"/>
                <w:bCs/>
                <w:color w:val="auto"/>
                <w:sz w:val="24"/>
                <w:highlight w:val="none"/>
              </w:rPr>
              <w:t>铸件的内圆</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研磨工序为</w:t>
            </w:r>
            <w:r>
              <w:rPr>
                <w:rFonts w:hint="default" w:ascii="Times New Roman" w:hAnsi="Times New Roman" w:eastAsia="宋体" w:cs="Times New Roman"/>
                <w:b w:val="0"/>
                <w:bCs/>
                <w:color w:val="auto"/>
                <w:sz w:val="24"/>
                <w:highlight w:val="none"/>
              </w:rPr>
              <w:t>通过数控研磨机精矫铸件的内圆</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外用磨圆工序为</w:t>
            </w:r>
            <w:r>
              <w:rPr>
                <w:rFonts w:hint="default" w:ascii="Times New Roman" w:hAnsi="Times New Roman" w:eastAsia="宋体" w:cs="Times New Roman"/>
                <w:b w:val="0"/>
                <w:bCs/>
                <w:color w:val="auto"/>
                <w:sz w:val="24"/>
                <w:highlight w:val="none"/>
              </w:rPr>
              <w:t>通过磨床将铸件外部磨圆</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整个机加工过程根据需求使用切削液进行湿式加工，不产生粉尘，会产生切削液废气（G</w:t>
            </w:r>
            <w:r>
              <w:rPr>
                <w:rFonts w:hint="eastAsia" w:cs="Times New Roman"/>
                <w:b w:val="0"/>
                <w:bCs/>
                <w:color w:val="auto"/>
                <w:sz w:val="24"/>
                <w:highlight w:val="none"/>
                <w:vertAlign w:val="subscript"/>
                <w:lang w:val="en-US" w:eastAsia="zh-CN"/>
              </w:rPr>
              <w:t>2</w:t>
            </w:r>
            <w:r>
              <w:rPr>
                <w:rFonts w:hint="eastAsia" w:cs="Times New Roman"/>
                <w:b w:val="0"/>
                <w:bCs/>
                <w:color w:val="auto"/>
                <w:sz w:val="24"/>
                <w:highlight w:val="none"/>
                <w:lang w:val="en-US" w:eastAsia="zh-CN"/>
              </w:rPr>
              <w:t>）、含切削液金属屑（S</w:t>
            </w:r>
            <w:r>
              <w:rPr>
                <w:rFonts w:hint="eastAsia" w:cs="Times New Roman"/>
                <w:b w:val="0"/>
                <w:bCs/>
                <w:color w:val="auto"/>
                <w:sz w:val="24"/>
                <w:highlight w:val="none"/>
                <w:vertAlign w:val="subscript"/>
                <w:lang w:val="en-US" w:eastAsia="zh-CN"/>
              </w:rPr>
              <w:t>1</w:t>
            </w:r>
            <w:r>
              <w:rPr>
                <w:rFonts w:hint="eastAsia" w:cs="Times New Roman"/>
                <w:b w:val="0"/>
                <w:bCs/>
                <w:color w:val="auto"/>
                <w:sz w:val="24"/>
                <w:highlight w:val="none"/>
                <w:lang w:val="en-US" w:eastAsia="zh-CN"/>
              </w:rPr>
              <w:t>）、废切削液（S</w:t>
            </w:r>
            <w:r>
              <w:rPr>
                <w:rFonts w:hint="eastAsia" w:cs="Times New Roman"/>
                <w:b w:val="0"/>
                <w:bCs/>
                <w:color w:val="auto"/>
                <w:sz w:val="24"/>
                <w:highlight w:val="none"/>
                <w:vertAlign w:val="subscript"/>
                <w:lang w:val="en-US" w:eastAsia="zh-CN"/>
              </w:rPr>
              <w:t>2</w:t>
            </w:r>
            <w:r>
              <w:rPr>
                <w:rFonts w:hint="eastAsia" w:cs="Times New Roman"/>
                <w:b w:val="0"/>
                <w:bCs/>
                <w:color w:val="auto"/>
                <w:sz w:val="24"/>
                <w:highlight w:val="none"/>
                <w:lang w:val="en-US" w:eastAsia="zh-CN"/>
              </w:rPr>
              <w:t>）、废包装桶（S</w:t>
            </w:r>
            <w:r>
              <w:rPr>
                <w:rFonts w:hint="eastAsia" w:cs="Times New Roman"/>
                <w:b w:val="0"/>
                <w:bCs/>
                <w:color w:val="auto"/>
                <w:sz w:val="24"/>
                <w:highlight w:val="none"/>
                <w:vertAlign w:val="subscript"/>
                <w:lang w:val="en-US" w:eastAsia="zh-CN"/>
              </w:rPr>
              <w:t>3</w:t>
            </w:r>
            <w:r>
              <w:rPr>
                <w:rFonts w:hint="eastAsia" w:cs="Times New Roman"/>
                <w:b w:val="0"/>
                <w:bCs/>
                <w:color w:val="auto"/>
                <w:sz w:val="24"/>
                <w:highlight w:val="none"/>
                <w:lang w:val="en-US" w:eastAsia="zh-CN"/>
              </w:rPr>
              <w:t>）和噪声（N）。</w:t>
            </w:r>
          </w:p>
          <w:p w14:paraId="555F47D9">
            <w:pPr>
              <w:spacing w:line="360" w:lineRule="auto"/>
              <w:ind w:firstLine="480" w:firstLineChars="200"/>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（3）清洗：机加工后的工件表面残留废屑，需进行人工清洗剂清洗和超声波自来水清洗，超声波自来水清洗过程采用电加热，温度40℃左右。手工清洗在不锈钢清洗池中进行</w:t>
            </w:r>
            <w:r>
              <w:rPr>
                <w:rFonts w:hint="eastAsia" w:ascii="Times New Roman" w:hAnsi="Times New Roman" w:eastAsia="宋体" w:cs="Times New Roman"/>
                <w:b w:val="0"/>
                <w:bCs/>
                <w:color w:val="auto"/>
                <w:sz w:val="24"/>
                <w:highlight w:val="none"/>
                <w:lang w:val="en-US" w:eastAsia="zh-CN"/>
              </w:rPr>
              <w:t>，使用清洗液（清洗液为清洗剂和自来水配比所得</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配比为1:100）</w:t>
            </w:r>
            <w:r>
              <w:rPr>
                <w:rFonts w:hint="eastAsia" w:cs="Times New Roman"/>
                <w:b w:val="0"/>
                <w:bCs/>
                <w:color w:val="auto"/>
                <w:sz w:val="24"/>
                <w:highlight w:val="none"/>
                <w:lang w:val="en-US" w:eastAsia="zh-CN"/>
              </w:rPr>
              <w:t>清洗，超声波自来水清洗由超声波清洗机（自带电加热器）进行，超声波清洗机主要是利用超声波在水中产生的微小气泡对待清洗物件的表面进行物理撞击，从而将残留废屑彻底去除。超声波发生器会发出高频振荡信号，这些信号通过换能器转化成高频机械振动波并传播到清水中。</w:t>
            </w:r>
            <w:r>
              <w:rPr>
                <w:rFonts w:hint="default" w:ascii="Times New Roman" w:hAnsi="Times New Roman" w:eastAsia="宋体" w:cs="Times New Roman"/>
                <w:b w:val="0"/>
                <w:bCs/>
                <w:color w:val="auto"/>
                <w:sz w:val="24"/>
                <w:highlight w:val="none"/>
              </w:rPr>
              <w:t>该工段会产生一定的噪声（N）和</w:t>
            </w:r>
            <w:r>
              <w:rPr>
                <w:rFonts w:hint="eastAsia" w:cs="Times New Roman"/>
                <w:b w:val="0"/>
                <w:bCs/>
                <w:color w:val="auto"/>
                <w:sz w:val="24"/>
                <w:highlight w:val="none"/>
                <w:lang w:val="en-US" w:eastAsia="zh-CN"/>
              </w:rPr>
              <w:t>清洗废液</w:t>
            </w:r>
            <w:r>
              <w:rPr>
                <w:rFonts w:hint="default" w:ascii="Times New Roman" w:hAnsi="Times New Roman" w:eastAsia="宋体" w:cs="Times New Roman"/>
                <w:b w:val="0"/>
                <w:bCs/>
                <w:color w:val="auto"/>
                <w:sz w:val="24"/>
                <w:highlight w:val="none"/>
              </w:rPr>
              <w:t>（S</w:t>
            </w:r>
            <w:r>
              <w:rPr>
                <w:rFonts w:hint="eastAsia" w:cs="Times New Roman"/>
                <w:b w:val="0"/>
                <w:bCs/>
                <w:color w:val="auto"/>
                <w:sz w:val="24"/>
                <w:highlight w:val="none"/>
                <w:vertAlign w:val="subscript"/>
                <w:lang w:val="en-US" w:eastAsia="zh-CN"/>
              </w:rPr>
              <w:t>4</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废包装桶（S</w:t>
            </w:r>
            <w:r>
              <w:rPr>
                <w:rFonts w:hint="eastAsia" w:cs="Times New Roman"/>
                <w:b w:val="0"/>
                <w:bCs/>
                <w:color w:val="auto"/>
                <w:sz w:val="24"/>
                <w:highlight w:val="none"/>
                <w:vertAlign w:val="subscript"/>
                <w:lang w:val="en-US" w:eastAsia="zh-CN"/>
              </w:rPr>
              <w:t>5</w:t>
            </w:r>
            <w:r>
              <w:rPr>
                <w:rFonts w:hint="eastAsia" w:cs="Times New Roman"/>
                <w:b w:val="0"/>
                <w:bCs/>
                <w:color w:val="auto"/>
                <w:sz w:val="24"/>
                <w:highlight w:val="none"/>
                <w:lang w:val="en-US" w:eastAsia="zh-CN"/>
              </w:rPr>
              <w:t>）、沉渣及浮油（S</w:t>
            </w:r>
            <w:r>
              <w:rPr>
                <w:rFonts w:hint="eastAsia" w:cs="Times New Roman"/>
                <w:b w:val="0"/>
                <w:bCs/>
                <w:color w:val="auto"/>
                <w:sz w:val="24"/>
                <w:highlight w:val="none"/>
                <w:vertAlign w:val="subscript"/>
                <w:lang w:val="en-US" w:eastAsia="zh-CN"/>
              </w:rPr>
              <w:t>6</w:t>
            </w:r>
            <w:r>
              <w:rPr>
                <w:rFonts w:hint="eastAsia" w:cs="Times New Roman"/>
                <w:b w:val="0"/>
                <w:bCs/>
                <w:color w:val="auto"/>
                <w:sz w:val="24"/>
                <w:highlight w:val="none"/>
                <w:lang w:val="en-US" w:eastAsia="zh-CN"/>
              </w:rPr>
              <w:t>）。</w:t>
            </w:r>
          </w:p>
          <w:p w14:paraId="3BC85D48">
            <w:pPr>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val="en-US" w:eastAsia="zh-CN"/>
              </w:rPr>
              <w:t>（4）涂</w:t>
            </w:r>
            <w:r>
              <w:rPr>
                <w:rFonts w:hint="default" w:ascii="Times New Roman" w:hAnsi="Times New Roman" w:eastAsia="宋体" w:cs="Times New Roman"/>
                <w:b w:val="0"/>
                <w:bCs/>
                <w:color w:val="auto"/>
                <w:sz w:val="24"/>
                <w:highlight w:val="none"/>
              </w:rPr>
              <w:t>防锈油：</w:t>
            </w:r>
            <w:r>
              <w:rPr>
                <w:rFonts w:hint="eastAsia" w:cs="Times New Roman"/>
                <w:b w:val="0"/>
                <w:bCs/>
                <w:color w:val="auto"/>
                <w:sz w:val="24"/>
                <w:highlight w:val="none"/>
                <w:lang w:val="en-US" w:eastAsia="zh-CN"/>
              </w:rPr>
              <w:t>为</w:t>
            </w:r>
            <w:r>
              <w:rPr>
                <w:rFonts w:hint="default" w:ascii="Times New Roman" w:hAnsi="Times New Roman" w:eastAsia="宋体" w:cs="Times New Roman"/>
                <w:b w:val="0"/>
                <w:bCs/>
                <w:color w:val="auto"/>
                <w:sz w:val="24"/>
                <w:highlight w:val="none"/>
              </w:rPr>
              <w:t>防止铸件生锈</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对铸件表面涂防锈油</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该过程会产生涂油废气（G</w:t>
            </w:r>
            <w:r>
              <w:rPr>
                <w:rFonts w:hint="eastAsia" w:cs="Times New Roman"/>
                <w:b w:val="0"/>
                <w:bCs/>
                <w:color w:val="auto"/>
                <w:sz w:val="24"/>
                <w:highlight w:val="none"/>
                <w:vertAlign w:val="subscript"/>
                <w:lang w:val="en-US" w:eastAsia="zh-CN"/>
              </w:rPr>
              <w:t>3</w:t>
            </w:r>
            <w:r>
              <w:rPr>
                <w:rFonts w:hint="eastAsia" w:cs="Times New Roman"/>
                <w:b w:val="0"/>
                <w:bCs/>
                <w:color w:val="auto"/>
                <w:sz w:val="24"/>
                <w:highlight w:val="none"/>
                <w:lang w:val="en-US" w:eastAsia="zh-CN"/>
              </w:rPr>
              <w:t>）、废防锈油</w:t>
            </w:r>
            <w:r>
              <w:rPr>
                <w:rFonts w:hint="default" w:ascii="Times New Roman" w:hAnsi="Times New Roman" w:eastAsia="宋体" w:cs="Times New Roman"/>
                <w:b w:val="0"/>
                <w:bCs/>
                <w:color w:val="auto"/>
                <w:sz w:val="24"/>
                <w:highlight w:val="none"/>
              </w:rPr>
              <w:t>（S</w:t>
            </w:r>
            <w:r>
              <w:rPr>
                <w:rFonts w:hint="eastAsia" w:cs="Times New Roman"/>
                <w:b w:val="0"/>
                <w:bCs/>
                <w:color w:val="auto"/>
                <w:sz w:val="24"/>
                <w:highlight w:val="none"/>
                <w:vertAlign w:val="subscript"/>
                <w:lang w:val="en-US" w:eastAsia="zh-CN"/>
              </w:rPr>
              <w:t>7</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废包装桶（S</w:t>
            </w:r>
            <w:r>
              <w:rPr>
                <w:rFonts w:hint="eastAsia" w:cs="Times New Roman"/>
                <w:b w:val="0"/>
                <w:bCs/>
                <w:color w:val="auto"/>
                <w:sz w:val="24"/>
                <w:highlight w:val="none"/>
                <w:vertAlign w:val="subscript"/>
                <w:lang w:val="en-US" w:eastAsia="zh-CN"/>
              </w:rPr>
              <w:t>8</w:t>
            </w:r>
            <w:r>
              <w:rPr>
                <w:rFonts w:hint="eastAsia" w:cs="Times New Roman"/>
                <w:b w:val="0"/>
                <w:bCs/>
                <w:color w:val="auto"/>
                <w:sz w:val="24"/>
                <w:highlight w:val="none"/>
                <w:lang w:val="en-US" w:eastAsia="zh-CN"/>
              </w:rPr>
              <w:t>）和一定的噪声（N）</w:t>
            </w:r>
            <w:r>
              <w:rPr>
                <w:rFonts w:hint="eastAsia" w:cs="Times New Roman"/>
                <w:b w:val="0"/>
                <w:bCs/>
                <w:color w:val="auto"/>
                <w:sz w:val="24"/>
                <w:highlight w:val="none"/>
                <w:lang w:eastAsia="zh-CN"/>
              </w:rPr>
              <w:t>。</w:t>
            </w:r>
          </w:p>
          <w:p w14:paraId="4258D7C8">
            <w:pPr>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rPr>
              <w:t>组装：人工对铸件半成品</w:t>
            </w:r>
            <w:r>
              <w:rPr>
                <w:rFonts w:hint="eastAsia" w:cs="Times New Roman"/>
                <w:b w:val="0"/>
                <w:bCs/>
                <w:color w:val="auto"/>
                <w:sz w:val="24"/>
                <w:highlight w:val="none"/>
                <w:lang w:val="en-US" w:eastAsia="zh-CN"/>
              </w:rPr>
              <w:t>和外购零部件</w:t>
            </w:r>
            <w:r>
              <w:rPr>
                <w:rFonts w:hint="default" w:ascii="Times New Roman" w:hAnsi="Times New Roman" w:eastAsia="宋体" w:cs="Times New Roman"/>
                <w:b w:val="0"/>
                <w:bCs/>
                <w:color w:val="auto"/>
                <w:sz w:val="24"/>
                <w:highlight w:val="none"/>
              </w:rPr>
              <w:t>进行组装加工</w:t>
            </w:r>
            <w:r>
              <w:rPr>
                <w:rFonts w:hint="eastAsia" w:cs="Times New Roman"/>
                <w:b w:val="0"/>
                <w:bCs/>
                <w:color w:val="auto"/>
                <w:sz w:val="24"/>
                <w:highlight w:val="none"/>
                <w:lang w:eastAsia="zh-CN"/>
              </w:rPr>
              <w:t>。</w:t>
            </w:r>
          </w:p>
          <w:p w14:paraId="12868DE5">
            <w:pPr>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6</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试压：</w:t>
            </w:r>
            <w:r>
              <w:rPr>
                <w:rFonts w:hint="eastAsia" w:cs="Times New Roman"/>
                <w:b w:val="0"/>
                <w:bCs/>
                <w:color w:val="auto"/>
                <w:sz w:val="24"/>
                <w:highlight w:val="none"/>
                <w:lang w:val="en-US" w:eastAsia="zh-CN"/>
              </w:rPr>
              <w:t>对成品进行气密性测试和功能测试，</w:t>
            </w:r>
            <w:r>
              <w:rPr>
                <w:rFonts w:hint="eastAsia" w:cs="Times New Roman"/>
                <w:b w:val="0"/>
                <w:bCs/>
                <w:color w:val="auto"/>
                <w:sz w:val="24"/>
                <w:highlight w:val="none"/>
                <w:lang w:eastAsia="zh-CN"/>
              </w:rPr>
              <w:t>检查</w:t>
            </w:r>
            <w:r>
              <w:rPr>
                <w:rFonts w:hint="default" w:ascii="Times New Roman" w:hAnsi="Times New Roman" w:eastAsia="宋体" w:cs="Times New Roman"/>
                <w:b w:val="0"/>
                <w:bCs/>
                <w:color w:val="auto"/>
                <w:sz w:val="24"/>
                <w:highlight w:val="none"/>
              </w:rPr>
              <w:t>产品是否能够达到固定的压强，能够达到的即为合格</w:t>
            </w:r>
            <w:r>
              <w:rPr>
                <w:rFonts w:hint="eastAsia" w:cs="Times New Roman"/>
                <w:b w:val="0"/>
                <w:bCs/>
                <w:color w:val="auto"/>
                <w:sz w:val="24"/>
                <w:highlight w:val="none"/>
                <w:lang w:val="en-US" w:eastAsia="zh-CN"/>
              </w:rPr>
              <w:t>品</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不合格品需</w:t>
            </w:r>
            <w:r>
              <w:rPr>
                <w:rFonts w:hint="default" w:ascii="Times New Roman" w:hAnsi="Times New Roman" w:eastAsia="宋体" w:cs="Times New Roman"/>
                <w:b w:val="0"/>
                <w:bCs/>
                <w:color w:val="auto"/>
                <w:sz w:val="24"/>
                <w:highlight w:val="none"/>
              </w:rPr>
              <w:t>重新组装调试，</w:t>
            </w:r>
            <w:r>
              <w:rPr>
                <w:rFonts w:hint="eastAsia" w:cs="Times New Roman"/>
                <w:b w:val="0"/>
                <w:bCs/>
                <w:color w:val="auto"/>
                <w:sz w:val="24"/>
                <w:highlight w:val="none"/>
                <w:lang w:val="en-US" w:eastAsia="zh-CN"/>
              </w:rPr>
              <w:t>试压过程需加入46#抗磨液压油。</w:t>
            </w:r>
            <w:r>
              <w:rPr>
                <w:rFonts w:hint="default" w:ascii="Times New Roman" w:hAnsi="Times New Roman" w:eastAsia="宋体" w:cs="Times New Roman"/>
                <w:b w:val="0"/>
                <w:bCs/>
                <w:color w:val="auto"/>
                <w:sz w:val="24"/>
                <w:highlight w:val="none"/>
              </w:rPr>
              <w:t>该工段会产生</w:t>
            </w:r>
            <w:r>
              <w:rPr>
                <w:rFonts w:hint="eastAsia" w:cs="Times New Roman"/>
                <w:b w:val="0"/>
                <w:bCs/>
                <w:color w:val="auto"/>
                <w:sz w:val="24"/>
                <w:highlight w:val="none"/>
                <w:lang w:val="en-US" w:eastAsia="zh-CN"/>
              </w:rPr>
              <w:t>试压废气（G</w:t>
            </w:r>
            <w:r>
              <w:rPr>
                <w:rFonts w:hint="eastAsia" w:cs="Times New Roman"/>
                <w:b w:val="0"/>
                <w:bCs/>
                <w:color w:val="auto"/>
                <w:sz w:val="24"/>
                <w:highlight w:val="none"/>
                <w:vertAlign w:val="subscript"/>
                <w:lang w:val="en-US" w:eastAsia="zh-CN"/>
              </w:rPr>
              <w:t>4</w:t>
            </w:r>
            <w:r>
              <w:rPr>
                <w:rFonts w:hint="eastAsia" w:cs="Times New Roman"/>
                <w:b w:val="0"/>
                <w:bCs/>
                <w:color w:val="auto"/>
                <w:sz w:val="24"/>
                <w:highlight w:val="none"/>
                <w:lang w:val="en-US" w:eastAsia="zh-CN"/>
              </w:rPr>
              <w:t>）、废液压油</w:t>
            </w:r>
            <w:r>
              <w:rPr>
                <w:rFonts w:hint="default" w:ascii="Times New Roman" w:hAnsi="Times New Roman" w:eastAsia="宋体" w:cs="Times New Roman"/>
                <w:b w:val="0"/>
                <w:bCs/>
                <w:color w:val="auto"/>
                <w:sz w:val="24"/>
                <w:highlight w:val="none"/>
              </w:rPr>
              <w:t>（S</w:t>
            </w:r>
            <w:r>
              <w:rPr>
                <w:rFonts w:hint="eastAsia" w:cs="Times New Roman"/>
                <w:b w:val="0"/>
                <w:bCs/>
                <w:color w:val="auto"/>
                <w:sz w:val="24"/>
                <w:highlight w:val="none"/>
                <w:vertAlign w:val="subscript"/>
                <w:lang w:val="en-US" w:eastAsia="zh-CN"/>
              </w:rPr>
              <w:t>9</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废包装桶（S</w:t>
            </w:r>
            <w:r>
              <w:rPr>
                <w:rFonts w:hint="eastAsia" w:cs="Times New Roman"/>
                <w:b w:val="0"/>
                <w:bCs/>
                <w:color w:val="auto"/>
                <w:sz w:val="24"/>
                <w:highlight w:val="none"/>
                <w:vertAlign w:val="subscript"/>
                <w:lang w:val="en-US" w:eastAsia="zh-CN"/>
              </w:rPr>
              <w:t>10</w:t>
            </w:r>
            <w:r>
              <w:rPr>
                <w:rFonts w:hint="eastAsia" w:cs="Times New Roman"/>
                <w:b w:val="0"/>
                <w:bCs/>
                <w:color w:val="auto"/>
                <w:sz w:val="24"/>
                <w:highlight w:val="none"/>
                <w:vertAlign w:val="baseline"/>
                <w:lang w:val="en-US" w:eastAsia="zh-CN"/>
              </w:rPr>
              <w:t>）</w:t>
            </w:r>
            <w:r>
              <w:rPr>
                <w:rFonts w:hint="eastAsia" w:cs="Times New Roman"/>
                <w:b w:val="0"/>
                <w:bCs/>
                <w:color w:val="auto"/>
                <w:sz w:val="24"/>
                <w:highlight w:val="none"/>
                <w:lang w:val="en-US" w:eastAsia="zh-CN"/>
              </w:rPr>
              <w:t>和一</w:t>
            </w:r>
            <w:r>
              <w:rPr>
                <w:rFonts w:hint="default" w:ascii="Times New Roman" w:hAnsi="Times New Roman" w:eastAsia="宋体" w:cs="Times New Roman"/>
                <w:b w:val="0"/>
                <w:bCs/>
                <w:color w:val="auto"/>
                <w:sz w:val="24"/>
                <w:highlight w:val="none"/>
              </w:rPr>
              <w:t>定的噪声</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N</w:t>
            </w:r>
            <w:r>
              <w:rPr>
                <w:rFonts w:hint="eastAsia" w:cs="Times New Roman"/>
                <w:b w:val="0"/>
                <w:bCs/>
                <w:color w:val="auto"/>
                <w:sz w:val="24"/>
                <w:highlight w:val="none"/>
                <w:lang w:eastAsia="zh-CN"/>
              </w:rPr>
              <w:t>）。</w:t>
            </w:r>
          </w:p>
          <w:p w14:paraId="60D7D6E1">
            <w:pPr>
              <w:spacing w:line="360" w:lineRule="auto"/>
              <w:ind w:firstLine="480" w:firstLineChars="200"/>
              <w:rPr>
                <w:rFonts w:hint="default" w:ascii="Times New Roman" w:hAnsi="Times New Roman" w:eastAsia="宋体" w:cs="Times New Roman"/>
                <w:b w:val="0"/>
                <w:bCs/>
                <w:color w:val="auto"/>
                <w:sz w:val="24"/>
                <w:highlight w:val="none"/>
              </w:rPr>
            </w:pP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7</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成品：</w:t>
            </w:r>
            <w:r>
              <w:rPr>
                <w:rFonts w:hint="eastAsia" w:cs="Times New Roman"/>
                <w:b w:val="0"/>
                <w:bCs/>
                <w:color w:val="auto"/>
                <w:sz w:val="24"/>
                <w:highlight w:val="none"/>
                <w:lang w:val="en-US" w:eastAsia="zh-CN"/>
              </w:rPr>
              <w:t>试压合格后的</w:t>
            </w:r>
            <w:r>
              <w:rPr>
                <w:rFonts w:hint="default" w:ascii="Times New Roman" w:hAnsi="Times New Roman" w:eastAsia="宋体" w:cs="Times New Roman"/>
                <w:b w:val="0"/>
                <w:bCs/>
                <w:color w:val="auto"/>
                <w:sz w:val="24"/>
                <w:highlight w:val="none"/>
              </w:rPr>
              <w:t>成品</w:t>
            </w:r>
            <w:r>
              <w:rPr>
                <w:rFonts w:hint="eastAsia" w:cs="Times New Roman"/>
                <w:b w:val="0"/>
                <w:bCs/>
                <w:color w:val="auto"/>
                <w:sz w:val="24"/>
                <w:highlight w:val="none"/>
                <w:lang w:val="en-US" w:eastAsia="zh-CN"/>
              </w:rPr>
              <w:t>包装</w:t>
            </w:r>
            <w:r>
              <w:rPr>
                <w:rFonts w:hint="default" w:ascii="Times New Roman" w:hAnsi="Times New Roman" w:eastAsia="宋体" w:cs="Times New Roman"/>
                <w:b w:val="0"/>
                <w:bCs/>
                <w:color w:val="auto"/>
                <w:sz w:val="24"/>
                <w:highlight w:val="none"/>
              </w:rPr>
              <w:t>入库。</w:t>
            </w:r>
          </w:p>
          <w:p w14:paraId="1A5775B7">
            <w:pPr>
              <w:wordWrap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本项目建成后，运营期产排污情况如下表：</w:t>
            </w:r>
          </w:p>
          <w:p w14:paraId="29A82732">
            <w:pPr>
              <w:widowControl/>
              <w:snapToGrid w:val="0"/>
              <w:jc w:val="center"/>
              <w:rPr>
                <w:rFonts w:hint="default"/>
                <w:b/>
                <w:color w:val="auto"/>
                <w:sz w:val="24"/>
                <w:highlight w:val="none"/>
              </w:rPr>
            </w:pPr>
          </w:p>
          <w:p w14:paraId="65D274F7">
            <w:pPr>
              <w:widowControl/>
              <w:snapToGrid w:val="0"/>
              <w:jc w:val="center"/>
              <w:rPr>
                <w:rFonts w:hint="default"/>
                <w:b/>
                <w:color w:val="auto"/>
                <w:sz w:val="24"/>
                <w:highlight w:val="none"/>
              </w:rPr>
            </w:pPr>
            <w:r>
              <w:rPr>
                <w:rFonts w:hint="default"/>
                <w:b/>
                <w:color w:val="auto"/>
                <w:sz w:val="24"/>
                <w:highlight w:val="none"/>
              </w:rPr>
              <w:t>表2-</w:t>
            </w:r>
            <w:r>
              <w:rPr>
                <w:rFonts w:hint="eastAsia"/>
                <w:b/>
                <w:color w:val="auto"/>
                <w:sz w:val="24"/>
                <w:highlight w:val="none"/>
                <w:lang w:val="en-US" w:eastAsia="zh-CN"/>
              </w:rPr>
              <w:t>6</w:t>
            </w:r>
            <w:r>
              <w:rPr>
                <w:rFonts w:hint="default"/>
                <w:b/>
                <w:color w:val="auto"/>
                <w:sz w:val="24"/>
                <w:highlight w:val="none"/>
              </w:rPr>
              <w:t xml:space="preserve"> 本项目主要产污环节</w:t>
            </w:r>
          </w:p>
          <w:tbl>
            <w:tblPr>
              <w:tblStyle w:val="91"/>
              <w:tblW w:w="48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997"/>
              <w:gridCol w:w="1270"/>
              <w:gridCol w:w="1099"/>
              <w:gridCol w:w="4367"/>
            </w:tblGrid>
            <w:tr w14:paraId="285D8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noWrap w:val="0"/>
                  <w:vAlign w:val="center"/>
                </w:tcPr>
                <w:p w14:paraId="20C39B41">
                  <w:pPr>
                    <w:snapToGrid w:val="0"/>
                    <w:spacing w:line="240" w:lineRule="auto"/>
                    <w:jc w:val="center"/>
                    <w:rPr>
                      <w:rFonts w:hint="default" w:hAnsi="宋体"/>
                      <w:b/>
                      <w:color w:val="auto"/>
                      <w:szCs w:val="21"/>
                    </w:rPr>
                  </w:pPr>
                  <w:r>
                    <w:rPr>
                      <w:rFonts w:hint="default" w:hAnsi="宋体"/>
                      <w:b/>
                      <w:color w:val="auto"/>
                      <w:szCs w:val="21"/>
                    </w:rPr>
                    <w:t>类别</w:t>
                  </w:r>
                </w:p>
              </w:tc>
              <w:tc>
                <w:tcPr>
                  <w:tcW w:w="607" w:type="pct"/>
                  <w:noWrap w:val="0"/>
                  <w:vAlign w:val="center"/>
                </w:tcPr>
                <w:p w14:paraId="76100960">
                  <w:pPr>
                    <w:snapToGrid w:val="0"/>
                    <w:spacing w:line="240" w:lineRule="auto"/>
                    <w:jc w:val="center"/>
                    <w:rPr>
                      <w:rFonts w:hint="default" w:hAnsi="宋体"/>
                      <w:b/>
                      <w:color w:val="auto"/>
                      <w:szCs w:val="21"/>
                    </w:rPr>
                  </w:pPr>
                  <w:r>
                    <w:rPr>
                      <w:rFonts w:hint="default" w:hAnsi="宋体"/>
                      <w:b/>
                      <w:color w:val="auto"/>
                      <w:szCs w:val="21"/>
                    </w:rPr>
                    <w:t>编号</w:t>
                  </w:r>
                </w:p>
              </w:tc>
              <w:tc>
                <w:tcPr>
                  <w:tcW w:w="773" w:type="pct"/>
                  <w:noWrap w:val="0"/>
                  <w:vAlign w:val="center"/>
                </w:tcPr>
                <w:p w14:paraId="297C6546">
                  <w:pPr>
                    <w:snapToGrid w:val="0"/>
                    <w:spacing w:line="240" w:lineRule="auto"/>
                    <w:jc w:val="center"/>
                    <w:rPr>
                      <w:rFonts w:hint="default" w:hAnsi="宋体"/>
                      <w:b/>
                      <w:color w:val="auto"/>
                      <w:szCs w:val="21"/>
                    </w:rPr>
                  </w:pPr>
                  <w:r>
                    <w:rPr>
                      <w:rFonts w:hint="default" w:hAnsi="宋体"/>
                      <w:b/>
                      <w:color w:val="auto"/>
                      <w:szCs w:val="21"/>
                    </w:rPr>
                    <w:t>污染物</w:t>
                  </w:r>
                </w:p>
              </w:tc>
              <w:tc>
                <w:tcPr>
                  <w:tcW w:w="669" w:type="pct"/>
                  <w:noWrap w:val="0"/>
                  <w:vAlign w:val="center"/>
                </w:tcPr>
                <w:p w14:paraId="22A43329">
                  <w:pPr>
                    <w:snapToGrid w:val="0"/>
                    <w:spacing w:line="240" w:lineRule="auto"/>
                    <w:jc w:val="center"/>
                    <w:rPr>
                      <w:rFonts w:hint="default" w:hAnsi="宋体"/>
                      <w:b/>
                      <w:color w:val="auto"/>
                      <w:szCs w:val="21"/>
                    </w:rPr>
                  </w:pPr>
                  <w:r>
                    <w:rPr>
                      <w:rFonts w:hint="default" w:hAnsi="宋体"/>
                      <w:b/>
                      <w:color w:val="auto"/>
                      <w:szCs w:val="21"/>
                    </w:rPr>
                    <w:t>污染源</w:t>
                  </w:r>
                </w:p>
              </w:tc>
              <w:tc>
                <w:tcPr>
                  <w:tcW w:w="2658" w:type="pct"/>
                  <w:noWrap w:val="0"/>
                  <w:vAlign w:val="center"/>
                </w:tcPr>
                <w:p w14:paraId="7F86283C">
                  <w:pPr>
                    <w:snapToGrid w:val="0"/>
                    <w:spacing w:line="240" w:lineRule="auto"/>
                    <w:jc w:val="center"/>
                    <w:rPr>
                      <w:rFonts w:hint="default" w:hAnsi="宋体"/>
                      <w:b/>
                      <w:color w:val="auto"/>
                      <w:szCs w:val="21"/>
                    </w:rPr>
                  </w:pPr>
                  <w:r>
                    <w:rPr>
                      <w:rFonts w:hint="default" w:hAnsi="宋体"/>
                      <w:b/>
                      <w:color w:val="auto"/>
                      <w:szCs w:val="21"/>
                    </w:rPr>
                    <w:t>治理设施</w:t>
                  </w:r>
                </w:p>
              </w:tc>
            </w:tr>
            <w:tr w14:paraId="560BF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restart"/>
                  <w:noWrap w:val="0"/>
                  <w:vAlign w:val="center"/>
                </w:tcPr>
                <w:p w14:paraId="4F1F2FA4">
                  <w:pPr>
                    <w:snapToGrid w:val="0"/>
                    <w:spacing w:line="240" w:lineRule="auto"/>
                    <w:jc w:val="center"/>
                    <w:rPr>
                      <w:rFonts w:hint="default"/>
                      <w:color w:val="auto"/>
                      <w:szCs w:val="21"/>
                      <w:lang w:val="en-US" w:eastAsia="zh-CN"/>
                    </w:rPr>
                  </w:pPr>
                  <w:r>
                    <w:rPr>
                      <w:rFonts w:hint="default"/>
                      <w:color w:val="auto"/>
                      <w:szCs w:val="21"/>
                      <w:lang w:val="en-US" w:eastAsia="zh-CN"/>
                    </w:rPr>
                    <w:t>废气</w:t>
                  </w:r>
                </w:p>
              </w:tc>
              <w:tc>
                <w:tcPr>
                  <w:tcW w:w="607" w:type="pct"/>
                  <w:noWrap w:val="0"/>
                  <w:vAlign w:val="center"/>
                </w:tcPr>
                <w:p w14:paraId="545A7406">
                  <w:pPr>
                    <w:snapToGrid w:val="0"/>
                    <w:spacing w:line="240" w:lineRule="auto"/>
                    <w:jc w:val="center"/>
                    <w:rPr>
                      <w:rFonts w:hint="default"/>
                      <w:color w:val="auto"/>
                      <w:szCs w:val="21"/>
                      <w:lang w:val="en-US" w:eastAsia="zh-CN"/>
                    </w:rPr>
                  </w:pPr>
                  <w:r>
                    <w:rPr>
                      <w:rFonts w:hint="eastAsia"/>
                      <w:color w:val="auto"/>
                      <w:szCs w:val="21"/>
                      <w:lang w:val="en-US" w:eastAsia="zh-CN"/>
                    </w:rPr>
                    <w:t>G1</w:t>
                  </w:r>
                </w:p>
              </w:tc>
              <w:tc>
                <w:tcPr>
                  <w:tcW w:w="773" w:type="pct"/>
                  <w:noWrap w:val="0"/>
                  <w:vAlign w:val="center"/>
                </w:tcPr>
                <w:p w14:paraId="5B05D396">
                  <w:pPr>
                    <w:snapToGrid w:val="0"/>
                    <w:spacing w:line="240" w:lineRule="auto"/>
                    <w:jc w:val="center"/>
                    <w:rPr>
                      <w:rFonts w:hint="default"/>
                      <w:color w:val="auto"/>
                      <w:szCs w:val="21"/>
                      <w:lang w:val="en-US" w:eastAsia="zh-CN"/>
                    </w:rPr>
                  </w:pPr>
                  <w:r>
                    <w:rPr>
                      <w:rFonts w:hint="eastAsia"/>
                      <w:color w:val="auto"/>
                      <w:szCs w:val="21"/>
                      <w:lang w:val="en-US" w:eastAsia="zh-CN"/>
                    </w:rPr>
                    <w:t>颗粒物</w:t>
                  </w:r>
                </w:p>
              </w:tc>
              <w:tc>
                <w:tcPr>
                  <w:tcW w:w="669" w:type="pct"/>
                  <w:noWrap w:val="0"/>
                  <w:vAlign w:val="center"/>
                </w:tcPr>
                <w:p w14:paraId="2F68992A">
                  <w:pPr>
                    <w:snapToGrid w:val="0"/>
                    <w:spacing w:line="240" w:lineRule="auto"/>
                    <w:jc w:val="center"/>
                    <w:rPr>
                      <w:rFonts w:hint="eastAsia"/>
                      <w:color w:val="auto"/>
                      <w:szCs w:val="21"/>
                      <w:lang w:val="en-US" w:eastAsia="zh-CN"/>
                    </w:rPr>
                  </w:pPr>
                  <w:r>
                    <w:rPr>
                      <w:rFonts w:hint="eastAsia"/>
                      <w:color w:val="auto"/>
                      <w:szCs w:val="21"/>
                      <w:lang w:val="en-US" w:eastAsia="zh-CN"/>
                    </w:rPr>
                    <w:t>喷砂</w:t>
                  </w:r>
                </w:p>
              </w:tc>
              <w:tc>
                <w:tcPr>
                  <w:tcW w:w="2658" w:type="pct"/>
                  <w:noWrap w:val="0"/>
                  <w:vAlign w:val="center"/>
                </w:tcPr>
                <w:p w14:paraId="4D869B94">
                  <w:pPr>
                    <w:snapToGrid w:val="0"/>
                    <w:spacing w:line="240" w:lineRule="auto"/>
                    <w:jc w:val="center"/>
                    <w:rPr>
                      <w:rFonts w:hint="default"/>
                      <w:color w:val="auto"/>
                      <w:szCs w:val="21"/>
                      <w:lang w:val="en-US" w:eastAsia="zh-CN"/>
                    </w:rPr>
                  </w:pPr>
                  <w:r>
                    <w:rPr>
                      <w:rFonts w:hint="eastAsia"/>
                      <w:color w:val="auto"/>
                      <w:szCs w:val="21"/>
                      <w:lang w:val="en-US" w:eastAsia="zh-CN"/>
                    </w:rPr>
                    <w:t>经管道</w:t>
                  </w:r>
                  <w:r>
                    <w:rPr>
                      <w:rFonts w:hint="default"/>
                      <w:color w:val="auto"/>
                      <w:szCs w:val="21"/>
                      <w:lang w:val="en-US" w:eastAsia="zh-CN"/>
                    </w:rPr>
                    <w:t>收集</w:t>
                  </w:r>
                  <w:r>
                    <w:rPr>
                      <w:rFonts w:hint="eastAsia"/>
                      <w:color w:val="auto"/>
                      <w:szCs w:val="21"/>
                      <w:lang w:val="en-US" w:eastAsia="zh-CN"/>
                    </w:rPr>
                    <w:t>后</w:t>
                  </w:r>
                  <w:r>
                    <w:rPr>
                      <w:rFonts w:hint="default"/>
                      <w:color w:val="auto"/>
                      <w:szCs w:val="21"/>
                      <w:lang w:val="en-US" w:eastAsia="zh-CN"/>
                    </w:rPr>
                    <w:t>经</w:t>
                  </w:r>
                  <w:r>
                    <w:rPr>
                      <w:rFonts w:hint="eastAsia"/>
                      <w:color w:val="auto"/>
                      <w:szCs w:val="21"/>
                      <w:lang w:val="en-US" w:eastAsia="zh-CN"/>
                    </w:rPr>
                    <w:t>布袋除尘器处理</w:t>
                  </w:r>
                  <w:r>
                    <w:rPr>
                      <w:rFonts w:hint="default"/>
                      <w:color w:val="auto"/>
                      <w:szCs w:val="21"/>
                      <w:lang w:val="en-US" w:eastAsia="zh-CN"/>
                    </w:rPr>
                    <w:t>后由1根15米高排气筒（DA001）排放</w:t>
                  </w:r>
                </w:p>
              </w:tc>
            </w:tr>
            <w:tr w14:paraId="65DB2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993D297">
                  <w:pPr>
                    <w:snapToGrid w:val="0"/>
                    <w:spacing w:line="240" w:lineRule="auto"/>
                    <w:jc w:val="center"/>
                    <w:rPr>
                      <w:rFonts w:hint="default"/>
                      <w:color w:val="auto"/>
                      <w:szCs w:val="21"/>
                      <w:lang w:val="en-US" w:eastAsia="zh-CN"/>
                    </w:rPr>
                  </w:pPr>
                </w:p>
              </w:tc>
              <w:tc>
                <w:tcPr>
                  <w:tcW w:w="607" w:type="pct"/>
                  <w:noWrap w:val="0"/>
                  <w:vAlign w:val="center"/>
                </w:tcPr>
                <w:p w14:paraId="46D13E95">
                  <w:pPr>
                    <w:snapToGrid w:val="0"/>
                    <w:spacing w:line="240" w:lineRule="auto"/>
                    <w:jc w:val="center"/>
                    <w:rPr>
                      <w:rFonts w:hint="eastAsia"/>
                      <w:color w:val="auto"/>
                      <w:szCs w:val="21"/>
                      <w:lang w:val="en-US" w:eastAsia="zh-CN"/>
                    </w:rPr>
                  </w:pPr>
                  <w:r>
                    <w:rPr>
                      <w:rFonts w:hint="eastAsia"/>
                      <w:color w:val="auto"/>
                      <w:szCs w:val="21"/>
                      <w:lang w:val="en-US" w:eastAsia="zh-CN"/>
                    </w:rPr>
                    <w:t>G2</w:t>
                  </w:r>
                </w:p>
              </w:tc>
              <w:tc>
                <w:tcPr>
                  <w:tcW w:w="773" w:type="pct"/>
                  <w:noWrap w:val="0"/>
                  <w:vAlign w:val="center"/>
                </w:tcPr>
                <w:p w14:paraId="53425A9E">
                  <w:pPr>
                    <w:snapToGrid w:val="0"/>
                    <w:spacing w:line="240" w:lineRule="auto"/>
                    <w:jc w:val="center"/>
                    <w:rPr>
                      <w:rFonts w:hint="default"/>
                      <w:color w:val="auto"/>
                      <w:szCs w:val="21"/>
                      <w:lang w:val="en-US" w:eastAsia="zh-CN"/>
                    </w:rPr>
                  </w:pPr>
                  <w:r>
                    <w:rPr>
                      <w:rFonts w:hint="eastAsia"/>
                      <w:color w:val="auto"/>
                      <w:szCs w:val="21"/>
                      <w:lang w:val="en-US" w:eastAsia="zh-CN"/>
                    </w:rPr>
                    <w:t>非甲烷总烃</w:t>
                  </w:r>
                </w:p>
              </w:tc>
              <w:tc>
                <w:tcPr>
                  <w:tcW w:w="669" w:type="pct"/>
                  <w:noWrap w:val="0"/>
                  <w:vAlign w:val="center"/>
                </w:tcPr>
                <w:p w14:paraId="196DF36C">
                  <w:pPr>
                    <w:snapToGrid w:val="0"/>
                    <w:spacing w:line="240" w:lineRule="auto"/>
                    <w:jc w:val="center"/>
                    <w:rPr>
                      <w:rFonts w:hint="default"/>
                      <w:color w:val="auto"/>
                      <w:szCs w:val="21"/>
                      <w:lang w:val="en-US" w:eastAsia="zh-CN"/>
                    </w:rPr>
                  </w:pPr>
                  <w:r>
                    <w:rPr>
                      <w:rFonts w:hint="eastAsia"/>
                      <w:color w:val="auto"/>
                      <w:szCs w:val="21"/>
                      <w:lang w:val="en-US" w:eastAsia="zh-CN"/>
                    </w:rPr>
                    <w:t>机加工</w:t>
                  </w:r>
                </w:p>
              </w:tc>
              <w:tc>
                <w:tcPr>
                  <w:tcW w:w="2658" w:type="pct"/>
                  <w:noWrap w:val="0"/>
                  <w:vAlign w:val="center"/>
                </w:tcPr>
                <w:p w14:paraId="7639E467">
                  <w:pPr>
                    <w:snapToGrid w:val="0"/>
                    <w:spacing w:line="240" w:lineRule="auto"/>
                    <w:jc w:val="center"/>
                    <w:rPr>
                      <w:rFonts w:hint="default"/>
                      <w:color w:val="auto"/>
                      <w:szCs w:val="21"/>
                      <w:lang w:val="en-US" w:eastAsia="zh-CN"/>
                    </w:rPr>
                  </w:pPr>
                  <w:r>
                    <w:rPr>
                      <w:rFonts w:hint="eastAsia"/>
                      <w:color w:val="auto"/>
                      <w:szCs w:val="21"/>
                      <w:lang w:val="en-US" w:eastAsia="zh-CN"/>
                    </w:rPr>
                    <w:t>车间通风无组织排放</w:t>
                  </w:r>
                </w:p>
              </w:tc>
            </w:tr>
            <w:tr w14:paraId="1C4E2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389FEF3F">
                  <w:pPr>
                    <w:snapToGrid w:val="0"/>
                    <w:spacing w:line="240" w:lineRule="auto"/>
                    <w:jc w:val="center"/>
                    <w:rPr>
                      <w:rFonts w:hint="default"/>
                      <w:color w:val="auto"/>
                      <w:szCs w:val="21"/>
                      <w:lang w:val="en-US" w:eastAsia="zh-CN"/>
                    </w:rPr>
                  </w:pPr>
                </w:p>
              </w:tc>
              <w:tc>
                <w:tcPr>
                  <w:tcW w:w="607" w:type="pct"/>
                  <w:noWrap w:val="0"/>
                  <w:vAlign w:val="center"/>
                </w:tcPr>
                <w:p w14:paraId="2842CCE9">
                  <w:pPr>
                    <w:snapToGrid w:val="0"/>
                    <w:spacing w:line="240" w:lineRule="auto"/>
                    <w:jc w:val="center"/>
                    <w:rPr>
                      <w:rFonts w:hint="eastAsia"/>
                      <w:color w:val="auto"/>
                      <w:szCs w:val="21"/>
                      <w:lang w:val="en-US" w:eastAsia="zh-CN"/>
                    </w:rPr>
                  </w:pPr>
                  <w:r>
                    <w:rPr>
                      <w:rFonts w:hint="eastAsia"/>
                      <w:color w:val="auto"/>
                      <w:szCs w:val="21"/>
                      <w:lang w:val="en-US" w:eastAsia="zh-CN"/>
                    </w:rPr>
                    <w:t>G3</w:t>
                  </w:r>
                </w:p>
              </w:tc>
              <w:tc>
                <w:tcPr>
                  <w:tcW w:w="773" w:type="pct"/>
                  <w:noWrap w:val="0"/>
                  <w:vAlign w:val="center"/>
                </w:tcPr>
                <w:p w14:paraId="11DFC514">
                  <w:pPr>
                    <w:snapToGrid w:val="0"/>
                    <w:spacing w:line="240" w:lineRule="auto"/>
                    <w:jc w:val="center"/>
                    <w:rPr>
                      <w:rFonts w:hint="default"/>
                      <w:color w:val="auto"/>
                      <w:szCs w:val="21"/>
                      <w:lang w:val="en-US" w:eastAsia="zh-CN"/>
                    </w:rPr>
                  </w:pPr>
                  <w:r>
                    <w:rPr>
                      <w:rFonts w:hint="eastAsia"/>
                      <w:color w:val="auto"/>
                      <w:szCs w:val="21"/>
                      <w:lang w:val="en-US" w:eastAsia="zh-CN"/>
                    </w:rPr>
                    <w:t>非甲烷总烃</w:t>
                  </w:r>
                </w:p>
              </w:tc>
              <w:tc>
                <w:tcPr>
                  <w:tcW w:w="669" w:type="pct"/>
                  <w:noWrap w:val="0"/>
                  <w:vAlign w:val="center"/>
                </w:tcPr>
                <w:p w14:paraId="52C50C50">
                  <w:pPr>
                    <w:snapToGrid w:val="0"/>
                    <w:spacing w:line="240" w:lineRule="auto"/>
                    <w:jc w:val="center"/>
                    <w:rPr>
                      <w:rFonts w:hint="default"/>
                      <w:color w:val="auto"/>
                      <w:szCs w:val="21"/>
                      <w:lang w:val="en-US" w:eastAsia="zh-CN"/>
                    </w:rPr>
                  </w:pPr>
                  <w:r>
                    <w:rPr>
                      <w:rFonts w:hint="eastAsia"/>
                      <w:color w:val="auto"/>
                      <w:szCs w:val="21"/>
                      <w:lang w:val="en-US" w:eastAsia="zh-CN"/>
                    </w:rPr>
                    <w:t>涂油</w:t>
                  </w:r>
                </w:p>
              </w:tc>
              <w:tc>
                <w:tcPr>
                  <w:tcW w:w="2658" w:type="pct"/>
                  <w:noWrap w:val="0"/>
                  <w:vAlign w:val="center"/>
                </w:tcPr>
                <w:p w14:paraId="19E29E99">
                  <w:pPr>
                    <w:snapToGrid w:val="0"/>
                    <w:spacing w:line="240" w:lineRule="auto"/>
                    <w:jc w:val="center"/>
                    <w:rPr>
                      <w:rFonts w:hint="eastAsia"/>
                      <w:color w:val="auto"/>
                      <w:szCs w:val="21"/>
                      <w:lang w:val="en-US" w:eastAsia="zh-CN"/>
                    </w:rPr>
                  </w:pPr>
                  <w:r>
                    <w:rPr>
                      <w:rFonts w:hint="eastAsia"/>
                      <w:color w:val="auto"/>
                      <w:szCs w:val="21"/>
                      <w:lang w:val="en-US" w:eastAsia="zh-CN"/>
                    </w:rPr>
                    <w:t>车间通风无组织排放</w:t>
                  </w:r>
                </w:p>
              </w:tc>
            </w:tr>
            <w:tr w14:paraId="3998C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32D8318">
                  <w:pPr>
                    <w:snapToGrid w:val="0"/>
                    <w:spacing w:line="240" w:lineRule="auto"/>
                    <w:jc w:val="center"/>
                    <w:rPr>
                      <w:rFonts w:hint="default"/>
                      <w:color w:val="auto"/>
                      <w:szCs w:val="21"/>
                      <w:lang w:val="en-US" w:eastAsia="zh-CN"/>
                    </w:rPr>
                  </w:pPr>
                </w:p>
              </w:tc>
              <w:tc>
                <w:tcPr>
                  <w:tcW w:w="607" w:type="pct"/>
                  <w:noWrap w:val="0"/>
                  <w:vAlign w:val="center"/>
                </w:tcPr>
                <w:p w14:paraId="7E4E20AC">
                  <w:pPr>
                    <w:snapToGrid w:val="0"/>
                    <w:spacing w:line="240" w:lineRule="auto"/>
                    <w:jc w:val="center"/>
                    <w:rPr>
                      <w:rFonts w:hint="eastAsia"/>
                      <w:color w:val="auto"/>
                      <w:szCs w:val="21"/>
                      <w:lang w:val="en-US" w:eastAsia="zh-CN"/>
                    </w:rPr>
                  </w:pPr>
                  <w:r>
                    <w:rPr>
                      <w:rFonts w:hint="eastAsia"/>
                      <w:color w:val="auto"/>
                      <w:szCs w:val="21"/>
                      <w:lang w:val="en-US" w:eastAsia="zh-CN"/>
                    </w:rPr>
                    <w:t>G4</w:t>
                  </w:r>
                </w:p>
              </w:tc>
              <w:tc>
                <w:tcPr>
                  <w:tcW w:w="773" w:type="pct"/>
                  <w:noWrap w:val="0"/>
                  <w:vAlign w:val="center"/>
                </w:tcPr>
                <w:p w14:paraId="66D5B6FE">
                  <w:pPr>
                    <w:snapToGrid w:val="0"/>
                    <w:spacing w:line="240" w:lineRule="auto"/>
                    <w:jc w:val="center"/>
                    <w:rPr>
                      <w:rFonts w:hint="default"/>
                      <w:color w:val="auto"/>
                      <w:szCs w:val="21"/>
                      <w:lang w:val="en-US" w:eastAsia="zh-CN"/>
                    </w:rPr>
                  </w:pPr>
                  <w:r>
                    <w:rPr>
                      <w:rFonts w:hint="eastAsia"/>
                      <w:color w:val="auto"/>
                      <w:szCs w:val="21"/>
                      <w:lang w:val="en-US" w:eastAsia="zh-CN"/>
                    </w:rPr>
                    <w:t>非甲烷总烃</w:t>
                  </w:r>
                </w:p>
              </w:tc>
              <w:tc>
                <w:tcPr>
                  <w:tcW w:w="669" w:type="pct"/>
                  <w:noWrap w:val="0"/>
                  <w:vAlign w:val="center"/>
                </w:tcPr>
                <w:p w14:paraId="197BB0BF">
                  <w:pPr>
                    <w:snapToGrid w:val="0"/>
                    <w:spacing w:line="240" w:lineRule="auto"/>
                    <w:jc w:val="center"/>
                    <w:rPr>
                      <w:rFonts w:hint="default"/>
                      <w:color w:val="auto"/>
                      <w:szCs w:val="21"/>
                      <w:lang w:val="en-US" w:eastAsia="zh-CN"/>
                    </w:rPr>
                  </w:pPr>
                  <w:r>
                    <w:rPr>
                      <w:rFonts w:hint="eastAsia"/>
                      <w:color w:val="auto"/>
                      <w:szCs w:val="21"/>
                      <w:lang w:val="en-US" w:eastAsia="zh-CN"/>
                    </w:rPr>
                    <w:t>试压</w:t>
                  </w:r>
                </w:p>
              </w:tc>
              <w:tc>
                <w:tcPr>
                  <w:tcW w:w="2658" w:type="pct"/>
                  <w:noWrap w:val="0"/>
                  <w:vAlign w:val="center"/>
                </w:tcPr>
                <w:p w14:paraId="2067CC31">
                  <w:pPr>
                    <w:snapToGrid w:val="0"/>
                    <w:spacing w:line="240" w:lineRule="auto"/>
                    <w:jc w:val="center"/>
                    <w:rPr>
                      <w:rFonts w:hint="eastAsia"/>
                      <w:color w:val="auto"/>
                      <w:szCs w:val="21"/>
                      <w:lang w:val="en-US" w:eastAsia="zh-CN"/>
                    </w:rPr>
                  </w:pPr>
                  <w:r>
                    <w:rPr>
                      <w:rFonts w:hint="eastAsia"/>
                      <w:color w:val="auto"/>
                      <w:szCs w:val="21"/>
                      <w:lang w:val="en-US" w:eastAsia="zh-CN"/>
                    </w:rPr>
                    <w:t>车间通风无组织排放</w:t>
                  </w:r>
                </w:p>
              </w:tc>
            </w:tr>
            <w:tr w14:paraId="185DC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6D2E83E0">
                  <w:pPr>
                    <w:snapToGrid w:val="0"/>
                    <w:spacing w:line="240" w:lineRule="auto"/>
                    <w:jc w:val="center"/>
                    <w:rPr>
                      <w:rFonts w:hint="default"/>
                      <w:color w:val="auto"/>
                      <w:szCs w:val="21"/>
                      <w:lang w:val="en-US" w:eastAsia="zh-CN"/>
                    </w:rPr>
                  </w:pPr>
                </w:p>
              </w:tc>
              <w:tc>
                <w:tcPr>
                  <w:tcW w:w="607" w:type="pct"/>
                  <w:noWrap w:val="0"/>
                  <w:vAlign w:val="center"/>
                </w:tcPr>
                <w:p w14:paraId="366E2B61">
                  <w:pPr>
                    <w:snapToGrid w:val="0"/>
                    <w:spacing w:line="240" w:lineRule="auto"/>
                    <w:jc w:val="center"/>
                    <w:rPr>
                      <w:rFonts w:hint="default"/>
                      <w:color w:val="auto"/>
                      <w:szCs w:val="21"/>
                      <w:lang w:val="en-US" w:eastAsia="zh-CN"/>
                    </w:rPr>
                  </w:pPr>
                  <w:r>
                    <w:rPr>
                      <w:rFonts w:hint="eastAsia"/>
                      <w:color w:val="auto"/>
                      <w:szCs w:val="21"/>
                      <w:lang w:val="en-US" w:eastAsia="zh-CN"/>
                    </w:rPr>
                    <w:t>G5</w:t>
                  </w:r>
                </w:p>
              </w:tc>
              <w:tc>
                <w:tcPr>
                  <w:tcW w:w="773" w:type="pct"/>
                  <w:noWrap w:val="0"/>
                  <w:vAlign w:val="center"/>
                </w:tcPr>
                <w:p w14:paraId="51B67980">
                  <w:pPr>
                    <w:snapToGrid w:val="0"/>
                    <w:spacing w:line="240" w:lineRule="auto"/>
                    <w:jc w:val="center"/>
                    <w:rPr>
                      <w:rFonts w:hint="default"/>
                      <w:color w:val="auto"/>
                      <w:szCs w:val="21"/>
                      <w:lang w:val="en-US" w:eastAsia="zh-CN"/>
                    </w:rPr>
                  </w:pPr>
                  <w:r>
                    <w:rPr>
                      <w:rFonts w:hint="eastAsia"/>
                      <w:color w:val="auto"/>
                      <w:szCs w:val="21"/>
                      <w:lang w:val="en-US" w:eastAsia="zh-CN"/>
                    </w:rPr>
                    <w:t>油烟</w:t>
                  </w:r>
                </w:p>
              </w:tc>
              <w:tc>
                <w:tcPr>
                  <w:tcW w:w="669" w:type="pct"/>
                  <w:noWrap w:val="0"/>
                  <w:vAlign w:val="center"/>
                </w:tcPr>
                <w:p w14:paraId="4537DC40">
                  <w:pPr>
                    <w:snapToGrid w:val="0"/>
                    <w:spacing w:line="240" w:lineRule="auto"/>
                    <w:jc w:val="center"/>
                    <w:rPr>
                      <w:rFonts w:hint="default"/>
                      <w:color w:val="auto"/>
                      <w:szCs w:val="21"/>
                      <w:lang w:val="en-US" w:eastAsia="zh-CN"/>
                    </w:rPr>
                  </w:pPr>
                  <w:r>
                    <w:rPr>
                      <w:rFonts w:hint="eastAsia"/>
                      <w:color w:val="auto"/>
                      <w:szCs w:val="21"/>
                      <w:lang w:val="en-US" w:eastAsia="zh-CN"/>
                    </w:rPr>
                    <w:t>食堂</w:t>
                  </w:r>
                </w:p>
              </w:tc>
              <w:tc>
                <w:tcPr>
                  <w:tcW w:w="2658" w:type="pct"/>
                  <w:noWrap w:val="0"/>
                  <w:vAlign w:val="center"/>
                </w:tcPr>
                <w:p w14:paraId="36F9E5CF">
                  <w:pPr>
                    <w:snapToGrid w:val="0"/>
                    <w:spacing w:line="240" w:lineRule="auto"/>
                    <w:jc w:val="center"/>
                    <w:rPr>
                      <w:rFonts w:hint="default"/>
                      <w:color w:val="auto"/>
                      <w:szCs w:val="21"/>
                      <w:lang w:val="en-US" w:eastAsia="zh-CN"/>
                    </w:rPr>
                  </w:pPr>
                  <w:r>
                    <w:rPr>
                      <w:rFonts w:hint="eastAsia"/>
                      <w:color w:val="auto"/>
                      <w:szCs w:val="21"/>
                      <w:lang w:val="en-US" w:eastAsia="zh-CN"/>
                    </w:rPr>
                    <w:t>经油烟净化装置处理后高于建筑1.5m排放</w:t>
                  </w:r>
                </w:p>
              </w:tc>
            </w:tr>
            <w:tr w14:paraId="03E38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noWrap w:val="0"/>
                  <w:vAlign w:val="center"/>
                </w:tcPr>
                <w:p w14:paraId="3361A3AE">
                  <w:pPr>
                    <w:snapToGrid w:val="0"/>
                    <w:spacing w:line="240" w:lineRule="auto"/>
                    <w:jc w:val="center"/>
                    <w:rPr>
                      <w:rFonts w:hint="default"/>
                      <w:color w:val="auto"/>
                      <w:szCs w:val="21"/>
                      <w:lang w:val="en-US" w:eastAsia="zh-CN"/>
                    </w:rPr>
                  </w:pPr>
                  <w:r>
                    <w:rPr>
                      <w:rFonts w:hint="default"/>
                      <w:color w:val="auto"/>
                      <w:szCs w:val="21"/>
                      <w:lang w:val="en-US" w:eastAsia="zh-CN"/>
                    </w:rPr>
                    <w:t>废水</w:t>
                  </w:r>
                </w:p>
              </w:tc>
              <w:tc>
                <w:tcPr>
                  <w:tcW w:w="607" w:type="pct"/>
                  <w:noWrap w:val="0"/>
                  <w:vAlign w:val="center"/>
                </w:tcPr>
                <w:p w14:paraId="4DA649BF">
                  <w:pPr>
                    <w:snapToGrid w:val="0"/>
                    <w:spacing w:line="240" w:lineRule="auto"/>
                    <w:jc w:val="center"/>
                    <w:rPr>
                      <w:rFonts w:hint="default"/>
                      <w:color w:val="auto"/>
                      <w:szCs w:val="21"/>
                      <w:lang w:val="en-US" w:eastAsia="zh-CN"/>
                    </w:rPr>
                  </w:pPr>
                  <w:r>
                    <w:rPr>
                      <w:rFonts w:hint="eastAsia"/>
                      <w:color w:val="auto"/>
                      <w:szCs w:val="21"/>
                      <w:lang w:val="en-US" w:eastAsia="zh-CN"/>
                    </w:rPr>
                    <w:t>W1</w:t>
                  </w:r>
                </w:p>
              </w:tc>
              <w:tc>
                <w:tcPr>
                  <w:tcW w:w="773" w:type="pct"/>
                  <w:noWrap w:val="0"/>
                  <w:vAlign w:val="center"/>
                </w:tcPr>
                <w:p w14:paraId="7B0DC5B9">
                  <w:pPr>
                    <w:snapToGrid w:val="0"/>
                    <w:spacing w:line="240" w:lineRule="auto"/>
                    <w:jc w:val="center"/>
                    <w:rPr>
                      <w:rFonts w:hint="default"/>
                      <w:color w:val="auto"/>
                      <w:szCs w:val="21"/>
                      <w:lang w:val="en-US" w:eastAsia="zh-CN"/>
                    </w:rPr>
                  </w:pPr>
                  <w:r>
                    <w:rPr>
                      <w:rFonts w:hint="default"/>
                      <w:color w:val="auto"/>
                      <w:szCs w:val="21"/>
                      <w:lang w:val="en-US" w:eastAsia="zh-CN"/>
                    </w:rPr>
                    <w:t>生活污水</w:t>
                  </w:r>
                  <w:r>
                    <w:rPr>
                      <w:rFonts w:hint="eastAsia"/>
                      <w:color w:val="auto"/>
                      <w:szCs w:val="21"/>
                      <w:lang w:val="en-US" w:eastAsia="zh-CN"/>
                    </w:rPr>
                    <w:t>、食堂废水</w:t>
                  </w:r>
                </w:p>
              </w:tc>
              <w:tc>
                <w:tcPr>
                  <w:tcW w:w="669" w:type="pct"/>
                  <w:noWrap w:val="0"/>
                  <w:vAlign w:val="center"/>
                </w:tcPr>
                <w:p w14:paraId="562D6FF9">
                  <w:pPr>
                    <w:snapToGrid w:val="0"/>
                    <w:spacing w:line="240" w:lineRule="auto"/>
                    <w:jc w:val="center"/>
                    <w:rPr>
                      <w:rFonts w:hint="default"/>
                      <w:color w:val="auto"/>
                      <w:szCs w:val="21"/>
                      <w:lang w:val="en-US" w:eastAsia="zh-CN"/>
                    </w:rPr>
                  </w:pPr>
                  <w:r>
                    <w:rPr>
                      <w:rFonts w:hint="default"/>
                      <w:color w:val="auto"/>
                      <w:szCs w:val="21"/>
                      <w:lang w:val="en-US" w:eastAsia="zh-CN"/>
                    </w:rPr>
                    <w:t>员工生活</w:t>
                  </w:r>
                </w:p>
              </w:tc>
              <w:tc>
                <w:tcPr>
                  <w:tcW w:w="2658" w:type="pct"/>
                  <w:noWrap w:val="0"/>
                  <w:vAlign w:val="center"/>
                </w:tcPr>
                <w:p w14:paraId="65C115FF">
                  <w:pPr>
                    <w:snapToGrid w:val="0"/>
                    <w:spacing w:line="240" w:lineRule="auto"/>
                    <w:jc w:val="center"/>
                    <w:rPr>
                      <w:rFonts w:hint="default"/>
                      <w:color w:val="auto"/>
                      <w:szCs w:val="21"/>
                      <w:lang w:val="en-US" w:eastAsia="zh-CN"/>
                    </w:rPr>
                  </w:pPr>
                  <w:r>
                    <w:rPr>
                      <w:rFonts w:hint="eastAsia" w:ascii="Times New Roman" w:hAnsi="Times New Roman" w:eastAsia="宋体" w:cs="Times New Roman"/>
                      <w:color w:val="auto"/>
                      <w:sz w:val="21"/>
                      <w:szCs w:val="21"/>
                      <w:lang w:val="en-US" w:eastAsia="zh-CN"/>
                    </w:rPr>
                    <w:t>食堂废水经隔油池处理后同生活污水经厂内化粪池预处理后接管至涟水县污水处理厂</w:t>
                  </w:r>
                </w:p>
              </w:tc>
            </w:tr>
            <w:tr w14:paraId="31CC7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restart"/>
                  <w:noWrap w:val="0"/>
                  <w:vAlign w:val="center"/>
                </w:tcPr>
                <w:p w14:paraId="5CFE037C">
                  <w:pPr>
                    <w:snapToGrid w:val="0"/>
                    <w:spacing w:line="240" w:lineRule="auto"/>
                    <w:jc w:val="center"/>
                    <w:rPr>
                      <w:rFonts w:hint="default"/>
                      <w:color w:val="auto"/>
                      <w:szCs w:val="21"/>
                      <w:lang w:val="en-US" w:eastAsia="zh-CN"/>
                    </w:rPr>
                  </w:pPr>
                  <w:r>
                    <w:rPr>
                      <w:rFonts w:hint="default"/>
                      <w:color w:val="auto"/>
                      <w:szCs w:val="21"/>
                      <w:lang w:val="en-US" w:eastAsia="zh-CN"/>
                    </w:rPr>
                    <w:t>固体废物</w:t>
                  </w:r>
                </w:p>
              </w:tc>
              <w:tc>
                <w:tcPr>
                  <w:tcW w:w="607" w:type="pct"/>
                  <w:noWrap w:val="0"/>
                  <w:vAlign w:val="center"/>
                </w:tcPr>
                <w:p w14:paraId="4EAC5280">
                  <w:pPr>
                    <w:snapToGrid w:val="0"/>
                    <w:spacing w:line="240" w:lineRule="auto"/>
                    <w:jc w:val="center"/>
                    <w:rPr>
                      <w:rFonts w:hint="default"/>
                      <w:color w:val="auto"/>
                      <w:szCs w:val="21"/>
                      <w:lang w:val="en-US" w:eastAsia="zh-CN"/>
                    </w:rPr>
                  </w:pPr>
                  <w:r>
                    <w:rPr>
                      <w:rFonts w:hint="eastAsia"/>
                      <w:color w:val="auto"/>
                      <w:szCs w:val="21"/>
                      <w:lang w:val="en-US" w:eastAsia="zh-CN"/>
                    </w:rPr>
                    <w:t>S1</w:t>
                  </w:r>
                </w:p>
              </w:tc>
              <w:tc>
                <w:tcPr>
                  <w:tcW w:w="773" w:type="pct"/>
                  <w:noWrap w:val="0"/>
                  <w:vAlign w:val="center"/>
                </w:tcPr>
                <w:p w14:paraId="77C28F8E">
                  <w:pPr>
                    <w:snapToGrid w:val="0"/>
                    <w:spacing w:line="240" w:lineRule="auto"/>
                    <w:jc w:val="center"/>
                    <w:rPr>
                      <w:rFonts w:hint="default"/>
                      <w:color w:val="auto"/>
                      <w:szCs w:val="21"/>
                      <w:lang w:val="en-US" w:eastAsia="zh-CN"/>
                    </w:rPr>
                  </w:pPr>
                  <w:r>
                    <w:rPr>
                      <w:rFonts w:hint="eastAsia"/>
                      <w:color w:val="auto"/>
                      <w:szCs w:val="21"/>
                      <w:lang w:val="en-US" w:eastAsia="zh-CN"/>
                    </w:rPr>
                    <w:t>含切削液金属屑</w:t>
                  </w:r>
                </w:p>
              </w:tc>
              <w:tc>
                <w:tcPr>
                  <w:tcW w:w="669" w:type="pct"/>
                  <w:noWrap w:val="0"/>
                  <w:vAlign w:val="center"/>
                </w:tcPr>
                <w:p w14:paraId="28E36255">
                  <w:pPr>
                    <w:snapToGrid w:val="0"/>
                    <w:spacing w:line="240" w:lineRule="auto"/>
                    <w:jc w:val="center"/>
                    <w:rPr>
                      <w:rFonts w:hint="default"/>
                      <w:color w:val="auto"/>
                      <w:szCs w:val="21"/>
                      <w:lang w:val="en-US" w:eastAsia="zh-CN"/>
                    </w:rPr>
                  </w:pPr>
                  <w:r>
                    <w:rPr>
                      <w:rFonts w:hint="eastAsia"/>
                      <w:color w:val="auto"/>
                      <w:szCs w:val="21"/>
                      <w:lang w:val="en-US" w:eastAsia="zh-CN"/>
                    </w:rPr>
                    <w:t>机加工</w:t>
                  </w:r>
                </w:p>
              </w:tc>
              <w:tc>
                <w:tcPr>
                  <w:tcW w:w="2658" w:type="pct"/>
                  <w:noWrap w:val="0"/>
                  <w:vAlign w:val="center"/>
                </w:tcPr>
                <w:p w14:paraId="53A74F7A">
                  <w:pPr>
                    <w:snapToGrid w:val="0"/>
                    <w:spacing w:line="240" w:lineRule="auto"/>
                    <w:jc w:val="center"/>
                    <w:rPr>
                      <w:rFonts w:hint="default"/>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资质单位处置</w:t>
                  </w:r>
                </w:p>
              </w:tc>
            </w:tr>
            <w:tr w14:paraId="2F1AF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24B5374A">
                  <w:pPr>
                    <w:snapToGrid w:val="0"/>
                    <w:spacing w:line="240" w:lineRule="auto"/>
                    <w:jc w:val="center"/>
                    <w:rPr>
                      <w:rFonts w:hint="default"/>
                      <w:color w:val="auto"/>
                      <w:szCs w:val="21"/>
                      <w:lang w:val="en-US" w:eastAsia="zh-CN"/>
                    </w:rPr>
                  </w:pPr>
                </w:p>
              </w:tc>
              <w:tc>
                <w:tcPr>
                  <w:tcW w:w="607" w:type="pct"/>
                  <w:noWrap w:val="0"/>
                  <w:vAlign w:val="center"/>
                </w:tcPr>
                <w:p w14:paraId="0329D41A">
                  <w:pPr>
                    <w:snapToGrid w:val="0"/>
                    <w:spacing w:line="240" w:lineRule="auto"/>
                    <w:jc w:val="center"/>
                    <w:rPr>
                      <w:rFonts w:hint="default"/>
                      <w:color w:val="auto"/>
                      <w:szCs w:val="21"/>
                      <w:lang w:val="en-US" w:eastAsia="zh-CN"/>
                    </w:rPr>
                  </w:pPr>
                  <w:r>
                    <w:rPr>
                      <w:rFonts w:hint="eastAsia"/>
                      <w:color w:val="auto"/>
                      <w:szCs w:val="21"/>
                      <w:lang w:val="en-US" w:eastAsia="zh-CN"/>
                    </w:rPr>
                    <w:t>S2</w:t>
                  </w:r>
                </w:p>
              </w:tc>
              <w:tc>
                <w:tcPr>
                  <w:tcW w:w="773" w:type="pct"/>
                  <w:noWrap w:val="0"/>
                  <w:vAlign w:val="center"/>
                </w:tcPr>
                <w:p w14:paraId="1DD150B0">
                  <w:pPr>
                    <w:snapToGrid w:val="0"/>
                    <w:spacing w:line="240" w:lineRule="auto"/>
                    <w:jc w:val="center"/>
                    <w:rPr>
                      <w:rFonts w:hint="default"/>
                      <w:color w:val="auto"/>
                      <w:szCs w:val="21"/>
                      <w:lang w:val="en-US" w:eastAsia="zh-CN"/>
                    </w:rPr>
                  </w:pPr>
                  <w:r>
                    <w:rPr>
                      <w:rFonts w:hint="eastAsia"/>
                      <w:color w:val="auto"/>
                      <w:szCs w:val="21"/>
                      <w:lang w:val="en-US" w:eastAsia="zh-CN"/>
                    </w:rPr>
                    <w:t>废切削液</w:t>
                  </w:r>
                </w:p>
              </w:tc>
              <w:tc>
                <w:tcPr>
                  <w:tcW w:w="669" w:type="pct"/>
                  <w:noWrap w:val="0"/>
                  <w:vAlign w:val="center"/>
                </w:tcPr>
                <w:p w14:paraId="7D54414F">
                  <w:pPr>
                    <w:snapToGrid w:val="0"/>
                    <w:spacing w:line="240" w:lineRule="auto"/>
                    <w:jc w:val="center"/>
                    <w:rPr>
                      <w:rFonts w:hint="default"/>
                      <w:color w:val="auto"/>
                      <w:szCs w:val="21"/>
                      <w:lang w:val="en-US" w:eastAsia="zh-CN"/>
                    </w:rPr>
                  </w:pPr>
                  <w:r>
                    <w:rPr>
                      <w:rFonts w:hint="eastAsia"/>
                      <w:color w:val="auto"/>
                      <w:szCs w:val="21"/>
                      <w:lang w:val="en-US" w:eastAsia="zh-CN"/>
                    </w:rPr>
                    <w:t>机加工</w:t>
                  </w:r>
                </w:p>
              </w:tc>
              <w:tc>
                <w:tcPr>
                  <w:tcW w:w="2658" w:type="pct"/>
                  <w:shd w:val="clear" w:color="auto" w:fill="auto"/>
                  <w:noWrap w:val="0"/>
                  <w:vAlign w:val="center"/>
                </w:tcPr>
                <w:p w14:paraId="5E5AA96D">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资质单位处置</w:t>
                  </w:r>
                </w:p>
              </w:tc>
            </w:tr>
            <w:tr w14:paraId="21A17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53797A83">
                  <w:pPr>
                    <w:snapToGrid w:val="0"/>
                    <w:spacing w:line="240" w:lineRule="auto"/>
                    <w:jc w:val="center"/>
                    <w:rPr>
                      <w:rFonts w:hint="default"/>
                      <w:color w:val="auto"/>
                      <w:szCs w:val="21"/>
                      <w:lang w:val="en-US" w:eastAsia="zh-CN"/>
                    </w:rPr>
                  </w:pPr>
                </w:p>
              </w:tc>
              <w:tc>
                <w:tcPr>
                  <w:tcW w:w="607" w:type="pct"/>
                  <w:noWrap w:val="0"/>
                  <w:vAlign w:val="center"/>
                </w:tcPr>
                <w:p w14:paraId="5F13F643">
                  <w:pPr>
                    <w:snapToGrid w:val="0"/>
                    <w:spacing w:line="240" w:lineRule="auto"/>
                    <w:jc w:val="center"/>
                    <w:rPr>
                      <w:rFonts w:hint="default"/>
                      <w:color w:val="auto"/>
                      <w:szCs w:val="21"/>
                      <w:lang w:val="en-US" w:eastAsia="zh-CN"/>
                    </w:rPr>
                  </w:pPr>
                  <w:r>
                    <w:rPr>
                      <w:rFonts w:hint="eastAsia"/>
                      <w:color w:val="auto"/>
                      <w:szCs w:val="21"/>
                      <w:lang w:val="en-US" w:eastAsia="zh-CN"/>
                    </w:rPr>
                    <w:t>S3、S5、S8、S10</w:t>
                  </w:r>
                </w:p>
              </w:tc>
              <w:tc>
                <w:tcPr>
                  <w:tcW w:w="773" w:type="pct"/>
                  <w:noWrap w:val="0"/>
                  <w:vAlign w:val="center"/>
                </w:tcPr>
                <w:p w14:paraId="7579C8EE">
                  <w:pPr>
                    <w:snapToGrid w:val="0"/>
                    <w:spacing w:line="240" w:lineRule="auto"/>
                    <w:jc w:val="center"/>
                    <w:rPr>
                      <w:rFonts w:hint="default"/>
                      <w:color w:val="auto"/>
                      <w:szCs w:val="21"/>
                      <w:lang w:val="en-US" w:eastAsia="zh-CN"/>
                    </w:rPr>
                  </w:pPr>
                  <w:r>
                    <w:rPr>
                      <w:rFonts w:hint="eastAsia"/>
                      <w:color w:val="auto"/>
                      <w:szCs w:val="21"/>
                      <w:lang w:val="en-US" w:eastAsia="zh-CN"/>
                    </w:rPr>
                    <w:t>废包装桶</w:t>
                  </w:r>
                </w:p>
              </w:tc>
              <w:tc>
                <w:tcPr>
                  <w:tcW w:w="669" w:type="pct"/>
                  <w:noWrap w:val="0"/>
                  <w:vAlign w:val="center"/>
                </w:tcPr>
                <w:p w14:paraId="3DEF081D">
                  <w:pPr>
                    <w:snapToGrid w:val="0"/>
                    <w:spacing w:line="240" w:lineRule="auto"/>
                    <w:jc w:val="center"/>
                    <w:rPr>
                      <w:rFonts w:hint="default"/>
                      <w:color w:val="auto"/>
                      <w:szCs w:val="21"/>
                      <w:lang w:val="en-US" w:eastAsia="zh-CN"/>
                    </w:rPr>
                  </w:pPr>
                  <w:r>
                    <w:rPr>
                      <w:rFonts w:hint="eastAsia"/>
                      <w:color w:val="auto"/>
                      <w:szCs w:val="21"/>
                      <w:lang w:val="en-US" w:eastAsia="zh-CN"/>
                    </w:rPr>
                    <w:t>原料使用</w:t>
                  </w:r>
                </w:p>
              </w:tc>
              <w:tc>
                <w:tcPr>
                  <w:tcW w:w="2658" w:type="pct"/>
                  <w:noWrap w:val="0"/>
                  <w:vAlign w:val="center"/>
                </w:tcPr>
                <w:p w14:paraId="52005816">
                  <w:pPr>
                    <w:snapToGrid w:val="0"/>
                    <w:spacing w:line="240" w:lineRule="auto"/>
                    <w:jc w:val="center"/>
                    <w:rPr>
                      <w:rFonts w:hint="eastAsia"/>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资质单位处置</w:t>
                  </w:r>
                </w:p>
              </w:tc>
            </w:tr>
            <w:tr w14:paraId="1F735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4CD2EA03">
                  <w:pPr>
                    <w:snapToGrid w:val="0"/>
                    <w:spacing w:line="240" w:lineRule="auto"/>
                    <w:jc w:val="center"/>
                    <w:rPr>
                      <w:rFonts w:hint="default"/>
                      <w:color w:val="auto"/>
                      <w:szCs w:val="21"/>
                      <w:lang w:val="en-US" w:eastAsia="zh-CN"/>
                    </w:rPr>
                  </w:pPr>
                </w:p>
              </w:tc>
              <w:tc>
                <w:tcPr>
                  <w:tcW w:w="607" w:type="pct"/>
                  <w:noWrap w:val="0"/>
                  <w:vAlign w:val="center"/>
                </w:tcPr>
                <w:p w14:paraId="7B73F308">
                  <w:pPr>
                    <w:snapToGrid w:val="0"/>
                    <w:spacing w:line="240" w:lineRule="auto"/>
                    <w:jc w:val="center"/>
                    <w:rPr>
                      <w:rFonts w:hint="default"/>
                      <w:color w:val="auto"/>
                      <w:szCs w:val="21"/>
                      <w:lang w:val="en-US" w:eastAsia="zh-CN"/>
                    </w:rPr>
                  </w:pPr>
                  <w:r>
                    <w:rPr>
                      <w:rFonts w:hint="eastAsia"/>
                      <w:color w:val="auto"/>
                      <w:szCs w:val="21"/>
                      <w:lang w:val="en-US" w:eastAsia="zh-CN"/>
                    </w:rPr>
                    <w:t>S4</w:t>
                  </w:r>
                </w:p>
              </w:tc>
              <w:tc>
                <w:tcPr>
                  <w:tcW w:w="773" w:type="pct"/>
                  <w:noWrap w:val="0"/>
                  <w:vAlign w:val="center"/>
                </w:tcPr>
                <w:p w14:paraId="1E66B851">
                  <w:pPr>
                    <w:snapToGrid w:val="0"/>
                    <w:spacing w:line="240" w:lineRule="auto"/>
                    <w:jc w:val="center"/>
                    <w:rPr>
                      <w:rFonts w:hint="default"/>
                      <w:color w:val="auto"/>
                      <w:szCs w:val="21"/>
                      <w:lang w:val="en-US" w:eastAsia="zh-CN"/>
                    </w:rPr>
                  </w:pPr>
                  <w:r>
                    <w:rPr>
                      <w:rFonts w:hint="eastAsia"/>
                      <w:color w:val="auto"/>
                      <w:szCs w:val="21"/>
                      <w:lang w:val="en-US" w:eastAsia="zh-CN"/>
                    </w:rPr>
                    <w:t>清洗废液</w:t>
                  </w:r>
                </w:p>
              </w:tc>
              <w:tc>
                <w:tcPr>
                  <w:tcW w:w="669" w:type="pct"/>
                  <w:noWrap w:val="0"/>
                  <w:vAlign w:val="center"/>
                </w:tcPr>
                <w:p w14:paraId="3CF3D059">
                  <w:pPr>
                    <w:snapToGrid w:val="0"/>
                    <w:spacing w:line="240" w:lineRule="auto"/>
                    <w:jc w:val="center"/>
                    <w:rPr>
                      <w:rFonts w:hint="default"/>
                      <w:color w:val="auto"/>
                      <w:szCs w:val="21"/>
                      <w:lang w:val="en-US" w:eastAsia="zh-CN"/>
                    </w:rPr>
                  </w:pPr>
                  <w:r>
                    <w:rPr>
                      <w:rFonts w:hint="eastAsia"/>
                      <w:color w:val="auto"/>
                      <w:szCs w:val="21"/>
                      <w:lang w:val="en-US" w:eastAsia="zh-CN"/>
                    </w:rPr>
                    <w:t>清洗</w:t>
                  </w:r>
                </w:p>
              </w:tc>
              <w:tc>
                <w:tcPr>
                  <w:tcW w:w="2658" w:type="pct"/>
                  <w:noWrap w:val="0"/>
                  <w:vAlign w:val="center"/>
                </w:tcPr>
                <w:p w14:paraId="795FB64F">
                  <w:pPr>
                    <w:snapToGrid w:val="0"/>
                    <w:spacing w:line="240" w:lineRule="auto"/>
                    <w:jc w:val="center"/>
                    <w:rPr>
                      <w:rFonts w:hint="eastAsia"/>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w:t>
                  </w:r>
                  <w:r>
                    <w:rPr>
                      <w:rFonts w:hint="eastAsia"/>
                      <w:color w:val="auto"/>
                      <w:szCs w:val="21"/>
                      <w:lang w:val="en-US" w:eastAsia="zh-CN"/>
                    </w:rPr>
                    <w:t>处置</w:t>
                  </w:r>
                </w:p>
              </w:tc>
            </w:tr>
            <w:tr w14:paraId="066DE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4CC6C549">
                  <w:pPr>
                    <w:snapToGrid w:val="0"/>
                    <w:spacing w:line="240" w:lineRule="auto"/>
                    <w:jc w:val="center"/>
                    <w:rPr>
                      <w:rFonts w:hint="default"/>
                      <w:color w:val="auto"/>
                      <w:szCs w:val="21"/>
                      <w:lang w:val="en-US" w:eastAsia="zh-CN"/>
                    </w:rPr>
                  </w:pPr>
                </w:p>
              </w:tc>
              <w:tc>
                <w:tcPr>
                  <w:tcW w:w="607" w:type="pct"/>
                  <w:noWrap w:val="0"/>
                  <w:vAlign w:val="center"/>
                </w:tcPr>
                <w:p w14:paraId="2B947082">
                  <w:pPr>
                    <w:snapToGrid w:val="0"/>
                    <w:spacing w:line="240" w:lineRule="auto"/>
                    <w:jc w:val="center"/>
                    <w:rPr>
                      <w:rFonts w:hint="default"/>
                      <w:color w:val="auto"/>
                      <w:szCs w:val="21"/>
                      <w:lang w:val="en-US" w:eastAsia="zh-CN"/>
                    </w:rPr>
                  </w:pPr>
                  <w:r>
                    <w:rPr>
                      <w:rFonts w:hint="eastAsia"/>
                      <w:color w:val="auto"/>
                      <w:szCs w:val="21"/>
                      <w:lang w:val="en-US" w:eastAsia="zh-CN"/>
                    </w:rPr>
                    <w:t>S6</w:t>
                  </w:r>
                </w:p>
              </w:tc>
              <w:tc>
                <w:tcPr>
                  <w:tcW w:w="773" w:type="pct"/>
                  <w:noWrap w:val="0"/>
                  <w:vAlign w:val="center"/>
                </w:tcPr>
                <w:p w14:paraId="057F376A">
                  <w:pPr>
                    <w:snapToGrid w:val="0"/>
                    <w:spacing w:line="240" w:lineRule="auto"/>
                    <w:jc w:val="center"/>
                    <w:rPr>
                      <w:rFonts w:hint="default"/>
                      <w:color w:val="auto"/>
                      <w:szCs w:val="21"/>
                      <w:lang w:val="en-US" w:eastAsia="zh-CN"/>
                    </w:rPr>
                  </w:pPr>
                  <w:r>
                    <w:rPr>
                      <w:rFonts w:hint="eastAsia"/>
                      <w:color w:val="auto"/>
                      <w:szCs w:val="21"/>
                      <w:lang w:val="en-US" w:eastAsia="zh-CN"/>
                    </w:rPr>
                    <w:t>沉渣及浮油</w:t>
                  </w:r>
                </w:p>
              </w:tc>
              <w:tc>
                <w:tcPr>
                  <w:tcW w:w="669" w:type="pct"/>
                  <w:noWrap w:val="0"/>
                  <w:vAlign w:val="center"/>
                </w:tcPr>
                <w:p w14:paraId="51F32BB5">
                  <w:pPr>
                    <w:snapToGrid w:val="0"/>
                    <w:spacing w:line="240" w:lineRule="auto"/>
                    <w:jc w:val="center"/>
                    <w:rPr>
                      <w:rFonts w:hint="default"/>
                      <w:color w:val="auto"/>
                      <w:szCs w:val="21"/>
                      <w:lang w:val="en-US" w:eastAsia="zh-CN"/>
                    </w:rPr>
                  </w:pPr>
                  <w:r>
                    <w:rPr>
                      <w:rFonts w:hint="eastAsia"/>
                      <w:color w:val="auto"/>
                      <w:szCs w:val="21"/>
                      <w:lang w:val="en-US" w:eastAsia="zh-CN"/>
                    </w:rPr>
                    <w:t>清洗</w:t>
                  </w:r>
                </w:p>
              </w:tc>
              <w:tc>
                <w:tcPr>
                  <w:tcW w:w="2658" w:type="pct"/>
                  <w:noWrap w:val="0"/>
                  <w:vAlign w:val="center"/>
                </w:tcPr>
                <w:p w14:paraId="198C695B">
                  <w:pPr>
                    <w:snapToGrid w:val="0"/>
                    <w:spacing w:line="240" w:lineRule="auto"/>
                    <w:jc w:val="center"/>
                    <w:rPr>
                      <w:rFonts w:hint="default"/>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w:t>
                  </w:r>
                  <w:r>
                    <w:rPr>
                      <w:rFonts w:hint="eastAsia"/>
                      <w:color w:val="auto"/>
                      <w:szCs w:val="21"/>
                      <w:lang w:val="en-US" w:eastAsia="zh-CN"/>
                    </w:rPr>
                    <w:t>处置</w:t>
                  </w:r>
                </w:p>
              </w:tc>
            </w:tr>
            <w:tr w14:paraId="6A1B3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7CEC6C25">
                  <w:pPr>
                    <w:snapToGrid w:val="0"/>
                    <w:spacing w:line="240" w:lineRule="auto"/>
                    <w:jc w:val="center"/>
                    <w:rPr>
                      <w:rFonts w:hint="default"/>
                      <w:color w:val="auto"/>
                      <w:szCs w:val="21"/>
                      <w:lang w:val="en-US" w:eastAsia="zh-CN"/>
                    </w:rPr>
                  </w:pPr>
                </w:p>
              </w:tc>
              <w:tc>
                <w:tcPr>
                  <w:tcW w:w="607" w:type="pct"/>
                  <w:noWrap w:val="0"/>
                  <w:vAlign w:val="center"/>
                </w:tcPr>
                <w:p w14:paraId="5D9B3CC7">
                  <w:pPr>
                    <w:snapToGrid w:val="0"/>
                    <w:spacing w:line="240" w:lineRule="auto"/>
                    <w:jc w:val="center"/>
                    <w:rPr>
                      <w:rFonts w:hint="default"/>
                      <w:color w:val="auto"/>
                      <w:szCs w:val="21"/>
                      <w:lang w:val="en-US" w:eastAsia="zh-CN"/>
                    </w:rPr>
                  </w:pPr>
                  <w:r>
                    <w:rPr>
                      <w:rFonts w:hint="eastAsia"/>
                      <w:color w:val="auto"/>
                      <w:szCs w:val="21"/>
                      <w:lang w:val="en-US" w:eastAsia="zh-CN"/>
                    </w:rPr>
                    <w:t>S7</w:t>
                  </w:r>
                </w:p>
              </w:tc>
              <w:tc>
                <w:tcPr>
                  <w:tcW w:w="773" w:type="pct"/>
                  <w:noWrap w:val="0"/>
                  <w:vAlign w:val="center"/>
                </w:tcPr>
                <w:p w14:paraId="727F5BA6">
                  <w:pPr>
                    <w:snapToGrid w:val="0"/>
                    <w:spacing w:line="240" w:lineRule="auto"/>
                    <w:jc w:val="center"/>
                    <w:rPr>
                      <w:rFonts w:hint="default"/>
                      <w:color w:val="auto"/>
                      <w:szCs w:val="21"/>
                      <w:lang w:val="en-US" w:eastAsia="zh-CN"/>
                    </w:rPr>
                  </w:pPr>
                  <w:r>
                    <w:rPr>
                      <w:rFonts w:hint="eastAsia"/>
                      <w:color w:val="auto"/>
                      <w:szCs w:val="21"/>
                      <w:lang w:val="en-US" w:eastAsia="zh-CN"/>
                    </w:rPr>
                    <w:t>废防锈油</w:t>
                  </w:r>
                </w:p>
              </w:tc>
              <w:tc>
                <w:tcPr>
                  <w:tcW w:w="669" w:type="pct"/>
                  <w:noWrap w:val="0"/>
                  <w:vAlign w:val="center"/>
                </w:tcPr>
                <w:p w14:paraId="3B91AF1F">
                  <w:pPr>
                    <w:snapToGrid w:val="0"/>
                    <w:spacing w:line="240" w:lineRule="auto"/>
                    <w:jc w:val="center"/>
                    <w:rPr>
                      <w:rFonts w:hint="default"/>
                      <w:color w:val="auto"/>
                      <w:szCs w:val="21"/>
                      <w:lang w:val="en-US" w:eastAsia="zh-CN"/>
                    </w:rPr>
                  </w:pPr>
                  <w:r>
                    <w:rPr>
                      <w:rFonts w:hint="eastAsia"/>
                      <w:color w:val="auto"/>
                      <w:szCs w:val="21"/>
                      <w:lang w:val="en-US" w:eastAsia="zh-CN"/>
                    </w:rPr>
                    <w:t>涂油</w:t>
                  </w:r>
                </w:p>
              </w:tc>
              <w:tc>
                <w:tcPr>
                  <w:tcW w:w="2658" w:type="pct"/>
                  <w:noWrap w:val="0"/>
                  <w:vAlign w:val="center"/>
                </w:tcPr>
                <w:p w14:paraId="0936D77D">
                  <w:pPr>
                    <w:snapToGrid w:val="0"/>
                    <w:spacing w:line="240" w:lineRule="auto"/>
                    <w:jc w:val="center"/>
                    <w:rPr>
                      <w:rFonts w:hint="default"/>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w:t>
                  </w:r>
                  <w:r>
                    <w:rPr>
                      <w:rFonts w:hint="eastAsia"/>
                      <w:color w:val="auto"/>
                      <w:szCs w:val="21"/>
                      <w:lang w:val="en-US" w:eastAsia="zh-CN"/>
                    </w:rPr>
                    <w:t>处置</w:t>
                  </w:r>
                </w:p>
              </w:tc>
            </w:tr>
            <w:tr w14:paraId="7D31B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585F25D2">
                  <w:pPr>
                    <w:snapToGrid w:val="0"/>
                    <w:spacing w:line="240" w:lineRule="auto"/>
                    <w:jc w:val="center"/>
                    <w:rPr>
                      <w:rFonts w:hint="default"/>
                      <w:color w:val="auto"/>
                      <w:szCs w:val="21"/>
                      <w:lang w:val="en-US" w:eastAsia="zh-CN"/>
                    </w:rPr>
                  </w:pPr>
                </w:p>
              </w:tc>
              <w:tc>
                <w:tcPr>
                  <w:tcW w:w="607" w:type="pct"/>
                  <w:noWrap w:val="0"/>
                  <w:vAlign w:val="center"/>
                </w:tcPr>
                <w:p w14:paraId="6C92798F">
                  <w:pPr>
                    <w:snapToGrid w:val="0"/>
                    <w:spacing w:line="240" w:lineRule="auto"/>
                    <w:jc w:val="center"/>
                    <w:rPr>
                      <w:rFonts w:hint="default"/>
                      <w:color w:val="auto"/>
                      <w:szCs w:val="21"/>
                      <w:lang w:val="en-US" w:eastAsia="zh-CN"/>
                    </w:rPr>
                  </w:pPr>
                  <w:r>
                    <w:rPr>
                      <w:rFonts w:hint="eastAsia"/>
                      <w:color w:val="auto"/>
                      <w:szCs w:val="21"/>
                      <w:lang w:val="en-US" w:eastAsia="zh-CN"/>
                    </w:rPr>
                    <w:t>S9</w:t>
                  </w:r>
                </w:p>
              </w:tc>
              <w:tc>
                <w:tcPr>
                  <w:tcW w:w="773" w:type="pct"/>
                  <w:noWrap w:val="0"/>
                  <w:vAlign w:val="center"/>
                </w:tcPr>
                <w:p w14:paraId="40FCEDF5">
                  <w:pPr>
                    <w:snapToGrid w:val="0"/>
                    <w:spacing w:line="240" w:lineRule="auto"/>
                    <w:jc w:val="center"/>
                    <w:rPr>
                      <w:rFonts w:hint="default"/>
                      <w:color w:val="auto"/>
                      <w:szCs w:val="21"/>
                      <w:lang w:val="en-US" w:eastAsia="zh-CN"/>
                    </w:rPr>
                  </w:pPr>
                  <w:r>
                    <w:rPr>
                      <w:rFonts w:hint="eastAsia"/>
                      <w:color w:val="auto"/>
                      <w:szCs w:val="21"/>
                      <w:lang w:val="en-US" w:eastAsia="zh-CN"/>
                    </w:rPr>
                    <w:t>废液压油</w:t>
                  </w:r>
                </w:p>
              </w:tc>
              <w:tc>
                <w:tcPr>
                  <w:tcW w:w="669" w:type="pct"/>
                  <w:noWrap w:val="0"/>
                  <w:vAlign w:val="center"/>
                </w:tcPr>
                <w:p w14:paraId="221C24DA">
                  <w:pPr>
                    <w:snapToGrid w:val="0"/>
                    <w:spacing w:line="240" w:lineRule="auto"/>
                    <w:jc w:val="center"/>
                    <w:rPr>
                      <w:rFonts w:hint="default"/>
                      <w:color w:val="auto"/>
                      <w:szCs w:val="21"/>
                      <w:lang w:val="en-US" w:eastAsia="zh-CN"/>
                    </w:rPr>
                  </w:pPr>
                  <w:r>
                    <w:rPr>
                      <w:rFonts w:hint="eastAsia"/>
                      <w:color w:val="auto"/>
                      <w:szCs w:val="21"/>
                      <w:lang w:val="en-US" w:eastAsia="zh-CN"/>
                    </w:rPr>
                    <w:t>试压</w:t>
                  </w:r>
                </w:p>
              </w:tc>
              <w:tc>
                <w:tcPr>
                  <w:tcW w:w="2658" w:type="pct"/>
                  <w:noWrap w:val="0"/>
                  <w:vAlign w:val="center"/>
                </w:tcPr>
                <w:p w14:paraId="508FC9CC">
                  <w:pPr>
                    <w:snapToGrid w:val="0"/>
                    <w:spacing w:line="240" w:lineRule="auto"/>
                    <w:jc w:val="center"/>
                    <w:rPr>
                      <w:rFonts w:hint="default"/>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w:t>
                  </w:r>
                  <w:r>
                    <w:rPr>
                      <w:rFonts w:hint="eastAsia"/>
                      <w:color w:val="auto"/>
                      <w:szCs w:val="21"/>
                      <w:lang w:val="en-US" w:eastAsia="zh-CN"/>
                    </w:rPr>
                    <w:t>处置</w:t>
                  </w:r>
                </w:p>
              </w:tc>
            </w:tr>
            <w:tr w14:paraId="1E75E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5295E15">
                  <w:pPr>
                    <w:snapToGrid w:val="0"/>
                    <w:spacing w:line="240" w:lineRule="auto"/>
                    <w:jc w:val="center"/>
                    <w:rPr>
                      <w:rFonts w:hint="default"/>
                      <w:color w:val="auto"/>
                      <w:szCs w:val="21"/>
                      <w:lang w:val="en-US" w:eastAsia="zh-CN"/>
                    </w:rPr>
                  </w:pPr>
                </w:p>
              </w:tc>
              <w:tc>
                <w:tcPr>
                  <w:tcW w:w="607" w:type="pct"/>
                  <w:noWrap w:val="0"/>
                  <w:vAlign w:val="center"/>
                </w:tcPr>
                <w:p w14:paraId="286BF72E">
                  <w:pPr>
                    <w:snapToGrid w:val="0"/>
                    <w:spacing w:line="240" w:lineRule="auto"/>
                    <w:jc w:val="center"/>
                    <w:rPr>
                      <w:rFonts w:hint="default"/>
                      <w:color w:val="auto"/>
                      <w:szCs w:val="21"/>
                      <w:lang w:val="en-US" w:eastAsia="zh-CN"/>
                    </w:rPr>
                  </w:pPr>
                  <w:r>
                    <w:rPr>
                      <w:rFonts w:hint="eastAsia"/>
                      <w:color w:val="auto"/>
                      <w:szCs w:val="21"/>
                      <w:lang w:val="en-US" w:eastAsia="zh-CN"/>
                    </w:rPr>
                    <w:t>S11</w:t>
                  </w:r>
                </w:p>
              </w:tc>
              <w:tc>
                <w:tcPr>
                  <w:tcW w:w="773" w:type="pct"/>
                  <w:noWrap w:val="0"/>
                  <w:vAlign w:val="center"/>
                </w:tcPr>
                <w:p w14:paraId="687CF91A">
                  <w:pPr>
                    <w:snapToGrid w:val="0"/>
                    <w:spacing w:line="240" w:lineRule="auto"/>
                    <w:jc w:val="center"/>
                    <w:rPr>
                      <w:rFonts w:hint="default"/>
                      <w:color w:val="auto"/>
                      <w:szCs w:val="21"/>
                      <w:lang w:val="en-US" w:eastAsia="zh-CN"/>
                    </w:rPr>
                  </w:pPr>
                  <w:r>
                    <w:rPr>
                      <w:rFonts w:hint="eastAsia"/>
                      <w:color w:val="auto"/>
                      <w:szCs w:val="21"/>
                      <w:lang w:val="en-US" w:eastAsia="zh-CN"/>
                    </w:rPr>
                    <w:t>隔油池废油</w:t>
                  </w:r>
                </w:p>
              </w:tc>
              <w:tc>
                <w:tcPr>
                  <w:tcW w:w="669" w:type="pct"/>
                  <w:noWrap w:val="0"/>
                  <w:vAlign w:val="center"/>
                </w:tcPr>
                <w:p w14:paraId="6C848E3C">
                  <w:pPr>
                    <w:adjustRightInd w:val="0"/>
                    <w:snapToGrid w:val="0"/>
                    <w:spacing w:line="240" w:lineRule="auto"/>
                    <w:ind w:firstLine="0" w:firstLineChars="0"/>
                    <w:jc w:val="center"/>
                    <w:rPr>
                      <w:rFonts w:hint="default"/>
                      <w:color w:val="auto"/>
                      <w:szCs w:val="21"/>
                      <w:lang w:val="en-US" w:eastAsia="zh-CN"/>
                    </w:rPr>
                  </w:pPr>
                  <w:r>
                    <w:rPr>
                      <w:rFonts w:hint="eastAsia"/>
                      <w:color w:val="auto"/>
                      <w:sz w:val="21"/>
                      <w:szCs w:val="21"/>
                      <w:lang w:val="en-US" w:eastAsia="zh-CN"/>
                    </w:rPr>
                    <w:t>废水处理</w:t>
                  </w:r>
                </w:p>
              </w:tc>
              <w:tc>
                <w:tcPr>
                  <w:tcW w:w="2658" w:type="pct"/>
                  <w:noWrap w:val="0"/>
                  <w:vAlign w:val="center"/>
                </w:tcPr>
                <w:p w14:paraId="517169F3">
                  <w:pPr>
                    <w:snapToGrid w:val="0"/>
                    <w:spacing w:line="240" w:lineRule="auto"/>
                    <w:jc w:val="center"/>
                    <w:rPr>
                      <w:rFonts w:hint="default"/>
                      <w:color w:val="auto"/>
                      <w:szCs w:val="21"/>
                      <w:lang w:val="en-US" w:eastAsia="zh-CN"/>
                    </w:rPr>
                  </w:pPr>
                  <w:r>
                    <w:rPr>
                      <w:rFonts w:hint="eastAsia"/>
                      <w:color w:val="auto"/>
                      <w:szCs w:val="21"/>
                      <w:lang w:val="en-US" w:eastAsia="zh-CN"/>
                    </w:rPr>
                    <w:t>委托环卫人员统一清运</w:t>
                  </w:r>
                </w:p>
              </w:tc>
            </w:tr>
            <w:tr w14:paraId="2A57F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E477DEE">
                  <w:pPr>
                    <w:snapToGrid w:val="0"/>
                    <w:spacing w:line="240" w:lineRule="auto"/>
                    <w:jc w:val="center"/>
                    <w:rPr>
                      <w:rFonts w:hint="default"/>
                      <w:color w:val="auto"/>
                      <w:szCs w:val="21"/>
                      <w:lang w:val="en-US" w:eastAsia="zh-CN"/>
                    </w:rPr>
                  </w:pPr>
                </w:p>
              </w:tc>
              <w:tc>
                <w:tcPr>
                  <w:tcW w:w="607" w:type="pct"/>
                  <w:noWrap w:val="0"/>
                  <w:vAlign w:val="center"/>
                </w:tcPr>
                <w:p w14:paraId="4BA6D25B">
                  <w:pPr>
                    <w:snapToGrid w:val="0"/>
                    <w:spacing w:line="240" w:lineRule="auto"/>
                    <w:jc w:val="center"/>
                    <w:rPr>
                      <w:rFonts w:hint="default"/>
                      <w:color w:val="auto"/>
                      <w:szCs w:val="21"/>
                      <w:lang w:val="en-US" w:eastAsia="zh-CN"/>
                    </w:rPr>
                  </w:pPr>
                  <w:r>
                    <w:rPr>
                      <w:rFonts w:hint="eastAsia"/>
                      <w:color w:val="auto"/>
                      <w:szCs w:val="21"/>
                      <w:lang w:val="en-US" w:eastAsia="zh-CN"/>
                    </w:rPr>
                    <w:t>S12</w:t>
                  </w:r>
                </w:p>
              </w:tc>
              <w:tc>
                <w:tcPr>
                  <w:tcW w:w="773" w:type="pct"/>
                  <w:noWrap w:val="0"/>
                  <w:vAlign w:val="center"/>
                </w:tcPr>
                <w:p w14:paraId="079C73FB">
                  <w:pPr>
                    <w:snapToGrid w:val="0"/>
                    <w:spacing w:line="240" w:lineRule="auto"/>
                    <w:jc w:val="center"/>
                    <w:rPr>
                      <w:rFonts w:hint="default"/>
                      <w:color w:val="auto"/>
                      <w:szCs w:val="21"/>
                      <w:lang w:val="en-US" w:eastAsia="zh-CN"/>
                    </w:rPr>
                  </w:pPr>
                  <w:r>
                    <w:rPr>
                      <w:rFonts w:hint="eastAsia"/>
                      <w:color w:val="auto"/>
                      <w:szCs w:val="21"/>
                      <w:lang w:val="en-US" w:eastAsia="zh-CN"/>
                    </w:rPr>
                    <w:t>化粪池污泥</w:t>
                  </w:r>
                </w:p>
              </w:tc>
              <w:tc>
                <w:tcPr>
                  <w:tcW w:w="669" w:type="pct"/>
                  <w:noWrap w:val="0"/>
                  <w:vAlign w:val="center"/>
                </w:tcPr>
                <w:p w14:paraId="521FFE52">
                  <w:pPr>
                    <w:adjustRightInd w:val="0"/>
                    <w:snapToGrid w:val="0"/>
                    <w:spacing w:line="240" w:lineRule="auto"/>
                    <w:ind w:firstLine="0" w:firstLineChars="0"/>
                    <w:jc w:val="center"/>
                    <w:rPr>
                      <w:rFonts w:hint="eastAsia"/>
                      <w:color w:val="auto"/>
                      <w:szCs w:val="21"/>
                      <w:lang w:val="en-US" w:eastAsia="zh-CN"/>
                    </w:rPr>
                  </w:pPr>
                  <w:r>
                    <w:rPr>
                      <w:rFonts w:hint="eastAsia"/>
                      <w:color w:val="auto"/>
                      <w:sz w:val="21"/>
                      <w:szCs w:val="21"/>
                      <w:lang w:val="en-US" w:eastAsia="zh-CN"/>
                    </w:rPr>
                    <w:t>废水处理</w:t>
                  </w:r>
                </w:p>
              </w:tc>
              <w:tc>
                <w:tcPr>
                  <w:tcW w:w="2658" w:type="pct"/>
                  <w:noWrap w:val="0"/>
                  <w:vAlign w:val="center"/>
                </w:tcPr>
                <w:p w14:paraId="05632A13">
                  <w:pPr>
                    <w:snapToGrid w:val="0"/>
                    <w:spacing w:line="240" w:lineRule="auto"/>
                    <w:jc w:val="center"/>
                    <w:rPr>
                      <w:rFonts w:hint="default"/>
                      <w:color w:val="auto"/>
                      <w:szCs w:val="21"/>
                      <w:lang w:val="en-US" w:eastAsia="zh-CN"/>
                    </w:rPr>
                  </w:pPr>
                  <w:r>
                    <w:rPr>
                      <w:rFonts w:hint="eastAsia"/>
                      <w:color w:val="auto"/>
                      <w:szCs w:val="21"/>
                      <w:lang w:val="en-US" w:eastAsia="zh-CN"/>
                    </w:rPr>
                    <w:t>委托环卫人员统一清运</w:t>
                  </w:r>
                </w:p>
              </w:tc>
            </w:tr>
            <w:tr w14:paraId="10CE8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346F82EA">
                  <w:pPr>
                    <w:snapToGrid w:val="0"/>
                    <w:spacing w:line="240" w:lineRule="auto"/>
                    <w:jc w:val="center"/>
                    <w:rPr>
                      <w:rFonts w:hint="default"/>
                      <w:color w:val="auto"/>
                      <w:szCs w:val="21"/>
                      <w:lang w:val="en-US" w:eastAsia="zh-CN"/>
                    </w:rPr>
                  </w:pPr>
                </w:p>
              </w:tc>
              <w:tc>
                <w:tcPr>
                  <w:tcW w:w="607" w:type="pct"/>
                  <w:noWrap w:val="0"/>
                  <w:vAlign w:val="center"/>
                </w:tcPr>
                <w:p w14:paraId="49607E63">
                  <w:pPr>
                    <w:snapToGrid w:val="0"/>
                    <w:spacing w:line="240" w:lineRule="auto"/>
                    <w:jc w:val="center"/>
                    <w:rPr>
                      <w:rFonts w:hint="default"/>
                      <w:color w:val="auto"/>
                      <w:szCs w:val="21"/>
                      <w:lang w:val="en-US" w:eastAsia="zh-CN"/>
                    </w:rPr>
                  </w:pPr>
                  <w:r>
                    <w:rPr>
                      <w:rFonts w:hint="eastAsia"/>
                      <w:color w:val="auto"/>
                      <w:szCs w:val="21"/>
                      <w:lang w:val="en-US" w:eastAsia="zh-CN"/>
                    </w:rPr>
                    <w:t>S13</w:t>
                  </w:r>
                </w:p>
              </w:tc>
              <w:tc>
                <w:tcPr>
                  <w:tcW w:w="773" w:type="pct"/>
                  <w:shd w:val="clear" w:color="auto" w:fill="auto"/>
                  <w:noWrap w:val="0"/>
                  <w:vAlign w:val="center"/>
                </w:tcPr>
                <w:p w14:paraId="7AA212A3">
                  <w:pPr>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废机油</w:t>
                  </w:r>
                </w:p>
              </w:tc>
              <w:tc>
                <w:tcPr>
                  <w:tcW w:w="669" w:type="pct"/>
                  <w:shd w:val="clear" w:color="auto" w:fill="auto"/>
                  <w:noWrap w:val="0"/>
                  <w:vAlign w:val="center"/>
                </w:tcPr>
                <w:p w14:paraId="1A41F004">
                  <w:pPr>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设备维护</w:t>
                  </w:r>
                </w:p>
              </w:tc>
              <w:tc>
                <w:tcPr>
                  <w:tcW w:w="2658" w:type="pct"/>
                  <w:shd w:val="clear" w:color="auto" w:fill="auto"/>
                  <w:noWrap w:val="0"/>
                  <w:vAlign w:val="center"/>
                </w:tcPr>
                <w:p w14:paraId="1CEC7F6E">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w:t>
                  </w:r>
                  <w:r>
                    <w:rPr>
                      <w:rFonts w:hint="eastAsia"/>
                      <w:color w:val="auto"/>
                      <w:szCs w:val="21"/>
                      <w:lang w:val="en-US" w:eastAsia="zh-CN"/>
                    </w:rPr>
                    <w:t>处置</w:t>
                  </w:r>
                </w:p>
              </w:tc>
            </w:tr>
            <w:tr w14:paraId="7BF10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7BF4E730">
                  <w:pPr>
                    <w:snapToGrid w:val="0"/>
                    <w:spacing w:line="240" w:lineRule="auto"/>
                    <w:jc w:val="center"/>
                    <w:rPr>
                      <w:rFonts w:hint="default"/>
                      <w:color w:val="auto"/>
                      <w:szCs w:val="21"/>
                      <w:lang w:val="en-US" w:eastAsia="zh-CN"/>
                    </w:rPr>
                  </w:pPr>
                </w:p>
              </w:tc>
              <w:tc>
                <w:tcPr>
                  <w:tcW w:w="607" w:type="pct"/>
                  <w:noWrap w:val="0"/>
                  <w:vAlign w:val="center"/>
                </w:tcPr>
                <w:p w14:paraId="0CEE5DB0">
                  <w:pPr>
                    <w:snapToGrid w:val="0"/>
                    <w:spacing w:line="240" w:lineRule="auto"/>
                    <w:jc w:val="center"/>
                    <w:rPr>
                      <w:rFonts w:hint="default"/>
                      <w:color w:val="auto"/>
                      <w:szCs w:val="21"/>
                      <w:lang w:val="en-US" w:eastAsia="zh-CN"/>
                    </w:rPr>
                  </w:pPr>
                  <w:r>
                    <w:rPr>
                      <w:rFonts w:hint="eastAsia"/>
                      <w:color w:val="auto"/>
                      <w:szCs w:val="21"/>
                      <w:lang w:val="en-US" w:eastAsia="zh-CN"/>
                    </w:rPr>
                    <w:t>S14</w:t>
                  </w:r>
                </w:p>
              </w:tc>
              <w:tc>
                <w:tcPr>
                  <w:tcW w:w="773" w:type="pct"/>
                  <w:noWrap w:val="0"/>
                  <w:vAlign w:val="center"/>
                </w:tcPr>
                <w:p w14:paraId="2B96E183">
                  <w:pPr>
                    <w:snapToGrid w:val="0"/>
                    <w:spacing w:line="240" w:lineRule="auto"/>
                    <w:jc w:val="center"/>
                    <w:rPr>
                      <w:rFonts w:hint="default"/>
                      <w:color w:val="auto"/>
                      <w:szCs w:val="21"/>
                      <w:lang w:val="en-US" w:eastAsia="zh-CN"/>
                    </w:rPr>
                  </w:pPr>
                  <w:r>
                    <w:rPr>
                      <w:rFonts w:hint="eastAsia"/>
                      <w:color w:val="auto"/>
                      <w:szCs w:val="21"/>
                      <w:lang w:val="en-US" w:eastAsia="zh-CN"/>
                    </w:rPr>
                    <w:t>废机油桶</w:t>
                  </w:r>
                </w:p>
              </w:tc>
              <w:tc>
                <w:tcPr>
                  <w:tcW w:w="669" w:type="pct"/>
                  <w:noWrap w:val="0"/>
                  <w:vAlign w:val="center"/>
                </w:tcPr>
                <w:p w14:paraId="48E181BE">
                  <w:pPr>
                    <w:snapToGrid w:val="0"/>
                    <w:spacing w:line="240" w:lineRule="auto"/>
                    <w:jc w:val="center"/>
                    <w:rPr>
                      <w:rFonts w:hint="default"/>
                      <w:color w:val="auto"/>
                      <w:szCs w:val="21"/>
                      <w:lang w:val="en-US" w:eastAsia="zh-CN"/>
                    </w:rPr>
                  </w:pPr>
                  <w:r>
                    <w:rPr>
                      <w:rFonts w:hint="eastAsia"/>
                      <w:color w:val="auto"/>
                      <w:szCs w:val="21"/>
                      <w:lang w:val="en-US" w:eastAsia="zh-CN"/>
                    </w:rPr>
                    <w:t>机油包装</w:t>
                  </w:r>
                </w:p>
              </w:tc>
              <w:tc>
                <w:tcPr>
                  <w:tcW w:w="2658" w:type="pct"/>
                  <w:noWrap w:val="0"/>
                  <w:vAlign w:val="center"/>
                </w:tcPr>
                <w:p w14:paraId="37A3E250">
                  <w:pPr>
                    <w:snapToGrid w:val="0"/>
                    <w:spacing w:line="240" w:lineRule="auto"/>
                    <w:jc w:val="center"/>
                    <w:rPr>
                      <w:rFonts w:hint="default"/>
                      <w:color w:val="auto"/>
                      <w:szCs w:val="21"/>
                      <w:lang w:val="en-US" w:eastAsia="zh-CN"/>
                    </w:rPr>
                  </w:pPr>
                  <w:r>
                    <w:rPr>
                      <w:rFonts w:hint="default"/>
                      <w:color w:val="auto"/>
                      <w:szCs w:val="21"/>
                      <w:lang w:val="en-US" w:eastAsia="zh-CN"/>
                    </w:rPr>
                    <w:t>暂存危废暂存库中，</w:t>
                  </w:r>
                  <w:r>
                    <w:rPr>
                      <w:rFonts w:hint="eastAsia"/>
                      <w:color w:val="auto"/>
                      <w:szCs w:val="21"/>
                      <w:lang w:val="en-US" w:eastAsia="zh-CN"/>
                    </w:rPr>
                    <w:t>委托</w:t>
                  </w:r>
                  <w:r>
                    <w:rPr>
                      <w:rFonts w:hint="default"/>
                      <w:color w:val="auto"/>
                      <w:szCs w:val="21"/>
                      <w:lang w:val="en-US" w:eastAsia="zh-CN"/>
                    </w:rPr>
                    <w:t>资质单位</w:t>
                  </w:r>
                  <w:r>
                    <w:rPr>
                      <w:rFonts w:hint="eastAsia"/>
                      <w:color w:val="auto"/>
                      <w:szCs w:val="21"/>
                      <w:lang w:val="en-US" w:eastAsia="zh-CN"/>
                    </w:rPr>
                    <w:t>处置</w:t>
                  </w:r>
                </w:p>
              </w:tc>
            </w:tr>
            <w:tr w14:paraId="122F8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FF7B1C1">
                  <w:pPr>
                    <w:snapToGrid w:val="0"/>
                    <w:spacing w:line="240" w:lineRule="auto"/>
                    <w:jc w:val="center"/>
                    <w:rPr>
                      <w:rFonts w:hint="default"/>
                      <w:color w:val="auto"/>
                      <w:szCs w:val="21"/>
                      <w:lang w:val="en-US" w:eastAsia="zh-CN"/>
                    </w:rPr>
                  </w:pPr>
                </w:p>
              </w:tc>
              <w:tc>
                <w:tcPr>
                  <w:tcW w:w="607" w:type="pct"/>
                  <w:noWrap w:val="0"/>
                  <w:vAlign w:val="center"/>
                </w:tcPr>
                <w:p w14:paraId="29751358">
                  <w:pPr>
                    <w:snapToGrid w:val="0"/>
                    <w:spacing w:line="240" w:lineRule="auto"/>
                    <w:jc w:val="center"/>
                    <w:rPr>
                      <w:rFonts w:hint="default"/>
                      <w:color w:val="auto"/>
                      <w:szCs w:val="21"/>
                      <w:lang w:val="en-US" w:eastAsia="zh-CN"/>
                    </w:rPr>
                  </w:pPr>
                  <w:r>
                    <w:rPr>
                      <w:rFonts w:hint="eastAsia"/>
                      <w:color w:val="auto"/>
                      <w:szCs w:val="21"/>
                      <w:lang w:val="en-US" w:eastAsia="zh-CN"/>
                    </w:rPr>
                    <w:t>S15</w:t>
                  </w:r>
                </w:p>
              </w:tc>
              <w:tc>
                <w:tcPr>
                  <w:tcW w:w="773" w:type="pct"/>
                  <w:shd w:val="clear" w:color="auto" w:fill="auto"/>
                  <w:noWrap w:val="0"/>
                  <w:vAlign w:val="center"/>
                </w:tcPr>
                <w:p w14:paraId="73E77992">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废弃的含油抹布及劳保用品</w:t>
                  </w:r>
                </w:p>
              </w:tc>
              <w:tc>
                <w:tcPr>
                  <w:tcW w:w="669" w:type="pct"/>
                  <w:shd w:val="clear" w:color="auto" w:fill="auto"/>
                  <w:noWrap w:val="0"/>
                  <w:vAlign w:val="center"/>
                </w:tcPr>
                <w:p w14:paraId="588CAA89">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设备维护</w:t>
                  </w:r>
                </w:p>
              </w:tc>
              <w:tc>
                <w:tcPr>
                  <w:tcW w:w="2658" w:type="pct"/>
                  <w:shd w:val="clear" w:color="auto" w:fill="auto"/>
                  <w:noWrap w:val="0"/>
                  <w:vAlign w:val="center"/>
                </w:tcPr>
                <w:p w14:paraId="1B7DA3B8">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委托环卫人员统一清运</w:t>
                  </w:r>
                </w:p>
              </w:tc>
            </w:tr>
            <w:tr w14:paraId="5397E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664B9060">
                  <w:pPr>
                    <w:snapToGrid w:val="0"/>
                    <w:spacing w:line="240" w:lineRule="auto"/>
                    <w:jc w:val="center"/>
                    <w:rPr>
                      <w:rFonts w:hint="default"/>
                      <w:color w:val="auto"/>
                      <w:szCs w:val="21"/>
                      <w:lang w:val="en-US" w:eastAsia="zh-CN"/>
                    </w:rPr>
                  </w:pPr>
                </w:p>
              </w:tc>
              <w:tc>
                <w:tcPr>
                  <w:tcW w:w="607" w:type="pct"/>
                  <w:noWrap w:val="0"/>
                  <w:vAlign w:val="center"/>
                </w:tcPr>
                <w:p w14:paraId="2DC8FEC1">
                  <w:pPr>
                    <w:snapToGrid w:val="0"/>
                    <w:spacing w:line="240" w:lineRule="auto"/>
                    <w:jc w:val="center"/>
                    <w:rPr>
                      <w:rFonts w:hint="default"/>
                      <w:color w:val="auto"/>
                      <w:szCs w:val="21"/>
                      <w:lang w:val="en-US" w:eastAsia="zh-CN"/>
                    </w:rPr>
                  </w:pPr>
                  <w:r>
                    <w:rPr>
                      <w:rFonts w:hint="eastAsia"/>
                      <w:color w:val="auto"/>
                      <w:szCs w:val="21"/>
                      <w:lang w:val="en-US" w:eastAsia="zh-CN"/>
                    </w:rPr>
                    <w:t>S16</w:t>
                  </w:r>
                </w:p>
              </w:tc>
              <w:tc>
                <w:tcPr>
                  <w:tcW w:w="773" w:type="pct"/>
                  <w:noWrap w:val="0"/>
                  <w:vAlign w:val="center"/>
                </w:tcPr>
                <w:p w14:paraId="5AF93323">
                  <w:pPr>
                    <w:snapToGrid w:val="0"/>
                    <w:spacing w:line="240" w:lineRule="auto"/>
                    <w:jc w:val="center"/>
                    <w:rPr>
                      <w:rFonts w:hint="default"/>
                      <w:color w:val="auto"/>
                      <w:szCs w:val="21"/>
                      <w:lang w:val="en-US" w:eastAsia="zh-CN"/>
                    </w:rPr>
                  </w:pPr>
                  <w:r>
                    <w:rPr>
                      <w:rFonts w:hint="eastAsia"/>
                      <w:color w:val="auto"/>
                      <w:szCs w:val="21"/>
                      <w:lang w:val="en-US" w:eastAsia="zh-CN"/>
                    </w:rPr>
                    <w:t>布袋收集粉尘</w:t>
                  </w:r>
                </w:p>
              </w:tc>
              <w:tc>
                <w:tcPr>
                  <w:tcW w:w="669" w:type="pct"/>
                  <w:noWrap w:val="0"/>
                  <w:vAlign w:val="center"/>
                </w:tcPr>
                <w:p w14:paraId="6E899007">
                  <w:pPr>
                    <w:snapToGrid w:val="0"/>
                    <w:spacing w:line="240" w:lineRule="auto"/>
                    <w:jc w:val="center"/>
                    <w:rPr>
                      <w:rFonts w:hint="default"/>
                      <w:color w:val="auto"/>
                      <w:szCs w:val="21"/>
                      <w:lang w:val="en-US" w:eastAsia="zh-CN"/>
                    </w:rPr>
                  </w:pPr>
                  <w:r>
                    <w:rPr>
                      <w:rFonts w:hint="eastAsia"/>
                      <w:color w:val="auto"/>
                      <w:szCs w:val="21"/>
                      <w:lang w:val="en-US" w:eastAsia="zh-CN"/>
                    </w:rPr>
                    <w:t>粉尘治理</w:t>
                  </w:r>
                </w:p>
              </w:tc>
              <w:tc>
                <w:tcPr>
                  <w:tcW w:w="2658" w:type="pct"/>
                  <w:noWrap w:val="0"/>
                  <w:vAlign w:val="center"/>
                </w:tcPr>
                <w:p w14:paraId="7528D97C">
                  <w:pPr>
                    <w:snapToGrid w:val="0"/>
                    <w:spacing w:line="240" w:lineRule="auto"/>
                    <w:jc w:val="center"/>
                    <w:rPr>
                      <w:rFonts w:hint="default"/>
                      <w:color w:val="auto"/>
                      <w:szCs w:val="21"/>
                      <w:lang w:val="en-US" w:eastAsia="zh-CN"/>
                    </w:rPr>
                  </w:pPr>
                  <w:r>
                    <w:rPr>
                      <w:rFonts w:hint="eastAsia"/>
                      <w:color w:val="auto"/>
                      <w:spacing w:val="-11"/>
                      <w:sz w:val="21"/>
                      <w:szCs w:val="21"/>
                    </w:rPr>
                    <w:t>外售给废旧资源回收公司</w:t>
                  </w:r>
                  <w:r>
                    <w:rPr>
                      <w:rFonts w:hint="eastAsia"/>
                      <w:color w:val="auto"/>
                      <w:sz w:val="21"/>
                      <w:szCs w:val="21"/>
                    </w:rPr>
                    <w:t>综合利用</w:t>
                  </w:r>
                </w:p>
              </w:tc>
            </w:tr>
            <w:tr w14:paraId="6B4F5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77CAB9F">
                  <w:pPr>
                    <w:snapToGrid w:val="0"/>
                    <w:spacing w:line="240" w:lineRule="auto"/>
                    <w:jc w:val="center"/>
                    <w:rPr>
                      <w:rFonts w:hint="default"/>
                      <w:color w:val="auto"/>
                      <w:szCs w:val="21"/>
                      <w:lang w:val="en-US" w:eastAsia="zh-CN"/>
                    </w:rPr>
                  </w:pPr>
                </w:p>
              </w:tc>
              <w:tc>
                <w:tcPr>
                  <w:tcW w:w="607" w:type="pct"/>
                  <w:noWrap w:val="0"/>
                  <w:vAlign w:val="center"/>
                </w:tcPr>
                <w:p w14:paraId="6B5C92AF">
                  <w:pPr>
                    <w:snapToGrid w:val="0"/>
                    <w:spacing w:line="240" w:lineRule="auto"/>
                    <w:jc w:val="center"/>
                    <w:rPr>
                      <w:rFonts w:hint="default"/>
                      <w:color w:val="auto"/>
                      <w:szCs w:val="21"/>
                      <w:lang w:val="en-US" w:eastAsia="zh-CN"/>
                    </w:rPr>
                  </w:pPr>
                  <w:r>
                    <w:rPr>
                      <w:rFonts w:hint="eastAsia"/>
                      <w:color w:val="auto"/>
                      <w:szCs w:val="21"/>
                      <w:lang w:val="en-US" w:eastAsia="zh-CN"/>
                    </w:rPr>
                    <w:t>S17</w:t>
                  </w:r>
                </w:p>
              </w:tc>
              <w:tc>
                <w:tcPr>
                  <w:tcW w:w="773" w:type="pct"/>
                  <w:noWrap w:val="0"/>
                  <w:vAlign w:val="center"/>
                </w:tcPr>
                <w:p w14:paraId="72B42DDB">
                  <w:pPr>
                    <w:snapToGrid w:val="0"/>
                    <w:spacing w:line="240" w:lineRule="auto"/>
                    <w:jc w:val="center"/>
                    <w:rPr>
                      <w:rFonts w:hint="default"/>
                      <w:color w:val="auto"/>
                      <w:szCs w:val="21"/>
                      <w:lang w:val="en-US" w:eastAsia="zh-CN"/>
                    </w:rPr>
                  </w:pPr>
                  <w:r>
                    <w:rPr>
                      <w:rFonts w:hint="eastAsia"/>
                      <w:color w:val="auto"/>
                      <w:szCs w:val="21"/>
                      <w:lang w:val="en-US" w:eastAsia="zh-CN"/>
                    </w:rPr>
                    <w:t>废布袋</w:t>
                  </w:r>
                </w:p>
              </w:tc>
              <w:tc>
                <w:tcPr>
                  <w:tcW w:w="669" w:type="pct"/>
                  <w:noWrap w:val="0"/>
                  <w:vAlign w:val="center"/>
                </w:tcPr>
                <w:p w14:paraId="37069032">
                  <w:pPr>
                    <w:snapToGrid w:val="0"/>
                    <w:spacing w:line="240" w:lineRule="auto"/>
                    <w:jc w:val="center"/>
                    <w:rPr>
                      <w:rFonts w:hint="default"/>
                      <w:color w:val="auto"/>
                      <w:szCs w:val="21"/>
                      <w:lang w:val="en-US" w:eastAsia="zh-CN"/>
                    </w:rPr>
                  </w:pPr>
                  <w:r>
                    <w:rPr>
                      <w:rFonts w:hint="eastAsia"/>
                      <w:color w:val="auto"/>
                      <w:szCs w:val="21"/>
                      <w:lang w:val="en-US" w:eastAsia="zh-CN"/>
                    </w:rPr>
                    <w:t>粉尘治理</w:t>
                  </w:r>
                </w:p>
              </w:tc>
              <w:tc>
                <w:tcPr>
                  <w:tcW w:w="2658" w:type="pct"/>
                  <w:noWrap w:val="0"/>
                  <w:vAlign w:val="center"/>
                </w:tcPr>
                <w:p w14:paraId="70E97C8B">
                  <w:pPr>
                    <w:snapToGrid w:val="0"/>
                    <w:spacing w:line="240" w:lineRule="auto"/>
                    <w:jc w:val="center"/>
                    <w:rPr>
                      <w:rFonts w:hint="default"/>
                      <w:color w:val="auto"/>
                      <w:szCs w:val="21"/>
                      <w:lang w:val="en-US" w:eastAsia="zh-CN"/>
                    </w:rPr>
                  </w:pPr>
                  <w:r>
                    <w:rPr>
                      <w:rFonts w:hint="eastAsia"/>
                      <w:color w:val="auto"/>
                      <w:spacing w:val="-11"/>
                      <w:sz w:val="21"/>
                      <w:szCs w:val="21"/>
                    </w:rPr>
                    <w:t>外售给废旧资源回收公司</w:t>
                  </w:r>
                  <w:r>
                    <w:rPr>
                      <w:rFonts w:hint="eastAsia"/>
                      <w:color w:val="auto"/>
                      <w:sz w:val="21"/>
                      <w:szCs w:val="21"/>
                    </w:rPr>
                    <w:t>综合利用</w:t>
                  </w:r>
                </w:p>
              </w:tc>
            </w:tr>
            <w:tr w14:paraId="31C32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91" w:type="pct"/>
                  <w:vMerge w:val="continue"/>
                  <w:noWrap w:val="0"/>
                  <w:vAlign w:val="center"/>
                </w:tcPr>
                <w:p w14:paraId="05FA188D">
                  <w:pPr>
                    <w:snapToGrid w:val="0"/>
                    <w:spacing w:line="240" w:lineRule="auto"/>
                    <w:jc w:val="center"/>
                    <w:rPr>
                      <w:rFonts w:hint="default"/>
                      <w:color w:val="auto"/>
                      <w:szCs w:val="21"/>
                      <w:lang w:val="en-US" w:eastAsia="zh-CN"/>
                    </w:rPr>
                  </w:pPr>
                </w:p>
              </w:tc>
              <w:tc>
                <w:tcPr>
                  <w:tcW w:w="607" w:type="pct"/>
                  <w:noWrap w:val="0"/>
                  <w:vAlign w:val="center"/>
                </w:tcPr>
                <w:p w14:paraId="0122C65F">
                  <w:pPr>
                    <w:snapToGrid w:val="0"/>
                    <w:spacing w:line="240" w:lineRule="auto"/>
                    <w:jc w:val="center"/>
                    <w:rPr>
                      <w:rFonts w:hint="default"/>
                      <w:color w:val="auto"/>
                      <w:szCs w:val="21"/>
                      <w:lang w:val="en-US" w:eastAsia="zh-CN"/>
                    </w:rPr>
                  </w:pPr>
                  <w:r>
                    <w:rPr>
                      <w:rFonts w:hint="eastAsia"/>
                      <w:color w:val="auto"/>
                      <w:szCs w:val="21"/>
                      <w:lang w:val="en-US" w:eastAsia="zh-CN"/>
                    </w:rPr>
                    <w:t>S18</w:t>
                  </w:r>
                </w:p>
              </w:tc>
              <w:tc>
                <w:tcPr>
                  <w:tcW w:w="773" w:type="pct"/>
                  <w:noWrap w:val="0"/>
                  <w:vAlign w:val="center"/>
                </w:tcPr>
                <w:p w14:paraId="7397250D">
                  <w:pPr>
                    <w:snapToGrid w:val="0"/>
                    <w:spacing w:line="240" w:lineRule="auto"/>
                    <w:jc w:val="center"/>
                    <w:rPr>
                      <w:rFonts w:hint="default"/>
                      <w:color w:val="auto"/>
                      <w:szCs w:val="21"/>
                      <w:lang w:val="en-US" w:eastAsia="zh-CN"/>
                    </w:rPr>
                  </w:pPr>
                  <w:r>
                    <w:rPr>
                      <w:rFonts w:hint="eastAsia"/>
                      <w:color w:val="auto"/>
                      <w:szCs w:val="21"/>
                      <w:lang w:val="en-US" w:eastAsia="zh-CN"/>
                    </w:rPr>
                    <w:t>生活垃圾</w:t>
                  </w:r>
                </w:p>
              </w:tc>
              <w:tc>
                <w:tcPr>
                  <w:tcW w:w="669" w:type="pct"/>
                  <w:noWrap w:val="0"/>
                  <w:vAlign w:val="center"/>
                </w:tcPr>
                <w:p w14:paraId="56D96EA5">
                  <w:pPr>
                    <w:snapToGrid w:val="0"/>
                    <w:spacing w:line="240" w:lineRule="auto"/>
                    <w:jc w:val="center"/>
                    <w:rPr>
                      <w:rFonts w:hint="default"/>
                      <w:color w:val="auto"/>
                      <w:szCs w:val="21"/>
                      <w:lang w:val="en-US" w:eastAsia="zh-CN"/>
                    </w:rPr>
                  </w:pPr>
                  <w:r>
                    <w:rPr>
                      <w:rFonts w:hint="eastAsia"/>
                      <w:color w:val="auto"/>
                      <w:szCs w:val="21"/>
                      <w:lang w:val="en-US" w:eastAsia="zh-CN"/>
                    </w:rPr>
                    <w:t>员工生活</w:t>
                  </w:r>
                </w:p>
              </w:tc>
              <w:tc>
                <w:tcPr>
                  <w:tcW w:w="2658" w:type="pct"/>
                  <w:noWrap w:val="0"/>
                  <w:vAlign w:val="center"/>
                </w:tcPr>
                <w:p w14:paraId="46DB7AD5">
                  <w:pPr>
                    <w:snapToGrid w:val="0"/>
                    <w:spacing w:line="240" w:lineRule="auto"/>
                    <w:jc w:val="center"/>
                    <w:rPr>
                      <w:rFonts w:hint="default"/>
                      <w:color w:val="auto"/>
                      <w:szCs w:val="21"/>
                      <w:lang w:val="en-US" w:eastAsia="zh-CN"/>
                    </w:rPr>
                  </w:pPr>
                  <w:r>
                    <w:rPr>
                      <w:rFonts w:hint="eastAsia"/>
                      <w:color w:val="auto"/>
                      <w:szCs w:val="21"/>
                      <w:lang w:val="en-US" w:eastAsia="zh-CN"/>
                    </w:rPr>
                    <w:t>委托环卫人员统一清运</w:t>
                  </w:r>
                </w:p>
              </w:tc>
            </w:tr>
          </w:tbl>
          <w:p w14:paraId="712E6A23">
            <w:pPr>
              <w:pStyle w:val="35"/>
              <w:ind w:left="0" w:leftChars="0" w:firstLine="0" w:firstLineChars="0"/>
              <w:rPr>
                <w:color w:val="auto"/>
              </w:rPr>
            </w:pPr>
          </w:p>
        </w:tc>
      </w:tr>
      <w:tr w14:paraId="25127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6" w:hRule="atLeast"/>
          <w:jc w:val="center"/>
        </w:trPr>
        <w:tc>
          <w:tcPr>
            <w:tcW w:w="392" w:type="dxa"/>
            <w:vAlign w:val="center"/>
          </w:tcPr>
          <w:p w14:paraId="27C17982">
            <w:pPr>
              <w:pStyle w:val="81"/>
              <w:adjustRightInd w:val="0"/>
              <w:snapToGrid w:val="0"/>
              <w:spacing w:before="0" w:beforeAutospacing="0" w:after="0" w:afterAutospacing="0"/>
              <w:jc w:val="center"/>
              <w:rPr>
                <w:rFonts w:ascii="Times New Roman" w:hAnsi="Times New Roman"/>
                <w:color w:val="auto"/>
                <w:szCs w:val="24"/>
                <w:lang w:val="en-US"/>
              </w:rPr>
            </w:pPr>
            <w:r>
              <w:rPr>
                <w:rFonts w:ascii="Times New Roman" w:hAnsi="Times New Roman"/>
                <w:bCs/>
                <w:color w:val="auto"/>
                <w:kern w:val="2"/>
                <w:szCs w:val="24"/>
                <w:lang w:val="en-US"/>
              </w:rPr>
              <w:t>与项目有关的原有环境污染问题</w:t>
            </w:r>
          </w:p>
        </w:tc>
        <w:tc>
          <w:tcPr>
            <w:tcW w:w="8668" w:type="dxa"/>
            <w:vAlign w:val="center"/>
          </w:tcPr>
          <w:p w14:paraId="591AF33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lang w:val="en-US"/>
              </w:rPr>
            </w:pPr>
            <w:r>
              <w:rPr>
                <w:bCs/>
                <w:color w:val="auto"/>
                <w:sz w:val="24"/>
              </w:rPr>
              <w:t>本项目为新建项目，经调查项目所在地现状为空地，无历史遗留问题。故不存在与本项目有关的原有</w:t>
            </w:r>
            <w:r>
              <w:rPr>
                <w:rFonts w:hint="eastAsia"/>
                <w:bCs/>
                <w:color w:val="auto"/>
                <w:sz w:val="24"/>
              </w:rPr>
              <w:t>污染</w:t>
            </w:r>
            <w:r>
              <w:rPr>
                <w:bCs/>
                <w:color w:val="auto"/>
                <w:sz w:val="24"/>
              </w:rPr>
              <w:t>情况及主要环境问题。</w:t>
            </w:r>
          </w:p>
        </w:tc>
      </w:tr>
    </w:tbl>
    <w:p w14:paraId="6C703E87">
      <w:pPr>
        <w:rPr>
          <w:rFonts w:ascii="Times New Roman" w:hAnsi="Times New Roman"/>
          <w:snapToGrid w:val="0"/>
          <w:color w:val="auto"/>
          <w:sz w:val="30"/>
          <w:szCs w:val="30"/>
        </w:rPr>
      </w:pPr>
      <w:r>
        <w:rPr>
          <w:rFonts w:ascii="Times New Roman" w:hAnsi="Times New Roman"/>
          <w:snapToGrid w:val="0"/>
          <w:color w:val="auto"/>
          <w:sz w:val="30"/>
          <w:szCs w:val="30"/>
        </w:rPr>
        <w:br w:type="page"/>
      </w:r>
    </w:p>
    <w:p w14:paraId="33FB1EDC">
      <w:pPr>
        <w:pStyle w:val="81"/>
        <w:spacing w:after="0" w:afterAutospacing="0"/>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三、区域环境质量现状、环境保护目标及评价标准</w:t>
      </w:r>
    </w:p>
    <w:tbl>
      <w:tblPr>
        <w:tblStyle w:val="9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33"/>
      </w:tblGrid>
      <w:tr w14:paraId="41D89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416" w:type="dxa"/>
            <w:vAlign w:val="center"/>
          </w:tcPr>
          <w:p w14:paraId="6286E719">
            <w:pPr>
              <w:adjustRightInd w:val="0"/>
              <w:snapToGrid w:val="0"/>
              <w:jc w:val="center"/>
              <w:rPr>
                <w:color w:val="auto"/>
                <w:kern w:val="0"/>
                <w:sz w:val="24"/>
              </w:rPr>
            </w:pPr>
            <w:r>
              <w:rPr>
                <w:color w:val="auto"/>
                <w:kern w:val="0"/>
                <w:sz w:val="24"/>
              </w:rPr>
              <w:t>区域</w:t>
            </w:r>
          </w:p>
          <w:p w14:paraId="02F8F6D0">
            <w:pPr>
              <w:adjustRightInd w:val="0"/>
              <w:snapToGrid w:val="0"/>
              <w:jc w:val="center"/>
              <w:rPr>
                <w:color w:val="auto"/>
                <w:kern w:val="0"/>
                <w:sz w:val="24"/>
              </w:rPr>
            </w:pPr>
            <w:r>
              <w:rPr>
                <w:color w:val="auto"/>
                <w:kern w:val="0"/>
                <w:sz w:val="24"/>
              </w:rPr>
              <w:t>环境</w:t>
            </w:r>
          </w:p>
          <w:p w14:paraId="0E5CE74C">
            <w:pPr>
              <w:adjustRightInd w:val="0"/>
              <w:snapToGrid w:val="0"/>
              <w:jc w:val="center"/>
              <w:rPr>
                <w:color w:val="auto"/>
                <w:kern w:val="0"/>
                <w:sz w:val="24"/>
              </w:rPr>
            </w:pPr>
            <w:r>
              <w:rPr>
                <w:color w:val="auto"/>
                <w:kern w:val="0"/>
                <w:sz w:val="24"/>
              </w:rPr>
              <w:t>质量</w:t>
            </w:r>
          </w:p>
          <w:p w14:paraId="736719A9">
            <w:pPr>
              <w:adjustRightInd w:val="0"/>
              <w:snapToGrid w:val="0"/>
              <w:jc w:val="center"/>
              <w:rPr>
                <w:color w:val="auto"/>
                <w:kern w:val="0"/>
                <w:sz w:val="24"/>
              </w:rPr>
            </w:pPr>
            <w:r>
              <w:rPr>
                <w:color w:val="auto"/>
                <w:kern w:val="0"/>
                <w:sz w:val="24"/>
              </w:rPr>
              <w:t>现状</w:t>
            </w:r>
          </w:p>
        </w:tc>
        <w:tc>
          <w:tcPr>
            <w:tcW w:w="8408" w:type="dxa"/>
            <w:vAlign w:val="center"/>
          </w:tcPr>
          <w:p w14:paraId="50E34F87">
            <w:pPr>
              <w:adjustRightInd w:val="0"/>
              <w:snapToGrid w:val="0"/>
              <w:spacing w:line="360" w:lineRule="auto"/>
              <w:ind w:firstLine="482" w:firstLineChars="200"/>
              <w:rPr>
                <w:b/>
                <w:color w:val="auto"/>
                <w:sz w:val="24"/>
              </w:rPr>
            </w:pPr>
            <w:r>
              <w:rPr>
                <w:b/>
                <w:color w:val="auto"/>
                <w:sz w:val="24"/>
              </w:rPr>
              <w:t>1</w:t>
            </w:r>
            <w:r>
              <w:rPr>
                <w:rFonts w:hint="eastAsia"/>
                <w:b/>
                <w:color w:val="auto"/>
                <w:sz w:val="24"/>
                <w:lang w:eastAsia="zh-CN"/>
              </w:rPr>
              <w:t>、</w:t>
            </w:r>
            <w:r>
              <w:rPr>
                <w:b/>
                <w:color w:val="auto"/>
                <w:sz w:val="24"/>
              </w:rPr>
              <w:t>大气环境质量现状</w:t>
            </w:r>
          </w:p>
          <w:p w14:paraId="00CCA63D">
            <w:pPr>
              <w:adjustRightInd w:val="0"/>
              <w:snapToGrid w:val="0"/>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rPr>
              <w:t>本项目位于</w:t>
            </w:r>
            <w:r>
              <w:rPr>
                <w:rFonts w:hint="eastAsia" w:cs="Times New Roman"/>
                <w:bCs/>
                <w:color w:val="auto"/>
                <w:kern w:val="0"/>
                <w:sz w:val="24"/>
                <w:lang w:eastAsia="zh-CN"/>
              </w:rPr>
              <w:t>涟水县保滩街道办事处工业集中区</w:t>
            </w:r>
            <w:r>
              <w:rPr>
                <w:rFonts w:hint="eastAsia" w:ascii="Times New Roman" w:hAnsi="Times New Roman" w:eastAsia="宋体" w:cs="Times New Roman"/>
                <w:bCs/>
                <w:color w:val="auto"/>
                <w:kern w:val="0"/>
                <w:sz w:val="24"/>
              </w:rPr>
              <w:t>，项目所在地区域为环境空气二类功能区，执行《环境空气质量标准》（GB3095-2012）及其修改单中二级标准。根据淮安市生态环境局官网公布的《202</w:t>
            </w:r>
            <w:r>
              <w:rPr>
                <w:rFonts w:hint="eastAsia" w:ascii="Times New Roman" w:hAnsi="Times New Roman" w:eastAsia="宋体" w:cs="Times New Roman"/>
                <w:bCs/>
                <w:color w:val="auto"/>
                <w:kern w:val="0"/>
                <w:sz w:val="24"/>
                <w:lang w:val="en-US" w:eastAsia="zh-CN"/>
              </w:rPr>
              <w:t>3</w:t>
            </w:r>
            <w:r>
              <w:rPr>
                <w:rFonts w:hint="eastAsia" w:ascii="Times New Roman" w:hAnsi="Times New Roman" w:eastAsia="宋体" w:cs="Times New Roman"/>
                <w:bCs/>
                <w:color w:val="auto"/>
                <w:kern w:val="0"/>
                <w:sz w:val="24"/>
              </w:rPr>
              <w:t>年淮安市生态环境状况公报》，2023年，全市细颗粒物（PM</w:t>
            </w:r>
            <w:r>
              <w:rPr>
                <w:rFonts w:hint="eastAsia" w:ascii="Times New Roman" w:hAnsi="Times New Roman" w:eastAsia="宋体" w:cs="Times New Roman"/>
                <w:bCs/>
                <w:color w:val="auto"/>
                <w:kern w:val="0"/>
                <w:sz w:val="24"/>
                <w:vertAlign w:val="subscript"/>
              </w:rPr>
              <w:t>2.</w:t>
            </w:r>
            <w:r>
              <w:rPr>
                <w:rFonts w:hint="eastAsia" w:cs="Times New Roman"/>
                <w:bCs/>
                <w:color w:val="auto"/>
                <w:kern w:val="0"/>
                <w:sz w:val="24"/>
                <w:vertAlign w:val="subscript"/>
                <w:lang w:eastAsia="zh-CN"/>
              </w:rPr>
              <w:t>5）</w:t>
            </w:r>
            <w:r>
              <w:rPr>
                <w:rFonts w:hint="eastAsia" w:ascii="Times New Roman" w:hAnsi="Times New Roman" w:eastAsia="宋体" w:cs="Times New Roman"/>
                <w:bCs/>
                <w:color w:val="auto"/>
                <w:kern w:val="0"/>
                <w:sz w:val="24"/>
              </w:rPr>
              <w:t>可吸入颗粒物（PM</w:t>
            </w:r>
            <w:r>
              <w:rPr>
                <w:rFonts w:hint="eastAsia" w:ascii="Times New Roman" w:hAnsi="Times New Roman" w:eastAsia="宋体" w:cs="Times New Roman"/>
                <w:bCs/>
                <w:color w:val="auto"/>
                <w:kern w:val="0"/>
                <w:sz w:val="24"/>
                <w:vertAlign w:val="subscript"/>
              </w:rPr>
              <w:t>10</w:t>
            </w:r>
            <w:r>
              <w:rPr>
                <w:rFonts w:hint="eastAsia" w:ascii="Times New Roman" w:hAnsi="Times New Roman" w:eastAsia="宋体" w:cs="Times New Roman"/>
                <w:bCs/>
                <w:color w:val="auto"/>
                <w:kern w:val="0"/>
                <w:sz w:val="24"/>
              </w:rPr>
              <w:t>）、二氧化硫（SO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）、二氧化氮（NO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）、一氧化碳（CO）和臭氧（O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）年均浓度分别为36微克/立方米、58微克/立方米、8微克/立方米、25微克/立方米、1.0毫克/立方米、158微克/立方米。与2022年相比，O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污染有所改善，O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为首要污染物的超标天减少3天，PM</w:t>
            </w:r>
            <w:r>
              <w:rPr>
                <w:rFonts w:hint="eastAsia" w:ascii="Times New Roman" w:hAnsi="Times New Roman" w:eastAsia="宋体" w:cs="Times New Roman"/>
                <w:bCs/>
                <w:color w:val="auto"/>
                <w:kern w:val="0"/>
                <w:sz w:val="24"/>
                <w:vertAlign w:val="subscript"/>
              </w:rPr>
              <w:t>2.5</w:t>
            </w:r>
            <w:r>
              <w:rPr>
                <w:rFonts w:hint="eastAsia" w:ascii="Times New Roman" w:hAnsi="Times New Roman" w:eastAsia="宋体" w:cs="Times New Roman"/>
                <w:bCs/>
                <w:color w:val="auto"/>
                <w:kern w:val="0"/>
                <w:sz w:val="24"/>
              </w:rPr>
              <w:t>浓度有所反弹，PM</w:t>
            </w:r>
            <w:r>
              <w:rPr>
                <w:rFonts w:hint="eastAsia" w:ascii="Times New Roman" w:hAnsi="Times New Roman" w:eastAsia="宋体" w:cs="Times New Roman"/>
                <w:bCs/>
                <w:color w:val="auto"/>
                <w:kern w:val="0"/>
                <w:sz w:val="24"/>
                <w:vertAlign w:val="subscript"/>
              </w:rPr>
              <w:t>2.5</w:t>
            </w:r>
            <w:r>
              <w:rPr>
                <w:rFonts w:hint="eastAsia" w:ascii="Times New Roman" w:hAnsi="Times New Roman" w:eastAsia="宋体" w:cs="Times New Roman"/>
                <w:bCs/>
                <w:color w:val="auto"/>
                <w:kern w:val="0"/>
                <w:sz w:val="24"/>
              </w:rPr>
              <w:t>为首要污染物的超标天增加7天。PM</w:t>
            </w:r>
            <w:r>
              <w:rPr>
                <w:rFonts w:hint="eastAsia" w:ascii="Times New Roman" w:hAnsi="Times New Roman" w:eastAsia="宋体" w:cs="Times New Roman"/>
                <w:bCs/>
                <w:color w:val="auto"/>
                <w:kern w:val="0"/>
                <w:sz w:val="24"/>
                <w:vertAlign w:val="subscript"/>
              </w:rPr>
              <w:t>10</w:t>
            </w:r>
            <w:r>
              <w:rPr>
                <w:rFonts w:hint="eastAsia" w:ascii="Times New Roman" w:hAnsi="Times New Roman" w:eastAsia="宋体" w:cs="Times New Roman"/>
                <w:bCs/>
                <w:color w:val="auto"/>
                <w:kern w:val="0"/>
                <w:sz w:val="24"/>
              </w:rPr>
              <w:t>、SO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降幅分别为3.3%、11.1%、0.6%。可吸入颗粒物（PM</w:t>
            </w:r>
            <w:r>
              <w:rPr>
                <w:rFonts w:hint="eastAsia" w:ascii="Times New Roman" w:hAnsi="Times New Roman" w:eastAsia="宋体" w:cs="Times New Roman"/>
                <w:bCs/>
                <w:color w:val="auto"/>
                <w:kern w:val="0"/>
                <w:sz w:val="24"/>
                <w:vertAlign w:val="subscript"/>
              </w:rPr>
              <w:t>10</w:t>
            </w:r>
            <w:r>
              <w:rPr>
                <w:rFonts w:hint="eastAsia" w:ascii="Times New Roman" w:hAnsi="Times New Roman" w:eastAsia="宋体" w:cs="Times New Roman"/>
                <w:bCs/>
                <w:color w:val="auto"/>
                <w:kern w:val="0"/>
                <w:sz w:val="24"/>
              </w:rPr>
              <w:t>）、二氧化硫（SO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）、二氧化氮（NO</w:t>
            </w:r>
            <w:r>
              <w:rPr>
                <w:rFonts w:hint="eastAsia" w:ascii="Times New Roman" w:hAnsi="Times New Roman" w:eastAsia="宋体" w:cs="Times New Roman"/>
                <w:bCs/>
                <w:color w:val="auto"/>
                <w:kern w:val="0"/>
                <w:sz w:val="24"/>
                <w:vertAlign w:val="subscript"/>
              </w:rPr>
              <w:t>2</w:t>
            </w:r>
            <w:r>
              <w:rPr>
                <w:rFonts w:hint="eastAsia" w:ascii="Times New Roman" w:hAnsi="Times New Roman" w:eastAsia="宋体" w:cs="Times New Roman"/>
                <w:bCs/>
                <w:color w:val="auto"/>
                <w:kern w:val="0"/>
                <w:sz w:val="24"/>
              </w:rPr>
              <w:t>）、一氧化碳（CO）和臭氧（O</w:t>
            </w:r>
            <w:r>
              <w:rPr>
                <w:rFonts w:hint="eastAsia" w:ascii="Times New Roman" w:hAnsi="Times New Roman" w:eastAsia="宋体" w:cs="Times New Roman"/>
                <w:bCs/>
                <w:color w:val="auto"/>
                <w:kern w:val="0"/>
                <w:sz w:val="24"/>
                <w:vertAlign w:val="subscript"/>
              </w:rPr>
              <w:t>3</w:t>
            </w:r>
            <w:r>
              <w:rPr>
                <w:rFonts w:hint="eastAsia" w:ascii="Times New Roman" w:hAnsi="Times New Roman" w:eastAsia="宋体" w:cs="Times New Roman"/>
                <w:bCs/>
                <w:color w:val="auto"/>
                <w:kern w:val="0"/>
                <w:sz w:val="24"/>
              </w:rPr>
              <w:t>）</w:t>
            </w:r>
            <w:r>
              <w:rPr>
                <w:rFonts w:hint="eastAsia" w:ascii="Times New Roman" w:hAnsi="Times New Roman" w:eastAsia="宋体" w:cs="Times New Roman"/>
                <w:bCs/>
                <w:color w:val="auto"/>
                <w:kern w:val="0"/>
                <w:sz w:val="24"/>
                <w:lang w:eastAsia="zh-CN"/>
              </w:rPr>
              <w:t>污染物浓度达到国家二级标准，</w:t>
            </w:r>
            <w:r>
              <w:rPr>
                <w:rFonts w:hint="eastAsia" w:ascii="Times New Roman" w:hAnsi="Times New Roman" w:eastAsia="宋体" w:cs="Times New Roman"/>
                <w:bCs/>
                <w:color w:val="auto"/>
                <w:kern w:val="0"/>
                <w:sz w:val="24"/>
                <w:lang w:val="en-US" w:eastAsia="zh-CN"/>
              </w:rPr>
              <w:t>PM</w:t>
            </w:r>
            <w:r>
              <w:rPr>
                <w:rFonts w:hint="eastAsia" w:ascii="Times New Roman" w:hAnsi="Times New Roman" w:eastAsia="宋体" w:cs="Times New Roman"/>
                <w:bCs/>
                <w:color w:val="auto"/>
                <w:kern w:val="0"/>
                <w:sz w:val="24"/>
                <w:vertAlign w:val="subscript"/>
                <w:lang w:val="en-US" w:eastAsia="zh-CN"/>
              </w:rPr>
              <w:t>2.5</w:t>
            </w:r>
            <w:r>
              <w:rPr>
                <w:rFonts w:hint="eastAsia" w:ascii="Times New Roman" w:hAnsi="Times New Roman" w:eastAsia="宋体" w:cs="Times New Roman"/>
                <w:bCs/>
                <w:color w:val="auto"/>
                <w:kern w:val="0"/>
                <w:sz w:val="24"/>
                <w:vertAlign w:val="baseline"/>
                <w:lang w:val="en-US" w:eastAsia="zh-CN"/>
              </w:rPr>
              <w:t>浓度在</w:t>
            </w:r>
            <w:r>
              <w:rPr>
                <w:rFonts w:hint="eastAsia" w:ascii="Times New Roman" w:hAnsi="Times New Roman" w:eastAsia="宋体" w:cs="Times New Roman"/>
                <w:bCs/>
                <w:color w:val="auto"/>
                <w:kern w:val="0"/>
                <w:sz w:val="24"/>
              </w:rPr>
              <w:t>36微克/立方米</w:t>
            </w:r>
            <w:r>
              <w:rPr>
                <w:rFonts w:hint="eastAsia" w:ascii="Times New Roman" w:hAnsi="Times New Roman" w:eastAsia="宋体" w:cs="Times New Roman"/>
                <w:bCs/>
                <w:color w:val="auto"/>
                <w:kern w:val="0"/>
                <w:sz w:val="24"/>
                <w:lang w:eastAsia="zh-CN"/>
              </w:rPr>
              <w:t>，未达到国家二级标准，故建设项目所在地为不达标区</w:t>
            </w:r>
            <w:r>
              <w:rPr>
                <w:rFonts w:hint="eastAsia" w:ascii="Times New Roman" w:hAnsi="Times New Roman" w:eastAsia="宋体" w:cs="Times New Roman"/>
                <w:bCs/>
                <w:color w:val="auto"/>
                <w:kern w:val="0"/>
                <w:sz w:val="24"/>
              </w:rPr>
              <w:t>。</w:t>
            </w:r>
            <w:r>
              <w:rPr>
                <w:rFonts w:hint="eastAsia" w:cs="Times New Roman"/>
                <w:bCs/>
                <w:color w:val="auto"/>
                <w:kern w:val="0"/>
                <w:sz w:val="24"/>
                <w:lang w:val="en-US" w:eastAsia="zh-CN"/>
              </w:rPr>
              <w:t xml:space="preserve"> </w:t>
            </w:r>
          </w:p>
          <w:p w14:paraId="52397162">
            <w:pPr>
              <w:adjustRightInd w:val="0"/>
              <w:snapToGrid w:val="0"/>
              <w:spacing w:line="360" w:lineRule="auto"/>
              <w:ind w:firstLine="480" w:firstLineChars="200"/>
              <w:rPr>
                <w:rFonts w:hint="eastAsia"/>
                <w:b w:val="0"/>
                <w:bCs/>
                <w:color w:val="auto"/>
                <w:sz w:val="24"/>
                <w:lang w:eastAsia="zh-CN"/>
              </w:rPr>
            </w:pPr>
            <w:r>
              <w:rPr>
                <w:rFonts w:hint="eastAsia"/>
                <w:b w:val="0"/>
                <w:bCs/>
                <w:color w:val="auto"/>
                <w:sz w:val="24"/>
                <w:lang w:eastAsia="zh-CN"/>
              </w:rPr>
              <w:t>针对细颗粒物（PM</w:t>
            </w:r>
            <w:r>
              <w:rPr>
                <w:rFonts w:hint="eastAsia"/>
                <w:b w:val="0"/>
                <w:bCs/>
                <w:color w:val="auto"/>
                <w:sz w:val="24"/>
                <w:vertAlign w:val="subscript"/>
                <w:lang w:eastAsia="zh-CN"/>
              </w:rPr>
              <w:t>2.5</w:t>
            </w:r>
            <w:r>
              <w:rPr>
                <w:rFonts w:hint="eastAsia"/>
                <w:b w:val="0"/>
                <w:bCs/>
                <w:color w:val="auto"/>
                <w:sz w:val="24"/>
                <w:lang w:eastAsia="zh-CN"/>
              </w:rPr>
              <w:t>）超标现象，淮安市深入打好污染防治攻坚战指挥部办公室印发了《淮安市2024年大气污染防治工作计划》（淮污防攻坚指办〔2024〕50号）（以下简称《工作计划》）。</w:t>
            </w:r>
          </w:p>
          <w:p w14:paraId="0F84AB21">
            <w:pPr>
              <w:adjustRightInd w:val="0"/>
              <w:snapToGrid w:val="0"/>
              <w:spacing w:line="360" w:lineRule="auto"/>
              <w:ind w:firstLine="480" w:firstLineChars="200"/>
              <w:rPr>
                <w:rFonts w:hint="eastAsia"/>
                <w:b w:val="0"/>
                <w:bCs/>
                <w:color w:val="auto"/>
                <w:sz w:val="24"/>
                <w:lang w:eastAsia="zh-CN"/>
              </w:rPr>
            </w:pPr>
            <w:r>
              <w:rPr>
                <w:rFonts w:hint="eastAsia"/>
                <w:b w:val="0"/>
                <w:bCs/>
                <w:color w:val="auto"/>
                <w:sz w:val="24"/>
                <w:lang w:eastAsia="zh-CN"/>
              </w:rPr>
              <w:t>《工作计划》明确了工作目标：全市PM</w:t>
            </w:r>
            <w:r>
              <w:rPr>
                <w:rFonts w:hint="eastAsia"/>
                <w:b w:val="0"/>
                <w:bCs/>
                <w:color w:val="auto"/>
                <w:sz w:val="24"/>
                <w:vertAlign w:val="subscript"/>
                <w:lang w:eastAsia="zh-CN"/>
              </w:rPr>
              <w:t>2.5</w:t>
            </w:r>
            <w:r>
              <w:rPr>
                <w:rFonts w:hint="eastAsia"/>
                <w:b w:val="0"/>
                <w:bCs/>
                <w:color w:val="auto"/>
                <w:sz w:val="24"/>
                <w:lang w:eastAsia="zh-CN"/>
              </w:rPr>
              <w:t>浓度达到35微克/立方米左右，优良天数比率达到81.2%左右，臭氧浓度增长趋势得到有效遏制。完成省下达的氮氧化物4340吨、挥发性有机物3466吨的重点工程减排量目标。并提出以下重点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w:t>
            </w:r>
          </w:p>
          <w:p w14:paraId="5CD8C085">
            <w:pPr>
              <w:adjustRightInd w:val="0"/>
              <w:snapToGrid w:val="0"/>
              <w:spacing w:line="360" w:lineRule="auto"/>
              <w:ind w:firstLine="480" w:firstLineChars="200"/>
              <w:rPr>
                <w:rFonts w:hint="eastAsia"/>
                <w:b w:val="0"/>
                <w:bCs/>
                <w:color w:val="auto"/>
                <w:sz w:val="24"/>
              </w:rPr>
            </w:pPr>
            <w:r>
              <w:rPr>
                <w:rFonts w:hint="eastAsia"/>
                <w:b w:val="0"/>
                <w:bCs/>
                <w:color w:val="auto"/>
                <w:sz w:val="24"/>
                <w:lang w:eastAsia="zh-CN"/>
              </w:rPr>
              <w:t>随着《淮安市2024年大气污染防治工作计划》（淮污防攻坚指办〔2024〕50号）的逐步落实，淮安市环境空气质量将逐渐得到改善，能够满足区域环境质量改善目标管理的要求</w:t>
            </w:r>
            <w:r>
              <w:rPr>
                <w:rFonts w:hint="eastAsia"/>
                <w:b w:val="0"/>
                <w:bCs/>
                <w:color w:val="auto"/>
                <w:sz w:val="24"/>
                <w:lang w:val="en-US" w:eastAsia="zh-CN"/>
              </w:rPr>
              <w:t>。</w:t>
            </w:r>
          </w:p>
          <w:p w14:paraId="37B0313B">
            <w:pPr>
              <w:adjustRightInd w:val="0"/>
              <w:snapToGrid w:val="0"/>
              <w:spacing w:line="360" w:lineRule="auto"/>
              <w:ind w:firstLine="482" w:firstLineChars="200"/>
              <w:rPr>
                <w:b/>
                <w:color w:val="auto"/>
                <w:sz w:val="24"/>
              </w:rPr>
            </w:pPr>
            <w:r>
              <w:rPr>
                <w:b/>
                <w:color w:val="auto"/>
                <w:sz w:val="24"/>
              </w:rPr>
              <w:t>2</w:t>
            </w:r>
            <w:r>
              <w:rPr>
                <w:rFonts w:hint="eastAsia"/>
                <w:b/>
                <w:color w:val="auto"/>
                <w:sz w:val="24"/>
                <w:lang w:eastAsia="zh-CN"/>
              </w:rPr>
              <w:t>、</w:t>
            </w:r>
            <w:r>
              <w:rPr>
                <w:b/>
                <w:color w:val="auto"/>
                <w:sz w:val="24"/>
              </w:rPr>
              <w:t>地表水环境质量现状</w:t>
            </w:r>
          </w:p>
          <w:p w14:paraId="0C1219A4">
            <w:pPr>
              <w:adjustRightInd w:val="0"/>
              <w:snapToGrid w:val="0"/>
              <w:spacing w:line="360" w:lineRule="auto"/>
              <w:ind w:firstLine="480" w:firstLineChars="200"/>
              <w:rPr>
                <w:rFonts w:hint="eastAsia"/>
                <w:bCs/>
                <w:color w:val="auto"/>
                <w:kern w:val="0"/>
                <w:sz w:val="24"/>
              </w:rPr>
            </w:pPr>
            <w:r>
              <w:rPr>
                <w:rFonts w:hint="eastAsia"/>
                <w:bCs/>
                <w:color w:val="auto"/>
                <w:kern w:val="0"/>
                <w:sz w:val="24"/>
              </w:rPr>
              <w:t>项目无生产废水排放，生活污水经化粪池处理后接管至涟水县污水处理厂，</w:t>
            </w:r>
            <w:r>
              <w:rPr>
                <w:rFonts w:hint="eastAsia"/>
                <w:bCs/>
                <w:color w:val="auto"/>
                <w:kern w:val="0"/>
                <w:sz w:val="24"/>
                <w:u w:val="none"/>
                <w:lang w:val="en-US" w:eastAsia="zh-CN"/>
              </w:rPr>
              <w:t>食堂废水经隔油池处理后同生活污水经厂内化粪池预处理后接管至涟水县污水处理厂，</w:t>
            </w:r>
            <w:r>
              <w:rPr>
                <w:rFonts w:hint="eastAsia"/>
                <w:bCs/>
                <w:color w:val="auto"/>
                <w:kern w:val="0"/>
                <w:sz w:val="24"/>
              </w:rPr>
              <w:t>尾水排入涟中总干渠，涟中总干渠执行《地表水环境质量标准》（GB3838-2002）中III类水质标准。</w:t>
            </w:r>
          </w:p>
          <w:p w14:paraId="67949C6E">
            <w:pPr>
              <w:adjustRightInd w:val="0"/>
              <w:snapToGrid w:val="0"/>
              <w:spacing w:line="360" w:lineRule="auto"/>
              <w:ind w:firstLine="480" w:firstLineChars="200"/>
              <w:rPr>
                <w:rFonts w:hint="eastAsia"/>
                <w:color w:val="auto"/>
                <w:sz w:val="24"/>
                <w:lang w:val="en-US" w:eastAsia="zh-CN"/>
              </w:rPr>
            </w:pPr>
            <w:r>
              <w:rPr>
                <w:color w:val="auto"/>
                <w:sz w:val="24"/>
              </w:rPr>
              <w:t>根据《202</w:t>
            </w:r>
            <w:r>
              <w:rPr>
                <w:rFonts w:hint="eastAsia"/>
                <w:color w:val="auto"/>
                <w:sz w:val="24"/>
                <w:lang w:val="en-US" w:eastAsia="zh-CN"/>
              </w:rPr>
              <w:t>3</w:t>
            </w:r>
            <w:r>
              <w:rPr>
                <w:color w:val="auto"/>
                <w:sz w:val="24"/>
              </w:rPr>
              <w:t>年淮安市生态环境状况公报》，</w:t>
            </w:r>
            <w:r>
              <w:rPr>
                <w:rFonts w:hint="eastAsia" w:ascii="Times New Roman" w:hAnsi="Times New Roman" w:eastAsia="宋体" w:cs="Times New Roman"/>
                <w:color w:val="auto"/>
                <w:sz w:val="24"/>
                <w:lang w:val="en-US" w:eastAsia="zh-CN"/>
              </w:rPr>
              <w:t>202</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年，淮河、京杭大运河、苏北灌溉总渠、盐河、淮河入江水道、分淮入沂水道水质状况为优</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入海水道南偏泓</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浔河、黄河故道、金宝航道、维桥河、利农河、南淮泗河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张福河、团结河、高桥河、南六塘河、跃进河、汪木排河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草泽河、唐响河、头溪河、运西河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新河、周桥灌区总干渠</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一帆河、铜龙河、池河水质状况为良好</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入海水道北偏泓</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赵公河、公兴河水质状况为轻度污染。</w:t>
            </w:r>
          </w:p>
          <w:p w14:paraId="54FC9D64">
            <w:pPr>
              <w:adjustRightInd w:val="0"/>
              <w:snapToGrid w:val="0"/>
              <w:spacing w:line="360" w:lineRule="auto"/>
              <w:ind w:firstLine="480" w:firstLineChars="200"/>
              <w:rPr>
                <w:rFonts w:hint="eastAsia"/>
                <w:color w:val="auto"/>
                <w:sz w:val="24"/>
                <w:lang w:val="en-US" w:eastAsia="zh-CN"/>
              </w:rPr>
            </w:pPr>
            <w:r>
              <w:rPr>
                <w:rFonts w:hint="eastAsia"/>
                <w:color w:val="auto"/>
                <w:sz w:val="24"/>
              </w:rPr>
              <w:t>本项目周边水环境质量良好。</w:t>
            </w:r>
          </w:p>
          <w:p w14:paraId="38947E9C">
            <w:pPr>
              <w:adjustRightInd w:val="0"/>
              <w:snapToGrid w:val="0"/>
              <w:spacing w:line="360" w:lineRule="auto"/>
              <w:ind w:firstLine="482" w:firstLineChars="200"/>
              <w:rPr>
                <w:b/>
                <w:color w:val="auto"/>
                <w:sz w:val="24"/>
              </w:rPr>
            </w:pPr>
            <w:r>
              <w:rPr>
                <w:b/>
                <w:color w:val="auto"/>
                <w:sz w:val="24"/>
              </w:rPr>
              <w:t>3</w:t>
            </w:r>
            <w:r>
              <w:rPr>
                <w:rFonts w:hint="eastAsia"/>
                <w:b/>
                <w:color w:val="auto"/>
                <w:sz w:val="24"/>
                <w:lang w:eastAsia="zh-CN"/>
              </w:rPr>
              <w:t>、</w:t>
            </w:r>
            <w:r>
              <w:rPr>
                <w:b/>
                <w:color w:val="auto"/>
                <w:sz w:val="24"/>
              </w:rPr>
              <w:t>声环境质量现状</w:t>
            </w:r>
          </w:p>
          <w:p w14:paraId="4EDCB149">
            <w:pPr>
              <w:adjustRightInd w:val="0"/>
              <w:snapToGrid w:val="0"/>
              <w:spacing w:line="360" w:lineRule="auto"/>
              <w:ind w:firstLine="480" w:firstLineChars="200"/>
              <w:rPr>
                <w:color w:val="auto"/>
                <w:sz w:val="24"/>
              </w:rPr>
            </w:pPr>
            <w:r>
              <w:rPr>
                <w:color w:val="auto"/>
                <w:sz w:val="24"/>
              </w:rPr>
              <w:t>根据《202</w:t>
            </w:r>
            <w:r>
              <w:rPr>
                <w:rFonts w:hint="eastAsia"/>
                <w:color w:val="auto"/>
                <w:sz w:val="24"/>
                <w:lang w:val="en-US" w:eastAsia="zh-CN"/>
              </w:rPr>
              <w:t>3</w:t>
            </w:r>
            <w:r>
              <w:rPr>
                <w:color w:val="auto"/>
                <w:sz w:val="24"/>
              </w:rPr>
              <w:t>年淮安市生态环境状况公报》显示，202</w:t>
            </w:r>
            <w:r>
              <w:rPr>
                <w:rFonts w:hint="eastAsia"/>
                <w:color w:val="auto"/>
                <w:sz w:val="24"/>
                <w:lang w:val="en-US" w:eastAsia="zh-CN"/>
              </w:rPr>
              <w:t>3</w:t>
            </w:r>
            <w:r>
              <w:rPr>
                <w:color w:val="auto"/>
                <w:sz w:val="24"/>
              </w:rPr>
              <w:t>年，</w:t>
            </w:r>
            <w:r>
              <w:rPr>
                <w:rFonts w:hint="eastAsia"/>
                <w:color w:val="auto"/>
                <w:sz w:val="24"/>
                <w:lang w:eastAsia="zh-CN"/>
              </w:rPr>
              <w:t>淮安市声环境总体较好，全市各功能区昼夜噪声均达标。全市区域环境昼间噪声均值为</w:t>
            </w:r>
            <w:r>
              <w:rPr>
                <w:rFonts w:hint="eastAsia"/>
                <w:color w:val="auto"/>
                <w:sz w:val="24"/>
                <w:lang w:val="en-US" w:eastAsia="zh-CN"/>
              </w:rPr>
              <w:t>55.1dB（A），夜间均值为45.3dB（A），同比均有所改善；全市昼间交通噪声均值为65.4dB（A），夜间交通噪声均值为55.4dB（A），均保持稳定，处于“好”水平</w:t>
            </w:r>
            <w:r>
              <w:rPr>
                <w:rFonts w:hint="eastAsia"/>
                <w:color w:val="auto"/>
                <w:sz w:val="24"/>
              </w:rPr>
              <w:t>。</w:t>
            </w:r>
          </w:p>
          <w:p w14:paraId="3503798D">
            <w:pPr>
              <w:adjustRightInd w:val="0"/>
              <w:snapToGrid w:val="0"/>
              <w:spacing w:line="360" w:lineRule="auto"/>
              <w:ind w:firstLine="480" w:firstLineChars="200"/>
              <w:rPr>
                <w:color w:val="auto"/>
                <w:sz w:val="24"/>
              </w:rPr>
            </w:pPr>
            <w:r>
              <w:rPr>
                <w:color w:val="auto"/>
                <w:sz w:val="24"/>
              </w:rPr>
              <w:t>项目位于</w:t>
            </w:r>
            <w:r>
              <w:rPr>
                <w:rFonts w:hint="eastAsia"/>
                <w:color w:val="auto"/>
                <w:sz w:val="24"/>
              </w:rPr>
              <w:t>涟水县保滩街道办事处工业集中区</w:t>
            </w:r>
            <w:r>
              <w:rPr>
                <w:color w:val="auto"/>
                <w:sz w:val="24"/>
              </w:rPr>
              <w:t>，周边50m范围内无敏感保护目标，根据《建设项目环境影响报告表编制技术指南（</w:t>
            </w:r>
            <w:r>
              <w:rPr>
                <w:rFonts w:hint="eastAsia"/>
                <w:color w:val="auto"/>
                <w:sz w:val="24"/>
              </w:rPr>
              <w:t>污染</w:t>
            </w:r>
            <w:r>
              <w:rPr>
                <w:color w:val="auto"/>
                <w:sz w:val="24"/>
              </w:rPr>
              <w:t>影响类）》（试行），无需开展噪声现状监测。</w:t>
            </w:r>
          </w:p>
          <w:p w14:paraId="0DAE288A">
            <w:pPr>
              <w:adjustRightInd w:val="0"/>
              <w:snapToGrid w:val="0"/>
              <w:spacing w:line="360" w:lineRule="auto"/>
              <w:ind w:firstLine="482" w:firstLineChars="200"/>
              <w:rPr>
                <w:b/>
                <w:color w:val="auto"/>
                <w:sz w:val="24"/>
              </w:rPr>
            </w:pPr>
            <w:r>
              <w:rPr>
                <w:b/>
                <w:color w:val="auto"/>
                <w:sz w:val="24"/>
              </w:rPr>
              <w:t>4</w:t>
            </w:r>
            <w:r>
              <w:rPr>
                <w:rFonts w:hint="eastAsia"/>
                <w:b/>
                <w:color w:val="auto"/>
                <w:sz w:val="24"/>
                <w:lang w:eastAsia="zh-CN"/>
              </w:rPr>
              <w:t>、</w:t>
            </w:r>
            <w:r>
              <w:rPr>
                <w:b/>
                <w:color w:val="auto"/>
                <w:sz w:val="24"/>
              </w:rPr>
              <w:t>生态环境质量现状</w:t>
            </w:r>
          </w:p>
          <w:p w14:paraId="6D2034DA">
            <w:pPr>
              <w:adjustRightInd w:val="0"/>
              <w:snapToGrid w:val="0"/>
              <w:spacing w:line="360" w:lineRule="auto"/>
              <w:ind w:firstLine="480" w:firstLineChars="200"/>
              <w:rPr>
                <w:color w:val="auto"/>
                <w:sz w:val="24"/>
              </w:rPr>
            </w:pPr>
            <w:r>
              <w:rPr>
                <w:rFonts w:hint="eastAsia"/>
                <w:color w:val="auto"/>
                <w:sz w:val="24"/>
              </w:rPr>
              <w:t>项目位于涟水县保滩街道办事处工业集中区范围内，对照《建设项目环境影响报告表编制技术指南（污染影响类）（试行）》：产业园区外建设项目新增用地且用地范围内含有生态环境保护目标时，应进行生态现状调查。本项目用地范围不涉及生态保护目标，故无需进行生态现状调查</w:t>
            </w:r>
            <w:r>
              <w:rPr>
                <w:color w:val="auto"/>
                <w:sz w:val="24"/>
              </w:rPr>
              <w:t>。</w:t>
            </w:r>
          </w:p>
          <w:p w14:paraId="15FCAF76">
            <w:pPr>
              <w:adjustRightInd w:val="0"/>
              <w:snapToGrid w:val="0"/>
              <w:spacing w:line="360" w:lineRule="auto"/>
              <w:ind w:firstLine="482" w:firstLineChars="200"/>
              <w:rPr>
                <w:b/>
                <w:color w:val="auto"/>
                <w:sz w:val="24"/>
              </w:rPr>
            </w:pPr>
            <w:r>
              <w:rPr>
                <w:b/>
                <w:color w:val="auto"/>
                <w:sz w:val="24"/>
              </w:rPr>
              <w:t>5</w:t>
            </w:r>
            <w:r>
              <w:rPr>
                <w:rFonts w:hint="eastAsia"/>
                <w:b/>
                <w:color w:val="auto"/>
                <w:sz w:val="24"/>
                <w:lang w:eastAsia="zh-CN"/>
              </w:rPr>
              <w:t>、</w:t>
            </w:r>
            <w:r>
              <w:rPr>
                <w:b/>
                <w:color w:val="auto"/>
                <w:sz w:val="24"/>
              </w:rPr>
              <w:t>电磁辐射</w:t>
            </w:r>
          </w:p>
          <w:p w14:paraId="2DB32911">
            <w:pPr>
              <w:adjustRightInd w:val="0"/>
              <w:snapToGrid w:val="0"/>
              <w:spacing w:line="360" w:lineRule="auto"/>
              <w:ind w:firstLine="480" w:firstLineChars="200"/>
              <w:rPr>
                <w:color w:val="auto"/>
                <w:sz w:val="24"/>
              </w:rPr>
            </w:pPr>
            <w:r>
              <w:rPr>
                <w:color w:val="auto"/>
                <w:sz w:val="24"/>
              </w:rPr>
              <w:t>本项目不涉及电磁辐射</w:t>
            </w:r>
            <w:r>
              <w:rPr>
                <w:rFonts w:hint="eastAsia"/>
                <w:color w:val="auto"/>
                <w:sz w:val="24"/>
              </w:rPr>
              <w:t>，不需要开展电磁辐射现状监测与评价</w:t>
            </w:r>
            <w:r>
              <w:rPr>
                <w:color w:val="auto"/>
                <w:sz w:val="24"/>
              </w:rPr>
              <w:t>。</w:t>
            </w:r>
          </w:p>
          <w:p w14:paraId="7D8EE338">
            <w:pPr>
              <w:adjustRightInd w:val="0"/>
              <w:snapToGrid w:val="0"/>
              <w:spacing w:line="360" w:lineRule="auto"/>
              <w:ind w:firstLine="482" w:firstLineChars="200"/>
              <w:rPr>
                <w:b/>
                <w:color w:val="auto"/>
                <w:sz w:val="24"/>
              </w:rPr>
            </w:pPr>
            <w:r>
              <w:rPr>
                <w:b/>
                <w:color w:val="auto"/>
                <w:sz w:val="24"/>
              </w:rPr>
              <w:t>6</w:t>
            </w:r>
            <w:r>
              <w:rPr>
                <w:rFonts w:hint="eastAsia"/>
                <w:b/>
                <w:color w:val="auto"/>
                <w:sz w:val="24"/>
                <w:lang w:eastAsia="zh-CN"/>
              </w:rPr>
              <w:t>、</w:t>
            </w:r>
            <w:r>
              <w:rPr>
                <w:b/>
                <w:color w:val="auto"/>
                <w:sz w:val="24"/>
              </w:rPr>
              <w:t>地下水、土壤环境</w:t>
            </w:r>
          </w:p>
          <w:p w14:paraId="2E848C7B">
            <w:pPr>
              <w:adjustRightInd w:val="0"/>
              <w:snapToGrid w:val="0"/>
              <w:spacing w:line="360" w:lineRule="auto"/>
              <w:ind w:firstLine="480" w:firstLineChars="200"/>
              <w:rPr>
                <w:color w:val="auto"/>
                <w:sz w:val="24"/>
              </w:rPr>
            </w:pPr>
            <w:r>
              <w:rPr>
                <w:rFonts w:hint="eastAsia"/>
                <w:color w:val="auto"/>
                <w:sz w:val="24"/>
              </w:rPr>
              <w:t>根据《建设项目环境影响报告表编制技术指南》（污染影响类），原则上不开展地下水、土壤环境质量现状调查。建设项目存在土壤、地下水环境污染途径的，应结合污染源、保护目标分布情况开展现状调查以留作背景值。</w:t>
            </w:r>
          </w:p>
          <w:p w14:paraId="0D434E66">
            <w:pPr>
              <w:adjustRightInd w:val="0"/>
              <w:snapToGrid w:val="0"/>
              <w:spacing w:line="360" w:lineRule="auto"/>
              <w:ind w:firstLine="480" w:firstLineChars="200"/>
              <w:rPr>
                <w:color w:val="auto"/>
                <w:sz w:val="24"/>
              </w:rPr>
            </w:pPr>
            <w:r>
              <w:rPr>
                <w:rFonts w:hint="eastAsia"/>
                <w:color w:val="auto"/>
                <w:sz w:val="24"/>
                <w:lang w:val="en-US" w:eastAsia="zh-CN"/>
              </w:rPr>
              <w:t>运营期</w:t>
            </w:r>
            <w:r>
              <w:rPr>
                <w:rFonts w:hint="eastAsia"/>
                <w:color w:val="auto"/>
                <w:sz w:val="24"/>
              </w:rPr>
              <w:t>生产车间内部地面均进行硬化处理，产生的废气主要为颗粒物</w:t>
            </w:r>
            <w:r>
              <w:rPr>
                <w:rFonts w:hint="eastAsia"/>
                <w:color w:val="auto"/>
                <w:sz w:val="24"/>
                <w:lang w:val="en-US" w:eastAsia="zh-CN"/>
              </w:rPr>
              <w:t>及非甲烷总烃</w:t>
            </w:r>
            <w:r>
              <w:rPr>
                <w:rFonts w:hint="eastAsia"/>
                <w:color w:val="auto"/>
                <w:sz w:val="24"/>
              </w:rPr>
              <w:t>，</w:t>
            </w:r>
            <w:r>
              <w:rPr>
                <w:rFonts w:hint="eastAsia"/>
                <w:color w:val="auto"/>
                <w:sz w:val="24"/>
                <w:lang w:eastAsia="zh-CN"/>
              </w:rPr>
              <w:t>运营</w:t>
            </w:r>
            <w:r>
              <w:rPr>
                <w:rFonts w:hint="eastAsia"/>
                <w:color w:val="auto"/>
                <w:sz w:val="24"/>
              </w:rPr>
              <w:t>期间无生产废水，</w:t>
            </w:r>
            <w:r>
              <w:rPr>
                <w:rFonts w:hint="eastAsia"/>
                <w:bCs/>
                <w:color w:val="auto"/>
                <w:kern w:val="0"/>
                <w:sz w:val="24"/>
              </w:rPr>
              <w:t>生活污水经化粪池处理后接管至涟水县污水处理厂，</w:t>
            </w:r>
            <w:r>
              <w:rPr>
                <w:rFonts w:hint="eastAsia"/>
                <w:bCs/>
                <w:color w:val="auto"/>
                <w:kern w:val="0"/>
                <w:sz w:val="24"/>
                <w:u w:val="none"/>
                <w:lang w:val="en-US" w:eastAsia="zh-CN"/>
              </w:rPr>
              <w:t>食堂废水经隔油池处理后同生活污水经厂内化粪池预处理后接管至涟水县污水处理厂，</w:t>
            </w:r>
            <w:r>
              <w:rPr>
                <w:rFonts w:hint="eastAsia"/>
                <w:color w:val="auto"/>
                <w:sz w:val="24"/>
              </w:rPr>
              <w:t>化粪池</w:t>
            </w:r>
            <w:r>
              <w:rPr>
                <w:rFonts w:hint="eastAsia"/>
                <w:color w:val="auto"/>
                <w:sz w:val="24"/>
                <w:lang w:val="en-US" w:eastAsia="zh-CN"/>
              </w:rPr>
              <w:t>及隔油池</w:t>
            </w:r>
            <w:r>
              <w:rPr>
                <w:rFonts w:hint="eastAsia"/>
                <w:color w:val="auto"/>
                <w:sz w:val="24"/>
              </w:rPr>
              <w:t>已进行防渗；废机油、废桶等危险废物暂存于危废暂存间，定期委托有资质单位安全处置。危废暂存间按照《危险废物贮存污染控制标准》（GB 18597-2023）进行建设，不存在地下水、土壤环境污染路径，因此</w:t>
            </w:r>
            <w:r>
              <w:rPr>
                <w:rFonts w:hint="eastAsia"/>
                <w:color w:val="auto"/>
                <w:sz w:val="24"/>
                <w:lang w:val="zh-CN"/>
              </w:rPr>
              <w:t>项目不需开展地下水、土壤环境质量现状调查。</w:t>
            </w:r>
          </w:p>
        </w:tc>
      </w:tr>
      <w:tr w14:paraId="4DD4E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0" w:hRule="atLeast"/>
          <w:jc w:val="center"/>
        </w:trPr>
        <w:tc>
          <w:tcPr>
            <w:tcW w:w="416" w:type="dxa"/>
            <w:vAlign w:val="center"/>
          </w:tcPr>
          <w:p w14:paraId="6AC3B433">
            <w:pPr>
              <w:adjustRightInd w:val="0"/>
              <w:snapToGrid w:val="0"/>
              <w:jc w:val="center"/>
              <w:rPr>
                <w:color w:val="auto"/>
                <w:kern w:val="0"/>
                <w:sz w:val="24"/>
              </w:rPr>
            </w:pPr>
            <w:r>
              <w:rPr>
                <w:color w:val="auto"/>
                <w:kern w:val="0"/>
                <w:sz w:val="24"/>
              </w:rPr>
              <w:t>环境</w:t>
            </w:r>
          </w:p>
          <w:p w14:paraId="38EBF786">
            <w:pPr>
              <w:adjustRightInd w:val="0"/>
              <w:snapToGrid w:val="0"/>
              <w:jc w:val="center"/>
              <w:rPr>
                <w:color w:val="auto"/>
                <w:kern w:val="0"/>
                <w:sz w:val="24"/>
              </w:rPr>
            </w:pPr>
            <w:r>
              <w:rPr>
                <w:color w:val="auto"/>
                <w:kern w:val="0"/>
                <w:sz w:val="24"/>
              </w:rPr>
              <w:t>保护</w:t>
            </w:r>
          </w:p>
          <w:p w14:paraId="49EA0A6A">
            <w:pPr>
              <w:adjustRightInd w:val="0"/>
              <w:snapToGrid w:val="0"/>
              <w:jc w:val="center"/>
              <w:rPr>
                <w:color w:val="auto"/>
                <w:kern w:val="0"/>
                <w:sz w:val="24"/>
              </w:rPr>
            </w:pPr>
            <w:r>
              <w:rPr>
                <w:color w:val="auto"/>
                <w:kern w:val="0"/>
                <w:sz w:val="24"/>
              </w:rPr>
              <w:t>目标</w:t>
            </w:r>
          </w:p>
        </w:tc>
        <w:tc>
          <w:tcPr>
            <w:tcW w:w="8408" w:type="dxa"/>
          </w:tcPr>
          <w:p w14:paraId="053662E0">
            <w:pPr>
              <w:adjustRightInd w:val="0"/>
              <w:snapToGrid w:val="0"/>
              <w:spacing w:line="360" w:lineRule="auto"/>
              <w:ind w:firstLine="480" w:firstLineChars="200"/>
              <w:rPr>
                <w:color w:val="auto"/>
                <w:sz w:val="24"/>
              </w:rPr>
            </w:pPr>
            <w:r>
              <w:rPr>
                <w:rFonts w:hint="eastAsia"/>
                <w:color w:val="auto"/>
                <w:sz w:val="24"/>
                <w:lang w:val="en-US" w:eastAsia="zh-CN"/>
              </w:rPr>
              <w:t>本</w:t>
            </w:r>
            <w:r>
              <w:rPr>
                <w:color w:val="auto"/>
                <w:sz w:val="24"/>
              </w:rPr>
              <w:t>项目位于</w:t>
            </w:r>
            <w:r>
              <w:rPr>
                <w:rFonts w:hint="eastAsia"/>
                <w:color w:val="auto"/>
                <w:sz w:val="24"/>
              </w:rPr>
              <w:t>淮安市涟水县保滩街道办事处工业集中区</w:t>
            </w:r>
            <w:r>
              <w:rPr>
                <w:color w:val="auto"/>
                <w:sz w:val="24"/>
              </w:rPr>
              <w:t>（地理位置见</w:t>
            </w:r>
            <w:r>
              <w:rPr>
                <w:b/>
                <w:bCs/>
                <w:color w:val="auto"/>
                <w:sz w:val="24"/>
              </w:rPr>
              <w:t>附图</w:t>
            </w:r>
            <w:r>
              <w:rPr>
                <w:rFonts w:hint="eastAsia"/>
                <w:b/>
                <w:bCs/>
                <w:color w:val="auto"/>
                <w:sz w:val="24"/>
              </w:rPr>
              <w:t>1</w:t>
            </w:r>
            <w:r>
              <w:rPr>
                <w:color w:val="auto"/>
                <w:sz w:val="24"/>
              </w:rPr>
              <w:t>），东侧为</w:t>
            </w:r>
            <w:r>
              <w:rPr>
                <w:rFonts w:hint="eastAsia"/>
                <w:color w:val="auto"/>
                <w:sz w:val="24"/>
                <w:lang w:val="en-US" w:eastAsia="zh-CN"/>
              </w:rPr>
              <w:t>在建工地</w:t>
            </w:r>
            <w:r>
              <w:rPr>
                <w:color w:val="auto"/>
                <w:sz w:val="24"/>
              </w:rPr>
              <w:t>，南侧为</w:t>
            </w:r>
            <w:r>
              <w:rPr>
                <w:rFonts w:hint="eastAsia"/>
                <w:color w:val="auto"/>
                <w:sz w:val="24"/>
                <w:lang w:val="en-US" w:eastAsia="zh-CN"/>
              </w:rPr>
              <w:t>空地</w:t>
            </w:r>
            <w:r>
              <w:rPr>
                <w:color w:val="auto"/>
                <w:sz w:val="24"/>
              </w:rPr>
              <w:t>，西侧</w:t>
            </w:r>
            <w:r>
              <w:rPr>
                <w:rFonts w:hint="eastAsia"/>
                <w:color w:val="auto"/>
                <w:sz w:val="24"/>
              </w:rPr>
              <w:t>为</w:t>
            </w:r>
            <w:r>
              <w:rPr>
                <w:rFonts w:hint="eastAsia"/>
                <w:color w:val="auto"/>
                <w:sz w:val="24"/>
                <w:lang w:val="en-US" w:eastAsia="zh-CN"/>
              </w:rPr>
              <w:t>空地</w:t>
            </w:r>
            <w:r>
              <w:rPr>
                <w:rFonts w:hint="eastAsia"/>
                <w:color w:val="auto"/>
                <w:sz w:val="24"/>
                <w:lang w:eastAsia="zh-CN"/>
              </w:rPr>
              <w:t>，</w:t>
            </w:r>
            <w:r>
              <w:rPr>
                <w:rFonts w:hint="eastAsia"/>
                <w:color w:val="auto"/>
                <w:sz w:val="24"/>
                <w:lang w:val="en-US" w:eastAsia="zh-CN"/>
              </w:rPr>
              <w:t>北侧为淮安颍益机械有限公司</w:t>
            </w:r>
            <w:r>
              <w:rPr>
                <w:color w:val="auto"/>
                <w:sz w:val="24"/>
              </w:rPr>
              <w:t>。周边500m范围内环境概况见</w:t>
            </w:r>
            <w:r>
              <w:rPr>
                <w:b/>
                <w:bCs/>
                <w:color w:val="auto"/>
                <w:sz w:val="24"/>
              </w:rPr>
              <w:t>附图</w:t>
            </w:r>
            <w:r>
              <w:rPr>
                <w:rFonts w:hint="eastAsia"/>
                <w:b/>
                <w:bCs/>
                <w:color w:val="auto"/>
                <w:sz w:val="24"/>
                <w:lang w:val="en-US" w:eastAsia="zh-CN"/>
              </w:rPr>
              <w:t>8</w:t>
            </w:r>
            <w:r>
              <w:rPr>
                <w:color w:val="auto"/>
                <w:sz w:val="24"/>
              </w:rPr>
              <w:t>。根据本项目的周边情况，确定主要环境保护目标见表3-1。</w:t>
            </w:r>
          </w:p>
          <w:p w14:paraId="2B907BC8">
            <w:pPr>
              <w:tabs>
                <w:tab w:val="left" w:pos="1800"/>
              </w:tabs>
              <w:adjustRightInd w:val="0"/>
              <w:snapToGrid w:val="0"/>
              <w:jc w:val="center"/>
              <w:rPr>
                <w:b/>
                <w:color w:val="auto"/>
                <w:sz w:val="24"/>
              </w:rPr>
            </w:pPr>
            <w:r>
              <w:rPr>
                <w:b/>
                <w:color w:val="auto"/>
                <w:sz w:val="24"/>
              </w:rPr>
              <w:t>表3-1 主要环境保护目标</w:t>
            </w:r>
          </w:p>
          <w:tbl>
            <w:tblPr>
              <w:tblStyle w:val="9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14"/>
              <w:gridCol w:w="1093"/>
              <w:gridCol w:w="983"/>
              <w:gridCol w:w="1000"/>
              <w:gridCol w:w="1065"/>
              <w:gridCol w:w="851"/>
              <w:gridCol w:w="928"/>
              <w:gridCol w:w="1983"/>
            </w:tblGrid>
            <w:tr w14:paraId="211816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05" w:type="pct"/>
                  <w:vMerge w:val="restart"/>
                  <w:shd w:val="clear" w:color="auto" w:fill="auto"/>
                  <w:vAlign w:val="center"/>
                </w:tcPr>
                <w:p w14:paraId="4EF3605F">
                  <w:pPr>
                    <w:adjustRightInd w:val="0"/>
                    <w:snapToGrid w:val="0"/>
                    <w:jc w:val="center"/>
                    <w:rPr>
                      <w:b/>
                      <w:bCs/>
                      <w:color w:val="auto"/>
                      <w:szCs w:val="21"/>
                    </w:rPr>
                  </w:pPr>
                  <w:r>
                    <w:rPr>
                      <w:b/>
                      <w:bCs/>
                      <w:color w:val="auto"/>
                      <w:szCs w:val="21"/>
                    </w:rPr>
                    <w:t>名称</w:t>
                  </w:r>
                </w:p>
              </w:tc>
              <w:tc>
                <w:tcPr>
                  <w:tcW w:w="1233" w:type="pct"/>
                  <w:gridSpan w:val="2"/>
                  <w:shd w:val="clear" w:color="auto" w:fill="auto"/>
                  <w:vAlign w:val="center"/>
                </w:tcPr>
                <w:p w14:paraId="3588A595">
                  <w:pPr>
                    <w:adjustRightInd w:val="0"/>
                    <w:snapToGrid w:val="0"/>
                    <w:jc w:val="center"/>
                    <w:rPr>
                      <w:b/>
                      <w:bCs/>
                      <w:color w:val="auto"/>
                      <w:szCs w:val="21"/>
                    </w:rPr>
                  </w:pPr>
                  <w:r>
                    <w:rPr>
                      <w:b/>
                      <w:bCs/>
                      <w:color w:val="auto"/>
                      <w:szCs w:val="21"/>
                    </w:rPr>
                    <w:t>坐标/m</w:t>
                  </w:r>
                </w:p>
              </w:tc>
              <w:tc>
                <w:tcPr>
                  <w:tcW w:w="594" w:type="pct"/>
                  <w:vMerge w:val="restart"/>
                  <w:shd w:val="clear" w:color="auto" w:fill="auto"/>
                  <w:vAlign w:val="center"/>
                </w:tcPr>
                <w:p w14:paraId="6CB6D8DA">
                  <w:pPr>
                    <w:adjustRightInd w:val="0"/>
                    <w:snapToGrid w:val="0"/>
                    <w:jc w:val="center"/>
                    <w:rPr>
                      <w:b/>
                      <w:bCs/>
                      <w:color w:val="auto"/>
                      <w:szCs w:val="21"/>
                    </w:rPr>
                  </w:pPr>
                  <w:r>
                    <w:rPr>
                      <w:b/>
                      <w:bCs/>
                      <w:color w:val="auto"/>
                      <w:szCs w:val="21"/>
                    </w:rPr>
                    <w:t>保护对象</w:t>
                  </w:r>
                </w:p>
              </w:tc>
              <w:tc>
                <w:tcPr>
                  <w:tcW w:w="632" w:type="pct"/>
                  <w:vMerge w:val="restart"/>
                  <w:shd w:val="clear" w:color="auto" w:fill="auto"/>
                  <w:vAlign w:val="center"/>
                </w:tcPr>
                <w:p w14:paraId="5E7F5FB2">
                  <w:pPr>
                    <w:adjustRightInd w:val="0"/>
                    <w:snapToGrid w:val="0"/>
                    <w:jc w:val="center"/>
                    <w:rPr>
                      <w:b/>
                      <w:bCs/>
                      <w:color w:val="auto"/>
                      <w:szCs w:val="21"/>
                    </w:rPr>
                  </w:pPr>
                  <w:r>
                    <w:rPr>
                      <w:b/>
                      <w:bCs/>
                      <w:color w:val="auto"/>
                      <w:szCs w:val="21"/>
                    </w:rPr>
                    <w:t>保护内容</w:t>
                  </w:r>
                </w:p>
              </w:tc>
              <w:tc>
                <w:tcPr>
                  <w:tcW w:w="505" w:type="pct"/>
                  <w:vMerge w:val="restart"/>
                  <w:shd w:val="clear" w:color="auto" w:fill="auto"/>
                  <w:vAlign w:val="center"/>
                </w:tcPr>
                <w:p w14:paraId="312FCFE8">
                  <w:pPr>
                    <w:adjustRightInd w:val="0"/>
                    <w:snapToGrid w:val="0"/>
                    <w:jc w:val="center"/>
                    <w:rPr>
                      <w:b/>
                      <w:bCs/>
                      <w:color w:val="auto"/>
                      <w:szCs w:val="21"/>
                    </w:rPr>
                  </w:pPr>
                  <w:r>
                    <w:rPr>
                      <w:b/>
                      <w:bCs/>
                      <w:color w:val="auto"/>
                      <w:szCs w:val="21"/>
                    </w:rPr>
                    <w:t>相对厂址方位</w:t>
                  </w:r>
                </w:p>
              </w:tc>
              <w:tc>
                <w:tcPr>
                  <w:tcW w:w="551" w:type="pct"/>
                  <w:vMerge w:val="restart"/>
                  <w:shd w:val="clear" w:color="auto" w:fill="auto"/>
                  <w:vAlign w:val="center"/>
                </w:tcPr>
                <w:p w14:paraId="6BDB9B39">
                  <w:pPr>
                    <w:adjustRightInd w:val="0"/>
                    <w:snapToGrid w:val="0"/>
                    <w:jc w:val="center"/>
                    <w:rPr>
                      <w:b/>
                      <w:bCs/>
                      <w:color w:val="auto"/>
                      <w:szCs w:val="21"/>
                    </w:rPr>
                  </w:pPr>
                  <w:r>
                    <w:rPr>
                      <w:b/>
                      <w:bCs/>
                      <w:color w:val="auto"/>
                      <w:szCs w:val="21"/>
                    </w:rPr>
                    <w:t>相对厂界距离/m</w:t>
                  </w:r>
                </w:p>
              </w:tc>
              <w:tc>
                <w:tcPr>
                  <w:tcW w:w="1177" w:type="pct"/>
                  <w:vMerge w:val="restart"/>
                  <w:shd w:val="clear" w:color="auto" w:fill="auto"/>
                  <w:vAlign w:val="center"/>
                </w:tcPr>
                <w:p w14:paraId="0FE9C604">
                  <w:pPr>
                    <w:adjustRightInd w:val="0"/>
                    <w:snapToGrid w:val="0"/>
                    <w:jc w:val="center"/>
                    <w:rPr>
                      <w:b/>
                      <w:bCs/>
                      <w:color w:val="auto"/>
                      <w:szCs w:val="21"/>
                    </w:rPr>
                  </w:pPr>
                  <w:r>
                    <w:rPr>
                      <w:b/>
                      <w:bCs/>
                      <w:color w:val="auto"/>
                      <w:szCs w:val="21"/>
                    </w:rPr>
                    <w:t>环境质量标准</w:t>
                  </w:r>
                </w:p>
              </w:tc>
            </w:tr>
            <w:tr w14:paraId="619204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05" w:type="pct"/>
                  <w:vMerge w:val="continue"/>
                  <w:shd w:val="clear" w:color="auto" w:fill="auto"/>
                  <w:vAlign w:val="center"/>
                </w:tcPr>
                <w:p w14:paraId="1EDA531E">
                  <w:pPr>
                    <w:adjustRightInd w:val="0"/>
                    <w:snapToGrid w:val="0"/>
                    <w:jc w:val="center"/>
                    <w:rPr>
                      <w:color w:val="auto"/>
                      <w:szCs w:val="21"/>
                    </w:rPr>
                  </w:pPr>
                </w:p>
              </w:tc>
              <w:tc>
                <w:tcPr>
                  <w:tcW w:w="649" w:type="pct"/>
                  <w:shd w:val="clear" w:color="auto" w:fill="auto"/>
                  <w:vAlign w:val="center"/>
                </w:tcPr>
                <w:p w14:paraId="73AF3657">
                  <w:pPr>
                    <w:adjustRightInd w:val="0"/>
                    <w:snapToGrid w:val="0"/>
                    <w:jc w:val="center"/>
                    <w:rPr>
                      <w:b/>
                      <w:bCs/>
                      <w:color w:val="auto"/>
                      <w:szCs w:val="21"/>
                    </w:rPr>
                  </w:pPr>
                  <w:r>
                    <w:rPr>
                      <w:b/>
                      <w:bCs/>
                      <w:color w:val="auto"/>
                      <w:szCs w:val="21"/>
                    </w:rPr>
                    <w:t>X</w:t>
                  </w:r>
                </w:p>
              </w:tc>
              <w:tc>
                <w:tcPr>
                  <w:tcW w:w="583" w:type="pct"/>
                  <w:shd w:val="clear" w:color="auto" w:fill="auto"/>
                  <w:vAlign w:val="center"/>
                </w:tcPr>
                <w:p w14:paraId="450F28AA">
                  <w:pPr>
                    <w:adjustRightInd w:val="0"/>
                    <w:snapToGrid w:val="0"/>
                    <w:jc w:val="center"/>
                    <w:rPr>
                      <w:b/>
                      <w:bCs/>
                      <w:color w:val="auto"/>
                      <w:szCs w:val="21"/>
                    </w:rPr>
                  </w:pPr>
                  <w:r>
                    <w:rPr>
                      <w:b/>
                      <w:bCs/>
                      <w:color w:val="auto"/>
                      <w:szCs w:val="21"/>
                    </w:rPr>
                    <w:t>Y</w:t>
                  </w:r>
                </w:p>
              </w:tc>
              <w:tc>
                <w:tcPr>
                  <w:tcW w:w="594" w:type="pct"/>
                  <w:vMerge w:val="continue"/>
                  <w:shd w:val="clear" w:color="auto" w:fill="auto"/>
                  <w:vAlign w:val="center"/>
                </w:tcPr>
                <w:p w14:paraId="37AC87D2">
                  <w:pPr>
                    <w:adjustRightInd w:val="0"/>
                    <w:snapToGrid w:val="0"/>
                    <w:jc w:val="center"/>
                    <w:rPr>
                      <w:color w:val="auto"/>
                      <w:szCs w:val="21"/>
                    </w:rPr>
                  </w:pPr>
                </w:p>
              </w:tc>
              <w:tc>
                <w:tcPr>
                  <w:tcW w:w="632" w:type="pct"/>
                  <w:vMerge w:val="continue"/>
                  <w:shd w:val="clear" w:color="auto" w:fill="auto"/>
                  <w:vAlign w:val="center"/>
                </w:tcPr>
                <w:p w14:paraId="5BC2B6DA">
                  <w:pPr>
                    <w:adjustRightInd w:val="0"/>
                    <w:snapToGrid w:val="0"/>
                    <w:jc w:val="center"/>
                    <w:rPr>
                      <w:color w:val="auto"/>
                      <w:szCs w:val="21"/>
                    </w:rPr>
                  </w:pPr>
                </w:p>
              </w:tc>
              <w:tc>
                <w:tcPr>
                  <w:tcW w:w="505" w:type="pct"/>
                  <w:vMerge w:val="continue"/>
                  <w:shd w:val="clear" w:color="auto" w:fill="auto"/>
                  <w:vAlign w:val="center"/>
                </w:tcPr>
                <w:p w14:paraId="3FCE5E29">
                  <w:pPr>
                    <w:adjustRightInd w:val="0"/>
                    <w:snapToGrid w:val="0"/>
                    <w:jc w:val="center"/>
                    <w:rPr>
                      <w:color w:val="auto"/>
                      <w:szCs w:val="21"/>
                    </w:rPr>
                  </w:pPr>
                </w:p>
              </w:tc>
              <w:tc>
                <w:tcPr>
                  <w:tcW w:w="551" w:type="pct"/>
                  <w:vMerge w:val="continue"/>
                  <w:shd w:val="clear" w:color="auto" w:fill="auto"/>
                  <w:vAlign w:val="center"/>
                </w:tcPr>
                <w:p w14:paraId="6C08556F">
                  <w:pPr>
                    <w:adjustRightInd w:val="0"/>
                    <w:snapToGrid w:val="0"/>
                    <w:jc w:val="center"/>
                    <w:rPr>
                      <w:color w:val="auto"/>
                      <w:szCs w:val="21"/>
                    </w:rPr>
                  </w:pPr>
                </w:p>
              </w:tc>
              <w:tc>
                <w:tcPr>
                  <w:tcW w:w="1177" w:type="pct"/>
                  <w:vMerge w:val="continue"/>
                  <w:shd w:val="clear" w:color="auto" w:fill="auto"/>
                  <w:vAlign w:val="center"/>
                </w:tcPr>
                <w:p w14:paraId="6D05E71E">
                  <w:pPr>
                    <w:adjustRightInd w:val="0"/>
                    <w:snapToGrid w:val="0"/>
                    <w:jc w:val="center"/>
                    <w:rPr>
                      <w:color w:val="auto"/>
                      <w:szCs w:val="21"/>
                    </w:rPr>
                  </w:pPr>
                </w:p>
              </w:tc>
            </w:tr>
            <w:tr w14:paraId="6AFC8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05" w:type="pct"/>
                  <w:shd w:val="clear" w:color="auto" w:fill="auto"/>
                  <w:vAlign w:val="center"/>
                </w:tcPr>
                <w:p w14:paraId="0836933A">
                  <w:pPr>
                    <w:adjustRightInd w:val="0"/>
                    <w:snapToGrid w:val="0"/>
                    <w:jc w:val="center"/>
                    <w:rPr>
                      <w:rFonts w:hint="default" w:eastAsia="宋体"/>
                      <w:color w:val="auto"/>
                      <w:szCs w:val="21"/>
                      <w:lang w:val="en-US" w:eastAsia="zh-CN"/>
                    </w:rPr>
                  </w:pPr>
                  <w:r>
                    <w:rPr>
                      <w:rFonts w:hint="eastAsia"/>
                      <w:color w:val="auto"/>
                      <w:szCs w:val="21"/>
                      <w:lang w:val="en-US" w:eastAsia="zh-CN"/>
                    </w:rPr>
                    <w:t>大气环境</w:t>
                  </w:r>
                </w:p>
              </w:tc>
              <w:tc>
                <w:tcPr>
                  <w:tcW w:w="649" w:type="pct"/>
                  <w:shd w:val="clear" w:color="auto" w:fill="auto"/>
                  <w:vAlign w:val="center"/>
                </w:tcPr>
                <w:p w14:paraId="32D5FCB0">
                  <w:pPr>
                    <w:adjustRightInd w:val="0"/>
                    <w:snapToGrid w:val="0"/>
                    <w:jc w:val="center"/>
                    <w:rPr>
                      <w:color w:val="auto"/>
                      <w:szCs w:val="21"/>
                    </w:rPr>
                  </w:pPr>
                  <w:r>
                    <w:rPr>
                      <w:rFonts w:hint="eastAsia"/>
                      <w:color w:val="auto"/>
                      <w:szCs w:val="21"/>
                    </w:rPr>
                    <w:t>119.184163</w:t>
                  </w:r>
                </w:p>
              </w:tc>
              <w:tc>
                <w:tcPr>
                  <w:tcW w:w="583" w:type="pct"/>
                  <w:shd w:val="clear" w:color="auto" w:fill="auto"/>
                  <w:vAlign w:val="center"/>
                </w:tcPr>
                <w:p w14:paraId="1F35863F">
                  <w:pPr>
                    <w:adjustRightInd w:val="0"/>
                    <w:snapToGrid w:val="0"/>
                    <w:jc w:val="center"/>
                    <w:rPr>
                      <w:color w:val="auto"/>
                      <w:szCs w:val="21"/>
                    </w:rPr>
                  </w:pPr>
                  <w:r>
                    <w:rPr>
                      <w:rFonts w:hint="eastAsia"/>
                      <w:color w:val="auto"/>
                      <w:szCs w:val="21"/>
                    </w:rPr>
                    <w:t>33.691491</w:t>
                  </w:r>
                </w:p>
              </w:tc>
              <w:tc>
                <w:tcPr>
                  <w:tcW w:w="594" w:type="pct"/>
                  <w:shd w:val="clear" w:color="auto" w:fill="auto"/>
                  <w:vAlign w:val="center"/>
                </w:tcPr>
                <w:p w14:paraId="3500EAC5">
                  <w:pPr>
                    <w:adjustRightInd w:val="0"/>
                    <w:snapToGrid w:val="0"/>
                    <w:jc w:val="center"/>
                    <w:rPr>
                      <w:color w:val="auto"/>
                      <w:szCs w:val="21"/>
                    </w:rPr>
                  </w:pPr>
                  <w:r>
                    <w:rPr>
                      <w:rFonts w:hint="eastAsia"/>
                      <w:color w:val="auto"/>
                      <w:szCs w:val="21"/>
                    </w:rPr>
                    <w:t>郑庄</w:t>
                  </w:r>
                </w:p>
              </w:tc>
              <w:tc>
                <w:tcPr>
                  <w:tcW w:w="632" w:type="pct"/>
                  <w:shd w:val="clear" w:color="auto" w:fill="auto"/>
                  <w:vAlign w:val="center"/>
                </w:tcPr>
                <w:p w14:paraId="2CD41DC2">
                  <w:pPr>
                    <w:adjustRightInd w:val="0"/>
                    <w:snapToGrid w:val="0"/>
                    <w:jc w:val="center"/>
                    <w:rPr>
                      <w:color w:val="auto"/>
                      <w:szCs w:val="21"/>
                    </w:rPr>
                  </w:pPr>
                  <w:r>
                    <w:rPr>
                      <w:rFonts w:hint="eastAsia"/>
                      <w:color w:val="auto"/>
                      <w:szCs w:val="21"/>
                    </w:rPr>
                    <w:t>居民</w:t>
                  </w:r>
                </w:p>
              </w:tc>
              <w:tc>
                <w:tcPr>
                  <w:tcW w:w="505" w:type="pct"/>
                  <w:shd w:val="clear" w:color="auto" w:fill="auto"/>
                  <w:vAlign w:val="center"/>
                </w:tcPr>
                <w:p w14:paraId="04BE3A68">
                  <w:pPr>
                    <w:adjustRightInd w:val="0"/>
                    <w:snapToGrid w:val="0"/>
                    <w:jc w:val="center"/>
                    <w:rPr>
                      <w:rFonts w:hint="default" w:eastAsia="宋体"/>
                      <w:color w:val="auto"/>
                      <w:szCs w:val="21"/>
                      <w:lang w:val="en-US" w:eastAsia="zh-CN"/>
                    </w:rPr>
                  </w:pPr>
                  <w:r>
                    <w:rPr>
                      <w:rFonts w:hint="eastAsia"/>
                      <w:color w:val="auto"/>
                      <w:szCs w:val="21"/>
                      <w:lang w:val="en-US" w:eastAsia="zh-CN"/>
                    </w:rPr>
                    <w:t>SE</w:t>
                  </w:r>
                </w:p>
              </w:tc>
              <w:tc>
                <w:tcPr>
                  <w:tcW w:w="551" w:type="pct"/>
                  <w:shd w:val="clear" w:color="auto" w:fill="auto"/>
                  <w:vAlign w:val="center"/>
                </w:tcPr>
                <w:p w14:paraId="28DD0ED7">
                  <w:pPr>
                    <w:adjustRightInd w:val="0"/>
                    <w:snapToGrid w:val="0"/>
                    <w:jc w:val="center"/>
                    <w:rPr>
                      <w:rFonts w:hint="default" w:eastAsia="宋体"/>
                      <w:color w:val="auto"/>
                      <w:szCs w:val="21"/>
                      <w:lang w:val="en-US" w:eastAsia="zh-CN"/>
                    </w:rPr>
                  </w:pPr>
                  <w:r>
                    <w:rPr>
                      <w:rFonts w:hint="eastAsia"/>
                      <w:color w:val="auto"/>
                      <w:szCs w:val="21"/>
                      <w:lang w:val="en-US" w:eastAsia="zh-CN"/>
                    </w:rPr>
                    <w:t>355</w:t>
                  </w:r>
                </w:p>
              </w:tc>
              <w:tc>
                <w:tcPr>
                  <w:tcW w:w="1177" w:type="pct"/>
                  <w:shd w:val="clear" w:color="auto" w:fill="auto"/>
                  <w:vAlign w:val="center"/>
                </w:tcPr>
                <w:p w14:paraId="4BCA7974">
                  <w:pPr>
                    <w:adjustRightInd w:val="0"/>
                    <w:snapToGrid w:val="0"/>
                    <w:jc w:val="center"/>
                    <w:rPr>
                      <w:color w:val="auto"/>
                      <w:szCs w:val="21"/>
                    </w:rPr>
                  </w:pPr>
                  <w:r>
                    <w:rPr>
                      <w:color w:val="auto"/>
                      <w:szCs w:val="21"/>
                    </w:rPr>
                    <w:t>《环境空气质量标准》（GB3095-2012）及修改单二级标准</w:t>
                  </w:r>
                </w:p>
              </w:tc>
            </w:tr>
            <w:tr w14:paraId="14764E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shd w:val="clear" w:color="auto" w:fill="auto"/>
                  <w:vAlign w:val="center"/>
                </w:tcPr>
                <w:p w14:paraId="16AD400E">
                  <w:pPr>
                    <w:adjustRightInd w:val="0"/>
                    <w:snapToGrid w:val="0"/>
                    <w:jc w:val="center"/>
                    <w:rPr>
                      <w:color w:val="auto"/>
                      <w:szCs w:val="21"/>
                    </w:rPr>
                  </w:pPr>
                  <w:r>
                    <w:rPr>
                      <w:color w:val="auto"/>
                      <w:szCs w:val="21"/>
                    </w:rPr>
                    <w:t>声环境</w:t>
                  </w:r>
                </w:p>
              </w:tc>
              <w:tc>
                <w:tcPr>
                  <w:tcW w:w="3461" w:type="pct"/>
                  <w:gridSpan w:val="5"/>
                  <w:shd w:val="clear" w:color="auto" w:fill="auto"/>
                  <w:vAlign w:val="center"/>
                </w:tcPr>
                <w:p w14:paraId="73D500B0">
                  <w:pPr>
                    <w:adjustRightInd w:val="0"/>
                    <w:snapToGrid w:val="0"/>
                    <w:jc w:val="center"/>
                    <w:rPr>
                      <w:color w:val="auto"/>
                      <w:szCs w:val="21"/>
                    </w:rPr>
                  </w:pPr>
                  <w:r>
                    <w:rPr>
                      <w:rFonts w:hint="eastAsia"/>
                      <w:color w:val="auto"/>
                      <w:szCs w:val="21"/>
                    </w:rPr>
                    <w:t>项目厂界外50米范围内无声环境敏感目标</w:t>
                  </w:r>
                </w:p>
              </w:tc>
            </w:tr>
            <w:tr w14:paraId="3C54CB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shd w:val="clear" w:color="auto" w:fill="auto"/>
                  <w:vAlign w:val="center"/>
                </w:tcPr>
                <w:p w14:paraId="73F20950">
                  <w:pPr>
                    <w:adjustRightInd w:val="0"/>
                    <w:snapToGrid w:val="0"/>
                    <w:jc w:val="center"/>
                    <w:rPr>
                      <w:color w:val="auto"/>
                      <w:szCs w:val="21"/>
                    </w:rPr>
                  </w:pPr>
                  <w:r>
                    <w:rPr>
                      <w:color w:val="auto"/>
                      <w:szCs w:val="21"/>
                    </w:rPr>
                    <w:t>地下水环境</w:t>
                  </w:r>
                </w:p>
              </w:tc>
              <w:tc>
                <w:tcPr>
                  <w:tcW w:w="3461" w:type="pct"/>
                  <w:gridSpan w:val="5"/>
                  <w:shd w:val="clear" w:color="auto" w:fill="auto"/>
                  <w:vAlign w:val="center"/>
                </w:tcPr>
                <w:p w14:paraId="25258F9E">
                  <w:pPr>
                    <w:adjustRightInd w:val="0"/>
                    <w:snapToGrid w:val="0"/>
                    <w:jc w:val="center"/>
                    <w:rPr>
                      <w:color w:val="auto"/>
                      <w:szCs w:val="21"/>
                    </w:rPr>
                  </w:pPr>
                  <w:r>
                    <w:rPr>
                      <w:rFonts w:hint="eastAsia"/>
                      <w:color w:val="auto"/>
                      <w:szCs w:val="21"/>
                    </w:rPr>
                    <w:t>厂界外500米范围内无地下水集中式饮用水水源和热水、矿泉水、温泉等特殊地下水资源</w:t>
                  </w:r>
                </w:p>
              </w:tc>
            </w:tr>
            <w:tr w14:paraId="078FF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shd w:val="clear" w:color="auto" w:fill="auto"/>
                  <w:vAlign w:val="center"/>
                </w:tcPr>
                <w:p w14:paraId="4CC6F43F">
                  <w:pPr>
                    <w:adjustRightInd w:val="0"/>
                    <w:snapToGrid w:val="0"/>
                    <w:jc w:val="center"/>
                    <w:rPr>
                      <w:color w:val="auto"/>
                      <w:szCs w:val="21"/>
                    </w:rPr>
                  </w:pPr>
                  <w:r>
                    <w:rPr>
                      <w:color w:val="auto"/>
                      <w:szCs w:val="21"/>
                    </w:rPr>
                    <w:t>生态环境</w:t>
                  </w:r>
                </w:p>
              </w:tc>
              <w:tc>
                <w:tcPr>
                  <w:tcW w:w="3461" w:type="pct"/>
                  <w:gridSpan w:val="5"/>
                  <w:shd w:val="clear" w:color="auto" w:fill="auto"/>
                  <w:vAlign w:val="center"/>
                </w:tcPr>
                <w:p w14:paraId="5DA8C9F6">
                  <w:pPr>
                    <w:autoSpaceDE w:val="0"/>
                    <w:autoSpaceDN w:val="0"/>
                    <w:adjustRightInd w:val="0"/>
                    <w:jc w:val="center"/>
                    <w:rPr>
                      <w:color w:val="auto"/>
                      <w:szCs w:val="21"/>
                    </w:rPr>
                  </w:pPr>
                  <w:r>
                    <w:rPr>
                      <w:rFonts w:hint="eastAsia"/>
                      <w:color w:val="auto"/>
                      <w:szCs w:val="21"/>
                    </w:rPr>
                    <w:t>项目周边无生态环境保护目标</w:t>
                  </w:r>
                </w:p>
              </w:tc>
            </w:tr>
          </w:tbl>
          <w:p w14:paraId="3E1B3DC9">
            <w:pPr>
              <w:adjustRightInd w:val="0"/>
              <w:snapToGrid w:val="0"/>
              <w:rPr>
                <w:color w:val="auto"/>
                <w:kern w:val="0"/>
                <w:sz w:val="24"/>
              </w:rPr>
            </w:pPr>
          </w:p>
        </w:tc>
      </w:tr>
      <w:tr w14:paraId="3898B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dxa"/>
            <w:tcMar>
              <w:left w:w="28" w:type="dxa"/>
              <w:right w:w="28" w:type="dxa"/>
            </w:tcMar>
            <w:vAlign w:val="center"/>
          </w:tcPr>
          <w:p w14:paraId="3D092965">
            <w:pPr>
              <w:adjustRightInd w:val="0"/>
              <w:snapToGrid w:val="0"/>
              <w:jc w:val="center"/>
              <w:rPr>
                <w:color w:val="auto"/>
                <w:kern w:val="0"/>
                <w:sz w:val="24"/>
              </w:rPr>
            </w:pPr>
            <w:r>
              <w:rPr>
                <w:color w:val="auto"/>
                <w:kern w:val="0"/>
                <w:sz w:val="24"/>
              </w:rPr>
              <w:t>污染</w:t>
            </w:r>
          </w:p>
          <w:p w14:paraId="1F2746F5">
            <w:pPr>
              <w:adjustRightInd w:val="0"/>
              <w:snapToGrid w:val="0"/>
              <w:jc w:val="center"/>
              <w:rPr>
                <w:color w:val="auto"/>
                <w:kern w:val="0"/>
                <w:sz w:val="24"/>
              </w:rPr>
            </w:pPr>
            <w:r>
              <w:rPr>
                <w:color w:val="auto"/>
                <w:kern w:val="0"/>
                <w:sz w:val="24"/>
              </w:rPr>
              <w:t>物排</w:t>
            </w:r>
          </w:p>
          <w:p w14:paraId="7808037B">
            <w:pPr>
              <w:adjustRightInd w:val="0"/>
              <w:snapToGrid w:val="0"/>
              <w:jc w:val="center"/>
              <w:rPr>
                <w:color w:val="auto"/>
                <w:kern w:val="0"/>
                <w:sz w:val="24"/>
              </w:rPr>
            </w:pPr>
            <w:r>
              <w:rPr>
                <w:color w:val="auto"/>
                <w:kern w:val="0"/>
                <w:sz w:val="24"/>
              </w:rPr>
              <w:t>放控</w:t>
            </w:r>
          </w:p>
          <w:p w14:paraId="652E5D53">
            <w:pPr>
              <w:adjustRightInd w:val="0"/>
              <w:snapToGrid w:val="0"/>
              <w:jc w:val="center"/>
              <w:rPr>
                <w:color w:val="auto"/>
                <w:kern w:val="0"/>
                <w:sz w:val="24"/>
              </w:rPr>
            </w:pPr>
            <w:r>
              <w:rPr>
                <w:color w:val="auto"/>
                <w:kern w:val="0"/>
                <w:sz w:val="24"/>
              </w:rPr>
              <w:t>制标</w:t>
            </w:r>
          </w:p>
          <w:p w14:paraId="2592D538">
            <w:pPr>
              <w:adjustRightInd w:val="0"/>
              <w:snapToGrid w:val="0"/>
              <w:jc w:val="center"/>
              <w:rPr>
                <w:color w:val="auto"/>
                <w:kern w:val="0"/>
                <w:sz w:val="24"/>
              </w:rPr>
            </w:pPr>
            <w:r>
              <w:rPr>
                <w:color w:val="auto"/>
                <w:kern w:val="0"/>
                <w:sz w:val="24"/>
              </w:rPr>
              <w:t>准</w:t>
            </w:r>
          </w:p>
        </w:tc>
        <w:tc>
          <w:tcPr>
            <w:tcW w:w="8408" w:type="dxa"/>
            <w:vAlign w:val="center"/>
          </w:tcPr>
          <w:p w14:paraId="2C4E5E6E">
            <w:pPr>
              <w:adjustRightInd w:val="0"/>
              <w:snapToGrid w:val="0"/>
              <w:spacing w:line="360" w:lineRule="auto"/>
              <w:ind w:firstLine="482" w:firstLineChars="200"/>
              <w:rPr>
                <w:b/>
                <w:color w:val="auto"/>
                <w:sz w:val="24"/>
              </w:rPr>
            </w:pPr>
            <w:bookmarkStart w:id="6" w:name="_Ref185577499"/>
            <w:bookmarkStart w:id="7" w:name="_Ref185522486"/>
            <w:r>
              <w:rPr>
                <w:b/>
                <w:color w:val="auto"/>
                <w:sz w:val="24"/>
              </w:rPr>
              <w:t>1、大气污染排放标准</w:t>
            </w:r>
          </w:p>
          <w:p w14:paraId="6E634065">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施工期产生的废气主要为施工扬尘、施工设备如汽车等排放的废气、材料堆场扬尘。施工扬尘废气、材料堆场扬尘执行《施工场地扬尘排放标准》（DB32/4437-2022）中表1施工场地扬尘排放浓度限值；施工期机械车辆燃油废气中的</w:t>
            </w:r>
            <w:r>
              <w:rPr>
                <w:rFonts w:hint="default" w:ascii="Times New Roman" w:hAnsi="Times New Roman" w:eastAsia="宋体" w:cs="Times New Roman"/>
                <w:color w:val="auto"/>
                <w:sz w:val="24"/>
                <w:lang w:val="en-US" w:eastAsia="zh-CN"/>
              </w:rPr>
              <w:t>CO</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NMHC</w:t>
            </w:r>
            <w:r>
              <w:rPr>
                <w:rFonts w:hint="eastAsia" w:ascii="Times New Roman" w:hAnsi="Times New Roman" w:eastAsia="宋体" w:cs="Times New Roman"/>
                <w:color w:val="auto"/>
                <w:sz w:val="24"/>
                <w:lang w:val="en-US" w:eastAsia="zh-CN"/>
              </w:rPr>
              <w:t>、二氧化硫、氮氧化物等执行《大气污染物综合排放标准》（</w:t>
            </w:r>
            <w:r>
              <w:rPr>
                <w:rFonts w:hint="default" w:ascii="Times New Roman" w:hAnsi="Times New Roman" w:eastAsia="宋体" w:cs="Times New Roman"/>
                <w:color w:val="auto"/>
                <w:sz w:val="24"/>
                <w:lang w:val="en-US" w:eastAsia="zh-CN"/>
              </w:rPr>
              <w:t>DB32/4041-2021</w:t>
            </w:r>
            <w:r>
              <w:rPr>
                <w:rFonts w:hint="eastAsia" w:ascii="Times New Roman" w:hAnsi="Times New Roman" w:eastAsia="宋体" w:cs="Times New Roman"/>
                <w:color w:val="auto"/>
                <w:sz w:val="24"/>
                <w:lang w:val="en-US" w:eastAsia="zh-CN"/>
              </w:rPr>
              <w:t>）表</w:t>
            </w: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排放浓度限值，具体见表</w:t>
            </w: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2。</w:t>
            </w:r>
          </w:p>
          <w:p w14:paraId="586B863E">
            <w:pPr>
              <w:tabs>
                <w:tab w:val="left" w:pos="1800"/>
              </w:tabs>
              <w:adjustRightInd w:val="0"/>
              <w:snapToGrid w:val="0"/>
              <w:jc w:val="center"/>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表3-2 施工场地污染物排放限值</w:t>
            </w:r>
          </w:p>
          <w:tbl>
            <w:tblPr>
              <w:tblStyle w:val="9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680"/>
              <w:gridCol w:w="1905"/>
              <w:gridCol w:w="2860"/>
            </w:tblGrid>
            <w:tr w14:paraId="31A83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tcBorders>
                    <w:top w:val="single" w:color="auto" w:sz="12" w:space="0"/>
                  </w:tcBorders>
                  <w:noWrap w:val="0"/>
                  <w:vAlign w:val="center"/>
                </w:tcPr>
                <w:p w14:paraId="1E5EA3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680" w:type="dxa"/>
                  <w:tcBorders>
                    <w:top w:val="single" w:color="auto" w:sz="12" w:space="0"/>
                  </w:tcBorders>
                  <w:noWrap w:val="0"/>
                  <w:vAlign w:val="center"/>
                </w:tcPr>
                <w:p w14:paraId="5F8928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污染物</w:t>
                  </w:r>
                </w:p>
              </w:tc>
              <w:tc>
                <w:tcPr>
                  <w:tcW w:w="1905" w:type="dxa"/>
                  <w:tcBorders>
                    <w:top w:val="single" w:color="auto" w:sz="12" w:space="0"/>
                  </w:tcBorders>
                  <w:noWrap w:val="0"/>
                  <w:vAlign w:val="center"/>
                </w:tcPr>
                <w:p w14:paraId="28736F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监控位置</w:t>
                  </w:r>
                </w:p>
              </w:tc>
              <w:tc>
                <w:tcPr>
                  <w:tcW w:w="2860" w:type="dxa"/>
                  <w:tcBorders>
                    <w:top w:val="single" w:color="auto" w:sz="12" w:space="0"/>
                  </w:tcBorders>
                  <w:noWrap w:val="0"/>
                  <w:vAlign w:val="center"/>
                </w:tcPr>
                <w:p w14:paraId="2B41C9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小时平均浓度限值（m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lang w:val="en-US" w:eastAsia="zh-CN"/>
                    </w:rPr>
                    <w:t>）</w:t>
                  </w:r>
                </w:p>
              </w:tc>
            </w:tr>
            <w:tr w14:paraId="16B35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3CC0AE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80" w:type="dxa"/>
                  <w:noWrap w:val="0"/>
                  <w:vAlign w:val="center"/>
                </w:tcPr>
                <w:p w14:paraId="7BF0AD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施工扬尘、材料堆场扬尘</w:t>
                  </w:r>
                </w:p>
              </w:tc>
              <w:tc>
                <w:tcPr>
                  <w:tcW w:w="1905" w:type="dxa"/>
                  <w:vMerge w:val="restart"/>
                  <w:noWrap w:val="0"/>
                  <w:vAlign w:val="center"/>
                </w:tcPr>
                <w:p w14:paraId="073E9436">
                  <w:pPr>
                    <w:pStyle w:val="4052"/>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边界外浓度最高点</w:t>
                  </w:r>
                </w:p>
              </w:tc>
              <w:tc>
                <w:tcPr>
                  <w:tcW w:w="2860" w:type="dxa"/>
                  <w:noWrap w:val="0"/>
                  <w:vAlign w:val="center"/>
                </w:tcPr>
                <w:p w14:paraId="7F5D03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32562A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7F559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680" w:type="dxa"/>
                  <w:noWrap w:val="0"/>
                  <w:vAlign w:val="center"/>
                </w:tcPr>
                <w:p w14:paraId="75089D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施工扬尘、材料堆场扬尘</w:t>
                  </w:r>
                </w:p>
              </w:tc>
              <w:tc>
                <w:tcPr>
                  <w:tcW w:w="1905" w:type="dxa"/>
                  <w:vMerge w:val="continue"/>
                  <w:noWrap w:val="0"/>
                  <w:vAlign w:val="center"/>
                </w:tcPr>
                <w:p w14:paraId="746629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2860" w:type="dxa"/>
                  <w:noWrap w:val="0"/>
                  <w:vAlign w:val="center"/>
                </w:tcPr>
                <w:p w14:paraId="23A73F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≤0.08</w:t>
                  </w:r>
                </w:p>
              </w:tc>
            </w:tr>
            <w:tr w14:paraId="72A6DD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1BE292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680" w:type="dxa"/>
                  <w:noWrap w:val="0"/>
                  <w:vAlign w:val="center"/>
                </w:tcPr>
                <w:p w14:paraId="7131CB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w:t>
                  </w:r>
                </w:p>
              </w:tc>
              <w:tc>
                <w:tcPr>
                  <w:tcW w:w="1905" w:type="dxa"/>
                  <w:vMerge w:val="continue"/>
                  <w:noWrap w:val="0"/>
                  <w:vAlign w:val="center"/>
                </w:tcPr>
                <w:p w14:paraId="318ECE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2860" w:type="dxa"/>
                  <w:noWrap w:val="0"/>
                  <w:vAlign w:val="center"/>
                </w:tcPr>
                <w:p w14:paraId="10672E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74095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27ACC3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680" w:type="dxa"/>
                  <w:noWrap w:val="0"/>
                  <w:vAlign w:val="center"/>
                </w:tcPr>
                <w:p w14:paraId="671279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NMHC</w:t>
                  </w:r>
                </w:p>
              </w:tc>
              <w:tc>
                <w:tcPr>
                  <w:tcW w:w="1905" w:type="dxa"/>
                  <w:vMerge w:val="continue"/>
                  <w:noWrap w:val="0"/>
                  <w:vAlign w:val="center"/>
                </w:tcPr>
                <w:p w14:paraId="77E5A8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2860" w:type="dxa"/>
                  <w:noWrap w:val="0"/>
                  <w:vAlign w:val="center"/>
                </w:tcPr>
                <w:p w14:paraId="01567A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r w14:paraId="0BAA5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6076AB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680" w:type="dxa"/>
                  <w:noWrap w:val="0"/>
                  <w:vAlign w:val="center"/>
                </w:tcPr>
                <w:p w14:paraId="1B74B2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1905" w:type="dxa"/>
                  <w:vMerge w:val="continue"/>
                  <w:noWrap w:val="0"/>
                  <w:vAlign w:val="center"/>
                </w:tcPr>
                <w:p w14:paraId="6C025C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2860" w:type="dxa"/>
                  <w:noWrap w:val="0"/>
                  <w:vAlign w:val="center"/>
                </w:tcPr>
                <w:p w14:paraId="54912A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r>
            <w:tr w14:paraId="2EA5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352392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680" w:type="dxa"/>
                  <w:noWrap w:val="0"/>
                  <w:vAlign w:val="center"/>
                </w:tcPr>
                <w:p w14:paraId="5D7BB9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1905" w:type="dxa"/>
                  <w:vMerge w:val="continue"/>
                  <w:noWrap w:val="0"/>
                  <w:vAlign w:val="center"/>
                </w:tcPr>
                <w:p w14:paraId="37CDBB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2860" w:type="dxa"/>
                  <w:noWrap w:val="0"/>
                  <w:vAlign w:val="center"/>
                </w:tcPr>
                <w:p w14:paraId="7E7A8F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r>
            <w:tr w14:paraId="02B155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8" w:type="dxa"/>
                  <w:gridSpan w:val="4"/>
                  <w:noWrap w:val="0"/>
                  <w:vAlign w:val="center"/>
                </w:tcPr>
                <w:p w14:paraId="2F6D8F20">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注：①任一监控点（TSP 自动监测）自整时起依次顺延15min的总悬浮颗粒物浓度平均值不应超过的限值。根据HJ633 判定设区市AQI在200~300 之间且首要污染物为PM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或 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时，TSP实测值扣除 200μg/m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后再进行评价。</w:t>
                  </w:r>
                </w:p>
                <w:p w14:paraId="50534306">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②任一监控点（PM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自动监测）自整时起依次顺延1h的PM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浓度平均值与同时段所属设区市PM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小时平均浓度的差值不应</w:t>
                  </w:r>
                  <w:r>
                    <w:rPr>
                      <w:rFonts w:hint="eastAsia" w:cs="Times New Roman"/>
                      <w:color w:val="auto"/>
                      <w:sz w:val="21"/>
                      <w:szCs w:val="21"/>
                      <w:lang w:val="en-US" w:eastAsia="zh-CN"/>
                    </w:rPr>
                    <w:t>超过</w:t>
                  </w:r>
                  <w:r>
                    <w:rPr>
                      <w:rFonts w:hint="default" w:ascii="Times New Roman" w:hAnsi="Times New Roman" w:eastAsia="宋体" w:cs="Times New Roman"/>
                      <w:color w:val="auto"/>
                      <w:sz w:val="21"/>
                      <w:szCs w:val="21"/>
                      <w:lang w:val="en-US" w:eastAsia="zh-CN"/>
                    </w:rPr>
                    <w:t>限值。</w:t>
                  </w:r>
                </w:p>
              </w:tc>
            </w:tr>
          </w:tbl>
          <w:p w14:paraId="07238EA5">
            <w:pPr>
              <w:widowControl/>
              <w:adjustRightInd w:val="0"/>
              <w:snapToGrid w:val="0"/>
              <w:spacing w:line="360" w:lineRule="auto"/>
              <w:ind w:firstLine="480" w:firstLineChars="200"/>
              <w:rPr>
                <w:b/>
                <w:bCs/>
                <w:color w:val="auto"/>
                <w:kern w:val="0"/>
                <w:sz w:val="24"/>
                <w:szCs w:val="20"/>
              </w:rPr>
            </w:pPr>
            <w:r>
              <w:rPr>
                <w:rFonts w:hint="eastAsia"/>
                <w:color w:val="auto"/>
                <w:kern w:val="0"/>
                <w:sz w:val="24"/>
                <w:szCs w:val="20"/>
                <w:lang w:val="en-US" w:eastAsia="zh-CN"/>
              </w:rPr>
              <w:t>本</w:t>
            </w:r>
            <w:r>
              <w:rPr>
                <w:color w:val="auto"/>
                <w:kern w:val="0"/>
                <w:sz w:val="24"/>
                <w:szCs w:val="20"/>
              </w:rPr>
              <w:t>项目</w:t>
            </w:r>
            <w:r>
              <w:rPr>
                <w:rFonts w:hint="eastAsia"/>
                <w:color w:val="auto"/>
                <w:kern w:val="0"/>
                <w:sz w:val="24"/>
                <w:szCs w:val="20"/>
                <w:lang w:val="en-US" w:eastAsia="zh-CN"/>
              </w:rPr>
              <w:t>喷砂工序</w:t>
            </w:r>
            <w:r>
              <w:rPr>
                <w:rFonts w:hint="eastAsia"/>
                <w:color w:val="auto"/>
                <w:kern w:val="0"/>
                <w:sz w:val="24"/>
                <w:szCs w:val="20"/>
              </w:rPr>
              <w:t>产生的颗粒物执行</w:t>
            </w:r>
            <w:r>
              <w:rPr>
                <w:color w:val="auto"/>
                <w:kern w:val="0"/>
                <w:sz w:val="24"/>
                <w:szCs w:val="20"/>
              </w:rPr>
              <w:t>江苏省地方标准《大气污染物综合排放标准》（</w:t>
            </w:r>
            <w:r>
              <w:rPr>
                <w:rFonts w:hint="eastAsia"/>
                <w:color w:val="auto"/>
                <w:kern w:val="0"/>
                <w:sz w:val="24"/>
                <w:szCs w:val="20"/>
              </w:rPr>
              <w:t>D</w:t>
            </w:r>
            <w:r>
              <w:rPr>
                <w:color w:val="auto"/>
                <w:kern w:val="0"/>
                <w:sz w:val="24"/>
                <w:szCs w:val="20"/>
              </w:rPr>
              <w:t>B</w:t>
            </w:r>
            <w:r>
              <w:rPr>
                <w:rFonts w:hint="eastAsia"/>
                <w:color w:val="auto"/>
                <w:kern w:val="0"/>
                <w:sz w:val="24"/>
                <w:szCs w:val="20"/>
              </w:rPr>
              <w:t>32/4041</w:t>
            </w:r>
            <w:r>
              <w:rPr>
                <w:color w:val="auto"/>
                <w:kern w:val="0"/>
                <w:sz w:val="24"/>
                <w:szCs w:val="20"/>
              </w:rPr>
              <w:t>-</w:t>
            </w:r>
            <w:r>
              <w:rPr>
                <w:rFonts w:hint="eastAsia"/>
                <w:color w:val="auto"/>
                <w:kern w:val="0"/>
                <w:sz w:val="24"/>
                <w:szCs w:val="20"/>
              </w:rPr>
              <w:t>2021</w:t>
            </w:r>
            <w:r>
              <w:rPr>
                <w:color w:val="auto"/>
                <w:kern w:val="0"/>
                <w:sz w:val="24"/>
                <w:szCs w:val="20"/>
              </w:rPr>
              <w:t>）表</w:t>
            </w:r>
            <w:r>
              <w:rPr>
                <w:rFonts w:hint="eastAsia"/>
                <w:color w:val="auto"/>
                <w:kern w:val="0"/>
                <w:sz w:val="24"/>
                <w:szCs w:val="20"/>
              </w:rPr>
              <w:t>1</w:t>
            </w:r>
            <w:r>
              <w:rPr>
                <w:rFonts w:hint="eastAsia"/>
                <w:color w:val="auto"/>
                <w:kern w:val="0"/>
                <w:sz w:val="24"/>
                <w:szCs w:val="20"/>
                <w:lang w:eastAsia="zh-CN"/>
              </w:rPr>
              <w:t>中“其他”大气污染物有组织</w:t>
            </w:r>
            <w:r>
              <w:rPr>
                <w:rFonts w:hint="eastAsia"/>
                <w:color w:val="auto"/>
                <w:kern w:val="0"/>
                <w:sz w:val="24"/>
                <w:szCs w:val="20"/>
              </w:rPr>
              <w:t>排放限值、表3</w:t>
            </w:r>
            <w:r>
              <w:rPr>
                <w:rFonts w:hint="eastAsia"/>
                <w:color w:val="auto"/>
                <w:kern w:val="0"/>
                <w:sz w:val="24"/>
                <w:szCs w:val="20"/>
                <w:lang w:eastAsia="zh-CN"/>
              </w:rPr>
              <w:t>中“其他颗粒物”</w:t>
            </w:r>
            <w:r>
              <w:rPr>
                <w:rFonts w:hint="eastAsia"/>
                <w:color w:val="auto"/>
                <w:kern w:val="0"/>
                <w:sz w:val="24"/>
                <w:szCs w:val="20"/>
              </w:rPr>
              <w:t>单位边界大气污染物排放监控浓度限值</w:t>
            </w:r>
            <w:r>
              <w:rPr>
                <w:rFonts w:hint="eastAsia"/>
                <w:color w:val="auto"/>
                <w:kern w:val="0"/>
                <w:sz w:val="24"/>
                <w:szCs w:val="20"/>
                <w:lang w:eastAsia="zh-CN"/>
              </w:rPr>
              <w:t>；</w:t>
            </w:r>
            <w:r>
              <w:rPr>
                <w:rFonts w:hint="eastAsia" w:ascii="Times New Roman" w:hAnsi="Times New Roman" w:eastAsia="宋体" w:cs="Times New Roman"/>
                <w:color w:val="auto"/>
                <w:kern w:val="0"/>
                <w:sz w:val="24"/>
                <w:szCs w:val="20"/>
                <w:lang w:val="en-US" w:eastAsia="zh-CN"/>
              </w:rPr>
              <w:t>机加工工序、涂油工序、试压工序产生的非甲烷总烃执行江苏省地方标准《大气污染物综合排放标准》（DB32/4041-2021）表3中相关限值。</w:t>
            </w:r>
            <w:r>
              <w:rPr>
                <w:rFonts w:hint="default" w:ascii="Times New Roman" w:hAnsi="Times New Roman" w:eastAsia="宋体" w:cs="Times New Roman"/>
                <w:color w:val="auto"/>
                <w:kern w:val="0"/>
                <w:sz w:val="24"/>
                <w:szCs w:val="20"/>
                <w:lang w:val="en-US" w:eastAsia="zh-CN"/>
              </w:rPr>
              <w:t>厂区内非甲烷总烃无组织排放执行江苏省地方标准</w:t>
            </w:r>
            <w:r>
              <w:rPr>
                <w:rFonts w:hint="eastAsia" w:ascii="Times New Roman" w:hAnsi="Times New Roman" w:eastAsia="宋体" w:cs="Times New Roman"/>
                <w:color w:val="auto"/>
                <w:kern w:val="0"/>
                <w:sz w:val="24"/>
                <w:szCs w:val="20"/>
                <w:lang w:val="en-US" w:eastAsia="zh-CN"/>
              </w:rPr>
              <w:t>《大气污染物综合排放标准》（DB32/4041-2021）</w:t>
            </w:r>
            <w:r>
              <w:rPr>
                <w:rFonts w:hint="default" w:ascii="Times New Roman" w:hAnsi="Times New Roman" w:eastAsia="宋体" w:cs="Times New Roman"/>
                <w:color w:val="auto"/>
                <w:kern w:val="0"/>
                <w:sz w:val="24"/>
                <w:szCs w:val="20"/>
                <w:lang w:val="en-US" w:eastAsia="zh-CN"/>
              </w:rPr>
              <w:t>表</w:t>
            </w:r>
            <w:r>
              <w:rPr>
                <w:rFonts w:hint="eastAsia" w:ascii="Times New Roman" w:hAnsi="Times New Roman" w:eastAsia="宋体" w:cs="Times New Roman"/>
                <w:color w:val="auto"/>
                <w:kern w:val="0"/>
                <w:sz w:val="24"/>
                <w:szCs w:val="20"/>
                <w:lang w:val="en-US" w:eastAsia="zh-CN"/>
              </w:rPr>
              <w:t>2</w:t>
            </w:r>
            <w:r>
              <w:rPr>
                <w:rFonts w:hint="default" w:ascii="Times New Roman" w:hAnsi="Times New Roman" w:eastAsia="宋体" w:cs="Times New Roman"/>
                <w:color w:val="auto"/>
                <w:kern w:val="0"/>
                <w:sz w:val="24"/>
                <w:szCs w:val="20"/>
                <w:lang w:val="en-US" w:eastAsia="zh-CN"/>
              </w:rPr>
              <w:t>中相应标准</w:t>
            </w:r>
            <w:r>
              <w:rPr>
                <w:rFonts w:hint="eastAsia" w:ascii="Times New Roman" w:hAnsi="Times New Roman" w:eastAsia="宋体" w:cs="Times New Roman"/>
                <w:color w:val="auto"/>
                <w:kern w:val="0"/>
                <w:sz w:val="24"/>
                <w:szCs w:val="20"/>
                <w:lang w:val="en-US" w:eastAsia="zh-CN"/>
              </w:rPr>
              <w:t>。</w:t>
            </w:r>
          </w:p>
          <w:bookmarkEnd w:id="6"/>
          <w:bookmarkEnd w:id="7"/>
          <w:p w14:paraId="122B1FE8">
            <w:pPr>
              <w:tabs>
                <w:tab w:val="left" w:pos="1800"/>
              </w:tabs>
              <w:adjustRightInd w:val="0"/>
              <w:snapToGrid w:val="0"/>
              <w:jc w:val="center"/>
              <w:rPr>
                <w:b/>
                <w:color w:val="auto"/>
                <w:sz w:val="24"/>
              </w:rPr>
            </w:pPr>
            <w:r>
              <w:rPr>
                <w:b/>
                <w:color w:val="auto"/>
                <w:sz w:val="24"/>
              </w:rPr>
              <w:t>表3-</w:t>
            </w:r>
            <w:r>
              <w:rPr>
                <w:rFonts w:hint="eastAsia"/>
                <w:b/>
                <w:color w:val="auto"/>
                <w:sz w:val="24"/>
                <w:lang w:val="en-US" w:eastAsia="zh-CN"/>
              </w:rPr>
              <w:t>3</w:t>
            </w:r>
            <w:r>
              <w:rPr>
                <w:b/>
                <w:color w:val="auto"/>
                <w:sz w:val="24"/>
              </w:rPr>
              <w:t>大气污染物排放标准</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965"/>
              <w:gridCol w:w="1146"/>
              <w:gridCol w:w="686"/>
              <w:gridCol w:w="1054"/>
              <w:gridCol w:w="954"/>
              <w:gridCol w:w="1280"/>
              <w:gridCol w:w="2332"/>
            </w:tblGrid>
            <w:tr w14:paraId="3193B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965" w:type="dxa"/>
                  <w:vAlign w:val="center"/>
                </w:tcPr>
                <w:p w14:paraId="0E01E3AC">
                  <w:pPr>
                    <w:widowControl/>
                    <w:adjustRightInd w:val="0"/>
                    <w:snapToGrid w:val="0"/>
                    <w:jc w:val="center"/>
                    <w:rPr>
                      <w:b/>
                      <w:color w:val="auto"/>
                      <w:kern w:val="0"/>
                      <w:szCs w:val="21"/>
                    </w:rPr>
                  </w:pPr>
                  <w:r>
                    <w:rPr>
                      <w:b/>
                      <w:color w:val="auto"/>
                      <w:kern w:val="0"/>
                      <w:szCs w:val="21"/>
                    </w:rPr>
                    <w:t>工序</w:t>
                  </w:r>
                </w:p>
              </w:tc>
              <w:tc>
                <w:tcPr>
                  <w:tcW w:w="1146" w:type="dxa"/>
                  <w:vAlign w:val="center"/>
                </w:tcPr>
                <w:p w14:paraId="05FB4041">
                  <w:pPr>
                    <w:widowControl/>
                    <w:adjustRightInd w:val="0"/>
                    <w:snapToGrid w:val="0"/>
                    <w:jc w:val="center"/>
                    <w:rPr>
                      <w:b/>
                      <w:color w:val="auto"/>
                      <w:kern w:val="0"/>
                      <w:szCs w:val="21"/>
                    </w:rPr>
                  </w:pPr>
                  <w:r>
                    <w:rPr>
                      <w:b/>
                      <w:color w:val="auto"/>
                      <w:kern w:val="0"/>
                      <w:szCs w:val="21"/>
                    </w:rPr>
                    <w:t>污染物</w:t>
                  </w:r>
                </w:p>
                <w:p w14:paraId="2BAE8409">
                  <w:pPr>
                    <w:widowControl/>
                    <w:adjustRightInd w:val="0"/>
                    <w:snapToGrid w:val="0"/>
                    <w:jc w:val="center"/>
                    <w:rPr>
                      <w:b/>
                      <w:color w:val="auto"/>
                      <w:kern w:val="0"/>
                      <w:szCs w:val="21"/>
                    </w:rPr>
                  </w:pPr>
                  <w:r>
                    <w:rPr>
                      <w:b/>
                      <w:color w:val="auto"/>
                      <w:kern w:val="0"/>
                      <w:szCs w:val="21"/>
                    </w:rPr>
                    <w:t>名称</w:t>
                  </w:r>
                </w:p>
              </w:tc>
              <w:tc>
                <w:tcPr>
                  <w:tcW w:w="686" w:type="dxa"/>
                  <w:vAlign w:val="center"/>
                </w:tcPr>
                <w:p w14:paraId="741126EF">
                  <w:pPr>
                    <w:widowControl/>
                    <w:adjustRightInd w:val="0"/>
                    <w:snapToGrid w:val="0"/>
                    <w:jc w:val="center"/>
                    <w:rPr>
                      <w:b/>
                      <w:color w:val="auto"/>
                      <w:kern w:val="0"/>
                      <w:szCs w:val="21"/>
                    </w:rPr>
                  </w:pPr>
                  <w:r>
                    <w:rPr>
                      <w:b/>
                      <w:color w:val="auto"/>
                      <w:kern w:val="0"/>
                      <w:szCs w:val="21"/>
                    </w:rPr>
                    <w:t>排气筒高度（m）</w:t>
                  </w:r>
                </w:p>
              </w:tc>
              <w:tc>
                <w:tcPr>
                  <w:tcW w:w="1054" w:type="dxa"/>
                  <w:vAlign w:val="center"/>
                </w:tcPr>
                <w:p w14:paraId="4E126E38">
                  <w:pPr>
                    <w:widowControl/>
                    <w:adjustRightInd w:val="0"/>
                    <w:snapToGrid w:val="0"/>
                    <w:jc w:val="center"/>
                    <w:rPr>
                      <w:b/>
                      <w:color w:val="auto"/>
                      <w:kern w:val="0"/>
                      <w:szCs w:val="21"/>
                    </w:rPr>
                  </w:pPr>
                  <w:r>
                    <w:rPr>
                      <w:b/>
                      <w:color w:val="auto"/>
                      <w:kern w:val="0"/>
                      <w:szCs w:val="21"/>
                    </w:rPr>
                    <w:t>最高允许排放浓度（</w:t>
                  </w:r>
                  <w:r>
                    <w:rPr>
                      <w:b/>
                      <w:bCs/>
                      <w:color w:val="auto"/>
                      <w:kern w:val="0"/>
                      <w:szCs w:val="21"/>
                    </w:rPr>
                    <w:t>mg/m</w:t>
                  </w:r>
                  <w:r>
                    <w:rPr>
                      <w:b/>
                      <w:bCs/>
                      <w:color w:val="auto"/>
                      <w:kern w:val="0"/>
                      <w:szCs w:val="21"/>
                      <w:vertAlign w:val="superscript"/>
                    </w:rPr>
                    <w:t>3</w:t>
                  </w:r>
                  <w:r>
                    <w:rPr>
                      <w:b/>
                      <w:color w:val="auto"/>
                      <w:kern w:val="0"/>
                      <w:szCs w:val="21"/>
                    </w:rPr>
                    <w:t>）</w:t>
                  </w:r>
                </w:p>
              </w:tc>
              <w:tc>
                <w:tcPr>
                  <w:tcW w:w="954" w:type="dxa"/>
                  <w:vAlign w:val="center"/>
                </w:tcPr>
                <w:p w14:paraId="1FEFCE91">
                  <w:pPr>
                    <w:widowControl/>
                    <w:adjustRightInd w:val="0"/>
                    <w:snapToGrid w:val="0"/>
                    <w:jc w:val="center"/>
                    <w:rPr>
                      <w:b/>
                      <w:color w:val="auto"/>
                      <w:kern w:val="0"/>
                      <w:szCs w:val="21"/>
                    </w:rPr>
                  </w:pPr>
                  <w:r>
                    <w:rPr>
                      <w:b/>
                      <w:color w:val="auto"/>
                      <w:kern w:val="0"/>
                      <w:szCs w:val="21"/>
                    </w:rPr>
                    <w:t>最高允许排放速率</w:t>
                  </w:r>
                </w:p>
                <w:p w14:paraId="0E4BDA3B">
                  <w:pPr>
                    <w:widowControl/>
                    <w:adjustRightInd w:val="0"/>
                    <w:snapToGrid w:val="0"/>
                    <w:jc w:val="center"/>
                    <w:rPr>
                      <w:b/>
                      <w:color w:val="auto"/>
                      <w:kern w:val="0"/>
                      <w:szCs w:val="21"/>
                    </w:rPr>
                  </w:pPr>
                  <w:r>
                    <w:rPr>
                      <w:rFonts w:hint="eastAsia"/>
                      <w:b/>
                      <w:color w:val="auto"/>
                      <w:kern w:val="0"/>
                      <w:szCs w:val="21"/>
                      <w:lang w:eastAsia="zh-CN"/>
                    </w:rPr>
                    <w:t>(</w:t>
                  </w:r>
                  <w:r>
                    <w:rPr>
                      <w:b/>
                      <w:color w:val="auto"/>
                      <w:kern w:val="0"/>
                      <w:szCs w:val="21"/>
                    </w:rPr>
                    <w:t>kg/h</w:t>
                  </w:r>
                  <w:r>
                    <w:rPr>
                      <w:rFonts w:hint="eastAsia"/>
                      <w:b/>
                      <w:color w:val="auto"/>
                      <w:kern w:val="0"/>
                      <w:szCs w:val="21"/>
                      <w:lang w:eastAsia="zh-CN"/>
                    </w:rPr>
                    <w:t>)</w:t>
                  </w:r>
                </w:p>
              </w:tc>
              <w:tc>
                <w:tcPr>
                  <w:tcW w:w="1280" w:type="dxa"/>
                  <w:vAlign w:val="center"/>
                </w:tcPr>
                <w:p w14:paraId="74F88DA1">
                  <w:pPr>
                    <w:widowControl/>
                    <w:adjustRightInd w:val="0"/>
                    <w:snapToGrid w:val="0"/>
                    <w:jc w:val="center"/>
                    <w:rPr>
                      <w:b/>
                      <w:color w:val="auto"/>
                      <w:kern w:val="0"/>
                      <w:szCs w:val="21"/>
                    </w:rPr>
                  </w:pPr>
                  <w:r>
                    <w:rPr>
                      <w:b/>
                      <w:color w:val="auto"/>
                      <w:kern w:val="0"/>
                      <w:szCs w:val="21"/>
                    </w:rPr>
                    <w:t>无组织排放监控浓度限值</w:t>
                  </w:r>
                  <w:r>
                    <w:rPr>
                      <w:rFonts w:hint="eastAsia"/>
                      <w:b/>
                      <w:color w:val="auto"/>
                      <w:kern w:val="0"/>
                      <w:szCs w:val="21"/>
                      <w:lang w:eastAsia="zh-CN"/>
                    </w:rPr>
                    <w:t>（</w:t>
                  </w:r>
                  <w:r>
                    <w:rPr>
                      <w:b/>
                      <w:color w:val="auto"/>
                      <w:kern w:val="0"/>
                      <w:szCs w:val="21"/>
                    </w:rPr>
                    <w:t>mg/m</w:t>
                  </w:r>
                  <w:r>
                    <w:rPr>
                      <w:b/>
                      <w:color w:val="auto"/>
                      <w:kern w:val="0"/>
                      <w:szCs w:val="21"/>
                      <w:vertAlign w:val="superscript"/>
                    </w:rPr>
                    <w:t>3</w:t>
                  </w:r>
                  <w:r>
                    <w:rPr>
                      <w:rFonts w:hint="eastAsia"/>
                      <w:b/>
                      <w:color w:val="auto"/>
                      <w:kern w:val="0"/>
                      <w:szCs w:val="21"/>
                      <w:vertAlign w:val="superscript"/>
                      <w:lang w:eastAsia="zh-CN"/>
                    </w:rPr>
                    <w:t>）</w:t>
                  </w:r>
                </w:p>
              </w:tc>
              <w:tc>
                <w:tcPr>
                  <w:tcW w:w="2332" w:type="dxa"/>
                  <w:vAlign w:val="center"/>
                </w:tcPr>
                <w:p w14:paraId="0A750A5D">
                  <w:pPr>
                    <w:widowControl/>
                    <w:adjustRightInd w:val="0"/>
                    <w:snapToGrid w:val="0"/>
                    <w:jc w:val="center"/>
                    <w:rPr>
                      <w:b/>
                      <w:color w:val="auto"/>
                      <w:kern w:val="0"/>
                      <w:szCs w:val="21"/>
                    </w:rPr>
                  </w:pPr>
                  <w:r>
                    <w:rPr>
                      <w:b/>
                      <w:color w:val="auto"/>
                      <w:kern w:val="0"/>
                      <w:szCs w:val="21"/>
                    </w:rPr>
                    <w:t>标准来源</w:t>
                  </w:r>
                </w:p>
              </w:tc>
            </w:tr>
            <w:tr w14:paraId="106D4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965" w:type="dxa"/>
                  <w:vAlign w:val="center"/>
                </w:tcPr>
                <w:p w14:paraId="1B776896">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喷砂</w:t>
                  </w:r>
                </w:p>
              </w:tc>
              <w:tc>
                <w:tcPr>
                  <w:tcW w:w="1146" w:type="dxa"/>
                  <w:vAlign w:val="center"/>
                </w:tcPr>
                <w:p w14:paraId="2F924B43">
                  <w:pPr>
                    <w:widowControl/>
                    <w:adjustRightInd w:val="0"/>
                    <w:snapToGrid w:val="0"/>
                    <w:jc w:val="center"/>
                    <w:rPr>
                      <w:color w:val="auto"/>
                      <w:kern w:val="0"/>
                      <w:szCs w:val="21"/>
                    </w:rPr>
                  </w:pPr>
                  <w:r>
                    <w:rPr>
                      <w:color w:val="auto"/>
                      <w:kern w:val="0"/>
                      <w:szCs w:val="21"/>
                    </w:rPr>
                    <w:t>颗粒物</w:t>
                  </w:r>
                </w:p>
              </w:tc>
              <w:tc>
                <w:tcPr>
                  <w:tcW w:w="686" w:type="dxa"/>
                  <w:vAlign w:val="center"/>
                </w:tcPr>
                <w:p w14:paraId="336D0A77">
                  <w:pPr>
                    <w:widowControl/>
                    <w:adjustRightInd w:val="0"/>
                    <w:snapToGrid w:val="0"/>
                    <w:jc w:val="center"/>
                    <w:rPr>
                      <w:color w:val="auto"/>
                      <w:kern w:val="0"/>
                      <w:szCs w:val="21"/>
                    </w:rPr>
                  </w:pPr>
                  <w:r>
                    <w:rPr>
                      <w:rFonts w:hint="eastAsia"/>
                      <w:color w:val="auto"/>
                      <w:kern w:val="0"/>
                      <w:szCs w:val="21"/>
                    </w:rPr>
                    <w:t>15</w:t>
                  </w:r>
                </w:p>
              </w:tc>
              <w:tc>
                <w:tcPr>
                  <w:tcW w:w="1054" w:type="dxa"/>
                  <w:vAlign w:val="center"/>
                </w:tcPr>
                <w:p w14:paraId="5F71B8D9">
                  <w:pPr>
                    <w:widowControl/>
                    <w:adjustRightInd w:val="0"/>
                    <w:snapToGrid w:val="0"/>
                    <w:jc w:val="center"/>
                    <w:rPr>
                      <w:color w:val="auto"/>
                      <w:kern w:val="0"/>
                      <w:szCs w:val="21"/>
                    </w:rPr>
                  </w:pPr>
                  <w:r>
                    <w:rPr>
                      <w:rFonts w:hint="eastAsia"/>
                      <w:color w:val="auto"/>
                      <w:kern w:val="0"/>
                      <w:szCs w:val="21"/>
                    </w:rPr>
                    <w:t>20</w:t>
                  </w:r>
                </w:p>
              </w:tc>
              <w:tc>
                <w:tcPr>
                  <w:tcW w:w="954" w:type="dxa"/>
                  <w:vAlign w:val="center"/>
                </w:tcPr>
                <w:p w14:paraId="04C80995">
                  <w:pPr>
                    <w:widowControl/>
                    <w:adjustRightInd w:val="0"/>
                    <w:snapToGrid w:val="0"/>
                    <w:jc w:val="center"/>
                    <w:rPr>
                      <w:color w:val="auto"/>
                      <w:kern w:val="0"/>
                      <w:szCs w:val="21"/>
                    </w:rPr>
                  </w:pPr>
                  <w:r>
                    <w:rPr>
                      <w:rFonts w:hint="eastAsia"/>
                      <w:color w:val="auto"/>
                      <w:kern w:val="0"/>
                      <w:szCs w:val="21"/>
                    </w:rPr>
                    <w:t>1</w:t>
                  </w:r>
                </w:p>
              </w:tc>
              <w:tc>
                <w:tcPr>
                  <w:tcW w:w="1280" w:type="dxa"/>
                  <w:vAlign w:val="center"/>
                </w:tcPr>
                <w:p w14:paraId="60C141CF">
                  <w:pPr>
                    <w:widowControl/>
                    <w:adjustRightInd w:val="0"/>
                    <w:snapToGrid w:val="0"/>
                    <w:jc w:val="center"/>
                    <w:rPr>
                      <w:color w:val="auto"/>
                      <w:kern w:val="0"/>
                      <w:szCs w:val="21"/>
                    </w:rPr>
                  </w:pPr>
                  <w:r>
                    <w:rPr>
                      <w:rFonts w:hint="eastAsia"/>
                      <w:color w:val="auto"/>
                      <w:kern w:val="0"/>
                      <w:szCs w:val="21"/>
                    </w:rPr>
                    <w:t>0.5</w:t>
                  </w:r>
                </w:p>
              </w:tc>
              <w:tc>
                <w:tcPr>
                  <w:tcW w:w="2332" w:type="dxa"/>
                  <w:vMerge w:val="restart"/>
                  <w:vAlign w:val="center"/>
                </w:tcPr>
                <w:p w14:paraId="3723B35C">
                  <w:pPr>
                    <w:adjustRightInd w:val="0"/>
                    <w:snapToGrid w:val="0"/>
                    <w:jc w:val="center"/>
                    <w:rPr>
                      <w:color w:val="auto"/>
                      <w:kern w:val="0"/>
                      <w:szCs w:val="21"/>
                    </w:rPr>
                  </w:pPr>
                  <w:r>
                    <w:rPr>
                      <w:color w:val="auto"/>
                      <w:kern w:val="0"/>
                      <w:szCs w:val="21"/>
                    </w:rPr>
                    <w:t>《大气污染物综合排放标准》（</w:t>
                  </w:r>
                  <w:r>
                    <w:rPr>
                      <w:rFonts w:hint="eastAsia"/>
                      <w:color w:val="auto"/>
                      <w:kern w:val="0"/>
                      <w:szCs w:val="21"/>
                    </w:rPr>
                    <w:t>D</w:t>
                  </w:r>
                  <w:r>
                    <w:rPr>
                      <w:color w:val="auto"/>
                      <w:kern w:val="0"/>
                      <w:szCs w:val="21"/>
                    </w:rPr>
                    <w:t>B</w:t>
                  </w:r>
                  <w:r>
                    <w:rPr>
                      <w:rFonts w:hint="eastAsia"/>
                      <w:color w:val="auto"/>
                      <w:kern w:val="0"/>
                      <w:szCs w:val="21"/>
                    </w:rPr>
                    <w:t>32/4041</w:t>
                  </w:r>
                  <w:r>
                    <w:rPr>
                      <w:color w:val="auto"/>
                      <w:kern w:val="0"/>
                      <w:szCs w:val="21"/>
                    </w:rPr>
                    <w:t>-</w:t>
                  </w:r>
                  <w:r>
                    <w:rPr>
                      <w:rFonts w:hint="eastAsia"/>
                      <w:color w:val="auto"/>
                      <w:kern w:val="0"/>
                      <w:szCs w:val="21"/>
                    </w:rPr>
                    <w:t>2021</w:t>
                  </w:r>
                  <w:r>
                    <w:rPr>
                      <w:color w:val="auto"/>
                      <w:kern w:val="0"/>
                      <w:szCs w:val="21"/>
                    </w:rPr>
                    <w:t>）表</w:t>
                  </w:r>
                  <w:r>
                    <w:rPr>
                      <w:rFonts w:hint="eastAsia"/>
                      <w:color w:val="auto"/>
                      <w:kern w:val="0"/>
                      <w:szCs w:val="21"/>
                    </w:rPr>
                    <w:t>1、表3</w:t>
                  </w:r>
                </w:p>
              </w:tc>
            </w:tr>
            <w:tr w14:paraId="2E387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965" w:type="dxa"/>
                  <w:vAlign w:val="center"/>
                </w:tcPr>
                <w:p w14:paraId="4B422B44">
                  <w:pPr>
                    <w:widowControl/>
                    <w:adjustRightInd w:val="0"/>
                    <w:snapToGrid w:val="0"/>
                    <w:jc w:val="center"/>
                    <w:rPr>
                      <w:rFonts w:hint="default"/>
                      <w:color w:val="auto"/>
                      <w:kern w:val="0"/>
                      <w:szCs w:val="21"/>
                      <w:lang w:val="en-US" w:eastAsia="zh-CN"/>
                    </w:rPr>
                  </w:pPr>
                  <w:r>
                    <w:rPr>
                      <w:rFonts w:hint="eastAsia"/>
                      <w:color w:val="auto"/>
                      <w:kern w:val="0"/>
                      <w:szCs w:val="21"/>
                      <w:lang w:val="en-US" w:eastAsia="zh-CN"/>
                    </w:rPr>
                    <w:t>机加工、涂油、试压</w:t>
                  </w:r>
                </w:p>
              </w:tc>
              <w:tc>
                <w:tcPr>
                  <w:tcW w:w="1146" w:type="dxa"/>
                  <w:vAlign w:val="center"/>
                </w:tcPr>
                <w:p w14:paraId="5DEE6ADE">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非甲烷总烃</w:t>
                  </w:r>
                </w:p>
              </w:tc>
              <w:tc>
                <w:tcPr>
                  <w:tcW w:w="686" w:type="dxa"/>
                  <w:vAlign w:val="center"/>
                </w:tcPr>
                <w:p w14:paraId="1CBF895D">
                  <w:pPr>
                    <w:widowControl/>
                    <w:adjustRightInd w:val="0"/>
                    <w:snapToGrid w:val="0"/>
                    <w:jc w:val="center"/>
                    <w:rPr>
                      <w:rFonts w:hint="eastAsia" w:eastAsia="宋体"/>
                      <w:color w:val="auto"/>
                      <w:kern w:val="0"/>
                      <w:szCs w:val="21"/>
                      <w:lang w:eastAsia="zh-CN"/>
                    </w:rPr>
                  </w:pPr>
                  <w:r>
                    <w:rPr>
                      <w:rFonts w:hint="eastAsia"/>
                      <w:color w:val="auto"/>
                      <w:kern w:val="0"/>
                      <w:szCs w:val="21"/>
                      <w:lang w:val="en-US" w:eastAsia="zh-CN"/>
                    </w:rPr>
                    <w:t>/</w:t>
                  </w:r>
                </w:p>
              </w:tc>
              <w:tc>
                <w:tcPr>
                  <w:tcW w:w="1054" w:type="dxa"/>
                  <w:vAlign w:val="center"/>
                </w:tcPr>
                <w:p w14:paraId="6AFDEC18">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954" w:type="dxa"/>
                  <w:vAlign w:val="center"/>
                </w:tcPr>
                <w:p w14:paraId="113EC7EE">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1280" w:type="dxa"/>
                  <w:vAlign w:val="center"/>
                </w:tcPr>
                <w:p w14:paraId="142DC06D">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4</w:t>
                  </w:r>
                </w:p>
              </w:tc>
              <w:tc>
                <w:tcPr>
                  <w:tcW w:w="2332" w:type="dxa"/>
                  <w:vMerge w:val="continue"/>
                  <w:vAlign w:val="center"/>
                </w:tcPr>
                <w:p w14:paraId="20F740FD">
                  <w:pPr>
                    <w:adjustRightInd w:val="0"/>
                    <w:snapToGrid w:val="0"/>
                    <w:jc w:val="center"/>
                    <w:rPr>
                      <w:color w:val="auto"/>
                      <w:kern w:val="0"/>
                      <w:szCs w:val="21"/>
                    </w:rPr>
                  </w:pPr>
                </w:p>
              </w:tc>
            </w:tr>
          </w:tbl>
          <w:p w14:paraId="4492E1C3">
            <w:pPr>
              <w:tabs>
                <w:tab w:val="left" w:pos="1800"/>
              </w:tabs>
              <w:adjustRightInd w:val="0"/>
              <w:snapToGrid w:val="0"/>
              <w:jc w:val="center"/>
              <w:rPr>
                <w:rFonts w:hint="default" w:ascii="Times New Roman" w:hAnsi="Times New Roman" w:eastAsia="宋体" w:cs="Times New Roman"/>
                <w:b/>
                <w:color w:val="auto"/>
                <w:sz w:val="24"/>
              </w:rPr>
            </w:pPr>
          </w:p>
          <w:p w14:paraId="5EE2DF08">
            <w:pPr>
              <w:tabs>
                <w:tab w:val="left" w:pos="1800"/>
              </w:tabs>
              <w:adjustRightInd w:val="0"/>
              <w:snapToGrid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 xml:space="preserve"> 厂区内VOCs无组织排放限值</w:t>
            </w:r>
            <w:r>
              <w:rPr>
                <w:rFonts w:hint="default" w:ascii="Times New Roman" w:hAnsi="Times New Roman" w:eastAsia="宋体" w:cs="Times New Roman"/>
                <w:b/>
                <w:color w:val="auto"/>
                <w:sz w:val="24"/>
                <w:lang w:val="en-US" w:eastAsia="zh-CN"/>
              </w:rPr>
              <w:t xml:space="preserve">        单位：</w:t>
            </w:r>
            <w:r>
              <w:rPr>
                <w:rFonts w:hint="default" w:ascii="Times New Roman" w:hAnsi="Times New Roman" w:eastAsia="宋体" w:cs="Times New Roman"/>
                <w:b/>
                <w:color w:val="auto"/>
                <w:sz w:val="24"/>
              </w:rPr>
              <w:t>mg/m</w:t>
            </w:r>
            <w:r>
              <w:rPr>
                <w:rFonts w:hint="default" w:ascii="Times New Roman" w:hAnsi="Times New Roman" w:eastAsia="宋体" w:cs="Times New Roman"/>
                <w:b/>
                <w:color w:val="auto"/>
                <w:sz w:val="24"/>
                <w:vertAlign w:val="superscript"/>
              </w:rPr>
              <w:t>3</w:t>
            </w:r>
          </w:p>
          <w:tbl>
            <w:tblPr>
              <w:tblStyle w:val="91"/>
              <w:tblW w:w="84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65"/>
              <w:gridCol w:w="851"/>
              <w:gridCol w:w="2551"/>
              <w:gridCol w:w="1177"/>
              <w:gridCol w:w="2977"/>
            </w:tblGrid>
            <w:tr w14:paraId="43ACF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5" w:type="dxa"/>
                  <w:tcBorders>
                    <w:top w:val="single" w:color="auto" w:sz="12" w:space="0"/>
                    <w:left w:val="nil"/>
                    <w:bottom w:val="single" w:color="auto" w:sz="4" w:space="0"/>
                    <w:right w:val="single" w:color="auto" w:sz="4" w:space="0"/>
                  </w:tcBorders>
                  <w:noWrap w:val="0"/>
                  <w:vAlign w:val="center"/>
                </w:tcPr>
                <w:p w14:paraId="468E9F5E">
                  <w:pPr>
                    <w:widowControl/>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污染物</w:t>
                  </w:r>
                </w:p>
                <w:p w14:paraId="75BDE694">
                  <w:pPr>
                    <w:widowControl/>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名称</w:t>
                  </w:r>
                </w:p>
              </w:tc>
              <w:tc>
                <w:tcPr>
                  <w:tcW w:w="851" w:type="dxa"/>
                  <w:tcBorders>
                    <w:top w:val="single" w:color="auto" w:sz="12" w:space="0"/>
                    <w:left w:val="single" w:color="auto" w:sz="4" w:space="0"/>
                    <w:bottom w:val="single" w:color="auto" w:sz="4" w:space="0"/>
                    <w:right w:val="single" w:color="auto" w:sz="4" w:space="0"/>
                  </w:tcBorders>
                  <w:noWrap w:val="0"/>
                  <w:vAlign w:val="center"/>
                </w:tcPr>
                <w:p w14:paraId="12F5BBA2">
                  <w:pPr>
                    <w:widowControl/>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特别排放限值</w:t>
                  </w:r>
                </w:p>
              </w:tc>
              <w:tc>
                <w:tcPr>
                  <w:tcW w:w="2551" w:type="dxa"/>
                  <w:tcBorders>
                    <w:top w:val="single" w:color="auto" w:sz="12" w:space="0"/>
                    <w:left w:val="single" w:color="auto" w:sz="4" w:space="0"/>
                    <w:bottom w:val="single" w:color="auto" w:sz="4" w:space="0"/>
                    <w:right w:val="single" w:color="auto" w:sz="4" w:space="0"/>
                  </w:tcBorders>
                  <w:noWrap w:val="0"/>
                  <w:vAlign w:val="center"/>
                </w:tcPr>
                <w:p w14:paraId="2B8284B7">
                  <w:pPr>
                    <w:widowControl/>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限值意义</w:t>
                  </w:r>
                </w:p>
              </w:tc>
              <w:tc>
                <w:tcPr>
                  <w:tcW w:w="1177" w:type="dxa"/>
                  <w:tcBorders>
                    <w:top w:val="single" w:color="auto" w:sz="12" w:space="0"/>
                    <w:left w:val="single" w:color="auto" w:sz="4" w:space="0"/>
                    <w:bottom w:val="single" w:color="auto" w:sz="4" w:space="0"/>
                    <w:right w:val="single" w:color="auto" w:sz="4" w:space="0"/>
                  </w:tcBorders>
                  <w:noWrap w:val="0"/>
                  <w:vAlign w:val="center"/>
                </w:tcPr>
                <w:p w14:paraId="7540CFEF">
                  <w:pPr>
                    <w:widowControl/>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无组织排放监控位置</w:t>
                  </w:r>
                </w:p>
              </w:tc>
              <w:tc>
                <w:tcPr>
                  <w:tcW w:w="2977" w:type="dxa"/>
                  <w:tcBorders>
                    <w:top w:val="single" w:color="auto" w:sz="12" w:space="0"/>
                    <w:left w:val="single" w:color="auto" w:sz="4" w:space="0"/>
                    <w:bottom w:val="single" w:color="auto" w:sz="4" w:space="0"/>
                    <w:right w:val="nil"/>
                  </w:tcBorders>
                  <w:noWrap w:val="0"/>
                  <w:vAlign w:val="center"/>
                </w:tcPr>
                <w:p w14:paraId="03794E71">
                  <w:pPr>
                    <w:widowControl/>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标准来源</w:t>
                  </w:r>
                </w:p>
              </w:tc>
            </w:tr>
            <w:tr w14:paraId="604D3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5" w:type="dxa"/>
                  <w:vMerge w:val="restart"/>
                  <w:tcBorders>
                    <w:top w:val="single" w:color="auto" w:sz="4" w:space="0"/>
                    <w:left w:val="nil"/>
                    <w:bottom w:val="single" w:color="auto" w:sz="4" w:space="0"/>
                    <w:right w:val="single" w:color="auto" w:sz="4" w:space="0"/>
                  </w:tcBorders>
                  <w:noWrap w:val="0"/>
                  <w:vAlign w:val="center"/>
                </w:tcPr>
                <w:p w14:paraId="440A4C47">
                  <w:pPr>
                    <w:adjustRightInd w:val="0"/>
                    <w:snapToGrid w:val="0"/>
                    <w:jc w:val="center"/>
                    <w:rPr>
                      <w:color w:val="auto"/>
                      <w:sz w:val="21"/>
                      <w:szCs w:val="21"/>
                    </w:rPr>
                  </w:pPr>
                  <w:r>
                    <w:rPr>
                      <w:color w:val="auto"/>
                      <w:sz w:val="21"/>
                      <w:szCs w:val="21"/>
                    </w:rPr>
                    <w:t>非甲烷总烃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97CD1B">
                  <w:pPr>
                    <w:adjustRightInd w:val="0"/>
                    <w:snapToGrid w:val="0"/>
                    <w:jc w:val="center"/>
                    <w:rPr>
                      <w:color w:val="auto"/>
                      <w:sz w:val="21"/>
                      <w:szCs w:val="21"/>
                    </w:rPr>
                  </w:pPr>
                  <w:r>
                    <w:rPr>
                      <w:color w:val="auto"/>
                      <w:sz w:val="21"/>
                      <w:szCs w:val="21"/>
                    </w:rPr>
                    <w:t>6</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0CCA693">
                  <w:pPr>
                    <w:adjustRightInd w:val="0"/>
                    <w:snapToGrid w:val="0"/>
                    <w:jc w:val="center"/>
                    <w:rPr>
                      <w:color w:val="auto"/>
                      <w:sz w:val="21"/>
                      <w:szCs w:val="21"/>
                    </w:rPr>
                  </w:pPr>
                  <w:r>
                    <w:rPr>
                      <w:color w:val="auto"/>
                      <w:sz w:val="21"/>
                      <w:szCs w:val="21"/>
                    </w:rPr>
                    <w:t>监控点处1h平均浓度值</w:t>
                  </w: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62938499">
                  <w:pPr>
                    <w:adjustRightInd w:val="0"/>
                    <w:snapToGrid w:val="0"/>
                    <w:jc w:val="center"/>
                    <w:rPr>
                      <w:color w:val="auto"/>
                      <w:sz w:val="21"/>
                      <w:szCs w:val="21"/>
                    </w:rPr>
                  </w:pPr>
                  <w:r>
                    <w:rPr>
                      <w:color w:val="auto"/>
                      <w:sz w:val="21"/>
                      <w:szCs w:val="21"/>
                    </w:rPr>
                    <w:t>在厂房外设置监控点</w:t>
                  </w:r>
                </w:p>
              </w:tc>
              <w:tc>
                <w:tcPr>
                  <w:tcW w:w="2977" w:type="dxa"/>
                  <w:vMerge w:val="restart"/>
                  <w:tcBorders>
                    <w:top w:val="single" w:color="auto" w:sz="4" w:space="0"/>
                    <w:left w:val="single" w:color="auto" w:sz="4" w:space="0"/>
                    <w:bottom w:val="single" w:color="auto" w:sz="4" w:space="0"/>
                    <w:right w:val="nil"/>
                  </w:tcBorders>
                  <w:noWrap w:val="0"/>
                  <w:vAlign w:val="center"/>
                </w:tcPr>
                <w:p w14:paraId="622EDE28">
                  <w:pPr>
                    <w:pStyle w:val="146"/>
                    <w:tabs>
                      <w:tab w:val="left" w:pos="277"/>
                      <w:tab w:val="left" w:pos="600"/>
                      <w:tab w:val="left" w:pos="780"/>
                      <w:tab w:val="left" w:pos="2517"/>
                      <w:tab w:val="clear" w:pos="560"/>
                    </w:tabs>
                    <w:spacing w:line="240" w:lineRule="auto"/>
                    <w:rPr>
                      <w:rFonts w:hint="eastAsia" w:eastAsia="宋体" w:cs="Times New Roman"/>
                      <w:color w:val="auto"/>
                      <w:sz w:val="21"/>
                      <w:szCs w:val="21"/>
                      <w:lang w:eastAsia="zh-CN"/>
                    </w:rPr>
                  </w:pPr>
                  <w:r>
                    <w:rPr>
                      <w:color w:val="auto"/>
                      <w:kern w:val="0"/>
                      <w:szCs w:val="21"/>
                    </w:rPr>
                    <w:t>《大气污染物综合排放标准》（</w:t>
                  </w:r>
                  <w:r>
                    <w:rPr>
                      <w:rFonts w:hint="eastAsia"/>
                      <w:color w:val="auto"/>
                      <w:kern w:val="0"/>
                      <w:szCs w:val="21"/>
                    </w:rPr>
                    <w:t>D</w:t>
                  </w:r>
                  <w:r>
                    <w:rPr>
                      <w:color w:val="auto"/>
                      <w:kern w:val="0"/>
                      <w:szCs w:val="21"/>
                    </w:rPr>
                    <w:t>B</w:t>
                  </w:r>
                  <w:r>
                    <w:rPr>
                      <w:rFonts w:hint="eastAsia"/>
                      <w:color w:val="auto"/>
                      <w:kern w:val="0"/>
                      <w:szCs w:val="21"/>
                    </w:rPr>
                    <w:t>32/4041</w:t>
                  </w:r>
                  <w:r>
                    <w:rPr>
                      <w:color w:val="auto"/>
                      <w:kern w:val="0"/>
                      <w:szCs w:val="21"/>
                    </w:rPr>
                    <w:t>-</w:t>
                  </w:r>
                  <w:r>
                    <w:rPr>
                      <w:rFonts w:hint="eastAsia"/>
                      <w:color w:val="auto"/>
                      <w:kern w:val="0"/>
                      <w:szCs w:val="21"/>
                    </w:rPr>
                    <w:t>2021</w:t>
                  </w:r>
                  <w:r>
                    <w:rPr>
                      <w:color w:val="auto"/>
                      <w:kern w:val="0"/>
                      <w:szCs w:val="21"/>
                    </w:rPr>
                    <w:t>）表</w:t>
                  </w:r>
                  <w:r>
                    <w:rPr>
                      <w:rFonts w:hint="eastAsia"/>
                      <w:color w:val="auto"/>
                      <w:kern w:val="0"/>
                      <w:szCs w:val="21"/>
                      <w:lang w:val="en-US" w:eastAsia="zh-CN"/>
                    </w:rPr>
                    <w:t>2</w:t>
                  </w:r>
                </w:p>
              </w:tc>
            </w:tr>
            <w:tr w14:paraId="130EE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5" w:type="dxa"/>
                  <w:vMerge w:val="continue"/>
                  <w:tcBorders>
                    <w:top w:val="single" w:color="auto" w:sz="4" w:space="0"/>
                    <w:left w:val="nil"/>
                    <w:bottom w:val="single" w:color="auto" w:sz="12" w:space="0"/>
                    <w:right w:val="single" w:color="auto" w:sz="4" w:space="0"/>
                  </w:tcBorders>
                  <w:noWrap w:val="0"/>
                  <w:vAlign w:val="center"/>
                </w:tcPr>
                <w:p w14:paraId="37E41FEE">
                  <w:pPr>
                    <w:adjustRightInd w:val="0"/>
                    <w:snapToGrid w:val="0"/>
                    <w:jc w:val="center"/>
                    <w:rPr>
                      <w:color w:val="auto"/>
                      <w:sz w:val="21"/>
                      <w:szCs w:val="21"/>
                    </w:rPr>
                  </w:pPr>
                </w:p>
              </w:tc>
              <w:tc>
                <w:tcPr>
                  <w:tcW w:w="851" w:type="dxa"/>
                  <w:tcBorders>
                    <w:top w:val="single" w:color="auto" w:sz="4" w:space="0"/>
                    <w:left w:val="single" w:color="auto" w:sz="4" w:space="0"/>
                    <w:bottom w:val="single" w:color="auto" w:sz="12" w:space="0"/>
                    <w:right w:val="single" w:color="auto" w:sz="4" w:space="0"/>
                  </w:tcBorders>
                  <w:noWrap w:val="0"/>
                  <w:vAlign w:val="center"/>
                </w:tcPr>
                <w:p w14:paraId="28B55CEA">
                  <w:pPr>
                    <w:adjustRightInd w:val="0"/>
                    <w:snapToGrid w:val="0"/>
                    <w:jc w:val="center"/>
                    <w:rPr>
                      <w:color w:val="auto"/>
                      <w:sz w:val="21"/>
                      <w:szCs w:val="21"/>
                    </w:rPr>
                  </w:pPr>
                  <w:r>
                    <w:rPr>
                      <w:color w:val="auto"/>
                      <w:sz w:val="21"/>
                      <w:szCs w:val="21"/>
                    </w:rPr>
                    <w:t>20</w:t>
                  </w:r>
                </w:p>
              </w:tc>
              <w:tc>
                <w:tcPr>
                  <w:tcW w:w="2551" w:type="dxa"/>
                  <w:tcBorders>
                    <w:top w:val="single" w:color="auto" w:sz="4" w:space="0"/>
                    <w:left w:val="single" w:color="auto" w:sz="4" w:space="0"/>
                    <w:bottom w:val="single" w:color="auto" w:sz="12" w:space="0"/>
                    <w:right w:val="single" w:color="auto" w:sz="4" w:space="0"/>
                  </w:tcBorders>
                  <w:noWrap w:val="0"/>
                  <w:vAlign w:val="center"/>
                </w:tcPr>
                <w:p w14:paraId="0876F171">
                  <w:pPr>
                    <w:adjustRightInd w:val="0"/>
                    <w:snapToGrid w:val="0"/>
                    <w:jc w:val="center"/>
                    <w:rPr>
                      <w:color w:val="auto"/>
                      <w:sz w:val="21"/>
                      <w:szCs w:val="21"/>
                    </w:rPr>
                  </w:pPr>
                  <w:r>
                    <w:rPr>
                      <w:color w:val="auto"/>
                      <w:sz w:val="21"/>
                      <w:szCs w:val="21"/>
                    </w:rPr>
                    <w:t>监控点处任意一次浓度值</w:t>
                  </w:r>
                </w:p>
              </w:tc>
              <w:tc>
                <w:tcPr>
                  <w:tcW w:w="1177" w:type="dxa"/>
                  <w:vMerge w:val="continue"/>
                  <w:tcBorders>
                    <w:top w:val="single" w:color="auto" w:sz="4" w:space="0"/>
                    <w:left w:val="single" w:color="auto" w:sz="4" w:space="0"/>
                    <w:bottom w:val="single" w:color="auto" w:sz="12" w:space="0"/>
                    <w:right w:val="single" w:color="auto" w:sz="4" w:space="0"/>
                  </w:tcBorders>
                  <w:noWrap w:val="0"/>
                  <w:vAlign w:val="center"/>
                </w:tcPr>
                <w:p w14:paraId="61816617">
                  <w:pPr>
                    <w:adjustRightInd w:val="0"/>
                    <w:snapToGrid w:val="0"/>
                    <w:jc w:val="center"/>
                    <w:rPr>
                      <w:color w:val="auto"/>
                      <w:sz w:val="21"/>
                      <w:szCs w:val="21"/>
                    </w:rPr>
                  </w:pPr>
                </w:p>
              </w:tc>
              <w:tc>
                <w:tcPr>
                  <w:tcW w:w="2977" w:type="dxa"/>
                  <w:vMerge w:val="continue"/>
                  <w:tcBorders>
                    <w:top w:val="single" w:color="auto" w:sz="4" w:space="0"/>
                    <w:left w:val="single" w:color="auto" w:sz="4" w:space="0"/>
                    <w:bottom w:val="single" w:color="auto" w:sz="12" w:space="0"/>
                    <w:right w:val="nil"/>
                  </w:tcBorders>
                  <w:noWrap w:val="0"/>
                  <w:vAlign w:val="center"/>
                </w:tcPr>
                <w:p w14:paraId="6164579F">
                  <w:pPr>
                    <w:adjustRightInd w:val="0"/>
                    <w:snapToGrid w:val="0"/>
                    <w:jc w:val="center"/>
                    <w:rPr>
                      <w:color w:val="auto"/>
                      <w:sz w:val="21"/>
                      <w:szCs w:val="21"/>
                    </w:rPr>
                  </w:pPr>
                </w:p>
              </w:tc>
            </w:tr>
          </w:tbl>
          <w:p w14:paraId="4E07F5D2">
            <w:pPr>
              <w:widowControl/>
              <w:adjustRightInd w:val="0"/>
              <w:snapToGrid w:val="0"/>
              <w:spacing w:line="360" w:lineRule="auto"/>
              <w:ind w:firstLine="480" w:firstLineChars="200"/>
              <w:rPr>
                <w:rFonts w:hint="default" w:ascii="Times New Roman" w:hAnsi="Times New Roman" w:eastAsia="宋体" w:cs="Times New Roman"/>
                <w:color w:val="auto"/>
                <w:kern w:val="0"/>
                <w:sz w:val="24"/>
                <w:szCs w:val="20"/>
                <w:lang w:val="en-US" w:eastAsia="zh-CN"/>
              </w:rPr>
            </w:pPr>
            <w:r>
              <w:rPr>
                <w:rFonts w:hint="default" w:ascii="Times New Roman" w:hAnsi="Times New Roman" w:eastAsia="宋体" w:cs="Times New Roman"/>
                <w:color w:val="auto"/>
                <w:kern w:val="0"/>
                <w:sz w:val="24"/>
                <w:szCs w:val="20"/>
                <w:lang w:val="en-US" w:eastAsia="zh-CN"/>
              </w:rPr>
              <w:t>本项目餐饮油烟排放执行《饮食业油烟排放标准（试行）》（GB18483-2001），标准具体值详见表</w:t>
            </w:r>
            <w:r>
              <w:rPr>
                <w:rFonts w:hint="eastAsia" w:ascii="Times New Roman" w:hAnsi="Times New Roman" w:eastAsia="宋体" w:cs="Times New Roman"/>
                <w:color w:val="auto"/>
                <w:kern w:val="0"/>
                <w:sz w:val="24"/>
                <w:szCs w:val="20"/>
                <w:lang w:val="en-US" w:eastAsia="zh-CN"/>
              </w:rPr>
              <w:t>3-</w:t>
            </w:r>
            <w:r>
              <w:rPr>
                <w:rFonts w:hint="eastAsia" w:cs="Times New Roman"/>
                <w:color w:val="auto"/>
                <w:kern w:val="0"/>
                <w:sz w:val="24"/>
                <w:szCs w:val="20"/>
                <w:lang w:val="en-US" w:eastAsia="zh-CN"/>
              </w:rPr>
              <w:t>5</w:t>
            </w:r>
            <w:r>
              <w:rPr>
                <w:rFonts w:hint="default" w:ascii="Times New Roman" w:hAnsi="Times New Roman" w:eastAsia="宋体" w:cs="Times New Roman"/>
                <w:color w:val="auto"/>
                <w:kern w:val="0"/>
                <w:sz w:val="24"/>
                <w:szCs w:val="20"/>
                <w:lang w:val="en-US" w:eastAsia="zh-CN"/>
              </w:rPr>
              <w:t>。</w:t>
            </w:r>
          </w:p>
          <w:p w14:paraId="26146CA1">
            <w:pPr>
              <w:tabs>
                <w:tab w:val="left" w:pos="1800"/>
              </w:tabs>
              <w:adjustRightInd w:val="0"/>
              <w:snapToGrid w:val="0"/>
              <w:ind w:firstLine="0" w:firstLineChars="0"/>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表3-</w:t>
            </w:r>
            <w:r>
              <w:rPr>
                <w:rFonts w:hint="eastAsia" w:cs="Times New Roman"/>
                <w:b/>
                <w:bCs w:val="0"/>
                <w:color w:val="auto"/>
                <w:sz w:val="24"/>
                <w:szCs w:val="24"/>
                <w:lang w:val="en-US" w:eastAsia="zh-CN"/>
              </w:rPr>
              <w:t>5</w:t>
            </w:r>
            <w:r>
              <w:rPr>
                <w:rFonts w:hint="default" w:ascii="Times New Roman" w:hAnsi="Times New Roman" w:eastAsia="宋体" w:cs="Times New Roman"/>
                <w:b/>
                <w:bCs w:val="0"/>
                <w:color w:val="auto"/>
                <w:sz w:val="24"/>
                <w:szCs w:val="24"/>
                <w:lang w:val="en-US" w:eastAsia="zh-CN"/>
              </w:rPr>
              <w:t>饮食业油烟排放标准</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1"/>
              <w:gridCol w:w="956"/>
              <w:gridCol w:w="956"/>
              <w:gridCol w:w="963"/>
              <w:gridCol w:w="2573"/>
            </w:tblGrid>
            <w:tr w14:paraId="1F8FC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11" w:type="dxa"/>
                  <w:noWrap w:val="0"/>
                  <w:vAlign w:val="center"/>
                </w:tcPr>
                <w:p w14:paraId="6519C007">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956" w:type="dxa"/>
                  <w:noWrap w:val="0"/>
                  <w:vAlign w:val="center"/>
                </w:tcPr>
                <w:p w14:paraId="11413A7D">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w:t>
                  </w:r>
                </w:p>
              </w:tc>
              <w:tc>
                <w:tcPr>
                  <w:tcW w:w="956" w:type="dxa"/>
                  <w:noWrap w:val="0"/>
                  <w:vAlign w:val="center"/>
                </w:tcPr>
                <w:p w14:paraId="1647179E">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中型</w:t>
                  </w:r>
                </w:p>
              </w:tc>
              <w:tc>
                <w:tcPr>
                  <w:tcW w:w="963" w:type="dxa"/>
                  <w:noWrap w:val="0"/>
                  <w:vAlign w:val="center"/>
                </w:tcPr>
                <w:p w14:paraId="399480AB">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大型</w:t>
                  </w:r>
                </w:p>
              </w:tc>
              <w:tc>
                <w:tcPr>
                  <w:tcW w:w="2573" w:type="dxa"/>
                  <w:noWrap w:val="0"/>
                  <w:vAlign w:val="center"/>
                </w:tcPr>
                <w:p w14:paraId="4B25F04B">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75B6F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1" w:type="dxa"/>
                  <w:noWrap w:val="0"/>
                  <w:vAlign w:val="center"/>
                </w:tcPr>
                <w:p w14:paraId="3F96C45D">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基准灶头数</w:t>
                  </w:r>
                </w:p>
              </w:tc>
              <w:tc>
                <w:tcPr>
                  <w:tcW w:w="956" w:type="dxa"/>
                  <w:noWrap w:val="0"/>
                  <w:vAlign w:val="center"/>
                </w:tcPr>
                <w:p w14:paraId="6700636E">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&lt;3</w:t>
                  </w:r>
                </w:p>
              </w:tc>
              <w:tc>
                <w:tcPr>
                  <w:tcW w:w="956" w:type="dxa"/>
                  <w:noWrap w:val="0"/>
                  <w:vAlign w:val="center"/>
                </w:tcPr>
                <w:p w14:paraId="772C8C31">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&lt;6</w:t>
                  </w:r>
                </w:p>
              </w:tc>
              <w:tc>
                <w:tcPr>
                  <w:tcW w:w="963" w:type="dxa"/>
                  <w:noWrap w:val="0"/>
                  <w:vAlign w:val="center"/>
                </w:tcPr>
                <w:p w14:paraId="126D900D">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573" w:type="dxa"/>
                  <w:vMerge w:val="restart"/>
                  <w:noWrap w:val="0"/>
                  <w:vAlign w:val="center"/>
                </w:tcPr>
                <w:p w14:paraId="6D429F92">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试行</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》（GB18483-2001）</w:t>
                  </w:r>
                </w:p>
              </w:tc>
            </w:tr>
            <w:tr w14:paraId="737AB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1" w:type="dxa"/>
                  <w:noWrap w:val="0"/>
                  <w:vAlign w:val="center"/>
                </w:tcPr>
                <w:p w14:paraId="674C69E6">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油烟最高允许排放浓度</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2875" w:type="dxa"/>
                  <w:gridSpan w:val="3"/>
                  <w:noWrap w:val="0"/>
                  <w:vAlign w:val="center"/>
                </w:tcPr>
                <w:p w14:paraId="7A977C72">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573" w:type="dxa"/>
                  <w:vMerge w:val="continue"/>
                  <w:noWrap w:val="0"/>
                  <w:vAlign w:val="center"/>
                </w:tcPr>
                <w:p w14:paraId="6B643E8F">
                  <w:pPr>
                    <w:spacing w:line="240" w:lineRule="auto"/>
                    <w:ind w:firstLine="420"/>
                    <w:jc w:val="center"/>
                    <w:rPr>
                      <w:rFonts w:hint="default" w:ascii="Times New Roman" w:hAnsi="Times New Roman" w:eastAsia="宋体" w:cs="Times New Roman"/>
                      <w:color w:val="auto"/>
                      <w:sz w:val="21"/>
                      <w:szCs w:val="21"/>
                    </w:rPr>
                  </w:pPr>
                </w:p>
              </w:tc>
            </w:tr>
            <w:tr w14:paraId="1A97A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1" w:type="dxa"/>
                  <w:noWrap w:val="0"/>
                  <w:vAlign w:val="center"/>
                </w:tcPr>
                <w:p w14:paraId="475F6F4B">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净化设施最低去除效率</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p>
              </w:tc>
              <w:tc>
                <w:tcPr>
                  <w:tcW w:w="956" w:type="dxa"/>
                  <w:noWrap w:val="0"/>
                  <w:vAlign w:val="center"/>
                </w:tcPr>
                <w:p w14:paraId="61C2EE4B">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56" w:type="dxa"/>
                  <w:noWrap w:val="0"/>
                  <w:vAlign w:val="center"/>
                </w:tcPr>
                <w:p w14:paraId="04361D92">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963" w:type="dxa"/>
                  <w:noWrap w:val="0"/>
                  <w:vAlign w:val="center"/>
                </w:tcPr>
                <w:p w14:paraId="3FCC47AD">
                  <w:pPr>
                    <w:pStyle w:val="14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2573" w:type="dxa"/>
                  <w:vMerge w:val="continue"/>
                  <w:noWrap w:val="0"/>
                  <w:vAlign w:val="center"/>
                </w:tcPr>
                <w:p w14:paraId="1D7B0D71">
                  <w:pPr>
                    <w:spacing w:line="240" w:lineRule="auto"/>
                    <w:ind w:firstLine="420"/>
                    <w:jc w:val="center"/>
                    <w:rPr>
                      <w:rFonts w:hint="default" w:ascii="Times New Roman" w:hAnsi="Times New Roman" w:eastAsia="宋体" w:cs="Times New Roman"/>
                      <w:color w:val="auto"/>
                      <w:sz w:val="21"/>
                      <w:szCs w:val="21"/>
                    </w:rPr>
                  </w:pPr>
                </w:p>
              </w:tc>
            </w:tr>
          </w:tbl>
          <w:p w14:paraId="25C99EFA">
            <w:pPr>
              <w:adjustRightInd w:val="0"/>
              <w:snapToGrid w:val="0"/>
              <w:spacing w:line="360" w:lineRule="auto"/>
              <w:ind w:firstLine="482" w:firstLineChars="200"/>
              <w:rPr>
                <w:b/>
                <w:color w:val="auto"/>
                <w:sz w:val="24"/>
              </w:rPr>
            </w:pPr>
            <w:r>
              <w:rPr>
                <w:b/>
                <w:color w:val="auto"/>
                <w:sz w:val="24"/>
              </w:rPr>
              <w:t>2、水污染排放标准</w:t>
            </w:r>
          </w:p>
          <w:p w14:paraId="4E5BE51C">
            <w:pPr>
              <w:pStyle w:val="81"/>
              <w:adjustRightInd w:val="0"/>
              <w:snapToGrid w:val="0"/>
              <w:spacing w:before="0" w:beforeAutospacing="0" w:after="0" w:afterAutospacing="0" w:line="360" w:lineRule="auto"/>
              <w:ind w:firstLine="480" w:firstLineChars="200"/>
              <w:rPr>
                <w:rFonts w:ascii="Times New Roman" w:hAnsi="Times New Roman"/>
                <w:color w:val="auto"/>
                <w:kern w:val="2"/>
                <w:szCs w:val="24"/>
                <w:lang w:val="en-US"/>
              </w:rPr>
            </w:pPr>
            <w:r>
              <w:rPr>
                <w:rFonts w:hint="eastAsia" w:ascii="Times New Roman" w:hAnsi="Times New Roman"/>
                <w:color w:val="auto"/>
                <w:kern w:val="2"/>
                <w:szCs w:val="24"/>
                <w:lang w:val="en-US" w:eastAsia="zh-CN"/>
              </w:rPr>
              <w:t>本</w:t>
            </w:r>
            <w:r>
              <w:rPr>
                <w:rFonts w:hint="eastAsia" w:ascii="Times New Roman" w:hAnsi="Times New Roman"/>
                <w:color w:val="auto"/>
                <w:kern w:val="2"/>
                <w:szCs w:val="24"/>
                <w:lang w:val="en-US"/>
              </w:rPr>
              <w:t>项目</w:t>
            </w:r>
            <w:r>
              <w:rPr>
                <w:rFonts w:hint="eastAsia" w:ascii="Times New Roman" w:hAnsi="Times New Roman"/>
                <w:color w:val="auto"/>
                <w:kern w:val="2"/>
                <w:szCs w:val="24"/>
                <w:lang w:val="en-US" w:eastAsia="zh-CN"/>
              </w:rPr>
              <w:t>清洗废水</w:t>
            </w:r>
            <w:r>
              <w:rPr>
                <w:rFonts w:hint="eastAsia" w:ascii="Times New Roman" w:hAnsi="Times New Roman" w:cs="Times New Roman"/>
                <w:color w:val="auto"/>
                <w:sz w:val="24"/>
                <w:szCs w:val="24"/>
                <w:lang w:val="en-US" w:eastAsia="zh-CN"/>
              </w:rPr>
              <w:t>经隔油沉淀池处理后循环使用，一年更换一次，更换的清洗废液因含有切削液、清洗剂等，为其他工艺过程中产生的油/水、烃/水混合物或乳化液，经查询，属于危险废物（废物类别及代码为 HW09 900-007-09），经收集后委托有资质单位处理</w:t>
            </w:r>
            <w:r>
              <w:rPr>
                <w:rFonts w:hint="eastAsia"/>
                <w:color w:val="auto"/>
                <w:lang w:eastAsia="zh-CN"/>
              </w:rPr>
              <w:t>，</w:t>
            </w:r>
            <w:r>
              <w:rPr>
                <w:rFonts w:hint="eastAsia" w:ascii="Times New Roman" w:hAnsi="Times New Roman" w:cs="Times New Roman"/>
                <w:color w:val="auto"/>
                <w:sz w:val="24"/>
                <w:szCs w:val="24"/>
                <w:lang w:val="en-US" w:eastAsia="zh-CN"/>
              </w:rPr>
              <w:t>不外排</w:t>
            </w:r>
            <w:r>
              <w:rPr>
                <w:rFonts w:hint="eastAsia" w:ascii="Times New Roman" w:hAnsi="Times New Roman"/>
                <w:color w:val="auto"/>
                <w:kern w:val="2"/>
                <w:szCs w:val="24"/>
                <w:lang w:val="en-US" w:eastAsia="zh-CN"/>
              </w:rPr>
              <w:t>。</w:t>
            </w:r>
            <w:r>
              <w:rPr>
                <w:rFonts w:hint="eastAsia" w:ascii="Times New Roman" w:hAnsi="Times New Roman"/>
                <w:color w:val="auto"/>
                <w:kern w:val="2"/>
                <w:szCs w:val="24"/>
                <w:lang w:val="en-US"/>
              </w:rPr>
              <w:t>生活污水经化粪池预处理后接管至涟水县污水处理厂，</w:t>
            </w:r>
            <w:r>
              <w:rPr>
                <w:rFonts w:hint="eastAsia"/>
                <w:bCs/>
                <w:color w:val="auto"/>
                <w:kern w:val="0"/>
                <w:sz w:val="24"/>
                <w:u w:val="none"/>
                <w:lang w:val="en-US" w:eastAsia="zh-CN"/>
              </w:rPr>
              <w:t>食堂废水经隔油池处理后同生活污水经厂内化粪池预处理后接管至涟水县污水处理厂，</w:t>
            </w:r>
            <w:r>
              <w:rPr>
                <w:rFonts w:hint="eastAsia" w:ascii="Times New Roman" w:hAnsi="Times New Roman"/>
                <w:color w:val="auto"/>
                <w:kern w:val="2"/>
                <w:szCs w:val="24"/>
                <w:lang w:val="en-US"/>
              </w:rPr>
              <w:t>执行涟水县污水处理厂接管标准。涟水县污水处理厂尾水</w:t>
            </w:r>
            <w:r>
              <w:rPr>
                <w:rFonts w:hint="eastAsia" w:ascii="Times New Roman" w:hAnsi="Times New Roman"/>
                <w:color w:val="auto"/>
                <w:kern w:val="2"/>
                <w:szCs w:val="24"/>
              </w:rPr>
              <w:t>排放执行《城镇污水处理厂污染物排放标准》（GB18918-2002）中一级</w:t>
            </w:r>
            <w:r>
              <w:rPr>
                <w:rFonts w:hint="eastAsia" w:ascii="Times New Roman" w:hAnsi="Times New Roman"/>
                <w:color w:val="auto"/>
                <w:kern w:val="2"/>
                <w:szCs w:val="24"/>
                <w:lang w:val="en-US"/>
              </w:rPr>
              <w:t>A</w:t>
            </w:r>
            <w:r>
              <w:rPr>
                <w:rFonts w:hint="eastAsia" w:ascii="Times New Roman" w:hAnsi="Times New Roman"/>
                <w:color w:val="auto"/>
                <w:kern w:val="2"/>
                <w:szCs w:val="24"/>
              </w:rPr>
              <w:t>标准，尾水排入涟中总干渠</w:t>
            </w:r>
            <w:r>
              <w:rPr>
                <w:rFonts w:hint="eastAsia" w:ascii="Times New Roman" w:hAnsi="Times New Roman"/>
                <w:color w:val="auto"/>
                <w:kern w:val="2"/>
                <w:szCs w:val="24"/>
                <w:lang w:val="en-US"/>
              </w:rPr>
              <w:t>。废水排放标准具体见下表。</w:t>
            </w:r>
          </w:p>
          <w:p w14:paraId="5C9C1AC9">
            <w:pPr>
              <w:widowControl/>
              <w:adjustRightInd w:val="0"/>
              <w:snapToGrid w:val="0"/>
              <w:jc w:val="center"/>
              <w:rPr>
                <w:rFonts w:hint="eastAsia" w:eastAsia="宋体"/>
                <w:b/>
                <w:color w:val="auto"/>
                <w:kern w:val="0"/>
                <w:sz w:val="24"/>
                <w:szCs w:val="20"/>
                <w:lang w:val="en-US" w:eastAsia="zh-CN"/>
              </w:rPr>
            </w:pPr>
            <w:r>
              <w:rPr>
                <w:b/>
                <w:color w:val="auto"/>
                <w:kern w:val="0"/>
                <w:sz w:val="24"/>
                <w:szCs w:val="20"/>
              </w:rPr>
              <w:t>表3-</w:t>
            </w:r>
            <w:r>
              <w:rPr>
                <w:rFonts w:hint="eastAsia"/>
                <w:b/>
                <w:color w:val="auto"/>
                <w:kern w:val="0"/>
                <w:sz w:val="24"/>
                <w:szCs w:val="20"/>
                <w:lang w:val="en-US" w:eastAsia="zh-CN"/>
              </w:rPr>
              <w:t xml:space="preserve">6 </w:t>
            </w:r>
            <w:r>
              <w:rPr>
                <w:rFonts w:hint="eastAsia"/>
                <w:b/>
                <w:color w:val="auto"/>
                <w:kern w:val="0"/>
                <w:sz w:val="24"/>
                <w:szCs w:val="20"/>
              </w:rPr>
              <w:t>涟水县污水处理厂接管标准和</w:t>
            </w:r>
            <w:r>
              <w:rPr>
                <w:b/>
                <w:color w:val="auto"/>
                <w:kern w:val="0"/>
                <w:sz w:val="24"/>
                <w:szCs w:val="20"/>
              </w:rPr>
              <w:t>尾水排放标准</w:t>
            </w:r>
            <w:r>
              <w:rPr>
                <w:rFonts w:hint="eastAsia"/>
                <w:b/>
                <w:color w:val="auto"/>
                <w:kern w:val="0"/>
                <w:sz w:val="24"/>
                <w:szCs w:val="20"/>
              </w:rPr>
              <w:t xml:space="preserve">  </w:t>
            </w:r>
            <w:r>
              <w:rPr>
                <w:rFonts w:hint="eastAsia"/>
                <w:b/>
                <w:bCs/>
                <w:color w:val="auto"/>
                <w:kern w:val="0"/>
                <w:szCs w:val="21"/>
              </w:rPr>
              <w:t>单位</w:t>
            </w:r>
            <w:r>
              <w:rPr>
                <w:b/>
                <w:bCs/>
                <w:color w:val="auto"/>
                <w:kern w:val="0"/>
                <w:szCs w:val="21"/>
              </w:rPr>
              <w:t>：</w:t>
            </w:r>
            <w:r>
              <w:rPr>
                <w:rFonts w:hint="eastAsia"/>
                <w:b/>
                <w:bCs/>
                <w:color w:val="auto"/>
                <w:kern w:val="0"/>
                <w:szCs w:val="21"/>
              </w:rPr>
              <w:t>mg/L</w:t>
            </w:r>
            <w:r>
              <w:rPr>
                <w:rFonts w:hint="eastAsia"/>
                <w:b/>
                <w:bCs/>
                <w:color w:val="auto"/>
                <w:kern w:val="0"/>
                <w:szCs w:val="21"/>
                <w:lang w:eastAsia="zh-CN"/>
              </w:rPr>
              <w:t>，</w:t>
            </w:r>
            <w:r>
              <w:rPr>
                <w:b/>
                <w:color w:val="auto"/>
                <w:kern w:val="0"/>
                <w:szCs w:val="21"/>
              </w:rPr>
              <w:t>pH</w:t>
            </w:r>
            <w:r>
              <w:rPr>
                <w:rFonts w:hint="eastAsia"/>
                <w:b/>
                <w:color w:val="auto"/>
                <w:kern w:val="0"/>
                <w:szCs w:val="21"/>
                <w:lang w:val="en-US" w:eastAsia="zh-CN"/>
              </w:rPr>
              <w:t>无量纲</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1824"/>
              <w:gridCol w:w="1136"/>
              <w:gridCol w:w="1140"/>
              <w:gridCol w:w="1138"/>
              <w:gridCol w:w="1130"/>
              <w:gridCol w:w="1025"/>
              <w:gridCol w:w="1024"/>
            </w:tblGrid>
            <w:tr w14:paraId="35D43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84" w:type="pct"/>
                  <w:vAlign w:val="center"/>
                </w:tcPr>
                <w:p w14:paraId="2165A957">
                  <w:pPr>
                    <w:widowControl/>
                    <w:adjustRightInd w:val="0"/>
                    <w:snapToGrid w:val="0"/>
                    <w:jc w:val="center"/>
                    <w:rPr>
                      <w:b/>
                      <w:color w:val="auto"/>
                      <w:kern w:val="0"/>
                      <w:szCs w:val="21"/>
                    </w:rPr>
                  </w:pPr>
                  <w:r>
                    <w:rPr>
                      <w:b/>
                      <w:color w:val="auto"/>
                      <w:kern w:val="0"/>
                      <w:szCs w:val="21"/>
                    </w:rPr>
                    <w:t>项目</w:t>
                  </w:r>
                </w:p>
              </w:tc>
              <w:tc>
                <w:tcPr>
                  <w:tcW w:w="675" w:type="pct"/>
                  <w:vAlign w:val="center"/>
                </w:tcPr>
                <w:p w14:paraId="408F7B03">
                  <w:pPr>
                    <w:widowControl/>
                    <w:adjustRightInd w:val="0"/>
                    <w:snapToGrid w:val="0"/>
                    <w:jc w:val="center"/>
                    <w:rPr>
                      <w:b/>
                      <w:color w:val="auto"/>
                      <w:kern w:val="0"/>
                      <w:szCs w:val="21"/>
                    </w:rPr>
                  </w:pPr>
                  <w:r>
                    <w:rPr>
                      <w:b/>
                      <w:color w:val="auto"/>
                      <w:kern w:val="0"/>
                      <w:szCs w:val="21"/>
                    </w:rPr>
                    <w:t>pH</w:t>
                  </w:r>
                </w:p>
              </w:tc>
              <w:tc>
                <w:tcPr>
                  <w:tcW w:w="677" w:type="pct"/>
                  <w:vAlign w:val="center"/>
                </w:tcPr>
                <w:p w14:paraId="254B4BE8">
                  <w:pPr>
                    <w:widowControl/>
                    <w:adjustRightInd w:val="0"/>
                    <w:snapToGrid w:val="0"/>
                    <w:jc w:val="center"/>
                    <w:rPr>
                      <w:b/>
                      <w:color w:val="auto"/>
                      <w:kern w:val="0"/>
                      <w:szCs w:val="21"/>
                    </w:rPr>
                  </w:pPr>
                  <w:r>
                    <w:rPr>
                      <w:b/>
                      <w:color w:val="auto"/>
                      <w:kern w:val="0"/>
                      <w:szCs w:val="21"/>
                    </w:rPr>
                    <w:t>COD</w:t>
                  </w:r>
                </w:p>
              </w:tc>
              <w:tc>
                <w:tcPr>
                  <w:tcW w:w="676" w:type="pct"/>
                  <w:vAlign w:val="center"/>
                </w:tcPr>
                <w:p w14:paraId="500C9198">
                  <w:pPr>
                    <w:widowControl/>
                    <w:adjustRightInd w:val="0"/>
                    <w:snapToGrid w:val="0"/>
                    <w:jc w:val="center"/>
                    <w:rPr>
                      <w:b/>
                      <w:color w:val="auto"/>
                      <w:kern w:val="0"/>
                      <w:szCs w:val="21"/>
                    </w:rPr>
                  </w:pPr>
                  <w:r>
                    <w:rPr>
                      <w:b/>
                      <w:color w:val="auto"/>
                      <w:kern w:val="0"/>
                      <w:szCs w:val="21"/>
                    </w:rPr>
                    <w:t>SS</w:t>
                  </w:r>
                </w:p>
              </w:tc>
              <w:tc>
                <w:tcPr>
                  <w:tcW w:w="671" w:type="pct"/>
                  <w:vAlign w:val="center"/>
                </w:tcPr>
                <w:p w14:paraId="290B970C">
                  <w:pPr>
                    <w:widowControl/>
                    <w:adjustRightInd w:val="0"/>
                    <w:snapToGrid w:val="0"/>
                    <w:jc w:val="center"/>
                    <w:rPr>
                      <w:b/>
                      <w:color w:val="auto"/>
                      <w:kern w:val="0"/>
                      <w:szCs w:val="21"/>
                    </w:rPr>
                  </w:pPr>
                  <w:r>
                    <w:rPr>
                      <w:b/>
                      <w:color w:val="auto"/>
                      <w:kern w:val="0"/>
                      <w:szCs w:val="21"/>
                    </w:rPr>
                    <w:t>氨氮</w:t>
                  </w:r>
                </w:p>
              </w:tc>
              <w:tc>
                <w:tcPr>
                  <w:tcW w:w="609" w:type="pct"/>
                  <w:vAlign w:val="center"/>
                </w:tcPr>
                <w:p w14:paraId="5A84AA6F">
                  <w:pPr>
                    <w:widowControl/>
                    <w:adjustRightInd w:val="0"/>
                    <w:snapToGrid w:val="0"/>
                    <w:jc w:val="center"/>
                    <w:rPr>
                      <w:b/>
                      <w:color w:val="auto"/>
                      <w:kern w:val="0"/>
                      <w:szCs w:val="21"/>
                    </w:rPr>
                  </w:pPr>
                  <w:r>
                    <w:rPr>
                      <w:b/>
                      <w:color w:val="auto"/>
                      <w:kern w:val="0"/>
                      <w:szCs w:val="21"/>
                    </w:rPr>
                    <w:t>总磷</w:t>
                  </w:r>
                </w:p>
              </w:tc>
              <w:tc>
                <w:tcPr>
                  <w:tcW w:w="608" w:type="pct"/>
                  <w:vAlign w:val="center"/>
                </w:tcPr>
                <w:p w14:paraId="6D1BB302">
                  <w:pPr>
                    <w:widowControl/>
                    <w:adjustRightInd w:val="0"/>
                    <w:snapToGrid w:val="0"/>
                    <w:jc w:val="center"/>
                    <w:rPr>
                      <w:b/>
                      <w:color w:val="auto"/>
                      <w:kern w:val="0"/>
                      <w:szCs w:val="21"/>
                    </w:rPr>
                  </w:pPr>
                  <w:r>
                    <w:rPr>
                      <w:b/>
                      <w:color w:val="auto"/>
                      <w:kern w:val="0"/>
                      <w:szCs w:val="21"/>
                    </w:rPr>
                    <w:t>总氮</w:t>
                  </w:r>
                </w:p>
              </w:tc>
            </w:tr>
            <w:tr w14:paraId="6679D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084" w:type="pct"/>
                  <w:vAlign w:val="center"/>
                </w:tcPr>
                <w:p w14:paraId="22CC5A27">
                  <w:pPr>
                    <w:widowControl/>
                    <w:adjustRightInd w:val="0"/>
                    <w:snapToGrid w:val="0"/>
                    <w:jc w:val="center"/>
                    <w:rPr>
                      <w:color w:val="auto"/>
                      <w:kern w:val="0"/>
                      <w:szCs w:val="21"/>
                    </w:rPr>
                  </w:pPr>
                  <w:r>
                    <w:rPr>
                      <w:color w:val="auto"/>
                      <w:kern w:val="0"/>
                      <w:szCs w:val="21"/>
                    </w:rPr>
                    <w:t>接管标准</w:t>
                  </w:r>
                </w:p>
              </w:tc>
              <w:tc>
                <w:tcPr>
                  <w:tcW w:w="675" w:type="pct"/>
                  <w:vAlign w:val="center"/>
                </w:tcPr>
                <w:p w14:paraId="052E9086">
                  <w:pPr>
                    <w:widowControl/>
                    <w:adjustRightInd w:val="0"/>
                    <w:snapToGrid w:val="0"/>
                    <w:jc w:val="center"/>
                    <w:rPr>
                      <w:color w:val="auto"/>
                      <w:kern w:val="0"/>
                      <w:szCs w:val="21"/>
                    </w:rPr>
                  </w:pPr>
                  <w:r>
                    <w:rPr>
                      <w:color w:val="auto"/>
                      <w:kern w:val="0"/>
                      <w:szCs w:val="21"/>
                    </w:rPr>
                    <w:t>6-9</w:t>
                  </w:r>
                </w:p>
              </w:tc>
              <w:tc>
                <w:tcPr>
                  <w:tcW w:w="677" w:type="pct"/>
                  <w:vAlign w:val="center"/>
                </w:tcPr>
                <w:p w14:paraId="6BB9EC69">
                  <w:pPr>
                    <w:widowControl/>
                    <w:adjustRightInd w:val="0"/>
                    <w:snapToGrid w:val="0"/>
                    <w:jc w:val="center"/>
                    <w:rPr>
                      <w:color w:val="auto"/>
                      <w:kern w:val="0"/>
                      <w:szCs w:val="21"/>
                    </w:rPr>
                  </w:pPr>
                  <w:r>
                    <w:rPr>
                      <w:color w:val="auto"/>
                      <w:kern w:val="0"/>
                      <w:szCs w:val="21"/>
                    </w:rPr>
                    <w:t>320</w:t>
                  </w:r>
                </w:p>
              </w:tc>
              <w:tc>
                <w:tcPr>
                  <w:tcW w:w="676" w:type="pct"/>
                  <w:vAlign w:val="center"/>
                </w:tcPr>
                <w:p w14:paraId="5710DACB">
                  <w:pPr>
                    <w:widowControl/>
                    <w:adjustRightInd w:val="0"/>
                    <w:snapToGrid w:val="0"/>
                    <w:jc w:val="center"/>
                    <w:rPr>
                      <w:color w:val="auto"/>
                      <w:kern w:val="0"/>
                      <w:szCs w:val="21"/>
                    </w:rPr>
                  </w:pPr>
                  <w:r>
                    <w:rPr>
                      <w:color w:val="auto"/>
                      <w:kern w:val="0"/>
                      <w:szCs w:val="21"/>
                    </w:rPr>
                    <w:t>200</w:t>
                  </w:r>
                </w:p>
              </w:tc>
              <w:tc>
                <w:tcPr>
                  <w:tcW w:w="671" w:type="pct"/>
                  <w:vAlign w:val="center"/>
                </w:tcPr>
                <w:p w14:paraId="538F1EF5">
                  <w:pPr>
                    <w:widowControl/>
                    <w:adjustRightInd w:val="0"/>
                    <w:snapToGrid w:val="0"/>
                    <w:jc w:val="center"/>
                    <w:rPr>
                      <w:color w:val="auto"/>
                      <w:kern w:val="0"/>
                      <w:szCs w:val="21"/>
                    </w:rPr>
                  </w:pPr>
                  <w:r>
                    <w:rPr>
                      <w:color w:val="auto"/>
                      <w:kern w:val="0"/>
                      <w:szCs w:val="21"/>
                    </w:rPr>
                    <w:t>30</w:t>
                  </w:r>
                </w:p>
              </w:tc>
              <w:tc>
                <w:tcPr>
                  <w:tcW w:w="609" w:type="pct"/>
                  <w:vAlign w:val="center"/>
                </w:tcPr>
                <w:p w14:paraId="6490BD34">
                  <w:pPr>
                    <w:widowControl/>
                    <w:adjustRightInd w:val="0"/>
                    <w:snapToGrid w:val="0"/>
                    <w:jc w:val="center"/>
                    <w:rPr>
                      <w:color w:val="auto"/>
                      <w:kern w:val="0"/>
                      <w:szCs w:val="21"/>
                    </w:rPr>
                  </w:pPr>
                  <w:r>
                    <w:rPr>
                      <w:color w:val="auto"/>
                      <w:kern w:val="0"/>
                      <w:szCs w:val="21"/>
                    </w:rPr>
                    <w:t>5</w:t>
                  </w:r>
                </w:p>
              </w:tc>
              <w:tc>
                <w:tcPr>
                  <w:tcW w:w="608" w:type="pct"/>
                  <w:vAlign w:val="center"/>
                </w:tcPr>
                <w:p w14:paraId="068F4CE3">
                  <w:pPr>
                    <w:adjustRightInd w:val="0"/>
                    <w:snapToGrid w:val="0"/>
                    <w:jc w:val="center"/>
                    <w:rPr>
                      <w:color w:val="auto"/>
                      <w:kern w:val="0"/>
                      <w:szCs w:val="21"/>
                    </w:rPr>
                  </w:pPr>
                  <w:r>
                    <w:rPr>
                      <w:color w:val="auto"/>
                      <w:kern w:val="0"/>
                      <w:szCs w:val="21"/>
                    </w:rPr>
                    <w:t>70</w:t>
                  </w:r>
                </w:p>
              </w:tc>
            </w:tr>
            <w:tr w14:paraId="63A42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084" w:type="pct"/>
                  <w:vAlign w:val="center"/>
                </w:tcPr>
                <w:p w14:paraId="451BDBD2">
                  <w:pPr>
                    <w:widowControl/>
                    <w:adjustRightInd w:val="0"/>
                    <w:snapToGrid w:val="0"/>
                    <w:jc w:val="center"/>
                    <w:rPr>
                      <w:bCs/>
                      <w:color w:val="auto"/>
                      <w:kern w:val="0"/>
                      <w:szCs w:val="21"/>
                    </w:rPr>
                  </w:pPr>
                  <w:r>
                    <w:rPr>
                      <w:bCs/>
                      <w:color w:val="auto"/>
                      <w:kern w:val="0"/>
                      <w:szCs w:val="21"/>
                    </w:rPr>
                    <w:t>尾水排放标准</w:t>
                  </w:r>
                </w:p>
              </w:tc>
              <w:tc>
                <w:tcPr>
                  <w:tcW w:w="675" w:type="pct"/>
                  <w:vAlign w:val="center"/>
                </w:tcPr>
                <w:p w14:paraId="5E6A4EA8">
                  <w:pPr>
                    <w:widowControl/>
                    <w:adjustRightInd w:val="0"/>
                    <w:snapToGrid w:val="0"/>
                    <w:jc w:val="center"/>
                    <w:rPr>
                      <w:color w:val="auto"/>
                      <w:kern w:val="0"/>
                      <w:szCs w:val="21"/>
                    </w:rPr>
                  </w:pPr>
                  <w:r>
                    <w:rPr>
                      <w:color w:val="auto"/>
                      <w:kern w:val="0"/>
                      <w:szCs w:val="21"/>
                    </w:rPr>
                    <w:t>6-9</w:t>
                  </w:r>
                </w:p>
              </w:tc>
              <w:tc>
                <w:tcPr>
                  <w:tcW w:w="677" w:type="pct"/>
                  <w:vAlign w:val="center"/>
                </w:tcPr>
                <w:p w14:paraId="64F5DC66">
                  <w:pPr>
                    <w:widowControl/>
                    <w:adjustRightInd w:val="0"/>
                    <w:snapToGrid w:val="0"/>
                    <w:jc w:val="center"/>
                    <w:rPr>
                      <w:color w:val="auto"/>
                      <w:kern w:val="0"/>
                      <w:szCs w:val="21"/>
                    </w:rPr>
                  </w:pPr>
                  <w:r>
                    <w:rPr>
                      <w:color w:val="auto"/>
                      <w:kern w:val="0"/>
                      <w:szCs w:val="21"/>
                    </w:rPr>
                    <w:t>50</w:t>
                  </w:r>
                </w:p>
              </w:tc>
              <w:tc>
                <w:tcPr>
                  <w:tcW w:w="676" w:type="pct"/>
                  <w:vAlign w:val="center"/>
                </w:tcPr>
                <w:p w14:paraId="50DEE694">
                  <w:pPr>
                    <w:widowControl/>
                    <w:adjustRightInd w:val="0"/>
                    <w:snapToGrid w:val="0"/>
                    <w:jc w:val="center"/>
                    <w:rPr>
                      <w:color w:val="auto"/>
                      <w:kern w:val="0"/>
                      <w:szCs w:val="21"/>
                    </w:rPr>
                  </w:pPr>
                  <w:r>
                    <w:rPr>
                      <w:color w:val="auto"/>
                      <w:kern w:val="0"/>
                      <w:szCs w:val="21"/>
                    </w:rPr>
                    <w:t>10</w:t>
                  </w:r>
                </w:p>
              </w:tc>
              <w:tc>
                <w:tcPr>
                  <w:tcW w:w="671" w:type="pct"/>
                  <w:vAlign w:val="center"/>
                </w:tcPr>
                <w:p w14:paraId="708E5A90">
                  <w:pPr>
                    <w:widowControl/>
                    <w:adjustRightInd w:val="0"/>
                    <w:snapToGrid w:val="0"/>
                    <w:jc w:val="center"/>
                    <w:rPr>
                      <w:color w:val="auto"/>
                      <w:kern w:val="0"/>
                      <w:szCs w:val="21"/>
                    </w:rPr>
                  </w:pPr>
                  <w:r>
                    <w:rPr>
                      <w:color w:val="auto"/>
                      <w:kern w:val="0"/>
                      <w:szCs w:val="21"/>
                    </w:rPr>
                    <w:t>5</w:t>
                  </w:r>
                  <w:r>
                    <w:rPr>
                      <w:rFonts w:hint="eastAsia"/>
                      <w:color w:val="auto"/>
                      <w:kern w:val="0"/>
                      <w:szCs w:val="21"/>
                      <w:lang w:eastAsia="zh-CN"/>
                    </w:rPr>
                    <w:t>(</w:t>
                  </w:r>
                  <w:r>
                    <w:rPr>
                      <w:color w:val="auto"/>
                      <w:kern w:val="0"/>
                      <w:szCs w:val="21"/>
                    </w:rPr>
                    <w:t>8</w:t>
                  </w:r>
                  <w:r>
                    <w:rPr>
                      <w:rFonts w:hint="eastAsia"/>
                      <w:color w:val="auto"/>
                      <w:kern w:val="0"/>
                      <w:szCs w:val="21"/>
                      <w:lang w:eastAsia="zh-CN"/>
                    </w:rPr>
                    <w:t>)</w:t>
                  </w:r>
                </w:p>
              </w:tc>
              <w:tc>
                <w:tcPr>
                  <w:tcW w:w="609" w:type="pct"/>
                  <w:vAlign w:val="center"/>
                </w:tcPr>
                <w:p w14:paraId="6D084CC6">
                  <w:pPr>
                    <w:widowControl/>
                    <w:adjustRightInd w:val="0"/>
                    <w:snapToGrid w:val="0"/>
                    <w:jc w:val="center"/>
                    <w:rPr>
                      <w:color w:val="auto"/>
                      <w:kern w:val="0"/>
                      <w:szCs w:val="21"/>
                    </w:rPr>
                  </w:pPr>
                  <w:r>
                    <w:rPr>
                      <w:color w:val="auto"/>
                      <w:kern w:val="0"/>
                      <w:szCs w:val="21"/>
                    </w:rPr>
                    <w:t>0.5</w:t>
                  </w:r>
                </w:p>
              </w:tc>
              <w:tc>
                <w:tcPr>
                  <w:tcW w:w="608" w:type="pct"/>
                  <w:vAlign w:val="center"/>
                </w:tcPr>
                <w:p w14:paraId="3530D0E2">
                  <w:pPr>
                    <w:adjustRightInd w:val="0"/>
                    <w:snapToGrid w:val="0"/>
                    <w:jc w:val="center"/>
                    <w:rPr>
                      <w:color w:val="auto"/>
                      <w:kern w:val="0"/>
                      <w:szCs w:val="21"/>
                    </w:rPr>
                  </w:pPr>
                  <w:r>
                    <w:rPr>
                      <w:color w:val="auto"/>
                      <w:kern w:val="0"/>
                      <w:szCs w:val="21"/>
                    </w:rPr>
                    <w:t>15</w:t>
                  </w:r>
                </w:p>
              </w:tc>
            </w:tr>
          </w:tbl>
          <w:p w14:paraId="533A9C33">
            <w:pPr>
              <w:widowControl/>
              <w:adjustRightInd w:val="0"/>
              <w:snapToGrid w:val="0"/>
              <w:jc w:val="left"/>
              <w:rPr>
                <w:rFonts w:hAnsi="宋体"/>
                <w:color w:val="auto"/>
                <w:kern w:val="0"/>
                <w:szCs w:val="21"/>
              </w:rPr>
            </w:pPr>
            <w:r>
              <w:rPr>
                <w:rFonts w:hint="eastAsia" w:hAnsi="宋体"/>
                <w:color w:val="auto"/>
                <w:kern w:val="0"/>
                <w:szCs w:val="21"/>
              </w:rPr>
              <w:t>注</w:t>
            </w:r>
            <w:r>
              <w:rPr>
                <w:rFonts w:hAnsi="宋体"/>
                <w:color w:val="auto"/>
                <w:kern w:val="0"/>
                <w:szCs w:val="21"/>
              </w:rPr>
              <w:t>：</w:t>
            </w:r>
            <w:r>
              <w:rPr>
                <w:bCs/>
                <w:color w:val="auto"/>
                <w:szCs w:val="21"/>
              </w:rPr>
              <w:t>括号外数值为水温＞12</w:t>
            </w:r>
            <w:r>
              <w:rPr>
                <w:rFonts w:hint="eastAsia" w:ascii="宋体" w:hAnsi="宋体" w:cs="宋体"/>
                <w:bCs/>
                <w:color w:val="auto"/>
                <w:szCs w:val="21"/>
                <w:lang w:eastAsia="ja-JP"/>
              </w:rPr>
              <w:t>℃</w:t>
            </w:r>
            <w:r>
              <w:rPr>
                <w:bCs/>
                <w:color w:val="auto"/>
                <w:szCs w:val="21"/>
              </w:rPr>
              <w:t>时的控制指标，括号内数值为水温≤12</w:t>
            </w:r>
            <w:r>
              <w:rPr>
                <w:rFonts w:hint="eastAsia" w:ascii="宋体" w:hAnsi="宋体" w:cs="宋体"/>
                <w:bCs/>
                <w:color w:val="auto"/>
                <w:szCs w:val="21"/>
                <w:lang w:eastAsia="ja-JP"/>
              </w:rPr>
              <w:t>℃</w:t>
            </w:r>
            <w:r>
              <w:rPr>
                <w:bCs/>
                <w:color w:val="auto"/>
                <w:szCs w:val="21"/>
              </w:rPr>
              <w:t>时的控制指标。</w:t>
            </w:r>
          </w:p>
          <w:p w14:paraId="64536219">
            <w:pPr>
              <w:adjustRightInd w:val="0"/>
              <w:snapToGrid w:val="0"/>
              <w:spacing w:beforeLines="50" w:line="360" w:lineRule="auto"/>
              <w:ind w:firstLine="482" w:firstLineChars="200"/>
              <w:rPr>
                <w:b/>
                <w:color w:val="auto"/>
                <w:sz w:val="24"/>
              </w:rPr>
            </w:pPr>
            <w:r>
              <w:rPr>
                <w:b/>
                <w:color w:val="auto"/>
                <w:sz w:val="24"/>
              </w:rPr>
              <w:t>3</w:t>
            </w:r>
            <w:r>
              <w:rPr>
                <w:rFonts w:hint="eastAsia"/>
                <w:b/>
                <w:color w:val="auto"/>
                <w:sz w:val="24"/>
                <w:lang w:eastAsia="zh-CN"/>
              </w:rPr>
              <w:t>、</w:t>
            </w:r>
            <w:r>
              <w:rPr>
                <w:b/>
                <w:color w:val="auto"/>
                <w:sz w:val="24"/>
              </w:rPr>
              <w:t>噪声排放标准</w:t>
            </w:r>
          </w:p>
          <w:p w14:paraId="48E1CE69">
            <w:pPr>
              <w:pStyle w:val="4053"/>
              <w:keepNext w:val="0"/>
              <w:keepLines w:val="0"/>
              <w:pageBreakBefore w:val="0"/>
              <w:widowControl w:val="0"/>
              <w:kinsoku/>
              <w:overflowPunct/>
              <w:topLinePunct w:val="0"/>
              <w:bidi w:val="0"/>
              <w:spacing w:line="360" w:lineRule="auto"/>
              <w:ind w:firstLine="48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本项目施工期噪声执行《建筑施工场界环境噪声排放标准》（GB12523-2011），具体见下表：</w:t>
            </w:r>
          </w:p>
          <w:p w14:paraId="341D49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表3-</w:t>
            </w:r>
            <w:r>
              <w:rPr>
                <w:rFonts w:hint="eastAsia" w:cs="Times New Roman"/>
                <w:b/>
                <w:color w:val="auto"/>
                <w:sz w:val="24"/>
                <w:lang w:val="en-US" w:eastAsia="zh-CN"/>
              </w:rPr>
              <w:t>7</w:t>
            </w:r>
            <w:r>
              <w:rPr>
                <w:rFonts w:hint="eastAsia" w:ascii="Times New Roman" w:hAnsi="Times New Roman" w:eastAsia="宋体" w:cs="Times New Roman"/>
                <w:b/>
                <w:color w:val="auto"/>
                <w:sz w:val="24"/>
                <w:lang w:val="en-US" w:eastAsia="zh-CN"/>
              </w:rPr>
              <w:t>《建筑施工场界环境噪声排放标准》    单位：dB（A）</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9"/>
              <w:gridCol w:w="4323"/>
            </w:tblGrid>
            <w:tr w14:paraId="119B7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2" w:type="dxa"/>
                  <w:gridSpan w:val="2"/>
                  <w:tcBorders>
                    <w:tl2br w:val="nil"/>
                    <w:tr2bl w:val="nil"/>
                  </w:tcBorders>
                  <w:noWrap w:val="0"/>
                  <w:vAlign w:val="center"/>
                </w:tcPr>
                <w:p w14:paraId="0E81B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color w:val="auto"/>
                      <w:kern w:val="0"/>
                      <w:szCs w:val="21"/>
                      <w:lang w:val="en-US" w:eastAsia="zh-CN"/>
                    </w:rPr>
                    <w:t>建筑施工场界环境噪声排放标准（GB12523-2011）</w:t>
                  </w:r>
                </w:p>
              </w:tc>
            </w:tr>
            <w:tr w14:paraId="0F127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9" w:type="dxa"/>
                  <w:tcBorders>
                    <w:tl2br w:val="nil"/>
                    <w:tr2bl w:val="nil"/>
                  </w:tcBorders>
                  <w:noWrap w:val="0"/>
                  <w:vAlign w:val="center"/>
                </w:tcPr>
                <w:p w14:paraId="523E27E8">
                  <w:pPr>
                    <w:widowControl/>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昼间</w:t>
                  </w:r>
                </w:p>
              </w:tc>
              <w:tc>
                <w:tcPr>
                  <w:tcW w:w="4323" w:type="dxa"/>
                  <w:tcBorders>
                    <w:tl2br w:val="nil"/>
                    <w:tr2bl w:val="nil"/>
                  </w:tcBorders>
                  <w:noWrap w:val="0"/>
                  <w:vAlign w:val="center"/>
                </w:tcPr>
                <w:p w14:paraId="2F633E35">
                  <w:pPr>
                    <w:widowControl/>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夜间</w:t>
                  </w:r>
                </w:p>
              </w:tc>
            </w:tr>
            <w:tr w14:paraId="7DB4D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9" w:type="dxa"/>
                  <w:tcBorders>
                    <w:tl2br w:val="nil"/>
                    <w:tr2bl w:val="nil"/>
                  </w:tcBorders>
                  <w:noWrap w:val="0"/>
                  <w:vAlign w:val="center"/>
                </w:tcPr>
                <w:p w14:paraId="56C1CCE7">
                  <w:pPr>
                    <w:widowControl/>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70</w:t>
                  </w:r>
                </w:p>
              </w:tc>
              <w:tc>
                <w:tcPr>
                  <w:tcW w:w="4323" w:type="dxa"/>
                  <w:tcBorders>
                    <w:tl2br w:val="nil"/>
                    <w:tr2bl w:val="nil"/>
                  </w:tcBorders>
                  <w:noWrap w:val="0"/>
                  <w:vAlign w:val="center"/>
                </w:tcPr>
                <w:p w14:paraId="785B42D7">
                  <w:pPr>
                    <w:widowControl/>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55</w:t>
                  </w:r>
                </w:p>
              </w:tc>
            </w:tr>
          </w:tbl>
          <w:p w14:paraId="4905CEF2">
            <w:pPr>
              <w:pStyle w:val="81"/>
              <w:adjustRightInd w:val="0"/>
              <w:snapToGrid w:val="0"/>
              <w:spacing w:before="0" w:beforeAutospacing="0" w:after="0" w:afterAutospacing="0" w:line="360" w:lineRule="auto"/>
              <w:ind w:firstLine="480" w:firstLineChars="200"/>
              <w:jc w:val="both"/>
              <w:rPr>
                <w:rFonts w:ascii="Times New Roman" w:hAnsi="Times New Roman"/>
                <w:color w:val="auto"/>
                <w:kern w:val="2"/>
                <w:szCs w:val="24"/>
                <w:lang w:val="en-US"/>
              </w:rPr>
            </w:pPr>
            <w:r>
              <w:rPr>
                <w:rFonts w:hint="eastAsia" w:ascii="Times New Roman" w:hAnsi="Times New Roman" w:eastAsia="宋体" w:cs="Times New Roman"/>
                <w:color w:val="auto"/>
                <w:kern w:val="2"/>
                <w:sz w:val="24"/>
                <w:szCs w:val="24"/>
                <w:lang w:val="en-US" w:eastAsia="zh-CN" w:bidi="ar-SA"/>
              </w:rPr>
              <w:t>本项目营运期间厂界噪声执行《工业企业厂界环境噪声排放标准》（GB12348-2008）</w:t>
            </w:r>
            <w:r>
              <w:rPr>
                <w:rFonts w:hint="eastAsia" w:ascii="Times New Roman" w:hAnsi="Times New Roman"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类标准，具体见表3-</w:t>
            </w:r>
            <w:r>
              <w:rPr>
                <w:rFonts w:hint="eastAsia" w:ascii="Times New Roman" w:hAnsi="Times New Roman"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w:t>
            </w:r>
          </w:p>
          <w:p w14:paraId="330BCD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表3-</w:t>
            </w:r>
            <w:r>
              <w:rPr>
                <w:rFonts w:hint="eastAsia" w:cs="Times New Roman"/>
                <w:b/>
                <w:color w:val="auto"/>
                <w:sz w:val="24"/>
                <w:lang w:val="en-US" w:eastAsia="zh-CN"/>
              </w:rPr>
              <w:t>8</w:t>
            </w:r>
            <w:r>
              <w:rPr>
                <w:rFonts w:hint="eastAsia" w:ascii="Times New Roman" w:hAnsi="Times New Roman" w:eastAsia="宋体" w:cs="Times New Roman"/>
                <w:b/>
                <w:color w:val="auto"/>
                <w:sz w:val="24"/>
                <w:lang w:val="en-US" w:eastAsia="zh-CN"/>
              </w:rPr>
              <w:t xml:space="preserve"> 工业企业厂界环境噪声排放标准   单位：dB(A)</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2879"/>
              <w:gridCol w:w="3035"/>
            </w:tblGrid>
            <w:tr w14:paraId="78A9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2" w:type="dxa"/>
                  <w:tcBorders>
                    <w:top w:val="single" w:color="auto" w:sz="12" w:space="0"/>
                    <w:left w:val="nil"/>
                  </w:tcBorders>
                  <w:vAlign w:val="center"/>
                </w:tcPr>
                <w:p w14:paraId="7F3DE26A">
                  <w:pPr>
                    <w:adjustRightInd w:val="0"/>
                    <w:snapToGrid w:val="0"/>
                    <w:jc w:val="center"/>
                    <w:rPr>
                      <w:b/>
                      <w:color w:val="auto"/>
                      <w:szCs w:val="21"/>
                    </w:rPr>
                  </w:pPr>
                  <w:r>
                    <w:rPr>
                      <w:b/>
                      <w:color w:val="auto"/>
                      <w:szCs w:val="21"/>
                    </w:rPr>
                    <w:t>类别</w:t>
                  </w:r>
                </w:p>
              </w:tc>
              <w:tc>
                <w:tcPr>
                  <w:tcW w:w="2693" w:type="dxa"/>
                  <w:tcBorders>
                    <w:top w:val="single" w:color="auto" w:sz="12" w:space="0"/>
                    <w:right w:val="nil"/>
                  </w:tcBorders>
                  <w:vAlign w:val="center"/>
                </w:tcPr>
                <w:p w14:paraId="6B09099C">
                  <w:pPr>
                    <w:adjustRightInd w:val="0"/>
                    <w:snapToGrid w:val="0"/>
                    <w:jc w:val="center"/>
                    <w:rPr>
                      <w:b/>
                      <w:color w:val="auto"/>
                      <w:szCs w:val="21"/>
                    </w:rPr>
                  </w:pPr>
                  <w:r>
                    <w:rPr>
                      <w:b/>
                      <w:color w:val="auto"/>
                      <w:szCs w:val="21"/>
                    </w:rPr>
                    <w:t>昼间</w:t>
                  </w:r>
                </w:p>
              </w:tc>
              <w:tc>
                <w:tcPr>
                  <w:tcW w:w="2840" w:type="dxa"/>
                  <w:tcBorders>
                    <w:top w:val="single" w:color="auto" w:sz="12" w:space="0"/>
                    <w:right w:val="nil"/>
                  </w:tcBorders>
                  <w:vAlign w:val="center"/>
                </w:tcPr>
                <w:p w14:paraId="3152F763">
                  <w:pPr>
                    <w:adjustRightInd w:val="0"/>
                    <w:snapToGrid w:val="0"/>
                    <w:jc w:val="center"/>
                    <w:rPr>
                      <w:b/>
                      <w:color w:val="auto"/>
                      <w:szCs w:val="21"/>
                    </w:rPr>
                  </w:pPr>
                  <w:r>
                    <w:rPr>
                      <w:b/>
                      <w:color w:val="auto"/>
                      <w:szCs w:val="21"/>
                    </w:rPr>
                    <w:t>夜间</w:t>
                  </w:r>
                </w:p>
              </w:tc>
            </w:tr>
            <w:tr w14:paraId="0A90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2" w:type="dxa"/>
                  <w:tcBorders>
                    <w:left w:val="nil"/>
                  </w:tcBorders>
                  <w:vAlign w:val="center"/>
                </w:tcPr>
                <w:p w14:paraId="66A68A97">
                  <w:pPr>
                    <w:adjustRightInd w:val="0"/>
                    <w:snapToGrid w:val="0"/>
                    <w:jc w:val="center"/>
                    <w:rPr>
                      <w:color w:val="auto"/>
                      <w:szCs w:val="21"/>
                    </w:rPr>
                  </w:pPr>
                  <w:r>
                    <w:rPr>
                      <w:rFonts w:hint="eastAsia"/>
                      <w:color w:val="auto"/>
                      <w:szCs w:val="21"/>
                      <w:lang w:val="en-US" w:eastAsia="zh-CN"/>
                    </w:rPr>
                    <w:t>2</w:t>
                  </w:r>
                  <w:r>
                    <w:rPr>
                      <w:color w:val="auto"/>
                      <w:szCs w:val="21"/>
                    </w:rPr>
                    <w:t>类</w:t>
                  </w:r>
                </w:p>
              </w:tc>
              <w:tc>
                <w:tcPr>
                  <w:tcW w:w="2693" w:type="dxa"/>
                  <w:vAlign w:val="center"/>
                </w:tcPr>
                <w:p w14:paraId="2FEF9360">
                  <w:pPr>
                    <w:adjustRightInd w:val="0"/>
                    <w:snapToGrid w:val="0"/>
                    <w:jc w:val="center"/>
                    <w:rPr>
                      <w:rFonts w:hint="default" w:eastAsia="宋体"/>
                      <w:color w:val="auto"/>
                      <w:szCs w:val="21"/>
                      <w:lang w:val="en-US" w:eastAsia="zh-CN"/>
                    </w:rPr>
                  </w:pPr>
                  <w:r>
                    <w:rPr>
                      <w:rFonts w:hint="eastAsia"/>
                      <w:color w:val="auto"/>
                      <w:szCs w:val="21"/>
                      <w:lang w:val="en-US" w:eastAsia="zh-CN"/>
                    </w:rPr>
                    <w:t>60</w:t>
                  </w:r>
                </w:p>
              </w:tc>
              <w:tc>
                <w:tcPr>
                  <w:tcW w:w="2840" w:type="dxa"/>
                  <w:tcBorders>
                    <w:right w:val="nil"/>
                  </w:tcBorders>
                  <w:vAlign w:val="center"/>
                </w:tcPr>
                <w:p w14:paraId="4C59CF8C">
                  <w:pPr>
                    <w:adjustRightInd w:val="0"/>
                    <w:snapToGrid w:val="0"/>
                    <w:jc w:val="center"/>
                    <w:rPr>
                      <w:rFonts w:hint="default" w:eastAsia="宋体"/>
                      <w:color w:val="auto"/>
                      <w:szCs w:val="21"/>
                      <w:lang w:val="en-US" w:eastAsia="zh-CN"/>
                    </w:rPr>
                  </w:pPr>
                  <w:r>
                    <w:rPr>
                      <w:rFonts w:hint="eastAsia"/>
                      <w:color w:val="auto"/>
                      <w:szCs w:val="21"/>
                      <w:lang w:val="en-US" w:eastAsia="zh-CN"/>
                    </w:rPr>
                    <w:t>50</w:t>
                  </w:r>
                </w:p>
              </w:tc>
            </w:tr>
            <w:tr w14:paraId="7E67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2" w:type="dxa"/>
                  <w:tcBorders>
                    <w:left w:val="nil"/>
                    <w:bottom w:val="single" w:color="auto" w:sz="12" w:space="0"/>
                  </w:tcBorders>
                  <w:vAlign w:val="center"/>
                </w:tcPr>
                <w:p w14:paraId="36DDEB62">
                  <w:pPr>
                    <w:adjustRightInd w:val="0"/>
                    <w:snapToGrid w:val="0"/>
                    <w:jc w:val="center"/>
                    <w:rPr>
                      <w:color w:val="auto"/>
                      <w:szCs w:val="21"/>
                    </w:rPr>
                  </w:pPr>
                  <w:r>
                    <w:rPr>
                      <w:color w:val="auto"/>
                      <w:szCs w:val="21"/>
                    </w:rPr>
                    <w:t>标准来源</w:t>
                  </w:r>
                </w:p>
              </w:tc>
              <w:tc>
                <w:tcPr>
                  <w:tcW w:w="5533" w:type="dxa"/>
                  <w:gridSpan w:val="2"/>
                  <w:tcBorders>
                    <w:bottom w:val="single" w:color="auto" w:sz="12" w:space="0"/>
                    <w:right w:val="nil"/>
                  </w:tcBorders>
                  <w:vAlign w:val="center"/>
                </w:tcPr>
                <w:p w14:paraId="391AAD47">
                  <w:pPr>
                    <w:adjustRightInd w:val="0"/>
                    <w:snapToGrid w:val="0"/>
                    <w:jc w:val="center"/>
                    <w:rPr>
                      <w:color w:val="auto"/>
                      <w:szCs w:val="21"/>
                    </w:rPr>
                  </w:pPr>
                  <w:r>
                    <w:rPr>
                      <w:color w:val="auto"/>
                      <w:szCs w:val="21"/>
                    </w:rPr>
                    <w:t>《工业企业厂界环境噪声排放标准》（GB12348-2008）</w:t>
                  </w:r>
                </w:p>
              </w:tc>
            </w:tr>
          </w:tbl>
          <w:p w14:paraId="4632ABA7">
            <w:pPr>
              <w:pStyle w:val="81"/>
              <w:adjustRightInd w:val="0"/>
              <w:snapToGrid w:val="0"/>
              <w:spacing w:beforeLines="50" w:beforeAutospacing="0" w:after="0" w:afterAutospacing="0" w:line="360" w:lineRule="auto"/>
              <w:ind w:firstLine="482" w:firstLineChars="200"/>
              <w:jc w:val="both"/>
              <w:rPr>
                <w:rFonts w:ascii="Times New Roman" w:hAnsi="Times New Roman"/>
                <w:b/>
                <w:color w:val="auto"/>
                <w:kern w:val="2"/>
                <w:szCs w:val="24"/>
                <w:lang w:val="en-US"/>
              </w:rPr>
            </w:pPr>
            <w:r>
              <w:rPr>
                <w:rFonts w:ascii="Times New Roman" w:hAnsi="Times New Roman"/>
                <w:b/>
                <w:color w:val="auto"/>
                <w:kern w:val="2"/>
                <w:szCs w:val="24"/>
                <w:lang w:val="en-US"/>
              </w:rPr>
              <w:t>4</w:t>
            </w:r>
            <w:r>
              <w:rPr>
                <w:rFonts w:hint="eastAsia" w:ascii="Times New Roman" w:hAnsi="Times New Roman"/>
                <w:b/>
                <w:color w:val="auto"/>
                <w:kern w:val="2"/>
                <w:szCs w:val="24"/>
                <w:lang w:val="en-US" w:eastAsia="zh-CN"/>
              </w:rPr>
              <w:t>、</w:t>
            </w:r>
            <w:r>
              <w:rPr>
                <w:rFonts w:ascii="Times New Roman" w:hAnsi="Times New Roman"/>
                <w:b/>
                <w:color w:val="auto"/>
                <w:kern w:val="2"/>
                <w:szCs w:val="24"/>
                <w:lang w:val="en-US"/>
              </w:rPr>
              <w:t>固废</w:t>
            </w:r>
          </w:p>
          <w:p w14:paraId="4DDDF061">
            <w:pPr>
              <w:adjustRightInd w:val="0"/>
              <w:snapToGrid w:val="0"/>
              <w:spacing w:line="360" w:lineRule="auto"/>
              <w:ind w:firstLine="480" w:firstLineChars="200"/>
              <w:rPr>
                <w:color w:val="auto"/>
              </w:rPr>
            </w:pPr>
            <w:r>
              <w:rPr>
                <w:rFonts w:hint="eastAsia"/>
                <w:color w:val="auto"/>
                <w:sz w:val="24"/>
                <w:lang w:val="en-US" w:eastAsia="zh-CN"/>
              </w:rPr>
              <w:t>本项目</w:t>
            </w:r>
            <w:r>
              <w:rPr>
                <w:color w:val="auto"/>
                <w:sz w:val="24"/>
                <w:lang w:val="zh-CN"/>
              </w:rPr>
              <w:t>生活垃圾的储存与处置参照执行《城市生活垃圾管理办法（2015年修正）》（住房和城乡建设部令第24号）。一般工业固废执行《一般工业固体废物贮存和填埋污染控制标准》（GB18599-2020）、《固体废物鉴别标准通则》（GB34330-2017）中相关规定；危险废物执行《危险废物贮存污染控制标准》（GB18597-2023）、《危险废物鉴别标准通则》（</w:t>
            </w:r>
            <w:r>
              <w:rPr>
                <w:rFonts w:ascii="Times New Roman" w:hAnsi="Times New Roman" w:eastAsia="宋体" w:cs="Times New Roman"/>
                <w:color w:val="auto"/>
                <w:sz w:val="24"/>
                <w:lang w:val="zh-CN"/>
              </w:rPr>
              <w:t>GB 5085.7-2019）</w:t>
            </w:r>
            <w:r>
              <w:rPr>
                <w:color w:val="auto"/>
                <w:sz w:val="24"/>
                <w:lang w:val="zh-CN"/>
              </w:rPr>
              <w:t>、《危险废物鉴别技术规范》（HJ/T298-2019）、《危险废物收集贮存运输技术规范》（HJ2025-2012）、</w:t>
            </w:r>
            <w:r>
              <w:rPr>
                <w:rFonts w:hint="eastAsia"/>
                <w:color w:val="auto"/>
                <w:sz w:val="24"/>
                <w:lang w:val="zh-CN"/>
              </w:rPr>
              <w:t>《</w:t>
            </w:r>
            <w:r>
              <w:rPr>
                <w:rFonts w:hint="eastAsia"/>
                <w:color w:val="auto"/>
                <w:sz w:val="24"/>
              </w:rPr>
              <w:t>省生态环境厅关于做好</w:t>
            </w:r>
            <w:r>
              <w:rPr>
                <w:rFonts w:hint="eastAsia"/>
                <w:color w:val="auto"/>
                <w:sz w:val="24"/>
                <w:lang w:eastAsia="zh-CN"/>
              </w:rPr>
              <w:t>〈</w:t>
            </w:r>
            <w:r>
              <w:rPr>
                <w:rFonts w:hint="eastAsia"/>
                <w:color w:val="auto"/>
                <w:sz w:val="24"/>
              </w:rPr>
              <w:t>危险废物贮存污染控制标准</w:t>
            </w:r>
            <w:r>
              <w:rPr>
                <w:rFonts w:hint="eastAsia"/>
                <w:color w:val="auto"/>
                <w:sz w:val="24"/>
                <w:lang w:eastAsia="zh-CN"/>
              </w:rPr>
              <w:t>〉</w:t>
            </w:r>
            <w:r>
              <w:rPr>
                <w:rFonts w:hint="eastAsia"/>
                <w:color w:val="auto"/>
                <w:sz w:val="24"/>
              </w:rPr>
              <w:t>等标准规范实施后危险废物环境管理衔接工作的通知》（苏环办</w:t>
            </w:r>
            <w:r>
              <w:rPr>
                <w:rFonts w:hint="eastAsia"/>
                <w:color w:val="auto"/>
                <w:sz w:val="24"/>
                <w:lang w:eastAsia="zh-CN"/>
              </w:rPr>
              <w:t>〔2023〕154号</w:t>
            </w:r>
            <w:r>
              <w:rPr>
                <w:rFonts w:hint="eastAsia"/>
                <w:color w:val="auto"/>
                <w:sz w:val="24"/>
              </w:rPr>
              <w:t>）、《江苏省固体废物全过程环境监管工作意见》（苏环办</w:t>
            </w:r>
            <w:r>
              <w:rPr>
                <w:rFonts w:hint="eastAsia"/>
                <w:color w:val="auto"/>
                <w:sz w:val="24"/>
                <w:lang w:eastAsia="zh-CN"/>
              </w:rPr>
              <w:t>〔2024〕16号</w:t>
            </w:r>
            <w:r>
              <w:rPr>
                <w:rFonts w:hint="eastAsia"/>
                <w:color w:val="auto"/>
                <w:sz w:val="24"/>
              </w:rPr>
              <w:t>）</w:t>
            </w:r>
            <w:r>
              <w:rPr>
                <w:rFonts w:hint="eastAsia"/>
                <w:color w:val="auto"/>
                <w:sz w:val="24"/>
                <w:lang w:val="en-US" w:eastAsia="zh-CN"/>
              </w:rPr>
              <w:t>中相关规定</w:t>
            </w:r>
            <w:r>
              <w:rPr>
                <w:color w:val="auto"/>
                <w:sz w:val="24"/>
                <w:lang w:val="zh-CN"/>
              </w:rPr>
              <w:t>；固废贮存场所标志执行《环境保护图形标志固体废物贮存（处置）场》（GB15562.2-1995）及修改单，《危险废物识别标志设置技术规范》(HJ1276-2022</w:t>
            </w:r>
            <w:r>
              <w:rPr>
                <w:rFonts w:hint="eastAsia"/>
                <w:color w:val="auto"/>
                <w:sz w:val="24"/>
                <w:lang w:val="zh-CN"/>
              </w:rPr>
              <w:t>）</w:t>
            </w:r>
            <w:r>
              <w:rPr>
                <w:color w:val="auto"/>
                <w:sz w:val="24"/>
                <w:lang w:val="zh-CN"/>
              </w:rPr>
              <w:t>及《江苏省危险废物集中收集体系建设工作方案（试行）》（苏环办</w:t>
            </w:r>
            <w:r>
              <w:rPr>
                <w:rFonts w:hint="eastAsia"/>
                <w:color w:val="auto"/>
                <w:sz w:val="24"/>
                <w:lang w:val="zh-CN"/>
              </w:rPr>
              <w:t>〔2021〕290号</w:t>
            </w:r>
            <w:r>
              <w:rPr>
                <w:color w:val="auto"/>
                <w:sz w:val="24"/>
                <w:lang w:val="zh-CN"/>
              </w:rPr>
              <w:t>）相关规定。</w:t>
            </w:r>
          </w:p>
        </w:tc>
      </w:tr>
      <w:tr w14:paraId="62C76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dxa"/>
            <w:vAlign w:val="center"/>
          </w:tcPr>
          <w:p w14:paraId="2E698D57">
            <w:pPr>
              <w:adjustRightInd w:val="0"/>
              <w:snapToGrid w:val="0"/>
              <w:jc w:val="center"/>
              <w:rPr>
                <w:color w:val="auto"/>
                <w:kern w:val="0"/>
                <w:sz w:val="24"/>
              </w:rPr>
            </w:pPr>
            <w:r>
              <w:rPr>
                <w:color w:val="auto"/>
                <w:kern w:val="0"/>
                <w:sz w:val="24"/>
              </w:rPr>
              <w:t>总量</w:t>
            </w:r>
          </w:p>
          <w:p w14:paraId="03BCB3FC">
            <w:pPr>
              <w:adjustRightInd w:val="0"/>
              <w:snapToGrid w:val="0"/>
              <w:jc w:val="center"/>
              <w:rPr>
                <w:color w:val="auto"/>
                <w:kern w:val="0"/>
                <w:sz w:val="24"/>
              </w:rPr>
            </w:pPr>
            <w:r>
              <w:rPr>
                <w:color w:val="auto"/>
                <w:kern w:val="0"/>
                <w:sz w:val="24"/>
              </w:rPr>
              <w:t>控制</w:t>
            </w:r>
          </w:p>
          <w:p w14:paraId="09D3FE3B">
            <w:pPr>
              <w:adjustRightInd w:val="0"/>
              <w:snapToGrid w:val="0"/>
              <w:jc w:val="center"/>
              <w:rPr>
                <w:color w:val="auto"/>
                <w:kern w:val="0"/>
                <w:sz w:val="24"/>
              </w:rPr>
            </w:pPr>
            <w:r>
              <w:rPr>
                <w:color w:val="auto"/>
                <w:kern w:val="0"/>
                <w:sz w:val="24"/>
              </w:rPr>
              <w:t>指标</w:t>
            </w:r>
          </w:p>
        </w:tc>
        <w:tc>
          <w:tcPr>
            <w:tcW w:w="8408" w:type="dxa"/>
            <w:vAlign w:val="center"/>
          </w:tcPr>
          <w:p w14:paraId="311A62F2">
            <w:pPr>
              <w:pStyle w:val="144"/>
              <w:adjustRightInd w:val="0"/>
              <w:snapToGrid w:val="0"/>
              <w:jc w:val="center"/>
              <w:rPr>
                <w:rFonts w:ascii="Times New Roman" w:hAnsi="Times New Roman" w:cs="Times New Roman"/>
                <w:bCs/>
                <w:color w:val="auto"/>
                <w:kern w:val="2"/>
                <w:highlight w:val="none"/>
              </w:rPr>
            </w:pPr>
            <w:r>
              <w:rPr>
                <w:rFonts w:ascii="Times New Roman" w:hAnsi="Times New Roman" w:cs="Times New Roman"/>
                <w:b/>
                <w:bCs/>
                <w:color w:val="auto"/>
                <w:kern w:val="2"/>
                <w:highlight w:val="none"/>
              </w:rPr>
              <w:t>表3-</w:t>
            </w:r>
            <w:r>
              <w:rPr>
                <w:rFonts w:hint="eastAsia" w:ascii="Times New Roman" w:hAnsi="Times New Roman" w:cs="Times New Roman"/>
                <w:b/>
                <w:bCs/>
                <w:color w:val="auto"/>
                <w:kern w:val="2"/>
                <w:highlight w:val="none"/>
                <w:lang w:val="en-US" w:eastAsia="zh-CN"/>
              </w:rPr>
              <w:t xml:space="preserve">9 </w:t>
            </w:r>
            <w:r>
              <w:rPr>
                <w:rFonts w:ascii="Times New Roman" w:hAnsi="Times New Roman" w:cs="Times New Roman"/>
                <w:b/>
                <w:bCs/>
                <w:color w:val="auto"/>
                <w:kern w:val="2"/>
                <w:highlight w:val="none"/>
              </w:rPr>
              <w:t>建设项目污染物排放情况一览表</w:t>
            </w:r>
            <w:r>
              <w:rPr>
                <w:rFonts w:hint="eastAsia" w:ascii="Times New Roman" w:hAnsi="Times New Roman" w:cs="Times New Roman"/>
                <w:b/>
                <w:bCs/>
                <w:color w:val="auto"/>
                <w:kern w:val="2"/>
                <w:highlight w:val="none"/>
              </w:rPr>
              <w:t xml:space="preserve">  </w:t>
            </w:r>
            <w:r>
              <w:rPr>
                <w:rFonts w:hint="eastAsia" w:ascii="Times New Roman" w:hAnsi="Times New Roman" w:cs="Times New Roman"/>
                <w:b/>
                <w:bCs/>
                <w:color w:val="auto"/>
                <w:kern w:val="2"/>
                <w:highlight w:val="none"/>
                <w:lang w:val="en-US" w:eastAsia="zh-CN"/>
              </w:rPr>
              <w:t xml:space="preserve">  </w:t>
            </w:r>
            <w:r>
              <w:rPr>
                <w:rFonts w:ascii="Times New Roman" w:hAnsi="Times New Roman" w:cs="Times New Roman"/>
                <w:b/>
                <w:bCs/>
                <w:color w:val="auto"/>
                <w:kern w:val="2"/>
                <w:sz w:val="21"/>
                <w:szCs w:val="21"/>
                <w:highlight w:val="none"/>
              </w:rPr>
              <w:t>单位：t/a</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02"/>
              <w:gridCol w:w="1295"/>
              <w:gridCol w:w="1308"/>
              <w:gridCol w:w="1349"/>
              <w:gridCol w:w="1485"/>
              <w:gridCol w:w="1401"/>
            </w:tblGrid>
            <w:tr w14:paraId="2399E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shd w:val="clear" w:color="auto" w:fill="auto"/>
                  <w:vAlign w:val="center"/>
                </w:tcPr>
                <w:p w14:paraId="2D5AB13B">
                  <w:pPr>
                    <w:pStyle w:val="144"/>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种类</w:t>
                  </w:r>
                </w:p>
              </w:tc>
              <w:tc>
                <w:tcPr>
                  <w:tcW w:w="2197" w:type="dxa"/>
                  <w:gridSpan w:val="2"/>
                  <w:shd w:val="clear" w:color="auto" w:fill="auto"/>
                  <w:vAlign w:val="center"/>
                </w:tcPr>
                <w:p w14:paraId="72B362E6">
                  <w:pPr>
                    <w:pStyle w:val="144"/>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污染物名称</w:t>
                  </w:r>
                </w:p>
              </w:tc>
              <w:tc>
                <w:tcPr>
                  <w:tcW w:w="1308" w:type="dxa"/>
                  <w:shd w:val="clear" w:color="auto" w:fill="auto"/>
                  <w:vAlign w:val="center"/>
                </w:tcPr>
                <w:p w14:paraId="6D806319">
                  <w:pPr>
                    <w:pStyle w:val="144"/>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项目产生量</w:t>
                  </w:r>
                </w:p>
              </w:tc>
              <w:tc>
                <w:tcPr>
                  <w:tcW w:w="1349" w:type="dxa"/>
                  <w:shd w:val="clear" w:color="auto" w:fill="auto"/>
                  <w:vAlign w:val="center"/>
                </w:tcPr>
                <w:p w14:paraId="32E8282D">
                  <w:pPr>
                    <w:pStyle w:val="144"/>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项目削减量</w:t>
                  </w:r>
                </w:p>
              </w:tc>
              <w:tc>
                <w:tcPr>
                  <w:tcW w:w="1485" w:type="dxa"/>
                  <w:shd w:val="clear" w:color="auto" w:fill="auto"/>
                  <w:vAlign w:val="center"/>
                </w:tcPr>
                <w:p w14:paraId="5B0BB7FE">
                  <w:pPr>
                    <w:pStyle w:val="144"/>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项目接管量</w:t>
                  </w:r>
                </w:p>
              </w:tc>
              <w:tc>
                <w:tcPr>
                  <w:tcW w:w="1401" w:type="dxa"/>
                  <w:shd w:val="clear" w:color="auto" w:fill="auto"/>
                  <w:vAlign w:val="center"/>
                </w:tcPr>
                <w:p w14:paraId="4EC4278C">
                  <w:pPr>
                    <w:pStyle w:val="144"/>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环境排放量</w:t>
                  </w:r>
                </w:p>
              </w:tc>
            </w:tr>
            <w:tr w14:paraId="1F551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shd w:val="clear" w:color="auto" w:fill="auto"/>
                  <w:vAlign w:val="center"/>
                </w:tcPr>
                <w:p w14:paraId="05256A8E">
                  <w:pPr>
                    <w:pStyle w:val="144"/>
                    <w:adjustRightInd w:val="0"/>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废气</w:t>
                  </w:r>
                </w:p>
              </w:tc>
              <w:tc>
                <w:tcPr>
                  <w:tcW w:w="902" w:type="dxa"/>
                  <w:shd w:val="clear" w:color="auto" w:fill="auto"/>
                  <w:vAlign w:val="center"/>
                </w:tcPr>
                <w:p w14:paraId="675C2C62">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有组织</w:t>
                  </w:r>
                </w:p>
              </w:tc>
              <w:tc>
                <w:tcPr>
                  <w:tcW w:w="1295" w:type="dxa"/>
                  <w:shd w:val="clear" w:color="auto" w:fill="auto"/>
                  <w:vAlign w:val="center"/>
                </w:tcPr>
                <w:p w14:paraId="7E2F8AC4">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308" w:type="dxa"/>
                  <w:shd w:val="clear" w:color="auto" w:fill="auto"/>
                  <w:vAlign w:val="center"/>
                </w:tcPr>
                <w:p w14:paraId="62B4EBDC">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0.702</w:t>
                  </w:r>
                </w:p>
              </w:tc>
              <w:tc>
                <w:tcPr>
                  <w:tcW w:w="1349" w:type="dxa"/>
                  <w:shd w:val="clear" w:color="auto" w:fill="auto"/>
                  <w:vAlign w:val="center"/>
                </w:tcPr>
                <w:p w14:paraId="3B56EF21">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0.667</w:t>
                  </w:r>
                </w:p>
              </w:tc>
              <w:tc>
                <w:tcPr>
                  <w:tcW w:w="1485" w:type="dxa"/>
                  <w:shd w:val="clear" w:color="auto" w:fill="auto"/>
                  <w:vAlign w:val="center"/>
                </w:tcPr>
                <w:p w14:paraId="04CDF16D">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1401" w:type="dxa"/>
                  <w:shd w:val="clear" w:color="auto" w:fill="auto"/>
                  <w:vAlign w:val="center"/>
                </w:tcPr>
                <w:p w14:paraId="03ADF993">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0</w:t>
                  </w:r>
                  <w:r>
                    <w:rPr>
                      <w:rFonts w:hint="eastAsia" w:ascii="Times New Roman" w:hAnsi="Times New Roman" w:cs="Times New Roman"/>
                      <w:bCs/>
                      <w:color w:val="auto"/>
                      <w:sz w:val="21"/>
                      <w:szCs w:val="21"/>
                      <w:lang w:val="en-US" w:eastAsia="zh-CN"/>
                    </w:rPr>
                    <w:t>3</w:t>
                  </w:r>
                  <w:r>
                    <w:rPr>
                      <w:rFonts w:hint="default" w:ascii="Times New Roman" w:hAnsi="Times New Roman" w:eastAsia="宋体" w:cs="Times New Roman"/>
                      <w:bCs/>
                      <w:color w:val="auto"/>
                      <w:sz w:val="21"/>
                      <w:szCs w:val="21"/>
                      <w:lang w:val="en-US" w:eastAsia="zh-CN"/>
                    </w:rPr>
                    <w:t>5</w:t>
                  </w:r>
                </w:p>
              </w:tc>
            </w:tr>
            <w:tr w14:paraId="3FBB2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12C50D4D">
                  <w:pPr>
                    <w:pStyle w:val="144"/>
                    <w:adjustRightInd w:val="0"/>
                    <w:snapToGrid w:val="0"/>
                    <w:jc w:val="center"/>
                    <w:rPr>
                      <w:rFonts w:ascii="Times New Roman" w:hAnsi="Times New Roman" w:cs="Times New Roman"/>
                      <w:bCs/>
                      <w:color w:val="auto"/>
                      <w:sz w:val="21"/>
                      <w:szCs w:val="21"/>
                    </w:rPr>
                  </w:pPr>
                </w:p>
              </w:tc>
              <w:tc>
                <w:tcPr>
                  <w:tcW w:w="902" w:type="dxa"/>
                  <w:vMerge w:val="restart"/>
                  <w:shd w:val="clear" w:color="auto" w:fill="auto"/>
                  <w:vAlign w:val="center"/>
                </w:tcPr>
                <w:p w14:paraId="4B8A385E">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1295" w:type="dxa"/>
                  <w:shd w:val="clear" w:color="auto" w:fill="auto"/>
                  <w:vAlign w:val="center"/>
                </w:tcPr>
                <w:p w14:paraId="48FB869D">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308" w:type="dxa"/>
                  <w:shd w:val="clear" w:color="auto" w:fill="auto"/>
                  <w:vAlign w:val="center"/>
                </w:tcPr>
                <w:p w14:paraId="22134742">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014</w:t>
                  </w:r>
                </w:p>
              </w:tc>
              <w:tc>
                <w:tcPr>
                  <w:tcW w:w="1349" w:type="dxa"/>
                  <w:shd w:val="clear" w:color="auto" w:fill="auto"/>
                  <w:vAlign w:val="center"/>
                </w:tcPr>
                <w:p w14:paraId="27977335">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Cs w:val="21"/>
                    </w:rPr>
                    <w:t>/</w:t>
                  </w:r>
                </w:p>
              </w:tc>
              <w:tc>
                <w:tcPr>
                  <w:tcW w:w="1485" w:type="dxa"/>
                  <w:shd w:val="clear" w:color="auto" w:fill="auto"/>
                  <w:vAlign w:val="center"/>
                </w:tcPr>
                <w:p w14:paraId="668ABE75">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w:t>
                  </w:r>
                </w:p>
              </w:tc>
              <w:tc>
                <w:tcPr>
                  <w:tcW w:w="1401" w:type="dxa"/>
                  <w:shd w:val="clear" w:color="auto" w:fill="auto"/>
                  <w:vAlign w:val="center"/>
                </w:tcPr>
                <w:p w14:paraId="15A2397B">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014</w:t>
                  </w:r>
                </w:p>
              </w:tc>
            </w:tr>
            <w:tr w14:paraId="72F20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50709637">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1A5B9443">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3865F321">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VOC</w:t>
                  </w:r>
                  <w:r>
                    <w:rPr>
                      <w:rFonts w:hint="eastAsia" w:ascii="Times New Roman" w:hAnsi="Times New Roman" w:cs="Times New Roman"/>
                      <w:bCs/>
                      <w:color w:val="auto"/>
                      <w:sz w:val="21"/>
                      <w:szCs w:val="21"/>
                      <w:vertAlign w:val="baseline"/>
                      <w:lang w:val="en-US" w:eastAsia="zh-CN"/>
                    </w:rPr>
                    <w:t>s</w:t>
                  </w:r>
                </w:p>
              </w:tc>
              <w:tc>
                <w:tcPr>
                  <w:tcW w:w="1308" w:type="dxa"/>
                  <w:shd w:val="clear" w:color="auto" w:fill="auto"/>
                  <w:vAlign w:val="center"/>
                </w:tcPr>
                <w:p w14:paraId="0ACE189C">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0.114</w:t>
                  </w:r>
                </w:p>
              </w:tc>
              <w:tc>
                <w:tcPr>
                  <w:tcW w:w="1349" w:type="dxa"/>
                  <w:shd w:val="clear" w:color="auto" w:fill="auto"/>
                  <w:vAlign w:val="center"/>
                </w:tcPr>
                <w:p w14:paraId="518DA87F">
                  <w:pPr>
                    <w:pStyle w:val="144"/>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w:t>
                  </w:r>
                </w:p>
              </w:tc>
              <w:tc>
                <w:tcPr>
                  <w:tcW w:w="1485" w:type="dxa"/>
                  <w:shd w:val="clear" w:color="auto" w:fill="auto"/>
                  <w:vAlign w:val="center"/>
                </w:tcPr>
                <w:p w14:paraId="1549581A">
                  <w:pPr>
                    <w:adjustRightInd w:val="0"/>
                    <w:snapToGrid w:val="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w:t>
                  </w:r>
                </w:p>
              </w:tc>
              <w:tc>
                <w:tcPr>
                  <w:tcW w:w="1401" w:type="dxa"/>
                  <w:shd w:val="clear" w:color="auto" w:fill="auto"/>
                  <w:vAlign w:val="center"/>
                </w:tcPr>
                <w:p w14:paraId="29D0374D">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0.114</w:t>
                  </w:r>
                </w:p>
              </w:tc>
            </w:tr>
            <w:tr w14:paraId="23438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shd w:val="clear" w:color="auto" w:fill="auto"/>
                  <w:vAlign w:val="center"/>
                </w:tcPr>
                <w:p w14:paraId="5500B60A">
                  <w:pPr>
                    <w:pStyle w:val="144"/>
                    <w:adjustRightInd w:val="0"/>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废水</w:t>
                  </w:r>
                </w:p>
              </w:tc>
              <w:tc>
                <w:tcPr>
                  <w:tcW w:w="902" w:type="dxa"/>
                  <w:vMerge w:val="restart"/>
                  <w:shd w:val="clear" w:color="auto" w:fill="auto"/>
                  <w:vAlign w:val="center"/>
                </w:tcPr>
                <w:p w14:paraId="30DAAF49">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w:t>
                  </w:r>
                </w:p>
                <w:p w14:paraId="567BA4EC">
                  <w:pPr>
                    <w:pStyle w:val="144"/>
                    <w:adjustRightInd w:val="0"/>
                    <w:snapToGrid w:val="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污水</w:t>
                  </w:r>
                  <w:r>
                    <w:rPr>
                      <w:rFonts w:hint="eastAsia" w:ascii="Times New Roman" w:hAnsi="Times New Roman" w:cs="Times New Roman"/>
                      <w:bCs/>
                      <w:color w:val="auto"/>
                      <w:sz w:val="21"/>
                      <w:szCs w:val="21"/>
                      <w:lang w:val="en-US" w:eastAsia="zh-CN"/>
                    </w:rPr>
                    <w:t>（含食堂废水）</w:t>
                  </w:r>
                </w:p>
              </w:tc>
              <w:tc>
                <w:tcPr>
                  <w:tcW w:w="1295" w:type="dxa"/>
                  <w:shd w:val="clear" w:color="auto" w:fill="auto"/>
                  <w:vAlign w:val="center"/>
                </w:tcPr>
                <w:p w14:paraId="6A3EAB2F">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水量 (m</w:t>
                  </w:r>
                  <w:r>
                    <w:rPr>
                      <w:rFonts w:hint="default" w:ascii="Times New Roman" w:hAnsi="Times New Roman" w:eastAsia="宋体" w:cs="Times New Roman"/>
                      <w:bCs/>
                      <w:color w:val="auto"/>
                      <w:szCs w:val="21"/>
                      <w:vertAlign w:val="superscript"/>
                    </w:rPr>
                    <w:t>3</w:t>
                  </w:r>
                  <w:r>
                    <w:rPr>
                      <w:rFonts w:hint="default" w:ascii="Times New Roman" w:hAnsi="Times New Roman" w:eastAsia="宋体" w:cs="Times New Roman"/>
                      <w:bCs/>
                      <w:color w:val="auto"/>
                      <w:szCs w:val="21"/>
                    </w:rPr>
                    <w:t>/a)</w:t>
                  </w:r>
                </w:p>
              </w:tc>
              <w:tc>
                <w:tcPr>
                  <w:tcW w:w="1308" w:type="dxa"/>
                  <w:shd w:val="clear" w:color="auto" w:fill="auto"/>
                  <w:vAlign w:val="center"/>
                </w:tcPr>
                <w:p w14:paraId="13743B07">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1108.8</w:t>
                  </w:r>
                </w:p>
              </w:tc>
              <w:tc>
                <w:tcPr>
                  <w:tcW w:w="1349" w:type="dxa"/>
                  <w:shd w:val="clear" w:color="auto" w:fill="auto"/>
                  <w:vAlign w:val="center"/>
                </w:tcPr>
                <w:p w14:paraId="321441DD">
                  <w:pPr>
                    <w:widowControl/>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1485" w:type="dxa"/>
                  <w:shd w:val="clear" w:color="auto" w:fill="auto"/>
                  <w:vAlign w:val="center"/>
                </w:tcPr>
                <w:p w14:paraId="0BEFBC3A">
                  <w:pPr>
                    <w:widowControl/>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1108.8</w:t>
                  </w:r>
                </w:p>
              </w:tc>
              <w:tc>
                <w:tcPr>
                  <w:tcW w:w="1401" w:type="dxa"/>
                  <w:shd w:val="clear" w:color="auto" w:fill="auto"/>
                  <w:vAlign w:val="center"/>
                </w:tcPr>
                <w:p w14:paraId="45081A36">
                  <w:pPr>
                    <w:widowControl/>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1108.8</w:t>
                  </w:r>
                </w:p>
              </w:tc>
            </w:tr>
            <w:tr w14:paraId="6ED9E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877555C">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5515BBC0">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6E80840E">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308" w:type="dxa"/>
                  <w:shd w:val="clear" w:color="auto" w:fill="auto"/>
                  <w:vAlign w:val="center"/>
                </w:tcPr>
                <w:p w14:paraId="3D0F85F8">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0.5861 </w:t>
                  </w:r>
                </w:p>
              </w:tc>
              <w:tc>
                <w:tcPr>
                  <w:tcW w:w="1349" w:type="dxa"/>
                  <w:shd w:val="clear" w:color="auto" w:fill="auto"/>
                  <w:vAlign w:val="center"/>
                </w:tcPr>
                <w:p w14:paraId="7BD19D16">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0.2520 </w:t>
                  </w:r>
                </w:p>
              </w:tc>
              <w:tc>
                <w:tcPr>
                  <w:tcW w:w="1485" w:type="dxa"/>
                  <w:shd w:val="clear" w:color="auto" w:fill="auto"/>
                  <w:vAlign w:val="center"/>
                </w:tcPr>
                <w:p w14:paraId="275DBA1D">
                  <w:pPr>
                    <w:widowControl/>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 xml:space="preserve">0.3341 </w:t>
                  </w:r>
                </w:p>
              </w:tc>
              <w:tc>
                <w:tcPr>
                  <w:tcW w:w="1401" w:type="dxa"/>
                  <w:shd w:val="clear" w:color="auto" w:fill="auto"/>
                  <w:vAlign w:val="center"/>
                </w:tcPr>
                <w:p w14:paraId="1EAF9B16">
                  <w:pPr>
                    <w:keepNext w:val="0"/>
                    <w:keepLines w:val="0"/>
                    <w:widowControl/>
                    <w:suppressLineNumbers w:val="0"/>
                    <w:jc w:val="center"/>
                    <w:textAlignment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0.0554 </w:t>
                  </w:r>
                </w:p>
              </w:tc>
            </w:tr>
            <w:tr w14:paraId="2B5CD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63B916F8">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72BAE29C">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3877EBE1">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308" w:type="dxa"/>
                  <w:shd w:val="clear" w:color="auto" w:fill="auto"/>
                  <w:vAlign w:val="center"/>
                </w:tcPr>
                <w:p w14:paraId="6F5704B6">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0.3643 </w:t>
                  </w:r>
                </w:p>
              </w:tc>
              <w:tc>
                <w:tcPr>
                  <w:tcW w:w="1349" w:type="dxa"/>
                  <w:shd w:val="clear" w:color="auto" w:fill="auto"/>
                  <w:vAlign w:val="center"/>
                </w:tcPr>
                <w:p w14:paraId="17D8BBD8">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0.2004 </w:t>
                  </w:r>
                </w:p>
              </w:tc>
              <w:tc>
                <w:tcPr>
                  <w:tcW w:w="1485" w:type="dxa"/>
                  <w:shd w:val="clear" w:color="auto" w:fill="auto"/>
                  <w:vAlign w:val="center"/>
                </w:tcPr>
                <w:p w14:paraId="0A498A51">
                  <w:pPr>
                    <w:widowControl/>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 xml:space="preserve">0.1639 </w:t>
                  </w:r>
                </w:p>
              </w:tc>
              <w:tc>
                <w:tcPr>
                  <w:tcW w:w="1401" w:type="dxa"/>
                  <w:shd w:val="clear" w:color="auto" w:fill="auto"/>
                  <w:vAlign w:val="center"/>
                </w:tcPr>
                <w:p w14:paraId="519631F9">
                  <w:pPr>
                    <w:keepNext w:val="0"/>
                    <w:keepLines w:val="0"/>
                    <w:widowControl/>
                    <w:suppressLineNumbers w:val="0"/>
                    <w:jc w:val="center"/>
                    <w:textAlignment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0.0111 </w:t>
                  </w:r>
                </w:p>
              </w:tc>
            </w:tr>
            <w:tr w14:paraId="7E870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F068DB6">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255D47DF">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7AE4E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308" w:type="dxa"/>
                  <w:shd w:val="clear" w:color="auto" w:fill="auto"/>
                  <w:vAlign w:val="center"/>
                </w:tcPr>
                <w:p w14:paraId="6FBAB0B4">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0.0290 </w:t>
                  </w:r>
                </w:p>
              </w:tc>
              <w:tc>
                <w:tcPr>
                  <w:tcW w:w="1349" w:type="dxa"/>
                  <w:shd w:val="clear" w:color="auto" w:fill="auto"/>
                  <w:vAlign w:val="center"/>
                </w:tcPr>
                <w:p w14:paraId="3EF52ECF">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0.0055 </w:t>
                  </w:r>
                </w:p>
              </w:tc>
              <w:tc>
                <w:tcPr>
                  <w:tcW w:w="1485" w:type="dxa"/>
                  <w:shd w:val="clear" w:color="auto" w:fill="auto"/>
                  <w:vAlign w:val="center"/>
                </w:tcPr>
                <w:p w14:paraId="48382B23">
                  <w:pPr>
                    <w:widowControl/>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 xml:space="preserve">0.0235 </w:t>
                  </w:r>
                </w:p>
              </w:tc>
              <w:tc>
                <w:tcPr>
                  <w:tcW w:w="1401" w:type="dxa"/>
                  <w:shd w:val="clear" w:color="auto" w:fill="auto"/>
                  <w:vAlign w:val="center"/>
                </w:tcPr>
                <w:p w14:paraId="0614DDD0">
                  <w:pPr>
                    <w:keepNext w:val="0"/>
                    <w:keepLines w:val="0"/>
                    <w:widowControl/>
                    <w:suppressLineNumbers w:val="0"/>
                    <w:jc w:val="center"/>
                    <w:textAlignment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0.0055 </w:t>
                  </w:r>
                </w:p>
              </w:tc>
            </w:tr>
            <w:tr w14:paraId="2E404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7F58FB26">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027A9790">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02D385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总氮</w:t>
                  </w:r>
                </w:p>
              </w:tc>
              <w:tc>
                <w:tcPr>
                  <w:tcW w:w="1308" w:type="dxa"/>
                  <w:shd w:val="clear" w:color="auto" w:fill="auto"/>
                  <w:vAlign w:val="center"/>
                </w:tcPr>
                <w:p w14:paraId="3A46B253">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0.0369 </w:t>
                  </w:r>
                </w:p>
              </w:tc>
              <w:tc>
                <w:tcPr>
                  <w:tcW w:w="1349" w:type="dxa"/>
                  <w:shd w:val="clear" w:color="auto" w:fill="auto"/>
                  <w:vAlign w:val="center"/>
                </w:tcPr>
                <w:p w14:paraId="37F25C18">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0.0059 </w:t>
                  </w:r>
                </w:p>
              </w:tc>
              <w:tc>
                <w:tcPr>
                  <w:tcW w:w="1485" w:type="dxa"/>
                  <w:shd w:val="clear" w:color="auto" w:fill="auto"/>
                  <w:vAlign w:val="center"/>
                </w:tcPr>
                <w:p w14:paraId="1A8DBC43">
                  <w:pPr>
                    <w:widowControl/>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 xml:space="preserve">0.0310 </w:t>
                  </w:r>
                </w:p>
              </w:tc>
              <w:tc>
                <w:tcPr>
                  <w:tcW w:w="1401" w:type="dxa"/>
                  <w:shd w:val="clear" w:color="auto" w:fill="auto"/>
                  <w:vAlign w:val="center"/>
                </w:tcPr>
                <w:p w14:paraId="135618AA">
                  <w:pPr>
                    <w:keepNext w:val="0"/>
                    <w:keepLines w:val="0"/>
                    <w:widowControl/>
                    <w:suppressLineNumbers w:val="0"/>
                    <w:jc w:val="center"/>
                    <w:textAlignment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0.0166 </w:t>
                  </w:r>
                </w:p>
              </w:tc>
            </w:tr>
            <w:tr w14:paraId="5665C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4F159162">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51564B1F">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541C67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总磷</w:t>
                  </w:r>
                </w:p>
              </w:tc>
              <w:tc>
                <w:tcPr>
                  <w:tcW w:w="1308" w:type="dxa"/>
                  <w:shd w:val="clear" w:color="auto" w:fill="auto"/>
                  <w:vAlign w:val="center"/>
                </w:tcPr>
                <w:p w14:paraId="00D142A8">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0.0038 </w:t>
                  </w:r>
                </w:p>
              </w:tc>
              <w:tc>
                <w:tcPr>
                  <w:tcW w:w="1349" w:type="dxa"/>
                  <w:shd w:val="clear" w:color="auto" w:fill="auto"/>
                  <w:vAlign w:val="center"/>
                </w:tcPr>
                <w:p w14:paraId="47B8F5FA">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0.0005 </w:t>
                  </w:r>
                </w:p>
              </w:tc>
              <w:tc>
                <w:tcPr>
                  <w:tcW w:w="1485" w:type="dxa"/>
                  <w:shd w:val="clear" w:color="auto" w:fill="auto"/>
                  <w:vAlign w:val="center"/>
                </w:tcPr>
                <w:p w14:paraId="29881D8C">
                  <w:pPr>
                    <w:widowControl/>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 xml:space="preserve">0.0033 </w:t>
                  </w:r>
                </w:p>
              </w:tc>
              <w:tc>
                <w:tcPr>
                  <w:tcW w:w="1401" w:type="dxa"/>
                  <w:shd w:val="clear" w:color="auto" w:fill="auto"/>
                  <w:vAlign w:val="center"/>
                </w:tcPr>
                <w:p w14:paraId="259763D9">
                  <w:pPr>
                    <w:keepNext w:val="0"/>
                    <w:keepLines w:val="0"/>
                    <w:widowControl/>
                    <w:suppressLineNumbers w:val="0"/>
                    <w:jc w:val="center"/>
                    <w:textAlignment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r>
            <w:tr w14:paraId="7FD0E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1231734F">
                  <w:pPr>
                    <w:pStyle w:val="144"/>
                    <w:adjustRightInd w:val="0"/>
                    <w:snapToGrid w:val="0"/>
                    <w:jc w:val="center"/>
                    <w:rPr>
                      <w:rFonts w:ascii="Times New Roman" w:hAnsi="Times New Roman" w:cs="Times New Roman"/>
                      <w:bCs/>
                      <w:color w:val="auto"/>
                      <w:sz w:val="21"/>
                      <w:szCs w:val="21"/>
                    </w:rPr>
                  </w:pPr>
                </w:p>
              </w:tc>
              <w:tc>
                <w:tcPr>
                  <w:tcW w:w="902" w:type="dxa"/>
                  <w:vMerge w:val="continue"/>
                  <w:shd w:val="clear" w:color="auto" w:fill="auto"/>
                  <w:vAlign w:val="center"/>
                </w:tcPr>
                <w:p w14:paraId="2FB9EF37">
                  <w:pPr>
                    <w:pStyle w:val="144"/>
                    <w:adjustRightInd w:val="0"/>
                    <w:snapToGrid w:val="0"/>
                    <w:jc w:val="center"/>
                    <w:rPr>
                      <w:rFonts w:hint="default" w:ascii="Times New Roman" w:hAnsi="Times New Roman" w:eastAsia="宋体" w:cs="Times New Roman"/>
                      <w:bCs/>
                      <w:color w:val="auto"/>
                      <w:sz w:val="21"/>
                      <w:szCs w:val="21"/>
                    </w:rPr>
                  </w:pPr>
                </w:p>
              </w:tc>
              <w:tc>
                <w:tcPr>
                  <w:tcW w:w="1295" w:type="dxa"/>
                  <w:shd w:val="clear" w:color="auto" w:fill="auto"/>
                  <w:vAlign w:val="center"/>
                </w:tcPr>
                <w:p w14:paraId="2B0DC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动植物油</w:t>
                  </w:r>
                </w:p>
              </w:tc>
              <w:tc>
                <w:tcPr>
                  <w:tcW w:w="1308" w:type="dxa"/>
                  <w:shd w:val="clear" w:color="auto" w:fill="auto"/>
                  <w:vAlign w:val="center"/>
                </w:tcPr>
                <w:p w14:paraId="31E7DAC7">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0.0475 </w:t>
                  </w:r>
                </w:p>
              </w:tc>
              <w:tc>
                <w:tcPr>
                  <w:tcW w:w="1349" w:type="dxa"/>
                  <w:shd w:val="clear" w:color="auto" w:fill="auto"/>
                  <w:vAlign w:val="center"/>
                </w:tcPr>
                <w:p w14:paraId="7D12C985">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 xml:space="preserve">0.0375 </w:t>
                  </w:r>
                </w:p>
              </w:tc>
              <w:tc>
                <w:tcPr>
                  <w:tcW w:w="1485" w:type="dxa"/>
                  <w:shd w:val="clear" w:color="auto" w:fill="auto"/>
                  <w:vAlign w:val="center"/>
                </w:tcPr>
                <w:p w14:paraId="17FF563F">
                  <w:pPr>
                    <w:widowControl/>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 xml:space="preserve">0.0100 </w:t>
                  </w:r>
                </w:p>
              </w:tc>
              <w:tc>
                <w:tcPr>
                  <w:tcW w:w="1401" w:type="dxa"/>
                  <w:shd w:val="clear" w:color="auto" w:fill="auto"/>
                  <w:vAlign w:val="center"/>
                </w:tcPr>
                <w:p w14:paraId="20F88602">
                  <w:pPr>
                    <w:keepNext w:val="0"/>
                    <w:keepLines w:val="0"/>
                    <w:widowControl/>
                    <w:suppressLineNumbers w:val="0"/>
                    <w:jc w:val="center"/>
                    <w:textAlignment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0.0011 </w:t>
                  </w:r>
                </w:p>
              </w:tc>
            </w:tr>
            <w:tr w14:paraId="67507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shd w:val="clear" w:color="auto" w:fill="auto"/>
                  <w:vAlign w:val="center"/>
                </w:tcPr>
                <w:p w14:paraId="7D8D7C2F">
                  <w:pPr>
                    <w:pStyle w:val="144"/>
                    <w:adjustRightInd w:val="0"/>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固废</w:t>
                  </w:r>
                </w:p>
              </w:tc>
              <w:tc>
                <w:tcPr>
                  <w:tcW w:w="2197" w:type="dxa"/>
                  <w:gridSpan w:val="2"/>
                  <w:shd w:val="clear" w:color="auto" w:fill="auto"/>
                  <w:vAlign w:val="center"/>
                </w:tcPr>
                <w:p w14:paraId="0668E878">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b w:val="0"/>
                      <w:color w:val="auto"/>
                      <w:sz w:val="21"/>
                      <w:szCs w:val="21"/>
                      <w:lang w:val="en-US" w:eastAsia="zh-CN"/>
                    </w:rPr>
                    <w:t>布袋</w:t>
                  </w:r>
                  <w:r>
                    <w:rPr>
                      <w:rFonts w:ascii="Times New Roman" w:hAnsi="Times New Roman"/>
                      <w:b w:val="0"/>
                      <w:color w:val="auto"/>
                      <w:sz w:val="21"/>
                      <w:szCs w:val="21"/>
                    </w:rPr>
                    <w:t>收集粉尘</w:t>
                  </w:r>
                </w:p>
              </w:tc>
              <w:tc>
                <w:tcPr>
                  <w:tcW w:w="1308" w:type="dxa"/>
                  <w:shd w:val="clear" w:color="auto" w:fill="auto"/>
                  <w:vAlign w:val="center"/>
                </w:tcPr>
                <w:p w14:paraId="721983DC">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0.667</w:t>
                  </w:r>
                </w:p>
              </w:tc>
              <w:tc>
                <w:tcPr>
                  <w:tcW w:w="1349" w:type="dxa"/>
                  <w:shd w:val="clear" w:color="auto" w:fill="auto"/>
                  <w:vAlign w:val="center"/>
                </w:tcPr>
                <w:p w14:paraId="7E26D0F6">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0.667</w:t>
                  </w:r>
                </w:p>
              </w:tc>
              <w:tc>
                <w:tcPr>
                  <w:tcW w:w="1485" w:type="dxa"/>
                  <w:shd w:val="clear" w:color="auto" w:fill="auto"/>
                  <w:vAlign w:val="center"/>
                </w:tcPr>
                <w:p w14:paraId="3A9464FC">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5A23FF61">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38DDC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1CB402B3">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3CD3CB29">
                  <w:pPr>
                    <w:pStyle w:val="88"/>
                    <w:spacing w:line="240" w:lineRule="auto"/>
                    <w:ind w:firstLine="0" w:firstLineChars="0"/>
                    <w:jc w:val="center"/>
                    <w:rPr>
                      <w:rFonts w:hint="default" w:ascii="Times New Roman" w:hAnsi="Times New Roman" w:eastAsia="宋体" w:cs="Times New Roman"/>
                      <w:bCs/>
                      <w:color w:val="auto"/>
                      <w:sz w:val="21"/>
                      <w:szCs w:val="21"/>
                    </w:rPr>
                  </w:pPr>
                  <w:r>
                    <w:rPr>
                      <w:rFonts w:ascii="Times New Roman" w:hAnsi="Times New Roman"/>
                      <w:b w:val="0"/>
                      <w:color w:val="auto"/>
                      <w:sz w:val="21"/>
                      <w:szCs w:val="21"/>
                    </w:rPr>
                    <w:t>废布袋</w:t>
                  </w:r>
                </w:p>
              </w:tc>
              <w:tc>
                <w:tcPr>
                  <w:tcW w:w="1308" w:type="dxa"/>
                  <w:shd w:val="clear" w:color="auto" w:fill="auto"/>
                  <w:vAlign w:val="center"/>
                </w:tcPr>
                <w:p w14:paraId="5DD9CF18">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c>
                <w:tcPr>
                  <w:tcW w:w="1349" w:type="dxa"/>
                  <w:shd w:val="clear" w:color="auto" w:fill="auto"/>
                  <w:vAlign w:val="center"/>
                </w:tcPr>
                <w:p w14:paraId="44222B63">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c>
                <w:tcPr>
                  <w:tcW w:w="1485" w:type="dxa"/>
                  <w:shd w:val="clear" w:color="auto" w:fill="auto"/>
                  <w:vAlign w:val="center"/>
                </w:tcPr>
                <w:p w14:paraId="0D432A1E">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231A8CF9">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351DE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75B6C46F">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27AE7923">
                  <w:pPr>
                    <w:pStyle w:val="88"/>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b w:val="0"/>
                      <w:color w:val="auto"/>
                      <w:sz w:val="21"/>
                      <w:szCs w:val="21"/>
                      <w:lang w:val="en-US" w:eastAsia="zh-CN"/>
                    </w:rPr>
                    <w:t>隔油池废油</w:t>
                  </w:r>
                </w:p>
              </w:tc>
              <w:tc>
                <w:tcPr>
                  <w:tcW w:w="1308" w:type="dxa"/>
                  <w:shd w:val="clear" w:color="auto" w:fill="auto"/>
                  <w:vAlign w:val="center"/>
                </w:tcPr>
                <w:p w14:paraId="5A052526">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0.038</w:t>
                  </w:r>
                </w:p>
              </w:tc>
              <w:tc>
                <w:tcPr>
                  <w:tcW w:w="1349" w:type="dxa"/>
                  <w:shd w:val="clear" w:color="auto" w:fill="auto"/>
                  <w:vAlign w:val="center"/>
                </w:tcPr>
                <w:p w14:paraId="60C0B12C">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0.038</w:t>
                  </w:r>
                </w:p>
              </w:tc>
              <w:tc>
                <w:tcPr>
                  <w:tcW w:w="1485" w:type="dxa"/>
                  <w:shd w:val="clear" w:color="auto" w:fill="auto"/>
                  <w:vAlign w:val="center"/>
                </w:tcPr>
                <w:p w14:paraId="4DBA0EA5">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1401" w:type="dxa"/>
                  <w:shd w:val="clear" w:color="auto" w:fill="auto"/>
                  <w:vAlign w:val="center"/>
                </w:tcPr>
                <w:p w14:paraId="57903915">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14:paraId="1FCCA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094376D2">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3D5C2DF3">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b w:val="0"/>
                      <w:color w:val="auto"/>
                      <w:sz w:val="21"/>
                      <w:szCs w:val="21"/>
                      <w:lang w:val="en-US" w:eastAsia="zh-CN"/>
                    </w:rPr>
                    <w:t>化粪池污泥</w:t>
                  </w:r>
                </w:p>
              </w:tc>
              <w:tc>
                <w:tcPr>
                  <w:tcW w:w="1308" w:type="dxa"/>
                  <w:shd w:val="clear" w:color="auto" w:fill="auto"/>
                  <w:vAlign w:val="center"/>
                </w:tcPr>
                <w:p w14:paraId="104EC634">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4.75</w:t>
                  </w:r>
                </w:p>
              </w:tc>
              <w:tc>
                <w:tcPr>
                  <w:tcW w:w="1349" w:type="dxa"/>
                  <w:shd w:val="clear" w:color="auto" w:fill="auto"/>
                  <w:vAlign w:val="center"/>
                </w:tcPr>
                <w:p w14:paraId="45D09497">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4.75</w:t>
                  </w:r>
                </w:p>
              </w:tc>
              <w:tc>
                <w:tcPr>
                  <w:tcW w:w="1485" w:type="dxa"/>
                  <w:shd w:val="clear" w:color="auto" w:fill="auto"/>
                  <w:vAlign w:val="center"/>
                </w:tcPr>
                <w:p w14:paraId="47020B69">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61D38352">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54602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130F23D9">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399D4468">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b w:val="0"/>
                      <w:color w:val="auto"/>
                      <w:sz w:val="21"/>
                      <w:szCs w:val="21"/>
                      <w:lang w:val="en-US" w:eastAsia="zh-CN"/>
                    </w:rPr>
                    <w:t>清洗废液</w:t>
                  </w:r>
                </w:p>
              </w:tc>
              <w:tc>
                <w:tcPr>
                  <w:tcW w:w="1308" w:type="dxa"/>
                  <w:shd w:val="clear" w:color="auto" w:fill="auto"/>
                  <w:vAlign w:val="center"/>
                </w:tcPr>
                <w:p w14:paraId="3B5F0795">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5.68</w:t>
                  </w:r>
                </w:p>
                <w:p w14:paraId="6700C315">
                  <w:pPr>
                    <w:rPr>
                      <w:color w:val="auto"/>
                    </w:rPr>
                  </w:pPr>
                </w:p>
                <w:p w14:paraId="17F29D50">
                  <w:pPr>
                    <w:rPr>
                      <w:color w:val="auto"/>
                    </w:rPr>
                  </w:pPr>
                </w:p>
              </w:tc>
              <w:tc>
                <w:tcPr>
                  <w:tcW w:w="1349" w:type="dxa"/>
                  <w:shd w:val="clear" w:color="auto" w:fill="auto"/>
                  <w:vAlign w:val="center"/>
                </w:tcPr>
                <w:p w14:paraId="50A97F18">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5.68</w:t>
                  </w:r>
                </w:p>
              </w:tc>
              <w:tc>
                <w:tcPr>
                  <w:tcW w:w="1485" w:type="dxa"/>
                  <w:shd w:val="clear" w:color="auto" w:fill="auto"/>
                  <w:vAlign w:val="center"/>
                </w:tcPr>
                <w:p w14:paraId="0E4D6369">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012BE035">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76104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433897C6">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6246F90D">
                  <w:pPr>
                    <w:pStyle w:val="88"/>
                    <w:spacing w:line="240" w:lineRule="auto"/>
                    <w:ind w:firstLine="0" w:firstLineChars="0"/>
                    <w:jc w:val="center"/>
                    <w:rPr>
                      <w:rFonts w:hint="default" w:ascii="Times New Roman" w:hAnsi="Times New Roman" w:eastAsia="宋体" w:cs="Times New Roman"/>
                      <w:bCs/>
                      <w:color w:val="auto"/>
                      <w:sz w:val="21"/>
                      <w:szCs w:val="21"/>
                    </w:rPr>
                  </w:pPr>
                  <w:r>
                    <w:rPr>
                      <w:rFonts w:ascii="Times New Roman" w:hAnsi="Times New Roman"/>
                      <w:b w:val="0"/>
                      <w:color w:val="auto"/>
                      <w:sz w:val="21"/>
                      <w:szCs w:val="21"/>
                    </w:rPr>
                    <w:t>废</w:t>
                  </w:r>
                  <w:r>
                    <w:rPr>
                      <w:rFonts w:hint="eastAsia" w:ascii="Times New Roman" w:hAnsi="Times New Roman"/>
                      <w:b w:val="0"/>
                      <w:color w:val="auto"/>
                      <w:sz w:val="21"/>
                      <w:szCs w:val="21"/>
                      <w:lang w:val="en-US" w:eastAsia="zh-CN"/>
                    </w:rPr>
                    <w:t>机</w:t>
                  </w:r>
                  <w:r>
                    <w:rPr>
                      <w:rFonts w:ascii="Times New Roman" w:hAnsi="Times New Roman"/>
                      <w:b w:val="0"/>
                      <w:color w:val="auto"/>
                      <w:sz w:val="21"/>
                      <w:szCs w:val="21"/>
                    </w:rPr>
                    <w:t>油</w:t>
                  </w:r>
                </w:p>
              </w:tc>
              <w:tc>
                <w:tcPr>
                  <w:tcW w:w="1308" w:type="dxa"/>
                  <w:shd w:val="clear" w:color="auto" w:fill="auto"/>
                  <w:vAlign w:val="center"/>
                </w:tcPr>
                <w:p w14:paraId="7BA495B9">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1.28</w:t>
                  </w:r>
                </w:p>
              </w:tc>
              <w:tc>
                <w:tcPr>
                  <w:tcW w:w="1349" w:type="dxa"/>
                  <w:shd w:val="clear" w:color="auto" w:fill="auto"/>
                  <w:vAlign w:val="center"/>
                </w:tcPr>
                <w:p w14:paraId="02925F91">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1.28</w:t>
                  </w:r>
                </w:p>
              </w:tc>
              <w:tc>
                <w:tcPr>
                  <w:tcW w:w="1485" w:type="dxa"/>
                  <w:shd w:val="clear" w:color="auto" w:fill="auto"/>
                  <w:vAlign w:val="center"/>
                </w:tcPr>
                <w:p w14:paraId="62347B7D">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357B83AE">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67FC1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5D5C5564">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0E6D2841">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b w:val="0"/>
                      <w:color w:val="auto"/>
                      <w:sz w:val="21"/>
                      <w:szCs w:val="21"/>
                    </w:rPr>
                    <w:t>废</w:t>
                  </w:r>
                  <w:r>
                    <w:rPr>
                      <w:rFonts w:hint="eastAsia" w:ascii="Times New Roman" w:hAnsi="Times New Roman"/>
                      <w:b w:val="0"/>
                      <w:color w:val="auto"/>
                      <w:sz w:val="21"/>
                      <w:szCs w:val="21"/>
                      <w:lang w:val="en-US" w:eastAsia="zh-CN"/>
                    </w:rPr>
                    <w:t>机</w:t>
                  </w:r>
                  <w:r>
                    <w:rPr>
                      <w:rFonts w:hint="eastAsia" w:ascii="Times New Roman" w:hAnsi="Times New Roman"/>
                      <w:b w:val="0"/>
                      <w:color w:val="auto"/>
                      <w:sz w:val="21"/>
                      <w:szCs w:val="21"/>
                    </w:rPr>
                    <w:t>油桶</w:t>
                  </w:r>
                </w:p>
              </w:tc>
              <w:tc>
                <w:tcPr>
                  <w:tcW w:w="1308" w:type="dxa"/>
                  <w:shd w:val="clear" w:color="auto" w:fill="auto"/>
                  <w:vAlign w:val="center"/>
                </w:tcPr>
                <w:p w14:paraId="259EC48C">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eastAsia="宋体"/>
                      <w:color w:val="auto"/>
                      <w:sz w:val="21"/>
                      <w:szCs w:val="21"/>
                      <w:lang w:val="en-US" w:eastAsia="zh-CN"/>
                    </w:rPr>
                    <w:t>0.16</w:t>
                  </w:r>
                </w:p>
              </w:tc>
              <w:tc>
                <w:tcPr>
                  <w:tcW w:w="1349" w:type="dxa"/>
                  <w:shd w:val="clear" w:color="auto" w:fill="auto"/>
                  <w:vAlign w:val="center"/>
                </w:tcPr>
                <w:p w14:paraId="5EDDAD39">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eastAsia="宋体"/>
                      <w:color w:val="auto"/>
                      <w:sz w:val="21"/>
                      <w:szCs w:val="21"/>
                      <w:lang w:val="en-US" w:eastAsia="zh-CN"/>
                    </w:rPr>
                    <w:t>0.16</w:t>
                  </w:r>
                </w:p>
              </w:tc>
              <w:tc>
                <w:tcPr>
                  <w:tcW w:w="1485" w:type="dxa"/>
                  <w:shd w:val="clear" w:color="auto" w:fill="auto"/>
                  <w:vAlign w:val="center"/>
                </w:tcPr>
                <w:p w14:paraId="73A0D990">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1B76A778">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6641D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9350AC2">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268F51FD">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b w:val="0"/>
                      <w:bCs/>
                      <w:color w:val="auto"/>
                      <w:sz w:val="21"/>
                      <w:szCs w:val="21"/>
                      <w:lang w:val="en-US" w:eastAsia="zh-CN"/>
                    </w:rPr>
                    <w:t>含切削液金属屑</w:t>
                  </w:r>
                </w:p>
              </w:tc>
              <w:tc>
                <w:tcPr>
                  <w:tcW w:w="1308" w:type="dxa"/>
                  <w:shd w:val="clear" w:color="auto" w:fill="auto"/>
                  <w:vAlign w:val="center"/>
                </w:tcPr>
                <w:p w14:paraId="78ED76F0">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1.05</w:t>
                  </w:r>
                </w:p>
              </w:tc>
              <w:tc>
                <w:tcPr>
                  <w:tcW w:w="1349" w:type="dxa"/>
                  <w:shd w:val="clear" w:color="auto" w:fill="auto"/>
                  <w:vAlign w:val="center"/>
                </w:tcPr>
                <w:p w14:paraId="170840D2">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1.05</w:t>
                  </w:r>
                </w:p>
              </w:tc>
              <w:tc>
                <w:tcPr>
                  <w:tcW w:w="1485" w:type="dxa"/>
                  <w:shd w:val="clear" w:color="auto" w:fill="auto"/>
                  <w:vAlign w:val="center"/>
                </w:tcPr>
                <w:p w14:paraId="3E36E198">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w:t>
                  </w:r>
                </w:p>
              </w:tc>
              <w:tc>
                <w:tcPr>
                  <w:tcW w:w="1401" w:type="dxa"/>
                  <w:shd w:val="clear" w:color="auto" w:fill="auto"/>
                  <w:vAlign w:val="center"/>
                </w:tcPr>
                <w:p w14:paraId="25B5C58C">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w:t>
                  </w:r>
                </w:p>
              </w:tc>
            </w:tr>
            <w:tr w14:paraId="7013E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0A7C05C5">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41877A1E">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b w:val="0"/>
                      <w:bCs/>
                      <w:color w:val="auto"/>
                      <w:sz w:val="21"/>
                      <w:szCs w:val="21"/>
                      <w:lang w:val="en-US" w:eastAsia="zh-CN"/>
                    </w:rPr>
                    <w:t>废切削液</w:t>
                  </w:r>
                </w:p>
              </w:tc>
              <w:tc>
                <w:tcPr>
                  <w:tcW w:w="1308" w:type="dxa"/>
                  <w:shd w:val="clear" w:color="auto" w:fill="auto"/>
                  <w:vAlign w:val="center"/>
                </w:tcPr>
                <w:p w14:paraId="3DE72A40">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4.49</w:t>
                  </w:r>
                </w:p>
              </w:tc>
              <w:tc>
                <w:tcPr>
                  <w:tcW w:w="1349" w:type="dxa"/>
                  <w:shd w:val="clear" w:color="auto" w:fill="auto"/>
                  <w:vAlign w:val="center"/>
                </w:tcPr>
                <w:p w14:paraId="68CD0967">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4.49</w:t>
                  </w:r>
                </w:p>
              </w:tc>
              <w:tc>
                <w:tcPr>
                  <w:tcW w:w="1485" w:type="dxa"/>
                  <w:shd w:val="clear" w:color="auto" w:fill="auto"/>
                  <w:vAlign w:val="center"/>
                </w:tcPr>
                <w:p w14:paraId="0937C669">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3D5B1ACB">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13032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0BDB3FBF">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54764B90">
                  <w:pPr>
                    <w:pStyle w:val="88"/>
                    <w:spacing w:line="240" w:lineRule="auto"/>
                    <w:ind w:firstLine="0" w:firstLineChars="0"/>
                    <w:jc w:val="center"/>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废防锈油</w:t>
                  </w:r>
                </w:p>
              </w:tc>
              <w:tc>
                <w:tcPr>
                  <w:tcW w:w="1308" w:type="dxa"/>
                  <w:shd w:val="clear" w:color="auto" w:fill="auto"/>
                  <w:vAlign w:val="center"/>
                </w:tcPr>
                <w:p w14:paraId="1BBA3761">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0.056</w:t>
                  </w:r>
                </w:p>
              </w:tc>
              <w:tc>
                <w:tcPr>
                  <w:tcW w:w="1349" w:type="dxa"/>
                  <w:shd w:val="clear" w:color="auto" w:fill="auto"/>
                  <w:vAlign w:val="center"/>
                </w:tcPr>
                <w:p w14:paraId="675F28C7">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0.056</w:t>
                  </w:r>
                </w:p>
              </w:tc>
              <w:tc>
                <w:tcPr>
                  <w:tcW w:w="1485" w:type="dxa"/>
                  <w:shd w:val="clear" w:color="auto" w:fill="auto"/>
                  <w:vAlign w:val="center"/>
                </w:tcPr>
                <w:p w14:paraId="77FE48A1">
                  <w:pPr>
                    <w:pStyle w:val="144"/>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p>
              </w:tc>
              <w:tc>
                <w:tcPr>
                  <w:tcW w:w="1401" w:type="dxa"/>
                  <w:shd w:val="clear" w:color="auto" w:fill="auto"/>
                  <w:vAlign w:val="center"/>
                </w:tcPr>
                <w:p w14:paraId="4B839F07">
                  <w:pPr>
                    <w:pStyle w:val="144"/>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p>
              </w:tc>
            </w:tr>
            <w:tr w14:paraId="71018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6A1C6C9">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36B51BA8">
                  <w:pPr>
                    <w:pStyle w:val="88"/>
                    <w:spacing w:line="240" w:lineRule="auto"/>
                    <w:ind w:firstLine="0" w:firstLineChars="0"/>
                    <w:jc w:val="center"/>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废液压油</w:t>
                  </w:r>
                </w:p>
              </w:tc>
              <w:tc>
                <w:tcPr>
                  <w:tcW w:w="1308" w:type="dxa"/>
                  <w:shd w:val="clear" w:color="auto" w:fill="auto"/>
                  <w:vAlign w:val="center"/>
                </w:tcPr>
                <w:p w14:paraId="2F37609B">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0.52</w:t>
                  </w:r>
                </w:p>
              </w:tc>
              <w:tc>
                <w:tcPr>
                  <w:tcW w:w="1349" w:type="dxa"/>
                  <w:shd w:val="clear" w:color="auto" w:fill="auto"/>
                  <w:vAlign w:val="center"/>
                </w:tcPr>
                <w:p w14:paraId="30FFFDE4">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0.52</w:t>
                  </w:r>
                </w:p>
              </w:tc>
              <w:tc>
                <w:tcPr>
                  <w:tcW w:w="1485" w:type="dxa"/>
                  <w:shd w:val="clear" w:color="auto" w:fill="auto"/>
                  <w:vAlign w:val="center"/>
                </w:tcPr>
                <w:p w14:paraId="64242011">
                  <w:pPr>
                    <w:pStyle w:val="144"/>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p>
              </w:tc>
              <w:tc>
                <w:tcPr>
                  <w:tcW w:w="1401" w:type="dxa"/>
                  <w:shd w:val="clear" w:color="auto" w:fill="auto"/>
                  <w:vAlign w:val="center"/>
                </w:tcPr>
                <w:p w14:paraId="02434DBE">
                  <w:pPr>
                    <w:pStyle w:val="144"/>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p>
              </w:tc>
            </w:tr>
            <w:tr w14:paraId="1FC34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6FED0471">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56B50979">
                  <w:pPr>
                    <w:pStyle w:val="88"/>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b w:val="0"/>
                      <w:bCs/>
                      <w:color w:val="auto"/>
                      <w:sz w:val="21"/>
                      <w:szCs w:val="21"/>
                      <w:lang w:val="en-US" w:eastAsia="zh-CN"/>
                    </w:rPr>
                    <w:t>废包装桶</w:t>
                  </w:r>
                </w:p>
              </w:tc>
              <w:tc>
                <w:tcPr>
                  <w:tcW w:w="1308" w:type="dxa"/>
                  <w:shd w:val="clear" w:color="auto" w:fill="auto"/>
                  <w:vAlign w:val="center"/>
                </w:tcPr>
                <w:p w14:paraId="1FE86FEA">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eastAsia="宋体"/>
                      <w:color w:val="auto"/>
                      <w:sz w:val="21"/>
                      <w:szCs w:val="21"/>
                      <w:lang w:val="en-US" w:eastAsia="zh-CN"/>
                    </w:rPr>
                    <w:t>0.64</w:t>
                  </w:r>
                </w:p>
              </w:tc>
              <w:tc>
                <w:tcPr>
                  <w:tcW w:w="1349" w:type="dxa"/>
                  <w:shd w:val="clear" w:color="auto" w:fill="auto"/>
                  <w:vAlign w:val="center"/>
                </w:tcPr>
                <w:p w14:paraId="51A38FBF">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eastAsia="宋体"/>
                      <w:color w:val="auto"/>
                      <w:sz w:val="21"/>
                      <w:szCs w:val="21"/>
                      <w:lang w:val="en-US" w:eastAsia="zh-CN"/>
                    </w:rPr>
                    <w:t>0.64</w:t>
                  </w:r>
                </w:p>
              </w:tc>
              <w:tc>
                <w:tcPr>
                  <w:tcW w:w="1485" w:type="dxa"/>
                  <w:shd w:val="clear" w:color="auto" w:fill="auto"/>
                  <w:vAlign w:val="center"/>
                </w:tcPr>
                <w:p w14:paraId="55F1EECC">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48C128BF">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54B2B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5CE614AB">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238F6FA8">
                  <w:pPr>
                    <w:pStyle w:val="88"/>
                    <w:spacing w:line="240" w:lineRule="auto"/>
                    <w:ind w:firstLine="0" w:firstLineChars="0"/>
                    <w:jc w:val="center"/>
                    <w:rPr>
                      <w:rFonts w:hint="default" w:ascii="Times New Roman" w:hAnsi="Times New Roman" w:eastAsia="宋体" w:cs="Times New Roman"/>
                      <w:bCs/>
                      <w:color w:val="auto"/>
                      <w:sz w:val="21"/>
                      <w:szCs w:val="21"/>
                    </w:rPr>
                  </w:pPr>
                  <w:r>
                    <w:rPr>
                      <w:rFonts w:ascii="Times New Roman" w:hAnsi="Times New Roman"/>
                      <w:b w:val="0"/>
                      <w:bCs/>
                      <w:color w:val="auto"/>
                      <w:sz w:val="21"/>
                      <w:szCs w:val="21"/>
                    </w:rPr>
                    <w:t>废弃的含油抹布、劳保用品</w:t>
                  </w:r>
                </w:p>
              </w:tc>
              <w:tc>
                <w:tcPr>
                  <w:tcW w:w="1308" w:type="dxa"/>
                  <w:shd w:val="clear" w:color="auto" w:fill="auto"/>
                  <w:vAlign w:val="center"/>
                </w:tcPr>
                <w:p w14:paraId="3E0668D3">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0.1</w:t>
                  </w:r>
                </w:p>
              </w:tc>
              <w:tc>
                <w:tcPr>
                  <w:tcW w:w="1349" w:type="dxa"/>
                  <w:shd w:val="clear" w:color="auto" w:fill="auto"/>
                  <w:vAlign w:val="center"/>
                </w:tcPr>
                <w:p w14:paraId="2E009D49">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0.1</w:t>
                  </w:r>
                </w:p>
              </w:tc>
              <w:tc>
                <w:tcPr>
                  <w:tcW w:w="1485" w:type="dxa"/>
                  <w:shd w:val="clear" w:color="auto" w:fill="auto"/>
                  <w:vAlign w:val="center"/>
                </w:tcPr>
                <w:p w14:paraId="5DE89F83">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285AB016">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59341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748E622D">
                  <w:pPr>
                    <w:pStyle w:val="144"/>
                    <w:adjustRightInd w:val="0"/>
                    <w:snapToGrid w:val="0"/>
                    <w:jc w:val="center"/>
                    <w:rPr>
                      <w:rFonts w:ascii="Times New Roman" w:hAnsi="Times New Roman" w:cs="Times New Roman"/>
                      <w:bCs/>
                      <w:color w:val="auto"/>
                      <w:sz w:val="21"/>
                      <w:szCs w:val="21"/>
                    </w:rPr>
                  </w:pPr>
                </w:p>
              </w:tc>
              <w:tc>
                <w:tcPr>
                  <w:tcW w:w="2197" w:type="dxa"/>
                  <w:gridSpan w:val="2"/>
                  <w:shd w:val="clear" w:color="auto" w:fill="auto"/>
                  <w:vAlign w:val="center"/>
                </w:tcPr>
                <w:p w14:paraId="51604AB5">
                  <w:pPr>
                    <w:pStyle w:val="88"/>
                    <w:spacing w:line="240" w:lineRule="auto"/>
                    <w:ind w:firstLine="0" w:firstLineChars="0"/>
                    <w:jc w:val="center"/>
                    <w:rPr>
                      <w:rFonts w:hint="default" w:ascii="Times New Roman" w:hAnsi="Times New Roman" w:eastAsia="宋体" w:cs="Times New Roman"/>
                      <w:bCs/>
                      <w:color w:val="auto"/>
                      <w:sz w:val="21"/>
                      <w:szCs w:val="21"/>
                    </w:rPr>
                  </w:pPr>
                  <w:r>
                    <w:rPr>
                      <w:rFonts w:ascii="Times New Roman" w:hAnsi="Times New Roman"/>
                      <w:b w:val="0"/>
                      <w:color w:val="auto"/>
                      <w:sz w:val="21"/>
                      <w:szCs w:val="21"/>
                    </w:rPr>
                    <w:t>生活垃圾</w:t>
                  </w:r>
                </w:p>
              </w:tc>
              <w:tc>
                <w:tcPr>
                  <w:tcW w:w="1308" w:type="dxa"/>
                  <w:shd w:val="clear" w:color="auto" w:fill="auto"/>
                  <w:vAlign w:val="center"/>
                </w:tcPr>
                <w:p w14:paraId="6BFB7762">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15</w:t>
                  </w:r>
                </w:p>
              </w:tc>
              <w:tc>
                <w:tcPr>
                  <w:tcW w:w="1349" w:type="dxa"/>
                  <w:shd w:val="clear" w:color="auto" w:fill="auto"/>
                  <w:vAlign w:val="center"/>
                </w:tcPr>
                <w:p w14:paraId="45D31E0A">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15</w:t>
                  </w:r>
                </w:p>
              </w:tc>
              <w:tc>
                <w:tcPr>
                  <w:tcW w:w="1485" w:type="dxa"/>
                  <w:shd w:val="clear" w:color="auto" w:fill="auto"/>
                  <w:vAlign w:val="center"/>
                </w:tcPr>
                <w:p w14:paraId="7788545E">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1401" w:type="dxa"/>
                  <w:shd w:val="clear" w:color="auto" w:fill="auto"/>
                  <w:vAlign w:val="center"/>
                </w:tcPr>
                <w:p w14:paraId="35034A86">
                  <w:pPr>
                    <w:pStyle w:val="144"/>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bl>
          <w:p w14:paraId="3DFD3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宋体" w:hAnsi="宋体" w:eastAsia="宋体" w:cs="宋体"/>
                <w:color w:val="auto"/>
                <w:sz w:val="24"/>
                <w:szCs w:val="24"/>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rPr>
              <w:t>源强核算VOCs以非甲烷总烃计。</w:t>
            </w:r>
            <w:r>
              <w:rPr>
                <w:rFonts w:ascii="宋体" w:hAnsi="宋体" w:eastAsia="宋体" w:cs="宋体"/>
                <w:color w:val="auto"/>
                <w:sz w:val="24"/>
                <w:szCs w:val="24"/>
              </w:rPr>
              <w:t xml:space="preserve"> </w:t>
            </w:r>
          </w:p>
          <w:p w14:paraId="64A37736">
            <w:pPr>
              <w:adjustRightInd w:val="0"/>
              <w:snapToGrid w:val="0"/>
              <w:spacing w:beforeLines="50" w:line="360" w:lineRule="auto"/>
              <w:ind w:firstLine="480" w:firstLineChars="200"/>
              <w:rPr>
                <w:bCs/>
                <w:color w:val="auto"/>
                <w:sz w:val="24"/>
              </w:rPr>
            </w:pPr>
            <w:r>
              <w:rPr>
                <w:bCs/>
                <w:color w:val="auto"/>
                <w:sz w:val="24"/>
              </w:rPr>
              <w:t>本项目总量控制指标：</w:t>
            </w:r>
          </w:p>
          <w:p w14:paraId="3DD3D03E">
            <w:pPr>
              <w:spacing w:line="360" w:lineRule="auto"/>
              <w:ind w:firstLine="480" w:firstLineChars="200"/>
              <w:rPr>
                <w:bCs/>
                <w:color w:val="auto"/>
                <w:sz w:val="24"/>
              </w:rPr>
            </w:pPr>
            <w:r>
              <w:rPr>
                <w:bCs/>
                <w:color w:val="auto"/>
                <w:sz w:val="24"/>
              </w:rPr>
              <w:t>根据《江苏省排污权有偿使用和交易管理暂行办法》和《江苏省排污权有偿使用和交易实施细则（试行）》，按照《固定污染源排污许可分类管理名录》，在排污许可证中载明许可排放量的排污单位，应在申领排污许可证时取得排污权。</w:t>
            </w:r>
            <w:r>
              <w:rPr>
                <w:rFonts w:hint="eastAsia"/>
                <w:bCs/>
                <w:color w:val="auto"/>
                <w:sz w:val="24"/>
                <w:lang w:val="en-US" w:eastAsia="zh-CN"/>
              </w:rPr>
              <w:t>本</w:t>
            </w:r>
            <w:r>
              <w:rPr>
                <w:bCs/>
                <w:color w:val="auto"/>
                <w:sz w:val="24"/>
              </w:rPr>
              <w:t>项目属于</w:t>
            </w:r>
            <w:r>
              <w:rPr>
                <w:rFonts w:hint="eastAsia"/>
                <w:bCs/>
                <w:color w:val="auto"/>
                <w:sz w:val="24"/>
                <w:lang w:val="en-US" w:eastAsia="zh-CN"/>
              </w:rPr>
              <w:t>液压动力机械及元件制造项目</w:t>
            </w:r>
            <w:r>
              <w:rPr>
                <w:bCs/>
                <w:color w:val="auto"/>
                <w:sz w:val="24"/>
              </w:rPr>
              <w:t>，对照《固定污染源排污许可分类管理名录（2019年版）》，本项目属于</w:t>
            </w:r>
            <w:r>
              <w:rPr>
                <w:rFonts w:hint="eastAsia"/>
                <w:bCs/>
                <w:color w:val="auto"/>
                <w:sz w:val="24"/>
              </w:rPr>
              <w:t>登记</w:t>
            </w:r>
            <w:r>
              <w:rPr>
                <w:bCs/>
                <w:color w:val="auto"/>
                <w:sz w:val="24"/>
              </w:rPr>
              <w:t>管理。</w:t>
            </w:r>
          </w:p>
          <w:p w14:paraId="2898D52A">
            <w:pPr>
              <w:adjustRightInd w:val="0"/>
              <w:snapToGrid w:val="0"/>
              <w:jc w:val="center"/>
              <w:rPr>
                <w:b/>
                <w:color w:val="auto"/>
                <w:sz w:val="24"/>
              </w:rPr>
            </w:pPr>
            <w:r>
              <w:rPr>
                <w:b/>
                <w:color w:val="auto"/>
                <w:sz w:val="24"/>
              </w:rPr>
              <w:t>表3-</w:t>
            </w:r>
            <w:r>
              <w:rPr>
                <w:rFonts w:hint="eastAsia"/>
                <w:b/>
                <w:color w:val="auto"/>
                <w:sz w:val="24"/>
                <w:lang w:val="en-US" w:eastAsia="zh-CN"/>
              </w:rPr>
              <w:t>10</w:t>
            </w:r>
            <w:r>
              <w:rPr>
                <w:b/>
                <w:color w:val="auto"/>
                <w:sz w:val="24"/>
              </w:rPr>
              <w:t xml:space="preserve"> 本项目在《固定污染源排污许可分类管理名录（2019年版）》中对应类别</w:t>
            </w: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86"/>
              <w:gridCol w:w="1515"/>
              <w:gridCol w:w="1562"/>
              <w:gridCol w:w="1543"/>
              <w:gridCol w:w="1826"/>
            </w:tblGrid>
            <w:tr w14:paraId="4A34B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shd w:val="clear" w:color="auto" w:fill="auto"/>
                  <w:vAlign w:val="center"/>
                </w:tcPr>
                <w:p w14:paraId="1B80C5FA">
                  <w:pPr>
                    <w:pStyle w:val="144"/>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1286" w:type="dxa"/>
                  <w:shd w:val="clear" w:color="auto" w:fill="auto"/>
                  <w:vAlign w:val="center"/>
                </w:tcPr>
                <w:p w14:paraId="124CA21A">
                  <w:pPr>
                    <w:pStyle w:val="144"/>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行业类别</w:t>
                  </w:r>
                </w:p>
              </w:tc>
              <w:tc>
                <w:tcPr>
                  <w:tcW w:w="1515" w:type="dxa"/>
                  <w:shd w:val="clear" w:color="auto" w:fill="auto"/>
                  <w:vAlign w:val="center"/>
                </w:tcPr>
                <w:p w14:paraId="6F5E6412">
                  <w:pPr>
                    <w:pStyle w:val="144"/>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重点管理</w:t>
                  </w:r>
                </w:p>
              </w:tc>
              <w:tc>
                <w:tcPr>
                  <w:tcW w:w="1562" w:type="dxa"/>
                  <w:shd w:val="clear" w:color="auto" w:fill="auto"/>
                  <w:vAlign w:val="center"/>
                </w:tcPr>
                <w:p w14:paraId="7D14AF7C">
                  <w:pPr>
                    <w:pStyle w:val="144"/>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简化管理</w:t>
                  </w:r>
                </w:p>
              </w:tc>
              <w:tc>
                <w:tcPr>
                  <w:tcW w:w="1543" w:type="dxa"/>
                  <w:shd w:val="clear" w:color="auto" w:fill="auto"/>
                  <w:vAlign w:val="center"/>
                </w:tcPr>
                <w:p w14:paraId="5C410699">
                  <w:pPr>
                    <w:pStyle w:val="144"/>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登记管理</w:t>
                  </w:r>
                </w:p>
              </w:tc>
              <w:tc>
                <w:tcPr>
                  <w:tcW w:w="1826" w:type="dxa"/>
                  <w:shd w:val="clear" w:color="auto" w:fill="auto"/>
                  <w:vAlign w:val="center"/>
                </w:tcPr>
                <w:p w14:paraId="392098E8">
                  <w:pPr>
                    <w:pStyle w:val="144"/>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来源</w:t>
                  </w:r>
                </w:p>
              </w:tc>
            </w:tr>
            <w:tr w14:paraId="40E45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shd w:val="clear" w:color="auto" w:fill="auto"/>
                  <w:vAlign w:val="center"/>
                </w:tcPr>
                <w:p w14:paraId="1A9C50A0">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83</w:t>
                  </w:r>
                </w:p>
              </w:tc>
              <w:tc>
                <w:tcPr>
                  <w:tcW w:w="1286" w:type="dxa"/>
                  <w:shd w:val="clear" w:color="auto" w:fill="auto"/>
                  <w:vAlign w:val="center"/>
                </w:tcPr>
                <w:p w14:paraId="5424EB84">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阀门、压缩机及类似机械制造 344</w:t>
                  </w:r>
                </w:p>
              </w:tc>
              <w:tc>
                <w:tcPr>
                  <w:tcW w:w="1515" w:type="dxa"/>
                  <w:shd w:val="clear" w:color="auto" w:fill="auto"/>
                  <w:vAlign w:val="center"/>
                </w:tcPr>
                <w:p w14:paraId="1AB75390">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涉及通用工序重点管理的</w:t>
                  </w:r>
                </w:p>
              </w:tc>
              <w:tc>
                <w:tcPr>
                  <w:tcW w:w="1562" w:type="dxa"/>
                  <w:shd w:val="clear" w:color="auto" w:fill="auto"/>
                  <w:vAlign w:val="center"/>
                </w:tcPr>
                <w:p w14:paraId="24A45F9A">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涉及通用工序重点管理的</w:t>
                  </w:r>
                </w:p>
              </w:tc>
              <w:tc>
                <w:tcPr>
                  <w:tcW w:w="1543" w:type="dxa"/>
                  <w:shd w:val="clear" w:color="auto" w:fill="auto"/>
                  <w:vAlign w:val="center"/>
                </w:tcPr>
                <w:p w14:paraId="0E6E0DC3">
                  <w:pPr>
                    <w:pStyle w:val="144"/>
                    <w:adjustRightInd w:val="0"/>
                    <w:snapToGrid w:val="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
                      <w:color w:val="auto"/>
                      <w:sz w:val="21"/>
                      <w:szCs w:val="21"/>
                      <w:lang w:val="en-US" w:eastAsia="zh-CN"/>
                    </w:rPr>
                    <w:t>其他</w:t>
                  </w:r>
                </w:p>
              </w:tc>
              <w:tc>
                <w:tcPr>
                  <w:tcW w:w="1826" w:type="dxa"/>
                  <w:shd w:val="clear" w:color="auto" w:fill="auto"/>
                  <w:vAlign w:val="center"/>
                </w:tcPr>
                <w:p w14:paraId="4441E4D8">
                  <w:pPr>
                    <w:pStyle w:val="144"/>
                    <w:adjustRightInd w:val="0"/>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《固定污染源排污许可分类管理名录（2019年版）》</w:t>
                  </w:r>
                </w:p>
              </w:tc>
            </w:tr>
          </w:tbl>
          <w:p w14:paraId="585D86B6">
            <w:pPr>
              <w:adjustRightInd w:val="0"/>
              <w:snapToGrid w:val="0"/>
              <w:spacing w:line="360" w:lineRule="auto"/>
              <w:ind w:firstLine="480" w:firstLineChars="200"/>
              <w:rPr>
                <w:bCs/>
                <w:color w:val="auto"/>
                <w:sz w:val="24"/>
              </w:rPr>
            </w:pPr>
            <w:r>
              <w:rPr>
                <w:bCs/>
                <w:color w:val="auto"/>
                <w:sz w:val="24"/>
              </w:rPr>
              <w:t>1</w:t>
            </w:r>
            <w:r>
              <w:rPr>
                <w:rFonts w:hint="eastAsia"/>
                <w:bCs/>
                <w:color w:val="auto"/>
                <w:sz w:val="24"/>
                <w:lang w:eastAsia="zh-CN"/>
              </w:rPr>
              <w:t>、</w:t>
            </w:r>
            <w:r>
              <w:rPr>
                <w:bCs/>
                <w:color w:val="auto"/>
                <w:sz w:val="24"/>
              </w:rPr>
              <w:t>废气</w:t>
            </w:r>
          </w:p>
          <w:p w14:paraId="4DD70BBE">
            <w:pPr>
              <w:adjustRightInd w:val="0"/>
              <w:snapToGrid w:val="0"/>
              <w:spacing w:line="360" w:lineRule="auto"/>
              <w:ind w:firstLine="480" w:firstLineChars="200"/>
              <w:rPr>
                <w:bCs/>
                <w:color w:val="auto"/>
                <w:sz w:val="24"/>
              </w:rPr>
            </w:pPr>
            <w:r>
              <w:rPr>
                <w:bCs/>
                <w:color w:val="auto"/>
                <w:sz w:val="24"/>
              </w:rPr>
              <w:t>本项目建成后</w:t>
            </w:r>
            <w:r>
              <w:rPr>
                <w:rFonts w:hint="eastAsia"/>
                <w:bCs/>
                <w:color w:val="auto"/>
                <w:sz w:val="24"/>
              </w:rPr>
              <w:t>颗粒物</w:t>
            </w:r>
            <w:r>
              <w:rPr>
                <w:bCs/>
                <w:color w:val="auto"/>
                <w:sz w:val="24"/>
              </w:rPr>
              <w:t>排放量</w:t>
            </w:r>
            <w:r>
              <w:rPr>
                <w:rFonts w:hint="eastAsia"/>
                <w:bCs/>
                <w:color w:val="auto"/>
                <w:sz w:val="24"/>
                <w:lang w:val="en-US" w:eastAsia="zh-CN"/>
              </w:rPr>
              <w:t>0.049</w:t>
            </w:r>
            <w:r>
              <w:rPr>
                <w:bCs/>
                <w:color w:val="auto"/>
                <w:sz w:val="24"/>
              </w:rPr>
              <w:t>t/a（有组织</w:t>
            </w:r>
            <w:r>
              <w:rPr>
                <w:rFonts w:hint="eastAsia"/>
                <w:bCs/>
                <w:color w:val="auto"/>
                <w:sz w:val="24"/>
              </w:rPr>
              <w:t>0</w:t>
            </w:r>
            <w:r>
              <w:rPr>
                <w:rFonts w:hint="eastAsia"/>
                <w:bCs/>
                <w:color w:val="auto"/>
                <w:sz w:val="24"/>
                <w:lang w:val="en-US" w:eastAsia="zh-CN"/>
              </w:rPr>
              <w:t>.035</w:t>
            </w:r>
            <w:r>
              <w:rPr>
                <w:bCs/>
                <w:color w:val="auto"/>
                <w:sz w:val="24"/>
              </w:rPr>
              <w:t>t/a，无组织</w:t>
            </w:r>
            <w:r>
              <w:rPr>
                <w:rFonts w:hint="eastAsia"/>
                <w:bCs/>
                <w:color w:val="auto"/>
                <w:sz w:val="24"/>
              </w:rPr>
              <w:t>0.</w:t>
            </w:r>
            <w:r>
              <w:rPr>
                <w:rFonts w:hint="eastAsia"/>
                <w:bCs/>
                <w:color w:val="auto"/>
                <w:sz w:val="24"/>
                <w:lang w:val="en-US" w:eastAsia="zh-CN"/>
              </w:rPr>
              <w:t>014</w:t>
            </w:r>
            <w:r>
              <w:rPr>
                <w:bCs/>
                <w:color w:val="auto"/>
                <w:sz w:val="24"/>
              </w:rPr>
              <w:t>t/a）</w:t>
            </w:r>
            <w:r>
              <w:rPr>
                <w:rFonts w:hint="eastAsia"/>
                <w:bCs/>
                <w:color w:val="auto"/>
                <w:sz w:val="24"/>
                <w:lang w:eastAsia="zh-CN"/>
              </w:rPr>
              <w:t>、</w:t>
            </w:r>
            <w:r>
              <w:rPr>
                <w:rFonts w:hint="eastAsia"/>
                <w:bCs/>
                <w:color w:val="auto"/>
                <w:sz w:val="24"/>
                <w:lang w:val="en-US" w:eastAsia="zh-CN"/>
              </w:rPr>
              <w:t>VOCs 0.114t/a（无组织0.114</w:t>
            </w:r>
            <w:r>
              <w:rPr>
                <w:bCs/>
                <w:color w:val="auto"/>
                <w:sz w:val="24"/>
              </w:rPr>
              <w:t>t/a</w:t>
            </w:r>
            <w:r>
              <w:rPr>
                <w:rFonts w:hint="eastAsia"/>
                <w:bCs/>
                <w:color w:val="auto"/>
                <w:sz w:val="24"/>
                <w:lang w:eastAsia="zh-CN"/>
              </w:rPr>
              <w:t>）</w:t>
            </w:r>
            <w:r>
              <w:rPr>
                <w:bCs/>
                <w:color w:val="auto"/>
                <w:sz w:val="24"/>
              </w:rPr>
              <w:t>。</w:t>
            </w:r>
          </w:p>
          <w:p w14:paraId="404B2C35">
            <w:pPr>
              <w:adjustRightInd w:val="0"/>
              <w:snapToGrid w:val="0"/>
              <w:spacing w:line="360" w:lineRule="auto"/>
              <w:ind w:firstLine="480" w:firstLineChars="200"/>
              <w:rPr>
                <w:bCs/>
                <w:color w:val="auto"/>
                <w:sz w:val="24"/>
              </w:rPr>
            </w:pPr>
            <w:r>
              <w:rPr>
                <w:color w:val="auto"/>
                <w:sz w:val="24"/>
              </w:rPr>
              <w:t>本项目</w:t>
            </w:r>
            <w:r>
              <w:rPr>
                <w:rFonts w:hint="eastAsia"/>
                <w:bCs/>
                <w:color w:val="auto"/>
                <w:sz w:val="24"/>
              </w:rPr>
              <w:t>颗粒物</w:t>
            </w:r>
            <w:r>
              <w:rPr>
                <w:rFonts w:hint="eastAsia"/>
                <w:bCs/>
                <w:color w:val="auto"/>
                <w:sz w:val="24"/>
                <w:lang w:eastAsia="zh-CN"/>
              </w:rPr>
              <w:t>、</w:t>
            </w:r>
            <w:r>
              <w:rPr>
                <w:rFonts w:hint="eastAsia"/>
                <w:bCs/>
                <w:color w:val="auto"/>
                <w:sz w:val="24"/>
                <w:lang w:val="en-US" w:eastAsia="zh-CN"/>
              </w:rPr>
              <w:t>VOCs</w:t>
            </w:r>
            <w:r>
              <w:rPr>
                <w:bCs/>
                <w:color w:val="auto"/>
                <w:sz w:val="24"/>
              </w:rPr>
              <w:t>由淮安市</w:t>
            </w:r>
            <w:r>
              <w:rPr>
                <w:rFonts w:hint="eastAsia"/>
                <w:bCs/>
                <w:color w:val="auto"/>
                <w:sz w:val="24"/>
              </w:rPr>
              <w:t>涟水</w:t>
            </w:r>
            <w:r>
              <w:rPr>
                <w:bCs/>
                <w:color w:val="auto"/>
                <w:sz w:val="24"/>
              </w:rPr>
              <w:t>生态环境局从境内企业</w:t>
            </w:r>
            <w:r>
              <w:rPr>
                <w:rFonts w:hint="eastAsia"/>
                <w:bCs/>
                <w:color w:val="auto"/>
                <w:sz w:val="24"/>
              </w:rPr>
              <w:t>削减总量中</w:t>
            </w:r>
            <w:r>
              <w:rPr>
                <w:bCs/>
                <w:color w:val="auto"/>
                <w:sz w:val="24"/>
              </w:rPr>
              <w:t>替代平衡。</w:t>
            </w:r>
          </w:p>
          <w:p w14:paraId="4B96F9C8">
            <w:pPr>
              <w:adjustRightInd w:val="0"/>
              <w:snapToGrid w:val="0"/>
              <w:spacing w:line="360" w:lineRule="auto"/>
              <w:ind w:firstLine="480" w:firstLineChars="200"/>
              <w:rPr>
                <w:bCs/>
                <w:color w:val="auto"/>
                <w:sz w:val="24"/>
              </w:rPr>
            </w:pPr>
            <w:r>
              <w:rPr>
                <w:bCs/>
                <w:color w:val="auto"/>
                <w:sz w:val="24"/>
              </w:rPr>
              <w:t>2</w:t>
            </w:r>
            <w:r>
              <w:rPr>
                <w:rFonts w:hint="eastAsia"/>
                <w:bCs/>
                <w:color w:val="auto"/>
                <w:sz w:val="24"/>
                <w:lang w:eastAsia="zh-CN"/>
              </w:rPr>
              <w:t>、</w:t>
            </w:r>
            <w:r>
              <w:rPr>
                <w:bCs/>
                <w:color w:val="auto"/>
                <w:sz w:val="24"/>
              </w:rPr>
              <w:t>废水</w:t>
            </w:r>
          </w:p>
          <w:p w14:paraId="69F68A74">
            <w:pPr>
              <w:adjustRightInd w:val="0"/>
              <w:snapToGrid w:val="0"/>
              <w:spacing w:line="360" w:lineRule="auto"/>
              <w:ind w:firstLine="480" w:firstLineChars="200"/>
              <w:jc w:val="left"/>
              <w:rPr>
                <w:bCs/>
                <w:color w:val="auto"/>
                <w:sz w:val="24"/>
              </w:rPr>
            </w:pPr>
            <w:r>
              <w:rPr>
                <w:rFonts w:hint="eastAsia"/>
                <w:bCs/>
                <w:color w:val="auto"/>
                <w:sz w:val="24"/>
                <w:lang w:val="en-US" w:eastAsia="zh-CN"/>
              </w:rPr>
              <w:t>本</w:t>
            </w:r>
            <w:r>
              <w:rPr>
                <w:bCs/>
                <w:color w:val="auto"/>
                <w:sz w:val="24"/>
              </w:rPr>
              <w:t>项目废水主要为生活污水</w:t>
            </w:r>
            <w:r>
              <w:rPr>
                <w:rFonts w:hint="eastAsia"/>
                <w:bCs/>
                <w:color w:val="auto"/>
                <w:sz w:val="24"/>
                <w:lang w:eastAsia="zh-CN"/>
              </w:rPr>
              <w:t>（</w:t>
            </w:r>
            <w:r>
              <w:rPr>
                <w:rFonts w:hint="eastAsia"/>
                <w:bCs/>
                <w:color w:val="auto"/>
                <w:sz w:val="24"/>
                <w:lang w:val="en-US" w:eastAsia="zh-CN"/>
              </w:rPr>
              <w:t>含食堂废水</w:t>
            </w:r>
            <w:r>
              <w:rPr>
                <w:rFonts w:hint="eastAsia"/>
                <w:bCs/>
                <w:color w:val="auto"/>
                <w:sz w:val="24"/>
                <w:lang w:eastAsia="zh-CN"/>
              </w:rPr>
              <w:t>）</w:t>
            </w:r>
            <w:r>
              <w:rPr>
                <w:bCs/>
                <w:color w:val="auto"/>
                <w:sz w:val="24"/>
              </w:rPr>
              <w:t>。</w:t>
            </w:r>
          </w:p>
          <w:p w14:paraId="2046B846">
            <w:pPr>
              <w:adjustRightInd w:val="0"/>
              <w:snapToGrid w:val="0"/>
              <w:spacing w:line="360" w:lineRule="auto"/>
              <w:ind w:firstLine="480" w:firstLineChars="200"/>
              <w:jc w:val="left"/>
              <w:rPr>
                <w:bCs/>
                <w:color w:val="auto"/>
                <w:sz w:val="24"/>
              </w:rPr>
            </w:pPr>
            <w:r>
              <w:rPr>
                <w:bCs/>
                <w:color w:val="auto"/>
                <w:sz w:val="24"/>
              </w:rPr>
              <w:t>接管排放量为</w:t>
            </w:r>
            <w:r>
              <w:rPr>
                <w:rFonts w:hint="eastAsia"/>
                <w:bCs/>
                <w:color w:val="auto"/>
                <w:sz w:val="24"/>
                <w:lang w:val="en-US" w:eastAsia="zh-CN"/>
              </w:rPr>
              <w:t>1108.8</w:t>
            </w:r>
            <w:r>
              <w:rPr>
                <w:bCs/>
                <w:color w:val="auto"/>
                <w:sz w:val="24"/>
              </w:rPr>
              <w:t>t/a，COD：</w:t>
            </w:r>
            <w:r>
              <w:rPr>
                <w:rFonts w:hint="eastAsia"/>
                <w:bCs/>
                <w:color w:val="auto"/>
                <w:sz w:val="24"/>
                <w:lang w:val="en-US" w:eastAsia="zh-CN"/>
              </w:rPr>
              <w:t>0.3341</w:t>
            </w:r>
            <w:r>
              <w:rPr>
                <w:bCs/>
                <w:color w:val="auto"/>
                <w:sz w:val="24"/>
              </w:rPr>
              <w:t>t/a、SS：</w:t>
            </w:r>
            <w:r>
              <w:rPr>
                <w:rFonts w:hint="eastAsia"/>
                <w:bCs/>
                <w:color w:val="auto"/>
                <w:sz w:val="24"/>
                <w:lang w:val="en-US" w:eastAsia="zh-CN"/>
              </w:rPr>
              <w:t>0.1639</w:t>
            </w:r>
            <w:r>
              <w:rPr>
                <w:bCs/>
                <w:color w:val="auto"/>
                <w:sz w:val="24"/>
              </w:rPr>
              <w:t>t/a、NH</w:t>
            </w:r>
            <w:r>
              <w:rPr>
                <w:bCs/>
                <w:color w:val="auto"/>
                <w:sz w:val="24"/>
                <w:vertAlign w:val="subscript"/>
              </w:rPr>
              <w:t>3</w:t>
            </w:r>
            <w:r>
              <w:rPr>
                <w:bCs/>
                <w:color w:val="auto"/>
                <w:sz w:val="24"/>
              </w:rPr>
              <w:t xml:space="preserve">-N </w:t>
            </w:r>
            <w:r>
              <w:rPr>
                <w:rFonts w:hint="eastAsia"/>
                <w:bCs/>
                <w:color w:val="auto"/>
                <w:sz w:val="24"/>
              </w:rPr>
              <w:t>0.0</w:t>
            </w:r>
            <w:r>
              <w:rPr>
                <w:rFonts w:hint="eastAsia"/>
                <w:bCs/>
                <w:color w:val="auto"/>
                <w:sz w:val="24"/>
                <w:lang w:val="en-US" w:eastAsia="zh-CN"/>
              </w:rPr>
              <w:t>235</w:t>
            </w:r>
            <w:r>
              <w:rPr>
                <w:bCs/>
                <w:color w:val="auto"/>
                <w:sz w:val="24"/>
              </w:rPr>
              <w:t xml:space="preserve">t/a、TN </w:t>
            </w:r>
            <w:r>
              <w:rPr>
                <w:rFonts w:hint="eastAsia"/>
                <w:bCs/>
                <w:color w:val="auto"/>
                <w:sz w:val="24"/>
              </w:rPr>
              <w:t>0.0</w:t>
            </w:r>
            <w:r>
              <w:rPr>
                <w:rFonts w:hint="eastAsia"/>
                <w:bCs/>
                <w:color w:val="auto"/>
                <w:sz w:val="24"/>
                <w:lang w:val="en-US" w:eastAsia="zh-CN"/>
              </w:rPr>
              <w:t>310</w:t>
            </w:r>
            <w:r>
              <w:rPr>
                <w:bCs/>
                <w:color w:val="auto"/>
                <w:sz w:val="24"/>
              </w:rPr>
              <w:t xml:space="preserve">t/a、TP </w:t>
            </w:r>
            <w:r>
              <w:rPr>
                <w:rFonts w:hint="eastAsia"/>
                <w:bCs/>
                <w:color w:val="auto"/>
                <w:sz w:val="24"/>
                <w:lang w:val="en-US" w:eastAsia="zh-CN"/>
              </w:rPr>
              <w:t>0.0033</w:t>
            </w:r>
            <w:r>
              <w:rPr>
                <w:bCs/>
                <w:color w:val="auto"/>
                <w:sz w:val="24"/>
              </w:rPr>
              <w:t>t/a</w:t>
            </w:r>
            <w:r>
              <w:rPr>
                <w:rFonts w:hint="eastAsia"/>
                <w:bCs/>
                <w:color w:val="auto"/>
                <w:sz w:val="24"/>
                <w:lang w:eastAsia="zh-CN"/>
              </w:rPr>
              <w:t>、</w:t>
            </w:r>
            <w:r>
              <w:rPr>
                <w:rFonts w:hint="eastAsia"/>
                <w:bCs/>
                <w:color w:val="auto"/>
                <w:sz w:val="24"/>
                <w:lang w:val="en-US" w:eastAsia="zh-CN"/>
              </w:rPr>
              <w:t>动植物油 0.01</w:t>
            </w:r>
            <w:r>
              <w:rPr>
                <w:bCs/>
                <w:color w:val="auto"/>
                <w:sz w:val="24"/>
              </w:rPr>
              <w:t>t/a。</w:t>
            </w:r>
          </w:p>
          <w:p w14:paraId="2ECEE3C5">
            <w:pPr>
              <w:adjustRightInd w:val="0"/>
              <w:snapToGrid w:val="0"/>
              <w:spacing w:line="360" w:lineRule="auto"/>
              <w:ind w:firstLine="480" w:firstLineChars="200"/>
              <w:jc w:val="left"/>
              <w:rPr>
                <w:bCs/>
                <w:color w:val="auto"/>
                <w:sz w:val="24"/>
              </w:rPr>
            </w:pPr>
            <w:r>
              <w:rPr>
                <w:bCs/>
                <w:color w:val="auto"/>
                <w:sz w:val="24"/>
              </w:rPr>
              <w:t>环境排放量</w:t>
            </w:r>
            <w:r>
              <w:rPr>
                <w:rFonts w:hint="eastAsia"/>
                <w:bCs/>
                <w:color w:val="auto"/>
                <w:sz w:val="24"/>
                <w:lang w:val="en-US" w:eastAsia="zh-CN"/>
              </w:rPr>
              <w:t>1108.8</w:t>
            </w:r>
            <w:r>
              <w:rPr>
                <w:bCs/>
                <w:color w:val="auto"/>
                <w:sz w:val="24"/>
              </w:rPr>
              <w:t>t/a，COD：</w:t>
            </w:r>
            <w:r>
              <w:rPr>
                <w:rFonts w:hint="eastAsia"/>
                <w:bCs/>
                <w:color w:val="auto"/>
                <w:sz w:val="24"/>
                <w:lang w:val="en-US" w:eastAsia="zh-CN"/>
              </w:rPr>
              <w:t>0.0554</w:t>
            </w:r>
            <w:r>
              <w:rPr>
                <w:bCs/>
                <w:color w:val="auto"/>
                <w:sz w:val="24"/>
              </w:rPr>
              <w:t>t/a、SS：</w:t>
            </w:r>
            <w:r>
              <w:rPr>
                <w:rFonts w:hint="eastAsia"/>
                <w:bCs/>
                <w:color w:val="auto"/>
                <w:sz w:val="24"/>
                <w:lang w:val="en-US" w:eastAsia="zh-CN"/>
              </w:rPr>
              <w:t>0.0111</w:t>
            </w:r>
            <w:r>
              <w:rPr>
                <w:bCs/>
                <w:color w:val="auto"/>
                <w:sz w:val="24"/>
              </w:rPr>
              <w:t>t/a、NH</w:t>
            </w:r>
            <w:r>
              <w:rPr>
                <w:bCs/>
                <w:color w:val="auto"/>
                <w:sz w:val="24"/>
                <w:vertAlign w:val="subscript"/>
              </w:rPr>
              <w:t>3</w:t>
            </w:r>
            <w:r>
              <w:rPr>
                <w:bCs/>
                <w:color w:val="auto"/>
                <w:sz w:val="24"/>
              </w:rPr>
              <w:t>-N：</w:t>
            </w:r>
            <w:r>
              <w:rPr>
                <w:rFonts w:hint="eastAsia"/>
                <w:bCs/>
                <w:color w:val="auto"/>
                <w:sz w:val="24"/>
              </w:rPr>
              <w:t>0.00</w:t>
            </w:r>
            <w:r>
              <w:rPr>
                <w:rFonts w:hint="eastAsia"/>
                <w:bCs/>
                <w:color w:val="auto"/>
                <w:sz w:val="24"/>
                <w:lang w:val="en-US" w:eastAsia="zh-CN"/>
              </w:rPr>
              <w:t>55</w:t>
            </w:r>
            <w:r>
              <w:rPr>
                <w:bCs/>
                <w:color w:val="auto"/>
                <w:sz w:val="24"/>
              </w:rPr>
              <w:t>t/a、TN：</w:t>
            </w:r>
            <w:r>
              <w:rPr>
                <w:rFonts w:hint="eastAsia"/>
                <w:bCs/>
                <w:color w:val="auto"/>
                <w:sz w:val="24"/>
              </w:rPr>
              <w:t>0.01</w:t>
            </w:r>
            <w:r>
              <w:rPr>
                <w:rFonts w:hint="eastAsia"/>
                <w:bCs/>
                <w:color w:val="auto"/>
                <w:sz w:val="24"/>
                <w:lang w:val="en-US" w:eastAsia="zh-CN"/>
              </w:rPr>
              <w:t>66</w:t>
            </w:r>
            <w:r>
              <w:rPr>
                <w:bCs/>
                <w:color w:val="auto"/>
                <w:sz w:val="24"/>
              </w:rPr>
              <w:t>t/a、TP：</w:t>
            </w:r>
            <w:r>
              <w:rPr>
                <w:rFonts w:hint="eastAsia"/>
                <w:bCs/>
                <w:color w:val="auto"/>
                <w:sz w:val="24"/>
              </w:rPr>
              <w:t>0.000</w:t>
            </w:r>
            <w:r>
              <w:rPr>
                <w:rFonts w:hint="eastAsia"/>
                <w:bCs/>
                <w:color w:val="auto"/>
                <w:sz w:val="24"/>
                <w:lang w:val="en-US" w:eastAsia="zh-CN"/>
              </w:rPr>
              <w:t>6</w:t>
            </w:r>
            <w:r>
              <w:rPr>
                <w:bCs/>
                <w:color w:val="auto"/>
                <w:sz w:val="24"/>
              </w:rPr>
              <w:t>t/a</w:t>
            </w:r>
            <w:r>
              <w:rPr>
                <w:rFonts w:hint="eastAsia"/>
                <w:bCs/>
                <w:color w:val="auto"/>
                <w:sz w:val="24"/>
                <w:lang w:eastAsia="zh-CN"/>
              </w:rPr>
              <w:t>、</w:t>
            </w:r>
            <w:r>
              <w:rPr>
                <w:rFonts w:hint="eastAsia"/>
                <w:bCs/>
                <w:color w:val="auto"/>
                <w:sz w:val="24"/>
                <w:lang w:val="en-US" w:eastAsia="zh-CN"/>
              </w:rPr>
              <w:t>动植物油 0.0011</w:t>
            </w:r>
            <w:r>
              <w:rPr>
                <w:bCs/>
                <w:color w:val="auto"/>
                <w:sz w:val="24"/>
              </w:rPr>
              <w:t>t/a。</w:t>
            </w:r>
          </w:p>
          <w:p w14:paraId="5F1DD845">
            <w:pPr>
              <w:adjustRightInd w:val="0"/>
              <w:snapToGrid w:val="0"/>
              <w:spacing w:line="360" w:lineRule="auto"/>
              <w:ind w:firstLine="480" w:firstLineChars="200"/>
              <w:rPr>
                <w:bCs/>
                <w:color w:val="auto"/>
                <w:sz w:val="24"/>
              </w:rPr>
            </w:pPr>
            <w:r>
              <w:rPr>
                <w:bCs/>
                <w:color w:val="auto"/>
                <w:sz w:val="24"/>
              </w:rPr>
              <w:t>3</w:t>
            </w:r>
            <w:r>
              <w:rPr>
                <w:rFonts w:hint="eastAsia"/>
                <w:bCs/>
                <w:color w:val="auto"/>
                <w:sz w:val="24"/>
                <w:lang w:eastAsia="zh-CN"/>
              </w:rPr>
              <w:t>、</w:t>
            </w:r>
            <w:r>
              <w:rPr>
                <w:bCs/>
                <w:color w:val="auto"/>
                <w:sz w:val="24"/>
              </w:rPr>
              <w:t>固废</w:t>
            </w:r>
          </w:p>
          <w:p w14:paraId="61E2DF5A">
            <w:pPr>
              <w:adjustRightInd w:val="0"/>
              <w:snapToGrid w:val="0"/>
              <w:spacing w:line="360" w:lineRule="auto"/>
              <w:ind w:firstLine="480" w:firstLineChars="200"/>
              <w:rPr>
                <w:bCs/>
                <w:color w:val="auto"/>
                <w:sz w:val="24"/>
              </w:rPr>
            </w:pPr>
            <w:r>
              <w:rPr>
                <w:bCs/>
                <w:color w:val="auto"/>
                <w:sz w:val="24"/>
              </w:rPr>
              <w:t>本项目产生的所有固废均按环保要求进行处理或处置，故固废排放为0。</w:t>
            </w:r>
          </w:p>
          <w:p w14:paraId="00D63231">
            <w:pPr>
              <w:adjustRightInd w:val="0"/>
              <w:snapToGrid w:val="0"/>
              <w:spacing w:line="360" w:lineRule="auto"/>
              <w:ind w:firstLine="0" w:firstLineChars="0"/>
              <w:rPr>
                <w:bCs/>
                <w:color w:val="auto"/>
                <w:sz w:val="24"/>
              </w:rPr>
            </w:pPr>
          </w:p>
        </w:tc>
      </w:tr>
    </w:tbl>
    <w:p w14:paraId="61E02B44">
      <w:pPr>
        <w:pStyle w:val="81"/>
        <w:spacing w:after="0" w:afterAutospacing="0"/>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r>
        <w:rPr>
          <w:rFonts w:ascii="Times New Roman" w:hAnsi="Times New Roman"/>
          <w:b/>
          <w:bCs/>
          <w:snapToGrid w:val="0"/>
          <w:color w:val="auto"/>
          <w:sz w:val="30"/>
          <w:szCs w:val="30"/>
        </w:rPr>
        <w:t>四、主要环境影响和保护措施</w:t>
      </w:r>
    </w:p>
    <w:tbl>
      <w:tblPr>
        <w:tblStyle w:val="91"/>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753"/>
      </w:tblGrid>
      <w:tr w14:paraId="00895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384" w:type="dxa"/>
            <w:tcMar>
              <w:left w:w="28" w:type="dxa"/>
              <w:right w:w="28" w:type="dxa"/>
            </w:tcMar>
            <w:vAlign w:val="center"/>
          </w:tcPr>
          <w:p w14:paraId="2E4FA382">
            <w:pPr>
              <w:pStyle w:val="81"/>
              <w:adjustRightInd w:val="0"/>
              <w:snapToGrid w:val="0"/>
              <w:spacing w:before="0" w:beforeAutospacing="0" w:after="0" w:afterAutospacing="0"/>
              <w:jc w:val="center"/>
              <w:rPr>
                <w:rFonts w:ascii="Times New Roman" w:hAnsi="Times New Roman" w:cs="Times New Roman"/>
                <w:color w:val="auto"/>
                <w:kern w:val="2"/>
                <w:szCs w:val="24"/>
                <w:lang w:val="en-US"/>
              </w:rPr>
            </w:pPr>
            <w:r>
              <w:rPr>
                <w:rFonts w:ascii="Times New Roman" w:hAnsi="Times New Roman" w:cs="Times New Roman"/>
                <w:color w:val="auto"/>
                <w:kern w:val="2"/>
                <w:szCs w:val="24"/>
                <w:lang w:val="en-US"/>
              </w:rPr>
              <w:t>施工</w:t>
            </w:r>
          </w:p>
          <w:p w14:paraId="66CA5CF8">
            <w:pPr>
              <w:pStyle w:val="81"/>
              <w:adjustRightInd w:val="0"/>
              <w:snapToGrid w:val="0"/>
              <w:spacing w:before="0" w:beforeAutospacing="0" w:after="0" w:afterAutospacing="0"/>
              <w:jc w:val="center"/>
              <w:rPr>
                <w:rFonts w:ascii="Times New Roman" w:hAnsi="Times New Roman" w:cs="Times New Roman"/>
                <w:color w:val="auto"/>
                <w:kern w:val="2"/>
                <w:szCs w:val="24"/>
                <w:lang w:val="en-US"/>
              </w:rPr>
            </w:pPr>
            <w:r>
              <w:rPr>
                <w:rFonts w:ascii="Times New Roman" w:hAnsi="Times New Roman" w:cs="Times New Roman"/>
                <w:color w:val="auto"/>
                <w:kern w:val="2"/>
                <w:szCs w:val="24"/>
                <w:lang w:val="en-US"/>
              </w:rPr>
              <w:t>期环</w:t>
            </w:r>
          </w:p>
          <w:p w14:paraId="7B6851DA">
            <w:pPr>
              <w:pStyle w:val="81"/>
              <w:adjustRightInd w:val="0"/>
              <w:snapToGrid w:val="0"/>
              <w:spacing w:before="0" w:beforeAutospacing="0" w:after="0" w:afterAutospacing="0"/>
              <w:jc w:val="center"/>
              <w:rPr>
                <w:rFonts w:ascii="Times New Roman" w:hAnsi="Times New Roman" w:cs="Times New Roman"/>
                <w:color w:val="auto"/>
                <w:kern w:val="2"/>
                <w:szCs w:val="24"/>
                <w:lang w:val="en-US"/>
              </w:rPr>
            </w:pPr>
            <w:r>
              <w:rPr>
                <w:rFonts w:ascii="Times New Roman" w:hAnsi="Times New Roman" w:cs="Times New Roman"/>
                <w:color w:val="auto"/>
                <w:kern w:val="2"/>
                <w:szCs w:val="24"/>
                <w:lang w:val="en-US"/>
              </w:rPr>
              <w:t>境保</w:t>
            </w:r>
          </w:p>
          <w:p w14:paraId="6DDFDEBA">
            <w:pPr>
              <w:pStyle w:val="81"/>
              <w:adjustRightInd w:val="0"/>
              <w:snapToGrid w:val="0"/>
              <w:spacing w:before="0" w:beforeAutospacing="0" w:after="0" w:afterAutospacing="0"/>
              <w:jc w:val="center"/>
              <w:rPr>
                <w:rFonts w:ascii="Times New Roman" w:hAnsi="Times New Roman" w:cs="Times New Roman"/>
                <w:color w:val="auto"/>
                <w:kern w:val="2"/>
                <w:szCs w:val="24"/>
                <w:lang w:val="en-US"/>
              </w:rPr>
            </w:pPr>
            <w:r>
              <w:rPr>
                <w:rFonts w:ascii="Times New Roman" w:hAnsi="Times New Roman" w:cs="Times New Roman"/>
                <w:color w:val="auto"/>
                <w:kern w:val="2"/>
                <w:szCs w:val="24"/>
                <w:lang w:val="en-US"/>
              </w:rPr>
              <w:t>护措</w:t>
            </w:r>
          </w:p>
          <w:p w14:paraId="534C6BFF">
            <w:pPr>
              <w:pStyle w:val="81"/>
              <w:adjustRightInd w:val="0"/>
              <w:snapToGrid w:val="0"/>
              <w:spacing w:before="0" w:beforeAutospacing="0" w:after="0" w:afterAutospacing="0"/>
              <w:jc w:val="center"/>
              <w:rPr>
                <w:rFonts w:ascii="Times New Roman" w:hAnsi="Times New Roman" w:cs="Times New Roman"/>
                <w:bCs/>
                <w:color w:val="auto"/>
                <w:kern w:val="2"/>
                <w:szCs w:val="24"/>
                <w:lang w:val="en-US"/>
              </w:rPr>
            </w:pPr>
            <w:r>
              <w:rPr>
                <w:rFonts w:ascii="Times New Roman" w:hAnsi="Times New Roman" w:cs="Times New Roman"/>
                <w:color w:val="auto"/>
                <w:kern w:val="2"/>
                <w:szCs w:val="24"/>
                <w:lang w:val="en-US"/>
              </w:rPr>
              <w:t>施</w:t>
            </w:r>
          </w:p>
        </w:tc>
        <w:tc>
          <w:tcPr>
            <w:tcW w:w="8675" w:type="dxa"/>
          </w:tcPr>
          <w:p w14:paraId="75C94FD2">
            <w:pPr>
              <w:pStyle w:val="4045"/>
              <w:spacing w:line="360" w:lineRule="auto"/>
              <w:ind w:firstLine="480"/>
              <w:rPr>
                <w:rFonts w:ascii="Times New Roman" w:hAnsi="Times New Roman" w:eastAsia="宋体" w:cs="Times New Roman"/>
                <w:b w:val="0"/>
                <w:color w:val="auto"/>
                <w:sz w:val="24"/>
              </w:rPr>
            </w:pPr>
            <w:r>
              <w:rPr>
                <w:rFonts w:hint="default" w:ascii="Times New Roman" w:hAnsi="Times New Roman" w:eastAsia="宋体" w:cs="Times New Roman"/>
                <w:b w:val="0"/>
                <w:color w:val="auto"/>
                <w:sz w:val="24"/>
                <w:lang w:val="en-US" w:eastAsia="zh-CN"/>
              </w:rPr>
              <w:t>本</w:t>
            </w:r>
            <w:r>
              <w:rPr>
                <w:rFonts w:ascii="Times New Roman" w:hAnsi="Times New Roman" w:eastAsia="宋体" w:cs="Times New Roman"/>
                <w:b w:val="0"/>
                <w:color w:val="auto"/>
                <w:sz w:val="24"/>
              </w:rPr>
              <w:t>项目在土建施工期间，各项施工活动不可避免地将对周围环境造成破坏和产生影响，主要包括废气、噪声、固体废物、废水和振动等对周围环境的影响。</w:t>
            </w:r>
          </w:p>
          <w:p w14:paraId="69573DAA">
            <w:pPr>
              <w:pStyle w:val="2175"/>
              <w:spacing w:line="360" w:lineRule="auto"/>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1、大气环境影响分析</w:t>
            </w:r>
          </w:p>
          <w:p w14:paraId="3BD657CF">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（1）废气：主要来源于施工机械驱动设备（如柴油机等）和运输及施工车辆所排放的废气，排放的主要污染物为NO</w:t>
            </w:r>
            <w:r>
              <w:rPr>
                <w:rFonts w:ascii="Times New Roman" w:hAnsi="Times New Roman" w:eastAsia="宋体" w:cs="Times New Roman"/>
                <w:b w:val="0"/>
                <w:color w:val="auto"/>
                <w:sz w:val="24"/>
                <w:vertAlign w:val="subscript"/>
              </w:rPr>
              <w:t>x</w:t>
            </w:r>
            <w:r>
              <w:rPr>
                <w:rFonts w:ascii="Times New Roman" w:hAnsi="Times New Roman" w:eastAsia="宋体" w:cs="Times New Roman"/>
                <w:b w:val="0"/>
                <w:color w:val="auto"/>
                <w:sz w:val="24"/>
              </w:rPr>
              <w:t>、CO等。</w:t>
            </w:r>
          </w:p>
          <w:p w14:paraId="79C0F9A8">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2）粉尘和扬土：主要来源于土方的挖掘、堆放、清运、回填和场地平整以及管道施工过程中产生的粉尘；来源于建筑材料（水泥、石灰、砂子等）在装卸、运输、堆放等过程中，因风力作用而产生的扬尘污染等。</w:t>
            </w:r>
          </w:p>
          <w:p w14:paraId="00443A84">
            <w:pPr>
              <w:pStyle w:val="4045"/>
              <w:snapToGrid w:val="0"/>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上述施工过程中产生的废气、粉尘及扬尘将会造成周围大气环境污染。</w:t>
            </w:r>
          </w:p>
          <w:p w14:paraId="68E58E9A">
            <w:pPr>
              <w:pStyle w:val="4045"/>
              <w:snapToGrid w:val="0"/>
              <w:spacing w:line="360" w:lineRule="auto"/>
              <w:ind w:firstLine="482"/>
              <w:rPr>
                <w:rFonts w:ascii="Times New Roman" w:hAnsi="Times New Roman" w:eastAsia="宋体" w:cs="Times New Roman"/>
                <w:color w:val="auto"/>
                <w:sz w:val="24"/>
              </w:rPr>
            </w:pPr>
            <w:r>
              <w:rPr>
                <w:rFonts w:ascii="Times New Roman" w:hAnsi="Times New Roman" w:eastAsia="宋体" w:cs="Times New Roman"/>
                <w:color w:val="auto"/>
                <w:sz w:val="24"/>
              </w:rPr>
              <w:t>施工期大气环境影响防治措施：</w:t>
            </w:r>
          </w:p>
          <w:p w14:paraId="1414CFB3">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（1）封闭防尘：沿工地四周设置连续封闭的硬质围挡；围挡应坚固、稳定，重要部位和主要路段围挡高度不低于2.5m，采用洒水等措施降尘，禁止采用翻竹篱笆、板铲拍打、空压机吹尘等手段。</w:t>
            </w:r>
          </w:p>
          <w:p w14:paraId="3D9AC01F">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（2）施工现场管理：本场地施工车辆在进入施工场地后，需减速行驶，以减少施工场地扬尘，建议行驶车速不大于5km/h。加强施工场地及进出道路的管理，保持路面清洁，同时需避免大风天气作业。</w:t>
            </w:r>
          </w:p>
          <w:p w14:paraId="429DBEDE">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（3）裸土覆盖：建筑工地的采取硬化、绿化措施的裸土地面、建筑工地不能及时清运的工程渣土都要及时采取有效的覆盖措施；基</w:t>
            </w:r>
            <w:r>
              <w:rPr>
                <w:rFonts w:hint="eastAsia" w:eastAsia="宋体" w:cs="Times New Roman"/>
                <w:b w:val="0"/>
                <w:color w:val="auto"/>
                <w:sz w:val="24"/>
                <w:lang w:val="en-US" w:eastAsia="zh-CN"/>
              </w:rPr>
              <w:t>坑</w:t>
            </w:r>
            <w:r>
              <w:rPr>
                <w:rFonts w:ascii="Times New Roman" w:hAnsi="Times New Roman" w:eastAsia="宋体" w:cs="Times New Roman"/>
                <w:b w:val="0"/>
                <w:color w:val="auto"/>
                <w:sz w:val="24"/>
              </w:rPr>
              <w:t>开挖</w:t>
            </w:r>
            <w:r>
              <w:rPr>
                <w:rFonts w:hint="eastAsia" w:eastAsia="宋体" w:cs="Times New Roman"/>
                <w:b w:val="0"/>
                <w:color w:val="auto"/>
                <w:sz w:val="24"/>
                <w:lang w:eastAsia="zh-CN"/>
              </w:rPr>
              <w:t>、</w:t>
            </w:r>
            <w:r>
              <w:rPr>
                <w:rFonts w:ascii="Times New Roman" w:hAnsi="Times New Roman" w:eastAsia="宋体" w:cs="Times New Roman"/>
                <w:b w:val="0"/>
                <w:color w:val="auto"/>
                <w:sz w:val="24"/>
              </w:rPr>
              <w:t>工程道路施工、地下管线施工开挖后要尽快完成土方回填。</w:t>
            </w:r>
          </w:p>
          <w:p w14:paraId="508592F6">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（4）施工工程机械应满足《非道路柴油移动机械污染物排放控制技术要求》（HJ 1014-2020）。</w:t>
            </w:r>
          </w:p>
          <w:p w14:paraId="68C9DC8C">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（5）对施工现场布局进行合理规划，将主要粉体物料堆贮场及混凝土拌和</w:t>
            </w:r>
            <w:r>
              <w:rPr>
                <w:rFonts w:hint="eastAsia" w:eastAsia="宋体" w:cs="Times New Roman"/>
                <w:b w:val="0"/>
                <w:color w:val="auto"/>
                <w:sz w:val="24"/>
                <w:lang w:val="en-US" w:eastAsia="zh-CN"/>
              </w:rPr>
              <w:t>站</w:t>
            </w:r>
            <w:r>
              <w:rPr>
                <w:rFonts w:ascii="Times New Roman" w:hAnsi="Times New Roman" w:eastAsia="宋体" w:cs="Times New Roman"/>
                <w:b w:val="0"/>
                <w:color w:val="auto"/>
                <w:sz w:val="24"/>
              </w:rPr>
              <w:t>等主要产尘所布置在距敏感目标较远的场中央及其他地带，对易产生扬尘污染的材料堆放要采取有效的覆盖、封闭等措施。</w:t>
            </w:r>
          </w:p>
          <w:p w14:paraId="50229E65">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采取以上措施后，可将扬尘控制在厂界30米范围内，施工结束后地区环境空气质量基本可以恢复至现状水平，因此施工期对周围敏感点的影响较小。</w:t>
            </w:r>
          </w:p>
          <w:p w14:paraId="3B16D61E">
            <w:pPr>
              <w:pStyle w:val="2175"/>
              <w:spacing w:line="360" w:lineRule="auto"/>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2、水环境影响分析</w:t>
            </w:r>
          </w:p>
          <w:p w14:paraId="578335E9">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（1）施工废水：建材清洗、混凝土养护、设备水压试验等产生的废水，这部分废水含有一定量的油污和泥沙。</w:t>
            </w:r>
          </w:p>
          <w:p w14:paraId="4608D3AF">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（2）生活污水建设期间，施工队伍的生活活动产生一定量的生活污水，包括食堂用水、洗涤废水和冲厕水。生活污水含有大量细菌和病原体。上述污水水量不大，但如果不经处理和处理不当，同样会危害环境。</w:t>
            </w:r>
          </w:p>
          <w:p w14:paraId="00BEF279">
            <w:pPr>
              <w:pStyle w:val="4045"/>
              <w:spacing w:line="360" w:lineRule="auto"/>
              <w:ind w:firstLine="482"/>
              <w:rPr>
                <w:rFonts w:ascii="Times New Roman" w:hAnsi="Times New Roman" w:eastAsia="宋体" w:cs="Times New Roman"/>
                <w:color w:val="auto"/>
                <w:sz w:val="24"/>
              </w:rPr>
            </w:pPr>
            <w:r>
              <w:rPr>
                <w:rFonts w:ascii="Times New Roman" w:hAnsi="Times New Roman" w:eastAsia="宋体" w:cs="Times New Roman"/>
                <w:color w:val="auto"/>
                <w:sz w:val="24"/>
              </w:rPr>
              <w:t>施工期水环境影响防治措施：</w:t>
            </w:r>
          </w:p>
          <w:p w14:paraId="4E53D6EA">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（1）加强施工期间管理，针对施工期间污水产生过程不连续、废水种类较单一等特点，可采取相应措施有效控制污水中污染物的产生量。</w:t>
            </w:r>
          </w:p>
          <w:p w14:paraId="540722FB">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（2）施工现场因地制宜，建造沉淀池、隔油池等污水临时处理设施，对含油量高的施工机械冲洗水或悬浮物含量高的其他施工废水需经处理后方可排放。</w:t>
            </w:r>
          </w:p>
          <w:p w14:paraId="0776FAEB">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（3）水泥、黄沙、石灰类的建筑材料需集中堆放，并采取一定的防雨措施，及时清扫施工运输过程中抛洒的上述建筑材料，以免这些物质随雨水冲刷污染附近水体。</w:t>
            </w:r>
          </w:p>
          <w:p w14:paraId="56AF83D6">
            <w:pPr>
              <w:pStyle w:val="2175"/>
              <w:spacing w:line="360" w:lineRule="auto"/>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3、声环境影响分析</w:t>
            </w:r>
          </w:p>
          <w:p w14:paraId="65CFD39C">
            <w:pPr>
              <w:pStyle w:val="4045"/>
              <w:spacing w:line="360" w:lineRule="auto"/>
              <w:ind w:firstLine="480"/>
              <w:rPr>
                <w:rFonts w:hint="default" w:ascii="Times New Roman" w:hAnsi="Times New Roman" w:eastAsia="宋体" w:cs="Times New Roman"/>
                <w:b w:val="0"/>
                <w:color w:val="auto"/>
                <w:sz w:val="24"/>
                <w:lang w:eastAsia="zh-CN"/>
              </w:rPr>
            </w:pPr>
            <w:r>
              <w:rPr>
                <w:rFonts w:ascii="Times New Roman" w:hAnsi="Times New Roman" w:eastAsia="宋体" w:cs="Times New Roman"/>
                <w:b w:val="0"/>
                <w:color w:val="auto"/>
                <w:sz w:val="24"/>
              </w:rPr>
              <w:t>该项目噪声来源于施工过程中使用的运输车辆及各种施工机械，如挖掘机、推土机、混凝土搅拌机等。根据有关资料统计，项目土建施工期内主要施工机械的噪声状况如下表</w:t>
            </w:r>
            <w:r>
              <w:rPr>
                <w:rFonts w:hint="default" w:ascii="Times New Roman" w:hAnsi="Times New Roman" w:eastAsia="宋体" w:cs="Times New Roman"/>
                <w:b w:val="0"/>
                <w:color w:val="auto"/>
                <w:sz w:val="24"/>
                <w:lang w:eastAsia="zh-CN"/>
              </w:rPr>
              <w:t>。</w:t>
            </w:r>
          </w:p>
          <w:p w14:paraId="68630EBE">
            <w:pPr>
              <w:pStyle w:val="40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eastAsia="宋体" w:cs="Times New Roman"/>
                <w:b/>
                <w:color w:val="auto"/>
                <w:kern w:val="2"/>
                <w:sz w:val="24"/>
                <w:szCs w:val="24"/>
                <w:lang w:val="en-US" w:eastAsia="zh-CN" w:bidi="ar-SA"/>
              </w:rPr>
              <w:t>4-1</w:t>
            </w:r>
            <w:r>
              <w:rPr>
                <w:rFonts w:hint="default" w:ascii="Times New Roman" w:hAnsi="Times New Roman" w:eastAsia="宋体" w:cs="Times New Roman"/>
                <w:b/>
                <w:color w:val="auto"/>
                <w:kern w:val="2"/>
                <w:sz w:val="24"/>
                <w:szCs w:val="24"/>
                <w:lang w:val="en-US" w:eastAsia="zh-CN" w:bidi="ar-SA"/>
              </w:rPr>
              <w:t>施工机械噪声状况表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8"/>
              <w:gridCol w:w="4269"/>
            </w:tblGrid>
            <w:tr w14:paraId="3BFB7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bottom w:val="single" w:color="auto" w:sz="4" w:space="0"/>
                    <w:right w:val="single" w:color="auto" w:sz="4" w:space="0"/>
                  </w:tcBorders>
                  <w:noWrap w:val="0"/>
                  <w:vAlign w:val="center"/>
                </w:tcPr>
                <w:p w14:paraId="4C86137C">
                  <w:pPr>
                    <w:pStyle w:val="4045"/>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施工设备名称</w:t>
                  </w:r>
                </w:p>
              </w:tc>
              <w:tc>
                <w:tcPr>
                  <w:tcW w:w="2500" w:type="pct"/>
                  <w:tcBorders>
                    <w:left w:val="single" w:color="auto" w:sz="4" w:space="0"/>
                    <w:bottom w:val="single" w:color="auto" w:sz="4" w:space="0"/>
                  </w:tcBorders>
                  <w:noWrap w:val="0"/>
                  <w:vAlign w:val="center"/>
                </w:tcPr>
                <w:p w14:paraId="3C818DBC">
                  <w:pPr>
                    <w:pStyle w:val="4045"/>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距设备10m处平均A声级dB（A）</w:t>
                  </w:r>
                </w:p>
              </w:tc>
            </w:tr>
            <w:tr w14:paraId="1DB0F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bottom w:val="single" w:color="auto" w:sz="4" w:space="0"/>
                    <w:right w:val="single" w:color="auto" w:sz="4" w:space="0"/>
                  </w:tcBorders>
                  <w:noWrap w:val="0"/>
                  <w:vAlign w:val="center"/>
                </w:tcPr>
                <w:p w14:paraId="1DB0AC29">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挖掘机</w:t>
                  </w:r>
                </w:p>
              </w:tc>
              <w:tc>
                <w:tcPr>
                  <w:tcW w:w="2500" w:type="pct"/>
                  <w:tcBorders>
                    <w:top w:val="single" w:color="auto" w:sz="4" w:space="0"/>
                    <w:left w:val="single" w:color="auto" w:sz="4" w:space="0"/>
                    <w:bottom w:val="single" w:color="auto" w:sz="4" w:space="0"/>
                  </w:tcBorders>
                  <w:noWrap w:val="0"/>
                  <w:vAlign w:val="center"/>
                </w:tcPr>
                <w:p w14:paraId="78CA1F9E">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82</w:t>
                  </w:r>
                </w:p>
              </w:tc>
            </w:tr>
            <w:tr w14:paraId="248B7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bottom w:val="single" w:color="auto" w:sz="4" w:space="0"/>
                    <w:right w:val="single" w:color="auto" w:sz="4" w:space="0"/>
                  </w:tcBorders>
                  <w:noWrap w:val="0"/>
                  <w:vAlign w:val="center"/>
                </w:tcPr>
                <w:p w14:paraId="66AC08C4">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推土机</w:t>
                  </w:r>
                </w:p>
              </w:tc>
              <w:tc>
                <w:tcPr>
                  <w:tcW w:w="2500" w:type="pct"/>
                  <w:tcBorders>
                    <w:top w:val="single" w:color="auto" w:sz="4" w:space="0"/>
                    <w:left w:val="single" w:color="auto" w:sz="4" w:space="0"/>
                    <w:bottom w:val="single" w:color="auto" w:sz="4" w:space="0"/>
                  </w:tcBorders>
                  <w:noWrap w:val="0"/>
                  <w:vAlign w:val="center"/>
                </w:tcPr>
                <w:p w14:paraId="38982C39">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76</w:t>
                  </w:r>
                </w:p>
              </w:tc>
            </w:tr>
            <w:tr w14:paraId="47A41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bottom w:val="single" w:color="auto" w:sz="4" w:space="0"/>
                    <w:right w:val="single" w:color="auto" w:sz="4" w:space="0"/>
                  </w:tcBorders>
                  <w:noWrap w:val="0"/>
                  <w:vAlign w:val="center"/>
                </w:tcPr>
                <w:p w14:paraId="7496F657">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混凝土搅拌机</w:t>
                  </w:r>
                </w:p>
              </w:tc>
              <w:tc>
                <w:tcPr>
                  <w:tcW w:w="2500" w:type="pct"/>
                  <w:tcBorders>
                    <w:top w:val="single" w:color="auto" w:sz="4" w:space="0"/>
                    <w:left w:val="single" w:color="auto" w:sz="4" w:space="0"/>
                    <w:bottom w:val="single" w:color="auto" w:sz="4" w:space="0"/>
                  </w:tcBorders>
                  <w:noWrap w:val="0"/>
                  <w:vAlign w:val="center"/>
                </w:tcPr>
                <w:p w14:paraId="2096C40A">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84</w:t>
                  </w:r>
                </w:p>
              </w:tc>
            </w:tr>
            <w:tr w14:paraId="12D08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bottom w:val="single" w:color="auto" w:sz="4" w:space="0"/>
                    <w:right w:val="single" w:color="auto" w:sz="4" w:space="0"/>
                  </w:tcBorders>
                  <w:noWrap w:val="0"/>
                  <w:vAlign w:val="center"/>
                </w:tcPr>
                <w:p w14:paraId="201F9130">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起重机</w:t>
                  </w:r>
                </w:p>
              </w:tc>
              <w:tc>
                <w:tcPr>
                  <w:tcW w:w="2500" w:type="pct"/>
                  <w:tcBorders>
                    <w:top w:val="single" w:color="auto" w:sz="4" w:space="0"/>
                    <w:left w:val="single" w:color="auto" w:sz="4" w:space="0"/>
                    <w:bottom w:val="single" w:color="auto" w:sz="4" w:space="0"/>
                  </w:tcBorders>
                  <w:noWrap w:val="0"/>
                  <w:vAlign w:val="center"/>
                </w:tcPr>
                <w:p w14:paraId="46098FDA">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82</w:t>
                  </w:r>
                </w:p>
              </w:tc>
            </w:tr>
            <w:tr w14:paraId="29FB4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bottom w:val="single" w:color="auto" w:sz="4" w:space="0"/>
                    <w:right w:val="single" w:color="auto" w:sz="4" w:space="0"/>
                  </w:tcBorders>
                  <w:noWrap w:val="0"/>
                  <w:vAlign w:val="center"/>
                </w:tcPr>
                <w:p w14:paraId="4FA8BB91">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压路机</w:t>
                  </w:r>
                </w:p>
              </w:tc>
              <w:tc>
                <w:tcPr>
                  <w:tcW w:w="2500" w:type="pct"/>
                  <w:tcBorders>
                    <w:top w:val="single" w:color="auto" w:sz="4" w:space="0"/>
                    <w:left w:val="single" w:color="auto" w:sz="4" w:space="0"/>
                    <w:bottom w:val="single" w:color="auto" w:sz="4" w:space="0"/>
                  </w:tcBorders>
                  <w:noWrap w:val="0"/>
                  <w:vAlign w:val="center"/>
                </w:tcPr>
                <w:p w14:paraId="565A5F12">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82</w:t>
                  </w:r>
                </w:p>
              </w:tc>
            </w:tr>
            <w:tr w14:paraId="469AA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bottom w:val="single" w:color="auto" w:sz="4" w:space="0"/>
                    <w:right w:val="single" w:color="auto" w:sz="4" w:space="0"/>
                  </w:tcBorders>
                  <w:noWrap w:val="0"/>
                  <w:vAlign w:val="center"/>
                </w:tcPr>
                <w:p w14:paraId="1719A643">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卡车</w:t>
                  </w:r>
                </w:p>
              </w:tc>
              <w:tc>
                <w:tcPr>
                  <w:tcW w:w="2500" w:type="pct"/>
                  <w:tcBorders>
                    <w:top w:val="single" w:color="auto" w:sz="4" w:space="0"/>
                    <w:left w:val="single" w:color="auto" w:sz="4" w:space="0"/>
                    <w:bottom w:val="single" w:color="auto" w:sz="4" w:space="0"/>
                  </w:tcBorders>
                  <w:noWrap w:val="0"/>
                  <w:vAlign w:val="center"/>
                </w:tcPr>
                <w:p w14:paraId="581A0EEA">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85</w:t>
                  </w:r>
                </w:p>
              </w:tc>
            </w:tr>
            <w:tr w14:paraId="6CEA1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right w:val="single" w:color="auto" w:sz="4" w:space="0"/>
                  </w:tcBorders>
                  <w:noWrap w:val="0"/>
                  <w:vAlign w:val="center"/>
                </w:tcPr>
                <w:p w14:paraId="4393DF2B">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电锯</w:t>
                  </w:r>
                </w:p>
              </w:tc>
              <w:tc>
                <w:tcPr>
                  <w:tcW w:w="2500" w:type="pct"/>
                  <w:tcBorders>
                    <w:top w:val="single" w:color="auto" w:sz="4" w:space="0"/>
                    <w:left w:val="single" w:color="auto" w:sz="4" w:space="0"/>
                  </w:tcBorders>
                  <w:noWrap w:val="0"/>
                  <w:vAlign w:val="center"/>
                </w:tcPr>
                <w:p w14:paraId="17612D01">
                  <w:pPr>
                    <w:pStyle w:val="4045"/>
                    <w:spacing w:line="240" w:lineRule="auto"/>
                    <w:ind w:firstLine="0" w:firstLineChars="0"/>
                    <w:jc w:val="center"/>
                    <w:rPr>
                      <w:rFonts w:ascii="Times New Roman" w:hAnsi="Times New Roman" w:eastAsia="宋体" w:cs="Times New Roman"/>
                      <w:b w:val="0"/>
                      <w:color w:val="auto"/>
                      <w:sz w:val="21"/>
                    </w:rPr>
                  </w:pPr>
                  <w:r>
                    <w:rPr>
                      <w:rFonts w:ascii="Times New Roman" w:hAnsi="Times New Roman" w:eastAsia="宋体" w:cs="Times New Roman"/>
                      <w:b w:val="0"/>
                      <w:color w:val="auto"/>
                      <w:sz w:val="21"/>
                    </w:rPr>
                    <w:t>84</w:t>
                  </w:r>
                </w:p>
              </w:tc>
            </w:tr>
          </w:tbl>
          <w:p w14:paraId="465103DA">
            <w:pPr>
              <w:pStyle w:val="4045"/>
              <w:spacing w:line="360" w:lineRule="auto"/>
              <w:ind w:firstLine="480"/>
              <w:rPr>
                <w:rFonts w:ascii="Times New Roman" w:hAnsi="Times New Roman" w:eastAsia="宋体" w:cs="Times New Roman"/>
                <w:b w:val="0"/>
                <w:color w:val="auto"/>
                <w:sz w:val="24"/>
              </w:rPr>
            </w:pPr>
            <w:r>
              <w:rPr>
                <w:rFonts w:ascii="Times New Roman" w:hAnsi="Times New Roman" w:eastAsia="宋体" w:cs="Times New Roman"/>
                <w:b w:val="0"/>
                <w:color w:val="auto"/>
                <w:sz w:val="24"/>
              </w:rPr>
              <w:t>本项目施工噪声源属于低频噪声，预测模式如下：</w:t>
            </w:r>
          </w:p>
          <w:p w14:paraId="26E669F3">
            <w:pPr>
              <w:widowControl/>
              <w:spacing w:line="36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1819275" cy="458470"/>
                  <wp:effectExtent l="0" t="0" r="952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1819275" cy="458470"/>
                          </a:xfrm>
                          <a:prstGeom prst="rect">
                            <a:avLst/>
                          </a:prstGeom>
                          <a:noFill/>
                          <a:ln>
                            <a:noFill/>
                          </a:ln>
                        </pic:spPr>
                      </pic:pic>
                    </a:graphicData>
                  </a:graphic>
                </wp:inline>
              </w:drawing>
            </w:r>
          </w:p>
          <w:p w14:paraId="46AD7A83">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式中：</w:t>
            </w:r>
          </w:p>
          <w:p w14:paraId="282A8E35">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L</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w:t>
            </w: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QUOTE </w:instrText>
            </w:r>
            <w:r>
              <w:rPr>
                <w:rFonts w:ascii="Times New Roman" w:hAnsi="Times New Roman" w:eastAsia="宋体" w:cs="Times New Roman"/>
                <w:color w:val="auto"/>
                <w:sz w:val="24"/>
              </w:rPr>
              <w:drawing>
                <wp:inline distT="0" distB="0" distL="114300" distR="114300">
                  <wp:extent cx="351790" cy="31369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351790" cy="313690"/>
                          </a:xfrm>
                          <a:prstGeom prst="rect">
                            <a:avLst/>
                          </a:prstGeom>
                          <a:noFill/>
                          <a:ln>
                            <a:noFill/>
                          </a:ln>
                        </pic:spPr>
                      </pic:pic>
                    </a:graphicData>
                  </a:graphic>
                </wp:inline>
              </w:drawing>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声点源在预测点产生的声压级；</w:t>
            </w:r>
          </w:p>
          <w:p w14:paraId="5D90CA81">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L</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w:t>
            </w: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QUOTE </w:instrText>
            </w:r>
            <w:r>
              <w:rPr>
                <w:rFonts w:ascii="Times New Roman" w:hAnsi="Times New Roman" w:eastAsia="宋体" w:cs="Times New Roman"/>
                <w:color w:val="auto"/>
                <w:sz w:val="24"/>
              </w:rPr>
              <w:drawing>
                <wp:inline distT="0" distB="0" distL="114300" distR="114300">
                  <wp:extent cx="342265" cy="31369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2265" cy="313690"/>
                          </a:xfrm>
                          <a:prstGeom prst="rect">
                            <a:avLst/>
                          </a:prstGeom>
                          <a:noFill/>
                          <a:ln>
                            <a:noFill/>
                          </a:ln>
                        </pic:spPr>
                      </pic:pic>
                    </a:graphicData>
                  </a:graphic>
                </wp:inline>
              </w:drawing>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声点源在参考点产生的声压级；</w:t>
            </w:r>
          </w:p>
          <w:p w14:paraId="362AD111">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r</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w:t>
            </w:r>
            <w:r>
              <w:rPr>
                <w:rFonts w:hint="eastAsia" w:eastAsia="宋体" w:cs="Times New Roman"/>
                <w:color w:val="auto"/>
                <w:sz w:val="24"/>
                <w:lang w:eastAsia="zh-CN"/>
              </w:rPr>
              <w:t>－</w:t>
            </w: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QUOTE </w:instrText>
            </w:r>
            <w:r>
              <w:rPr>
                <w:rFonts w:ascii="Times New Roman" w:hAnsi="Times New Roman" w:eastAsia="宋体" w:cs="Times New Roman"/>
                <w:color w:val="auto"/>
                <w:sz w:val="24"/>
              </w:rPr>
              <w:drawing>
                <wp:inline distT="0" distB="0" distL="114300" distR="114300">
                  <wp:extent cx="323215" cy="313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323215" cy="313690"/>
                          </a:xfrm>
                          <a:prstGeom prst="rect">
                            <a:avLst/>
                          </a:prstGeom>
                          <a:noFill/>
                          <a:ln>
                            <a:noFill/>
                          </a:ln>
                        </pic:spPr>
                      </pic:pic>
                    </a:graphicData>
                  </a:graphic>
                </wp:inline>
              </w:drawing>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预测点距声源的距离；</w:t>
            </w:r>
          </w:p>
          <w:p w14:paraId="752E09DF">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r</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w:t>
            </w:r>
            <w:r>
              <w:rPr>
                <w:rFonts w:hint="eastAsia" w:eastAsia="宋体" w:cs="Times New Roman"/>
                <w:color w:val="auto"/>
                <w:sz w:val="24"/>
                <w:lang w:eastAsia="zh-CN"/>
              </w:rPr>
              <w:t>－</w:t>
            </w:r>
            <w:r>
              <w:rPr>
                <w:rFonts w:ascii="Times New Roman" w:hAnsi="Times New Roman" w:eastAsia="宋体" w:cs="Times New Roman"/>
                <w:color w:val="auto"/>
                <w:sz w:val="24"/>
              </w:rPr>
              <w:t>参考点距声源的距离；</w:t>
            </w:r>
          </w:p>
          <w:p w14:paraId="23C1062C">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QUOTE </w:instrText>
            </w:r>
            <w:r>
              <w:rPr>
                <w:rFonts w:ascii="Times New Roman" w:hAnsi="Times New Roman" w:eastAsia="宋体" w:cs="Times New Roman"/>
                <w:color w:val="auto"/>
                <w:sz w:val="24"/>
              </w:rPr>
              <w:drawing>
                <wp:inline distT="0" distB="0" distL="114300" distR="114300">
                  <wp:extent cx="370840" cy="313690"/>
                  <wp:effectExtent l="0" t="0" r="17780" b="1587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370840" cy="313690"/>
                          </a:xfrm>
                          <a:prstGeom prst="rect">
                            <a:avLst/>
                          </a:prstGeom>
                          <a:noFill/>
                          <a:ln>
                            <a:noFill/>
                          </a:ln>
                        </pic:spPr>
                      </pic:pic>
                    </a:graphicData>
                  </a:graphic>
                </wp:inline>
              </w:drawing>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ascii="Times New Roman" w:hAnsi="Times New Roman" w:eastAsia="宋体" w:cs="Times New Roman"/>
                <w:color w:val="auto"/>
                <w:sz w:val="24"/>
              </w:rPr>
              <w:t>△L--</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各种因素引起的衰减量（包括声屏障、空气吸收引起的衰减量）。</w:t>
            </w:r>
          </w:p>
          <w:p w14:paraId="2F45C7A7">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在不考虑各种衰减影响情况下，利用预测模式可模拟计算得到各种施工机械在不同距离处的噪声影响值，具体结果详见表4</w:t>
            </w:r>
            <w:r>
              <w:rPr>
                <w:rFonts w:hint="default" w:ascii="Times New Roman" w:hAnsi="Times New Roman" w:eastAsia="宋体" w:cs="Times New Roman"/>
                <w:color w:val="auto"/>
                <w:sz w:val="24"/>
              </w:rPr>
              <w:t>.1</w:t>
            </w:r>
            <w:r>
              <w:rPr>
                <w:rFonts w:ascii="Times New Roman" w:hAnsi="Times New Roman" w:eastAsia="宋体" w:cs="Times New Roman"/>
                <w:color w:val="auto"/>
                <w:sz w:val="24"/>
              </w:rPr>
              <w:t>-2。</w:t>
            </w:r>
          </w:p>
          <w:p w14:paraId="5D3FB8D9">
            <w:pPr>
              <w:pStyle w:val="220"/>
              <w:spacing w:beforeLines="0" w:line="240" w:lineRule="auto"/>
              <w:ind w:firstLine="0" w:firstLine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 xml:space="preserve">4-2 </w:t>
            </w:r>
            <w:r>
              <w:rPr>
                <w:rFonts w:hint="default" w:ascii="Times New Roman" w:hAnsi="Times New Roman" w:eastAsia="宋体" w:cs="Times New Roman"/>
                <w:b/>
                <w:bCs/>
                <w:color w:val="auto"/>
                <w:sz w:val="24"/>
                <w:szCs w:val="24"/>
              </w:rPr>
              <w:t>各种施工机械在不同距离处的噪声预测值  单位：dB（A）</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812"/>
              <w:gridCol w:w="813"/>
              <w:gridCol w:w="813"/>
              <w:gridCol w:w="813"/>
              <w:gridCol w:w="813"/>
              <w:gridCol w:w="813"/>
              <w:gridCol w:w="813"/>
              <w:gridCol w:w="809"/>
            </w:tblGrid>
            <w:tr w14:paraId="0F42C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4" w:type="pct"/>
                  <w:tcBorders>
                    <w:bottom w:val="single" w:color="auto" w:sz="4" w:space="0"/>
                    <w:right w:val="single" w:color="auto" w:sz="4" w:space="0"/>
                  </w:tcBorders>
                  <w:noWrap w:val="0"/>
                  <w:vAlign w:val="center"/>
                </w:tcPr>
                <w:p w14:paraId="6BE12598">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噪声源距离（m）</w:t>
                  </w:r>
                </w:p>
              </w:tc>
              <w:tc>
                <w:tcPr>
                  <w:tcW w:w="476" w:type="pct"/>
                  <w:tcBorders>
                    <w:left w:val="single" w:color="auto" w:sz="4" w:space="0"/>
                    <w:bottom w:val="single" w:color="auto" w:sz="4" w:space="0"/>
                    <w:right w:val="single" w:color="auto" w:sz="4" w:space="0"/>
                  </w:tcBorders>
                  <w:noWrap w:val="0"/>
                  <w:vAlign w:val="center"/>
                </w:tcPr>
                <w:p w14:paraId="431621A8">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10</w:t>
                  </w:r>
                </w:p>
              </w:tc>
              <w:tc>
                <w:tcPr>
                  <w:tcW w:w="476" w:type="pct"/>
                  <w:tcBorders>
                    <w:left w:val="single" w:color="auto" w:sz="4" w:space="0"/>
                    <w:bottom w:val="single" w:color="auto" w:sz="4" w:space="0"/>
                    <w:right w:val="single" w:color="auto" w:sz="4" w:space="0"/>
                  </w:tcBorders>
                  <w:noWrap w:val="0"/>
                  <w:vAlign w:val="center"/>
                </w:tcPr>
                <w:p w14:paraId="39B0E1E2">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25</w:t>
                  </w:r>
                </w:p>
              </w:tc>
              <w:tc>
                <w:tcPr>
                  <w:tcW w:w="476" w:type="pct"/>
                  <w:tcBorders>
                    <w:left w:val="single" w:color="auto" w:sz="4" w:space="0"/>
                    <w:bottom w:val="single" w:color="auto" w:sz="4" w:space="0"/>
                    <w:right w:val="single" w:color="auto" w:sz="4" w:space="0"/>
                  </w:tcBorders>
                  <w:noWrap w:val="0"/>
                  <w:vAlign w:val="center"/>
                </w:tcPr>
                <w:p w14:paraId="10089AD3">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50</w:t>
                  </w:r>
                </w:p>
              </w:tc>
              <w:tc>
                <w:tcPr>
                  <w:tcW w:w="476" w:type="pct"/>
                  <w:tcBorders>
                    <w:left w:val="single" w:color="auto" w:sz="4" w:space="0"/>
                    <w:bottom w:val="single" w:color="auto" w:sz="4" w:space="0"/>
                    <w:right w:val="single" w:color="auto" w:sz="4" w:space="0"/>
                  </w:tcBorders>
                  <w:noWrap w:val="0"/>
                  <w:vAlign w:val="center"/>
                </w:tcPr>
                <w:p w14:paraId="561216A9">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100</w:t>
                  </w:r>
                </w:p>
              </w:tc>
              <w:tc>
                <w:tcPr>
                  <w:tcW w:w="476" w:type="pct"/>
                  <w:tcBorders>
                    <w:left w:val="single" w:color="auto" w:sz="4" w:space="0"/>
                    <w:bottom w:val="single" w:color="auto" w:sz="4" w:space="0"/>
                    <w:right w:val="single" w:color="auto" w:sz="4" w:space="0"/>
                  </w:tcBorders>
                  <w:noWrap w:val="0"/>
                  <w:vAlign w:val="center"/>
                </w:tcPr>
                <w:p w14:paraId="78ADE6C9">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180</w:t>
                  </w:r>
                </w:p>
              </w:tc>
              <w:tc>
                <w:tcPr>
                  <w:tcW w:w="476" w:type="pct"/>
                  <w:tcBorders>
                    <w:left w:val="single" w:color="auto" w:sz="4" w:space="0"/>
                    <w:bottom w:val="single" w:color="auto" w:sz="4" w:space="0"/>
                    <w:right w:val="single" w:color="auto" w:sz="4" w:space="0"/>
                  </w:tcBorders>
                  <w:noWrap w:val="0"/>
                  <w:vAlign w:val="center"/>
                </w:tcPr>
                <w:p w14:paraId="26FBB69A">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300</w:t>
                  </w:r>
                </w:p>
              </w:tc>
              <w:tc>
                <w:tcPr>
                  <w:tcW w:w="476" w:type="pct"/>
                  <w:tcBorders>
                    <w:left w:val="single" w:color="auto" w:sz="4" w:space="0"/>
                    <w:bottom w:val="single" w:color="auto" w:sz="4" w:space="0"/>
                    <w:right w:val="single" w:color="auto" w:sz="4" w:space="0"/>
                  </w:tcBorders>
                  <w:noWrap w:val="0"/>
                  <w:vAlign w:val="center"/>
                </w:tcPr>
                <w:p w14:paraId="5CE75C99">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400</w:t>
                  </w:r>
                </w:p>
              </w:tc>
              <w:tc>
                <w:tcPr>
                  <w:tcW w:w="475" w:type="pct"/>
                  <w:tcBorders>
                    <w:left w:val="single" w:color="auto" w:sz="4" w:space="0"/>
                    <w:bottom w:val="single" w:color="auto" w:sz="4" w:space="0"/>
                  </w:tcBorders>
                  <w:noWrap w:val="0"/>
                  <w:vAlign w:val="center"/>
                </w:tcPr>
                <w:p w14:paraId="0D4ECE67">
                  <w:pPr>
                    <w:pStyle w:val="149"/>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550</w:t>
                  </w:r>
                </w:p>
              </w:tc>
            </w:tr>
            <w:tr w14:paraId="6A5E5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4" w:type="pct"/>
                  <w:tcBorders>
                    <w:top w:val="single" w:color="auto" w:sz="4" w:space="0"/>
                    <w:bottom w:val="single" w:color="auto" w:sz="4" w:space="0"/>
                    <w:right w:val="single" w:color="auto" w:sz="4" w:space="0"/>
                  </w:tcBorders>
                  <w:noWrap w:val="0"/>
                  <w:vAlign w:val="center"/>
                </w:tcPr>
                <w:p w14:paraId="0C0FF85B">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搅拌机、电锯、卡车、夯土机</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FE8C105">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570EF82B">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784EEC3D">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1D3097B4">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396064F5">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96D6435">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6FD73F1">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475" w:type="pct"/>
                  <w:tcBorders>
                    <w:top w:val="single" w:color="auto" w:sz="4" w:space="0"/>
                    <w:left w:val="single" w:color="auto" w:sz="4" w:space="0"/>
                    <w:bottom w:val="single" w:color="auto" w:sz="4" w:space="0"/>
                  </w:tcBorders>
                  <w:noWrap w:val="0"/>
                  <w:vAlign w:val="center"/>
                </w:tcPr>
                <w:p w14:paraId="295EC163">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11B96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4" w:type="pct"/>
                  <w:tcBorders>
                    <w:top w:val="single" w:color="auto" w:sz="4" w:space="0"/>
                    <w:bottom w:val="single" w:color="auto" w:sz="4" w:space="0"/>
                    <w:right w:val="single" w:color="auto" w:sz="4" w:space="0"/>
                  </w:tcBorders>
                  <w:noWrap w:val="0"/>
                  <w:vAlign w:val="center"/>
                </w:tcPr>
                <w:p w14:paraId="02D3893E">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起重机、挖掘机</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6DB58D3">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0F6BA486">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7055B2D">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024854D1">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886F328">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5A2A855">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615560AE">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475" w:type="pct"/>
                  <w:tcBorders>
                    <w:top w:val="single" w:color="auto" w:sz="4" w:space="0"/>
                    <w:left w:val="single" w:color="auto" w:sz="4" w:space="0"/>
                    <w:bottom w:val="single" w:color="auto" w:sz="4" w:space="0"/>
                  </w:tcBorders>
                  <w:noWrap w:val="0"/>
                  <w:vAlign w:val="center"/>
                </w:tcPr>
                <w:p w14:paraId="24547656">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r>
            <w:tr w14:paraId="087FD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4" w:type="pct"/>
                  <w:tcBorders>
                    <w:top w:val="single" w:color="auto" w:sz="4" w:space="0"/>
                    <w:right w:val="single" w:color="auto" w:sz="4" w:space="0"/>
                  </w:tcBorders>
                  <w:noWrap w:val="0"/>
                  <w:vAlign w:val="center"/>
                </w:tcPr>
                <w:p w14:paraId="58F86982">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476" w:type="pct"/>
                  <w:tcBorders>
                    <w:top w:val="single" w:color="auto" w:sz="4" w:space="0"/>
                    <w:left w:val="single" w:color="auto" w:sz="4" w:space="0"/>
                    <w:right w:val="single" w:color="auto" w:sz="4" w:space="0"/>
                  </w:tcBorders>
                  <w:noWrap w:val="0"/>
                  <w:vAlign w:val="center"/>
                </w:tcPr>
                <w:p w14:paraId="510440E4">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476" w:type="pct"/>
                  <w:tcBorders>
                    <w:top w:val="single" w:color="auto" w:sz="4" w:space="0"/>
                    <w:left w:val="single" w:color="auto" w:sz="4" w:space="0"/>
                    <w:right w:val="single" w:color="auto" w:sz="4" w:space="0"/>
                  </w:tcBorders>
                  <w:noWrap w:val="0"/>
                  <w:vAlign w:val="center"/>
                </w:tcPr>
                <w:p w14:paraId="2BB66E1A">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476" w:type="pct"/>
                  <w:tcBorders>
                    <w:top w:val="single" w:color="auto" w:sz="4" w:space="0"/>
                    <w:left w:val="single" w:color="auto" w:sz="4" w:space="0"/>
                    <w:right w:val="single" w:color="auto" w:sz="4" w:space="0"/>
                  </w:tcBorders>
                  <w:noWrap w:val="0"/>
                  <w:vAlign w:val="center"/>
                </w:tcPr>
                <w:p w14:paraId="5ECA31C5">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476" w:type="pct"/>
                  <w:tcBorders>
                    <w:top w:val="single" w:color="auto" w:sz="4" w:space="0"/>
                    <w:left w:val="single" w:color="auto" w:sz="4" w:space="0"/>
                    <w:right w:val="single" w:color="auto" w:sz="4" w:space="0"/>
                  </w:tcBorders>
                  <w:noWrap w:val="0"/>
                  <w:vAlign w:val="center"/>
                </w:tcPr>
                <w:p w14:paraId="26964FE8">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476" w:type="pct"/>
                  <w:tcBorders>
                    <w:top w:val="single" w:color="auto" w:sz="4" w:space="0"/>
                    <w:left w:val="single" w:color="auto" w:sz="4" w:space="0"/>
                    <w:right w:val="single" w:color="auto" w:sz="4" w:space="0"/>
                  </w:tcBorders>
                  <w:noWrap w:val="0"/>
                  <w:vAlign w:val="center"/>
                </w:tcPr>
                <w:p w14:paraId="6FA2359F">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476" w:type="pct"/>
                  <w:tcBorders>
                    <w:top w:val="single" w:color="auto" w:sz="4" w:space="0"/>
                    <w:left w:val="single" w:color="auto" w:sz="4" w:space="0"/>
                    <w:right w:val="single" w:color="auto" w:sz="4" w:space="0"/>
                  </w:tcBorders>
                  <w:noWrap w:val="0"/>
                  <w:vAlign w:val="center"/>
                </w:tcPr>
                <w:p w14:paraId="45FCF70F">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476" w:type="pct"/>
                  <w:tcBorders>
                    <w:top w:val="single" w:color="auto" w:sz="4" w:space="0"/>
                    <w:left w:val="single" w:color="auto" w:sz="4" w:space="0"/>
                    <w:right w:val="single" w:color="auto" w:sz="4" w:space="0"/>
                  </w:tcBorders>
                  <w:noWrap w:val="0"/>
                  <w:vAlign w:val="center"/>
                </w:tcPr>
                <w:p w14:paraId="546BC80F">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475" w:type="pct"/>
                  <w:tcBorders>
                    <w:top w:val="single" w:color="auto" w:sz="4" w:space="0"/>
                    <w:left w:val="single" w:color="auto" w:sz="4" w:space="0"/>
                  </w:tcBorders>
                  <w:noWrap w:val="0"/>
                  <w:vAlign w:val="center"/>
                </w:tcPr>
                <w:p w14:paraId="5DD6F69F">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r>
          </w:tbl>
          <w:p w14:paraId="2E7D015E">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对照《建筑施工场界环境噪声排放标准》（GB 12523-2011）标准，白天</w:t>
            </w:r>
            <w:r>
              <w:rPr>
                <w:rFonts w:hint="default" w:ascii="Times New Roman" w:hAnsi="Times New Roman" w:eastAsia="宋体" w:cs="Times New Roman"/>
                <w:color w:val="auto"/>
                <w:sz w:val="24"/>
                <w:lang w:val="en-US" w:eastAsia="zh-CN"/>
              </w:rPr>
              <w:t>施工影响范围为</w:t>
            </w:r>
            <w:r>
              <w:rPr>
                <w:rFonts w:ascii="Times New Roman" w:hAnsi="Times New Roman" w:eastAsia="宋体" w:cs="Times New Roman"/>
                <w:color w:val="auto"/>
                <w:sz w:val="24"/>
              </w:rPr>
              <w:t>50m，夜间施工影响范围为300m。</w:t>
            </w:r>
          </w:p>
          <w:p w14:paraId="5887DE16">
            <w:pPr>
              <w:pStyle w:val="4046"/>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施工期噪声环境影响防治措施：</w:t>
            </w:r>
          </w:p>
          <w:p w14:paraId="7909B328">
            <w:pPr>
              <w:pStyle w:val="4046"/>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ascii="Times New Roman" w:hAnsi="Times New Roman" w:eastAsia="宋体" w:cs="Times New Roman"/>
                <w:color w:val="auto"/>
                <w:sz w:val="24"/>
              </w:rPr>
              <w:t>加强施工管理，合理安排施工作业时间，</w:t>
            </w:r>
            <w:r>
              <w:rPr>
                <w:rFonts w:hint="default" w:ascii="Times New Roman" w:hAnsi="Times New Roman" w:eastAsia="宋体" w:cs="Times New Roman"/>
                <w:color w:val="auto"/>
                <w:sz w:val="24"/>
              </w:rPr>
              <w:t>避免在居民休息时（晚</w:t>
            </w:r>
            <w:r>
              <w:rPr>
                <w:rFonts w:ascii="Times New Roman" w:hAnsi="Times New Roman" w:eastAsia="宋体" w:cs="Times New Roman"/>
                <w:color w:val="auto"/>
                <w:sz w:val="24"/>
              </w:rPr>
              <w:t>10:00</w:t>
            </w:r>
            <w:r>
              <w:rPr>
                <w:rFonts w:hint="eastAsia" w:eastAsia="宋体" w:cs="Times New Roman"/>
                <w:color w:val="auto"/>
                <w:sz w:val="24"/>
                <w:lang w:eastAsia="zh-CN"/>
              </w:rPr>
              <w:t>一早</w:t>
            </w:r>
            <w:r>
              <w:rPr>
                <w:rFonts w:ascii="Times New Roman" w:hAnsi="Times New Roman" w:eastAsia="宋体" w:cs="Times New Roman"/>
                <w:color w:val="auto"/>
                <w:sz w:val="24"/>
              </w:rPr>
              <w:t>6:00</w:t>
            </w:r>
            <w:r>
              <w:rPr>
                <w:rFonts w:hint="default" w:ascii="Times New Roman" w:hAnsi="Times New Roman" w:eastAsia="宋体" w:cs="Times New Roman"/>
                <w:color w:val="auto"/>
                <w:sz w:val="24"/>
              </w:rPr>
              <w:t>）施工。</w:t>
            </w:r>
          </w:p>
          <w:p w14:paraId="4466B3EB">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（2）</w:t>
            </w:r>
            <w:r>
              <w:rPr>
                <w:rFonts w:hint="default" w:ascii="Times New Roman" w:hAnsi="Times New Roman" w:eastAsia="宋体" w:cs="Times New Roman"/>
                <w:color w:val="auto"/>
                <w:sz w:val="24"/>
              </w:rPr>
              <w:t>尽量采用低噪音施工设备和噪声低的施工方法，作业时在高噪声设备周围设置屏蔽；对施工设备进行合理布局，选择低噪声的机械设备。</w:t>
            </w:r>
          </w:p>
          <w:p w14:paraId="51E92005">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（3）混凝土需要连续</w:t>
            </w:r>
            <w:r>
              <w:rPr>
                <w:rFonts w:hint="eastAsia" w:eastAsia="宋体" w:cs="Times New Roman"/>
                <w:color w:val="auto"/>
                <w:sz w:val="24"/>
                <w:lang w:val="en-US" w:eastAsia="zh-CN"/>
              </w:rPr>
              <w:t>浇筑</w:t>
            </w:r>
            <w:r>
              <w:rPr>
                <w:rFonts w:ascii="Times New Roman" w:hAnsi="Times New Roman" w:eastAsia="宋体" w:cs="Times New Roman"/>
                <w:color w:val="auto"/>
                <w:sz w:val="24"/>
              </w:rPr>
              <w:t>作业前，应做好各项准备工作，将搅拌机运行时间压到最低限度。</w:t>
            </w:r>
          </w:p>
          <w:p w14:paraId="0AF39208">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（4）施工车辆，特别是重型运载车辆的运行线路和时间，应尽量避开噪声敏感区和敏感时段。</w:t>
            </w:r>
          </w:p>
          <w:p w14:paraId="06141ED9">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（5）加强对施工人员的环境宣传和教育，使他们认真落实各项降噪措施，做到文明施工。在保证施工质量的前提下，加快施工进度，尽量缩短施工期。</w:t>
            </w:r>
          </w:p>
          <w:p w14:paraId="12B9265E">
            <w:pPr>
              <w:pStyle w:val="4046"/>
              <w:spacing w:line="360" w:lineRule="auto"/>
              <w:ind w:firstLine="480"/>
              <w:rPr>
                <w:rFonts w:hint="default" w:ascii="Times New Roman" w:hAnsi="Times New Roman" w:eastAsia="宋体" w:cs="Times New Roman"/>
                <w:color w:val="auto"/>
                <w:sz w:val="24"/>
              </w:rPr>
            </w:pPr>
            <w:r>
              <w:rPr>
                <w:rFonts w:ascii="Times New Roman" w:hAnsi="Times New Roman" w:eastAsia="宋体" w:cs="Times New Roman"/>
                <w:color w:val="auto"/>
                <w:sz w:val="24"/>
              </w:rPr>
              <w:t>（6）对周围居民点的防治：</w:t>
            </w:r>
          </w:p>
          <w:p w14:paraId="6A1B10A4">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①建设项目施工前，应通过张贴告示、标识牌的形式提前告知周围</w:t>
            </w:r>
            <w:r>
              <w:rPr>
                <w:rFonts w:hint="eastAsia" w:eastAsia="宋体" w:cs="Times New Roman"/>
                <w:color w:val="auto"/>
                <w:sz w:val="24"/>
                <w:lang w:val="en-US" w:eastAsia="zh-CN"/>
              </w:rPr>
              <w:t>居民</w:t>
            </w:r>
            <w:r>
              <w:rPr>
                <w:rFonts w:ascii="Times New Roman" w:hAnsi="Times New Roman" w:eastAsia="宋体" w:cs="Times New Roman"/>
                <w:color w:val="auto"/>
                <w:sz w:val="24"/>
              </w:rPr>
              <w:t>具体的施工时间、施工进度、施工计划等内容，</w:t>
            </w:r>
            <w:r>
              <w:rPr>
                <w:rFonts w:hint="eastAsia" w:eastAsia="宋体" w:cs="Times New Roman"/>
                <w:color w:val="auto"/>
                <w:sz w:val="24"/>
                <w:lang w:val="en-US" w:eastAsia="zh-CN"/>
              </w:rPr>
              <w:t>本项目50米范围内不涉及声环境敏感目标，距离最近的为355米处的郑庄，不在施工影响范围内</w:t>
            </w:r>
            <w:r>
              <w:rPr>
                <w:rFonts w:ascii="Times New Roman" w:hAnsi="Times New Roman" w:eastAsia="宋体" w:cs="Times New Roman"/>
                <w:color w:val="auto"/>
                <w:sz w:val="24"/>
              </w:rPr>
              <w:t>。</w:t>
            </w:r>
          </w:p>
          <w:p w14:paraId="5336C130">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②合理安排施工进度和作业时间，主要噪声设备应采取相应的限时作业。</w:t>
            </w:r>
          </w:p>
          <w:p w14:paraId="4016A327">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③土石方阶段不得使用传统的锤击打桩工艺，应采取新型的打桩工艺，如钻孔灌注桩等，尽可能地减少振动对周围环境的影响。</w:t>
            </w:r>
          </w:p>
          <w:p w14:paraId="36705039">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④施工及来往运输车辆应尽量远离厂界，必须减速慢行，并禁止鸣笛。</w:t>
            </w:r>
          </w:p>
          <w:p w14:paraId="1E84754F">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本项目施工期间噪声产生的影响随着施工的结束消失。</w:t>
            </w:r>
          </w:p>
          <w:p w14:paraId="3E11BE23">
            <w:pPr>
              <w:pStyle w:val="2175"/>
              <w:spacing w:line="360" w:lineRule="auto"/>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4、固体废物影响分析</w:t>
            </w:r>
          </w:p>
          <w:p w14:paraId="24132A65">
            <w:pPr>
              <w:pStyle w:val="4046"/>
              <w:spacing w:line="360" w:lineRule="auto"/>
              <w:ind w:firstLine="48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w:t>
            </w:r>
            <w:r>
              <w:rPr>
                <w:rFonts w:ascii="Times New Roman" w:hAnsi="Times New Roman" w:eastAsia="宋体" w:cs="Times New Roman"/>
                <w:color w:val="auto"/>
                <w:sz w:val="24"/>
              </w:rPr>
              <w:t>项目建设期主要固废为建筑垃圾及生活垃圾。</w:t>
            </w:r>
          </w:p>
          <w:p w14:paraId="1D60FC45">
            <w:pPr>
              <w:pStyle w:val="2175"/>
              <w:spacing w:line="360" w:lineRule="auto"/>
              <w:ind w:firstLine="482"/>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（1）建筑垃圾</w:t>
            </w:r>
          </w:p>
          <w:p w14:paraId="572829DC">
            <w:pPr>
              <w:pStyle w:val="4046"/>
              <w:spacing w:line="360" w:lineRule="auto"/>
              <w:ind w:firstLine="480"/>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施工期间将涉及地基开挖、管道敷设、材料运输、基础工程、房屋建筑等工程，在此期间将有一定数量的废弃建筑材料，如砂石、石灰、混凝土、废砖、土石方、损坏的建筑模板以及碎木料等。</w:t>
            </w:r>
          </w:p>
          <w:p w14:paraId="1D8842F1">
            <w:pPr>
              <w:pStyle w:val="2175"/>
              <w:spacing w:line="360" w:lineRule="auto"/>
              <w:ind w:firstLine="482"/>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（2）生活垃圾</w:t>
            </w:r>
          </w:p>
          <w:p w14:paraId="4754E805">
            <w:pPr>
              <w:pStyle w:val="4046"/>
              <w:spacing w:line="360" w:lineRule="auto"/>
              <w:ind w:firstLine="480"/>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因该项目施工历时较长，工程量较多，施工人员生活将产生一定数量的生活垃圾。</w:t>
            </w:r>
          </w:p>
          <w:p w14:paraId="621CB713">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b w:val="0"/>
                <w:bCs/>
                <w:color w:val="auto"/>
                <w:sz w:val="24"/>
              </w:rPr>
              <w:t>上述建筑垃圾和生活垃圾若不及时清运处理、将对环境产生不良影响。</w:t>
            </w:r>
          </w:p>
          <w:p w14:paraId="312236E4">
            <w:pPr>
              <w:pStyle w:val="4046"/>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施工期固废环境影响防治措施：</w:t>
            </w:r>
          </w:p>
          <w:p w14:paraId="3D9B2109">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（1）</w:t>
            </w:r>
            <w:r>
              <w:rPr>
                <w:rFonts w:hint="default" w:ascii="Times New Roman" w:hAnsi="Times New Roman" w:eastAsia="宋体" w:cs="Times New Roman"/>
                <w:color w:val="auto"/>
                <w:sz w:val="24"/>
                <w:lang w:val="en-US" w:eastAsia="zh-CN"/>
              </w:rPr>
              <w:t>在</w:t>
            </w:r>
            <w:r>
              <w:rPr>
                <w:rFonts w:ascii="Times New Roman" w:hAnsi="Times New Roman" w:eastAsia="宋体" w:cs="Times New Roman"/>
                <w:color w:val="auto"/>
                <w:sz w:val="24"/>
              </w:rPr>
              <w:t>施工上，尽量取得土石工程的平衡，减少弃土，做好各项排水、</w:t>
            </w:r>
            <w:r>
              <w:rPr>
                <w:rFonts w:hint="eastAsia" w:eastAsia="宋体" w:cs="Times New Roman"/>
                <w:color w:val="auto"/>
                <w:sz w:val="24"/>
                <w:lang w:eastAsia="zh-CN"/>
              </w:rPr>
              <w:t>节水</w:t>
            </w:r>
            <w:r>
              <w:rPr>
                <w:rFonts w:ascii="Times New Roman" w:hAnsi="Times New Roman" w:eastAsia="宋体" w:cs="Times New Roman"/>
                <w:color w:val="auto"/>
                <w:sz w:val="24"/>
              </w:rPr>
              <w:t>、防止水土流失的设计。</w:t>
            </w:r>
          </w:p>
          <w:p w14:paraId="6822A595">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（2）在施工中，应合理安排施工计划、施工程序，协调好各个施工步骤，雨季中尽量减少开挖面，并争取土料随挖随运，减少堆土裸土的暴露时间，以避免受降雨的直接冲刷。</w:t>
            </w:r>
          </w:p>
          <w:p w14:paraId="7528A06E">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（3）在施工场地，争取做到土料随填随压，不留松土。同时，要开边沟，边坡要用石块铺砌，填土场的上游要设置导流沟，防止上游的径流通过，填土作业尽量集中和避开雨季。</w:t>
            </w:r>
          </w:p>
          <w:p w14:paraId="65D086BA">
            <w:pPr>
              <w:pStyle w:val="4046"/>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（4）施工人员生活垃圾交由当地环卫部门统一收集处理。</w:t>
            </w:r>
          </w:p>
          <w:p w14:paraId="687C419C">
            <w:pPr>
              <w:wordWrap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（5）对建设中不需要用水泥覆盖的地面进行绿化，要强调边施工边绿化的原则，实现绿化与总体工程同时规划设计、同时施工、同时达标验收使用。</w:t>
            </w:r>
          </w:p>
          <w:p w14:paraId="02E55F2C">
            <w:pPr>
              <w:wordWrap w:val="0"/>
              <w:spacing w:line="360" w:lineRule="auto"/>
              <w:ind w:firstLine="480" w:firstLineChars="200"/>
              <w:rPr>
                <w:rFonts w:ascii="Times New Roman" w:hAnsi="Times New Roman" w:cs="Times New Roman"/>
                <w:color w:val="auto"/>
                <w:sz w:val="24"/>
              </w:rPr>
            </w:pPr>
          </w:p>
          <w:p w14:paraId="1E3CAA15">
            <w:pPr>
              <w:adjustRightInd w:val="0"/>
              <w:snapToGrid w:val="0"/>
              <w:rPr>
                <w:rFonts w:ascii="Times New Roman" w:hAnsi="Times New Roman" w:cs="Times New Roman"/>
                <w:bCs/>
                <w:color w:val="auto"/>
                <w:spacing w:val="-10"/>
                <w:sz w:val="24"/>
              </w:rPr>
            </w:pPr>
          </w:p>
        </w:tc>
      </w:tr>
    </w:tbl>
    <w:p w14:paraId="70D6BAA3">
      <w:pPr>
        <w:rPr>
          <w:bCs/>
          <w:color w:val="auto"/>
          <w:sz w:val="24"/>
        </w:rPr>
      </w:pPr>
      <w:r>
        <w:rPr>
          <w:bCs/>
          <w:color w:val="auto"/>
          <w:sz w:val="24"/>
        </w:rPr>
        <w:br w:type="page"/>
      </w:r>
    </w:p>
    <w:p w14:paraId="15E51C82">
      <w:pPr>
        <w:adjustRightInd w:val="0"/>
        <w:snapToGrid w:val="0"/>
        <w:jc w:val="center"/>
        <w:rPr>
          <w:bCs/>
          <w:color w:val="auto"/>
          <w:sz w:val="24"/>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9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3210"/>
      </w:tblGrid>
      <w:tr w14:paraId="42DF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7" w:hRule="atLeast"/>
          <w:jc w:val="center"/>
        </w:trPr>
        <w:tc>
          <w:tcPr>
            <w:tcW w:w="442" w:type="dxa"/>
            <w:vAlign w:val="center"/>
          </w:tcPr>
          <w:p w14:paraId="3142B7C4">
            <w:pPr>
              <w:adjustRightInd w:val="0"/>
              <w:snapToGrid w:val="0"/>
              <w:jc w:val="center"/>
              <w:rPr>
                <w:bCs/>
                <w:color w:val="auto"/>
                <w:sz w:val="24"/>
              </w:rPr>
            </w:pPr>
            <w:r>
              <w:rPr>
                <w:bCs/>
                <w:color w:val="auto"/>
                <w:sz w:val="24"/>
              </w:rPr>
              <w:t>运营</w:t>
            </w:r>
          </w:p>
          <w:p w14:paraId="243C09B1">
            <w:pPr>
              <w:adjustRightInd w:val="0"/>
              <w:snapToGrid w:val="0"/>
              <w:jc w:val="center"/>
              <w:rPr>
                <w:bCs/>
                <w:color w:val="auto"/>
                <w:sz w:val="24"/>
              </w:rPr>
            </w:pPr>
            <w:r>
              <w:rPr>
                <w:bCs/>
                <w:color w:val="auto"/>
                <w:sz w:val="24"/>
              </w:rPr>
              <w:t>期环</w:t>
            </w:r>
          </w:p>
          <w:p w14:paraId="4D7DE915">
            <w:pPr>
              <w:adjustRightInd w:val="0"/>
              <w:snapToGrid w:val="0"/>
              <w:jc w:val="center"/>
              <w:rPr>
                <w:bCs/>
                <w:color w:val="auto"/>
                <w:sz w:val="24"/>
              </w:rPr>
            </w:pPr>
            <w:r>
              <w:rPr>
                <w:bCs/>
                <w:color w:val="auto"/>
                <w:sz w:val="24"/>
              </w:rPr>
              <w:t>境影</w:t>
            </w:r>
          </w:p>
          <w:p w14:paraId="147B7767">
            <w:pPr>
              <w:adjustRightInd w:val="0"/>
              <w:snapToGrid w:val="0"/>
              <w:jc w:val="center"/>
              <w:rPr>
                <w:bCs/>
                <w:color w:val="auto"/>
                <w:sz w:val="24"/>
              </w:rPr>
            </w:pPr>
            <w:r>
              <w:rPr>
                <w:bCs/>
                <w:color w:val="auto"/>
                <w:sz w:val="24"/>
              </w:rPr>
              <w:t>响和</w:t>
            </w:r>
          </w:p>
          <w:p w14:paraId="3A091406">
            <w:pPr>
              <w:adjustRightInd w:val="0"/>
              <w:snapToGrid w:val="0"/>
              <w:jc w:val="center"/>
              <w:rPr>
                <w:bCs/>
                <w:color w:val="auto"/>
                <w:sz w:val="24"/>
              </w:rPr>
            </w:pPr>
            <w:r>
              <w:rPr>
                <w:bCs/>
                <w:color w:val="auto"/>
                <w:sz w:val="24"/>
              </w:rPr>
              <w:t>保护</w:t>
            </w:r>
          </w:p>
          <w:p w14:paraId="67019B6D">
            <w:pPr>
              <w:adjustRightInd w:val="0"/>
              <w:snapToGrid w:val="0"/>
              <w:jc w:val="center"/>
              <w:rPr>
                <w:bCs/>
                <w:color w:val="auto"/>
                <w:sz w:val="24"/>
              </w:rPr>
            </w:pPr>
            <w:r>
              <w:rPr>
                <w:bCs/>
                <w:color w:val="auto"/>
                <w:sz w:val="24"/>
              </w:rPr>
              <w:t>措施</w:t>
            </w:r>
          </w:p>
        </w:tc>
        <w:tc>
          <w:tcPr>
            <w:tcW w:w="13210" w:type="dxa"/>
          </w:tcPr>
          <w:p w14:paraId="2F76A96C">
            <w:pPr>
              <w:autoSpaceDE w:val="0"/>
              <w:autoSpaceDN w:val="0"/>
              <w:adjustRightInd w:val="0"/>
              <w:snapToGrid w:val="0"/>
              <w:spacing w:line="360" w:lineRule="auto"/>
              <w:ind w:firstLine="482" w:firstLineChars="200"/>
              <w:rPr>
                <w:b/>
                <w:bCs/>
                <w:color w:val="auto"/>
                <w:sz w:val="24"/>
              </w:rPr>
            </w:pPr>
            <w:r>
              <w:rPr>
                <w:b/>
                <w:bCs/>
                <w:color w:val="auto"/>
                <w:sz w:val="24"/>
              </w:rPr>
              <w:t>1</w:t>
            </w:r>
            <w:r>
              <w:rPr>
                <w:rFonts w:hint="eastAsia"/>
                <w:b/>
                <w:bCs/>
                <w:color w:val="auto"/>
                <w:sz w:val="24"/>
                <w:lang w:eastAsia="zh-CN"/>
              </w:rPr>
              <w:t>、</w:t>
            </w:r>
            <w:r>
              <w:rPr>
                <w:b/>
                <w:bCs/>
                <w:color w:val="auto"/>
                <w:sz w:val="24"/>
              </w:rPr>
              <w:t>大气污染物产生分析</w:t>
            </w:r>
          </w:p>
          <w:p w14:paraId="58E870F8">
            <w:pPr>
              <w:autoSpaceDE w:val="0"/>
              <w:autoSpaceDN w:val="0"/>
              <w:adjustRightInd w:val="0"/>
              <w:snapToGrid w:val="0"/>
              <w:spacing w:line="360" w:lineRule="auto"/>
              <w:ind w:firstLine="480" w:firstLineChars="200"/>
              <w:rPr>
                <w:color w:val="auto"/>
                <w:sz w:val="24"/>
              </w:rPr>
            </w:pPr>
            <w:r>
              <w:rPr>
                <w:color w:val="auto"/>
                <w:sz w:val="24"/>
              </w:rPr>
              <w:t>本项目大气污染物排放相关参数见表4-</w:t>
            </w:r>
            <w:r>
              <w:rPr>
                <w:rFonts w:hint="eastAsia"/>
                <w:color w:val="auto"/>
                <w:sz w:val="24"/>
                <w:lang w:val="en-US" w:eastAsia="zh-CN"/>
              </w:rPr>
              <w:t>3</w:t>
            </w:r>
            <w:r>
              <w:rPr>
                <w:rFonts w:hint="eastAsia"/>
                <w:color w:val="auto"/>
                <w:sz w:val="24"/>
                <w:lang w:eastAsia="zh-CN"/>
              </w:rPr>
              <w:t>、</w:t>
            </w:r>
            <w:r>
              <w:rPr>
                <w:rFonts w:hint="eastAsia"/>
                <w:color w:val="auto"/>
                <w:sz w:val="24"/>
                <w:lang w:val="en-US" w:eastAsia="zh-CN"/>
              </w:rPr>
              <w:t>表4-4、表4-5</w:t>
            </w:r>
            <w:r>
              <w:rPr>
                <w:color w:val="auto"/>
                <w:sz w:val="24"/>
              </w:rPr>
              <w:t>，废气</w:t>
            </w:r>
            <w:r>
              <w:rPr>
                <w:rFonts w:hint="eastAsia"/>
                <w:color w:val="auto"/>
                <w:sz w:val="24"/>
                <w:lang w:eastAsia="zh-CN"/>
              </w:rPr>
              <w:t>排放</w:t>
            </w:r>
            <w:r>
              <w:rPr>
                <w:color w:val="auto"/>
                <w:sz w:val="24"/>
              </w:rPr>
              <w:t>相关参数见表4-</w:t>
            </w:r>
            <w:r>
              <w:rPr>
                <w:rFonts w:hint="eastAsia"/>
                <w:color w:val="auto"/>
                <w:sz w:val="24"/>
                <w:lang w:val="en-US" w:eastAsia="zh-CN"/>
              </w:rPr>
              <w:t>6</w:t>
            </w:r>
            <w:r>
              <w:rPr>
                <w:color w:val="auto"/>
                <w:sz w:val="24"/>
              </w:rPr>
              <w:t>。</w:t>
            </w:r>
          </w:p>
          <w:p w14:paraId="4B23A506">
            <w:pPr>
              <w:widowControl/>
              <w:adjustRightInd w:val="0"/>
              <w:snapToGrid w:val="0"/>
              <w:jc w:val="center"/>
              <w:rPr>
                <w:b/>
                <w:color w:val="auto"/>
                <w:kern w:val="0"/>
                <w:sz w:val="24"/>
              </w:rPr>
            </w:pPr>
            <w:r>
              <w:rPr>
                <w:b/>
                <w:color w:val="auto"/>
                <w:kern w:val="0"/>
                <w:sz w:val="24"/>
              </w:rPr>
              <w:t>表4-</w:t>
            </w:r>
            <w:r>
              <w:rPr>
                <w:rFonts w:hint="eastAsia"/>
                <w:b/>
                <w:color w:val="auto"/>
                <w:kern w:val="0"/>
                <w:sz w:val="24"/>
                <w:lang w:val="en-US" w:eastAsia="zh-CN"/>
              </w:rPr>
              <w:t>3</w:t>
            </w:r>
            <w:r>
              <w:rPr>
                <w:b/>
                <w:color w:val="auto"/>
                <w:kern w:val="0"/>
                <w:sz w:val="24"/>
              </w:rPr>
              <w:t xml:space="preserve"> 建设项目废气污染源源强核算结果及相关参数一览表</w:t>
            </w:r>
          </w:p>
          <w:tbl>
            <w:tblPr>
              <w:tblStyle w:val="91"/>
              <w:tblW w:w="1301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732"/>
              <w:gridCol w:w="890"/>
              <w:gridCol w:w="1004"/>
              <w:gridCol w:w="818"/>
              <w:gridCol w:w="975"/>
              <w:gridCol w:w="937"/>
              <w:gridCol w:w="1069"/>
              <w:gridCol w:w="731"/>
              <w:gridCol w:w="769"/>
              <w:gridCol w:w="1163"/>
              <w:gridCol w:w="543"/>
              <w:gridCol w:w="900"/>
              <w:gridCol w:w="825"/>
              <w:gridCol w:w="825"/>
              <w:gridCol w:w="836"/>
            </w:tblGrid>
            <w:tr w14:paraId="6FB5D6F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restart"/>
                  <w:tcBorders>
                    <w:tl2br w:val="nil"/>
                    <w:tr2bl w:val="nil"/>
                  </w:tcBorders>
                  <w:shd w:val="clear" w:color="auto" w:fill="auto"/>
                  <w:vAlign w:val="center"/>
                </w:tcPr>
                <w:p w14:paraId="3C100357">
                  <w:pPr>
                    <w:widowControl/>
                    <w:adjustRightInd w:val="0"/>
                    <w:snapToGrid w:val="0"/>
                    <w:jc w:val="center"/>
                    <w:rPr>
                      <w:b/>
                      <w:color w:val="auto"/>
                      <w:kern w:val="0"/>
                      <w:szCs w:val="21"/>
                    </w:rPr>
                  </w:pPr>
                  <w:r>
                    <w:rPr>
                      <w:b/>
                      <w:color w:val="auto"/>
                      <w:kern w:val="0"/>
                      <w:szCs w:val="21"/>
                    </w:rPr>
                    <w:t>工序/生产线</w:t>
                  </w:r>
                </w:p>
              </w:tc>
              <w:tc>
                <w:tcPr>
                  <w:tcW w:w="341" w:type="pct"/>
                  <w:vMerge w:val="restart"/>
                  <w:tcBorders>
                    <w:tl2br w:val="nil"/>
                    <w:tr2bl w:val="nil"/>
                  </w:tcBorders>
                  <w:shd w:val="clear" w:color="auto" w:fill="auto"/>
                  <w:vAlign w:val="center"/>
                </w:tcPr>
                <w:p w14:paraId="346DD61F">
                  <w:pPr>
                    <w:widowControl/>
                    <w:adjustRightInd w:val="0"/>
                    <w:snapToGrid w:val="0"/>
                    <w:jc w:val="center"/>
                    <w:rPr>
                      <w:b/>
                      <w:color w:val="auto"/>
                      <w:kern w:val="0"/>
                      <w:szCs w:val="21"/>
                    </w:rPr>
                  </w:pPr>
                  <w:r>
                    <w:rPr>
                      <w:b/>
                      <w:color w:val="auto"/>
                      <w:kern w:val="0"/>
                      <w:szCs w:val="21"/>
                    </w:rPr>
                    <w:t>装置</w:t>
                  </w:r>
                </w:p>
              </w:tc>
              <w:tc>
                <w:tcPr>
                  <w:tcW w:w="385" w:type="pct"/>
                  <w:vMerge w:val="restart"/>
                  <w:tcBorders>
                    <w:tl2br w:val="nil"/>
                    <w:tr2bl w:val="nil"/>
                  </w:tcBorders>
                  <w:shd w:val="clear" w:color="auto" w:fill="auto"/>
                  <w:vAlign w:val="center"/>
                </w:tcPr>
                <w:p w14:paraId="3CF1F7D6">
                  <w:pPr>
                    <w:widowControl/>
                    <w:adjustRightInd w:val="0"/>
                    <w:snapToGrid w:val="0"/>
                    <w:jc w:val="center"/>
                    <w:rPr>
                      <w:b/>
                      <w:color w:val="auto"/>
                      <w:kern w:val="0"/>
                      <w:szCs w:val="21"/>
                    </w:rPr>
                  </w:pPr>
                  <w:r>
                    <w:rPr>
                      <w:b/>
                      <w:color w:val="auto"/>
                      <w:kern w:val="0"/>
                      <w:szCs w:val="21"/>
                    </w:rPr>
                    <w:t>污染源</w:t>
                  </w:r>
                </w:p>
              </w:tc>
              <w:tc>
                <w:tcPr>
                  <w:tcW w:w="314" w:type="pct"/>
                  <w:vMerge w:val="restart"/>
                  <w:tcBorders>
                    <w:tl2br w:val="nil"/>
                    <w:tr2bl w:val="nil"/>
                  </w:tcBorders>
                  <w:shd w:val="clear" w:color="auto" w:fill="auto"/>
                  <w:vAlign w:val="center"/>
                </w:tcPr>
                <w:p w14:paraId="074DA40C">
                  <w:pPr>
                    <w:widowControl/>
                    <w:adjustRightInd w:val="0"/>
                    <w:snapToGrid w:val="0"/>
                    <w:jc w:val="center"/>
                    <w:rPr>
                      <w:b/>
                      <w:color w:val="auto"/>
                      <w:kern w:val="0"/>
                      <w:szCs w:val="21"/>
                    </w:rPr>
                  </w:pPr>
                  <w:r>
                    <w:rPr>
                      <w:b/>
                      <w:color w:val="auto"/>
                      <w:kern w:val="0"/>
                      <w:szCs w:val="21"/>
                    </w:rPr>
                    <w:t>污染物</w:t>
                  </w:r>
                </w:p>
              </w:tc>
              <w:tc>
                <w:tcPr>
                  <w:tcW w:w="1721" w:type="pct"/>
                  <w:gridSpan w:val="5"/>
                  <w:tcBorders>
                    <w:tl2br w:val="nil"/>
                    <w:tr2bl w:val="nil"/>
                  </w:tcBorders>
                  <w:shd w:val="clear" w:color="auto" w:fill="auto"/>
                  <w:vAlign w:val="center"/>
                </w:tcPr>
                <w:p w14:paraId="4FB39288">
                  <w:pPr>
                    <w:widowControl/>
                    <w:adjustRightInd w:val="0"/>
                    <w:snapToGrid w:val="0"/>
                    <w:jc w:val="center"/>
                    <w:rPr>
                      <w:b/>
                      <w:color w:val="auto"/>
                      <w:kern w:val="0"/>
                      <w:szCs w:val="21"/>
                    </w:rPr>
                  </w:pPr>
                  <w:r>
                    <w:rPr>
                      <w:b/>
                      <w:color w:val="auto"/>
                      <w:kern w:val="0"/>
                      <w:szCs w:val="21"/>
                    </w:rPr>
                    <w:t>污染物产生</w:t>
                  </w:r>
                </w:p>
              </w:tc>
              <w:tc>
                <w:tcPr>
                  <w:tcW w:w="1000" w:type="pct"/>
                  <w:gridSpan w:val="3"/>
                  <w:tcBorders>
                    <w:tl2br w:val="nil"/>
                    <w:tr2bl w:val="nil"/>
                  </w:tcBorders>
                  <w:shd w:val="clear" w:color="auto" w:fill="auto"/>
                  <w:vAlign w:val="center"/>
                </w:tcPr>
                <w:p w14:paraId="4CB7E232">
                  <w:pPr>
                    <w:widowControl/>
                    <w:adjustRightInd w:val="0"/>
                    <w:snapToGrid w:val="0"/>
                    <w:jc w:val="center"/>
                    <w:rPr>
                      <w:b/>
                      <w:color w:val="auto"/>
                      <w:kern w:val="0"/>
                      <w:szCs w:val="21"/>
                    </w:rPr>
                  </w:pPr>
                  <w:r>
                    <w:rPr>
                      <w:b/>
                      <w:color w:val="auto"/>
                      <w:kern w:val="0"/>
                      <w:szCs w:val="21"/>
                    </w:rPr>
                    <w:t>治理措施</w:t>
                  </w:r>
                </w:p>
              </w:tc>
              <w:tc>
                <w:tcPr>
                  <w:tcW w:w="954" w:type="pct"/>
                  <w:gridSpan w:val="3"/>
                  <w:tcBorders>
                    <w:tl2br w:val="nil"/>
                    <w:tr2bl w:val="nil"/>
                  </w:tcBorders>
                  <w:shd w:val="clear" w:color="auto" w:fill="auto"/>
                  <w:vAlign w:val="center"/>
                </w:tcPr>
                <w:p w14:paraId="34AB794D">
                  <w:pPr>
                    <w:widowControl/>
                    <w:adjustRightInd w:val="0"/>
                    <w:snapToGrid w:val="0"/>
                    <w:jc w:val="center"/>
                    <w:rPr>
                      <w:b/>
                      <w:color w:val="auto"/>
                      <w:kern w:val="0"/>
                      <w:szCs w:val="21"/>
                    </w:rPr>
                  </w:pPr>
                  <w:r>
                    <w:rPr>
                      <w:b/>
                      <w:color w:val="auto"/>
                      <w:kern w:val="0"/>
                      <w:szCs w:val="21"/>
                    </w:rPr>
                    <w:t>污染物排放</w:t>
                  </w:r>
                </w:p>
              </w:tc>
            </w:tr>
            <w:tr w14:paraId="6191AE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continue"/>
                  <w:tcBorders>
                    <w:tl2br w:val="nil"/>
                    <w:tr2bl w:val="nil"/>
                  </w:tcBorders>
                  <w:vAlign w:val="center"/>
                </w:tcPr>
                <w:p w14:paraId="067CD8EC">
                  <w:pPr>
                    <w:widowControl/>
                    <w:adjustRightInd w:val="0"/>
                    <w:snapToGrid w:val="0"/>
                    <w:jc w:val="center"/>
                    <w:rPr>
                      <w:color w:val="auto"/>
                      <w:kern w:val="0"/>
                      <w:szCs w:val="21"/>
                    </w:rPr>
                  </w:pPr>
                </w:p>
              </w:tc>
              <w:tc>
                <w:tcPr>
                  <w:tcW w:w="341" w:type="pct"/>
                  <w:vMerge w:val="continue"/>
                  <w:tcBorders>
                    <w:tl2br w:val="nil"/>
                    <w:tr2bl w:val="nil"/>
                  </w:tcBorders>
                  <w:vAlign w:val="center"/>
                </w:tcPr>
                <w:p w14:paraId="3840AC31">
                  <w:pPr>
                    <w:widowControl/>
                    <w:adjustRightInd w:val="0"/>
                    <w:snapToGrid w:val="0"/>
                    <w:jc w:val="center"/>
                    <w:rPr>
                      <w:color w:val="auto"/>
                      <w:kern w:val="0"/>
                      <w:szCs w:val="21"/>
                    </w:rPr>
                  </w:pPr>
                </w:p>
              </w:tc>
              <w:tc>
                <w:tcPr>
                  <w:tcW w:w="385" w:type="pct"/>
                  <w:vMerge w:val="continue"/>
                  <w:tcBorders>
                    <w:tl2br w:val="nil"/>
                    <w:tr2bl w:val="nil"/>
                  </w:tcBorders>
                  <w:vAlign w:val="center"/>
                </w:tcPr>
                <w:p w14:paraId="7EA36399">
                  <w:pPr>
                    <w:widowControl/>
                    <w:adjustRightInd w:val="0"/>
                    <w:snapToGrid w:val="0"/>
                    <w:jc w:val="center"/>
                    <w:rPr>
                      <w:color w:val="auto"/>
                      <w:kern w:val="0"/>
                      <w:szCs w:val="21"/>
                    </w:rPr>
                  </w:pPr>
                </w:p>
              </w:tc>
              <w:tc>
                <w:tcPr>
                  <w:tcW w:w="314" w:type="pct"/>
                  <w:vMerge w:val="continue"/>
                  <w:tcBorders>
                    <w:tl2br w:val="nil"/>
                    <w:tr2bl w:val="nil"/>
                  </w:tcBorders>
                  <w:vAlign w:val="center"/>
                </w:tcPr>
                <w:p w14:paraId="0B2B83DC">
                  <w:pPr>
                    <w:widowControl/>
                    <w:adjustRightInd w:val="0"/>
                    <w:snapToGrid w:val="0"/>
                    <w:jc w:val="center"/>
                    <w:rPr>
                      <w:color w:val="auto"/>
                      <w:kern w:val="0"/>
                      <w:szCs w:val="21"/>
                    </w:rPr>
                  </w:pPr>
                </w:p>
              </w:tc>
              <w:tc>
                <w:tcPr>
                  <w:tcW w:w="374" w:type="pct"/>
                  <w:tcBorders>
                    <w:tl2br w:val="nil"/>
                    <w:tr2bl w:val="nil"/>
                  </w:tcBorders>
                  <w:shd w:val="clear" w:color="auto" w:fill="auto"/>
                  <w:vAlign w:val="center"/>
                </w:tcPr>
                <w:p w14:paraId="097E4ECB">
                  <w:pPr>
                    <w:widowControl/>
                    <w:adjustRightInd w:val="0"/>
                    <w:snapToGrid w:val="0"/>
                    <w:jc w:val="center"/>
                    <w:rPr>
                      <w:b/>
                      <w:color w:val="auto"/>
                      <w:kern w:val="0"/>
                      <w:szCs w:val="21"/>
                    </w:rPr>
                  </w:pPr>
                  <w:r>
                    <w:rPr>
                      <w:b/>
                      <w:color w:val="auto"/>
                      <w:kern w:val="0"/>
                      <w:szCs w:val="21"/>
                    </w:rPr>
                    <w:t>核算</w:t>
                  </w:r>
                </w:p>
                <w:p w14:paraId="7CFBBE8B">
                  <w:pPr>
                    <w:widowControl/>
                    <w:adjustRightInd w:val="0"/>
                    <w:snapToGrid w:val="0"/>
                    <w:jc w:val="center"/>
                    <w:rPr>
                      <w:b/>
                      <w:color w:val="auto"/>
                      <w:kern w:val="0"/>
                      <w:szCs w:val="21"/>
                    </w:rPr>
                  </w:pPr>
                  <w:r>
                    <w:rPr>
                      <w:b/>
                      <w:color w:val="auto"/>
                      <w:kern w:val="0"/>
                      <w:szCs w:val="21"/>
                    </w:rPr>
                    <w:t>方法</w:t>
                  </w:r>
                </w:p>
              </w:tc>
              <w:tc>
                <w:tcPr>
                  <w:tcW w:w="359" w:type="pct"/>
                  <w:tcBorders>
                    <w:tl2br w:val="nil"/>
                    <w:tr2bl w:val="nil"/>
                  </w:tcBorders>
                  <w:shd w:val="clear" w:color="auto" w:fill="auto"/>
                  <w:vAlign w:val="center"/>
                </w:tcPr>
                <w:p w14:paraId="225638E7">
                  <w:pPr>
                    <w:widowControl/>
                    <w:adjustRightInd w:val="0"/>
                    <w:snapToGrid w:val="0"/>
                    <w:jc w:val="center"/>
                    <w:rPr>
                      <w:b/>
                      <w:color w:val="auto"/>
                      <w:kern w:val="0"/>
                      <w:szCs w:val="21"/>
                    </w:rPr>
                  </w:pPr>
                  <w:r>
                    <w:rPr>
                      <w:b/>
                      <w:color w:val="auto"/>
                      <w:kern w:val="0"/>
                      <w:szCs w:val="21"/>
                    </w:rPr>
                    <w:t>废气产生量m</w:t>
                  </w:r>
                  <w:r>
                    <w:rPr>
                      <w:b/>
                      <w:color w:val="auto"/>
                      <w:kern w:val="0"/>
                      <w:szCs w:val="21"/>
                      <w:vertAlign w:val="superscript"/>
                    </w:rPr>
                    <w:t>3</w:t>
                  </w:r>
                  <w:r>
                    <w:rPr>
                      <w:b/>
                      <w:color w:val="auto"/>
                      <w:kern w:val="0"/>
                      <w:szCs w:val="21"/>
                    </w:rPr>
                    <w:t>/h</w:t>
                  </w:r>
                </w:p>
              </w:tc>
              <w:tc>
                <w:tcPr>
                  <w:tcW w:w="410" w:type="pct"/>
                  <w:tcBorders>
                    <w:tl2br w:val="nil"/>
                    <w:tr2bl w:val="nil"/>
                  </w:tcBorders>
                  <w:shd w:val="clear" w:color="auto" w:fill="auto"/>
                  <w:vAlign w:val="center"/>
                </w:tcPr>
                <w:p w14:paraId="4FAC09D2">
                  <w:pPr>
                    <w:widowControl/>
                    <w:adjustRightInd w:val="0"/>
                    <w:snapToGrid w:val="0"/>
                    <w:jc w:val="center"/>
                    <w:rPr>
                      <w:b/>
                      <w:color w:val="auto"/>
                      <w:kern w:val="0"/>
                      <w:szCs w:val="21"/>
                    </w:rPr>
                  </w:pPr>
                  <w:r>
                    <w:rPr>
                      <w:b/>
                      <w:color w:val="auto"/>
                      <w:kern w:val="0"/>
                      <w:szCs w:val="21"/>
                    </w:rPr>
                    <w:t>产生</w:t>
                  </w:r>
                </w:p>
                <w:p w14:paraId="0273ED5B">
                  <w:pPr>
                    <w:widowControl/>
                    <w:adjustRightInd w:val="0"/>
                    <w:snapToGrid w:val="0"/>
                    <w:jc w:val="center"/>
                    <w:rPr>
                      <w:b/>
                      <w:color w:val="auto"/>
                      <w:kern w:val="0"/>
                      <w:szCs w:val="21"/>
                    </w:rPr>
                  </w:pPr>
                  <w:r>
                    <w:rPr>
                      <w:b/>
                      <w:color w:val="auto"/>
                      <w:kern w:val="0"/>
                      <w:szCs w:val="21"/>
                    </w:rPr>
                    <w:t>浓度mg/m</w:t>
                  </w:r>
                  <w:r>
                    <w:rPr>
                      <w:b/>
                      <w:color w:val="auto"/>
                      <w:kern w:val="0"/>
                      <w:szCs w:val="21"/>
                      <w:vertAlign w:val="superscript"/>
                    </w:rPr>
                    <w:t>3</w:t>
                  </w:r>
                </w:p>
              </w:tc>
              <w:tc>
                <w:tcPr>
                  <w:tcW w:w="280" w:type="pct"/>
                  <w:tcBorders>
                    <w:tl2br w:val="nil"/>
                    <w:tr2bl w:val="nil"/>
                  </w:tcBorders>
                  <w:shd w:val="clear" w:color="auto" w:fill="auto"/>
                  <w:vAlign w:val="center"/>
                </w:tcPr>
                <w:p w14:paraId="2EF36FFA">
                  <w:pPr>
                    <w:widowControl/>
                    <w:adjustRightInd w:val="0"/>
                    <w:snapToGrid w:val="0"/>
                    <w:jc w:val="center"/>
                    <w:rPr>
                      <w:b/>
                      <w:color w:val="auto"/>
                      <w:kern w:val="0"/>
                      <w:szCs w:val="21"/>
                    </w:rPr>
                  </w:pPr>
                  <w:r>
                    <w:rPr>
                      <w:b/>
                      <w:color w:val="auto"/>
                      <w:kern w:val="0"/>
                      <w:szCs w:val="21"/>
                    </w:rPr>
                    <w:t>产生速率kg/h</w:t>
                  </w:r>
                </w:p>
              </w:tc>
              <w:tc>
                <w:tcPr>
                  <w:tcW w:w="295" w:type="pct"/>
                  <w:tcBorders>
                    <w:tl2br w:val="nil"/>
                    <w:tr2bl w:val="nil"/>
                  </w:tcBorders>
                  <w:shd w:val="clear" w:color="auto" w:fill="auto"/>
                  <w:vAlign w:val="center"/>
                </w:tcPr>
                <w:p w14:paraId="0366D185">
                  <w:pPr>
                    <w:widowControl/>
                    <w:adjustRightInd w:val="0"/>
                    <w:snapToGrid w:val="0"/>
                    <w:jc w:val="center"/>
                    <w:rPr>
                      <w:b/>
                      <w:color w:val="auto"/>
                      <w:kern w:val="0"/>
                      <w:szCs w:val="21"/>
                    </w:rPr>
                  </w:pPr>
                  <w:r>
                    <w:rPr>
                      <w:b/>
                      <w:color w:val="auto"/>
                      <w:kern w:val="0"/>
                      <w:szCs w:val="21"/>
                    </w:rPr>
                    <w:t>产生量t/a</w:t>
                  </w:r>
                </w:p>
              </w:tc>
              <w:tc>
                <w:tcPr>
                  <w:tcW w:w="446" w:type="pct"/>
                  <w:tcBorders>
                    <w:tl2br w:val="nil"/>
                    <w:tr2bl w:val="nil"/>
                  </w:tcBorders>
                  <w:shd w:val="clear" w:color="auto" w:fill="auto"/>
                  <w:vAlign w:val="center"/>
                </w:tcPr>
                <w:p w14:paraId="19C92EB5">
                  <w:pPr>
                    <w:widowControl/>
                    <w:adjustRightInd w:val="0"/>
                    <w:snapToGrid w:val="0"/>
                    <w:jc w:val="center"/>
                    <w:rPr>
                      <w:b/>
                      <w:color w:val="auto"/>
                      <w:kern w:val="0"/>
                      <w:szCs w:val="21"/>
                    </w:rPr>
                  </w:pPr>
                  <w:r>
                    <w:rPr>
                      <w:b/>
                      <w:color w:val="auto"/>
                      <w:kern w:val="0"/>
                      <w:szCs w:val="21"/>
                    </w:rPr>
                    <w:t>工艺</w:t>
                  </w:r>
                </w:p>
              </w:tc>
              <w:tc>
                <w:tcPr>
                  <w:tcW w:w="208" w:type="pct"/>
                  <w:tcBorders>
                    <w:tl2br w:val="nil"/>
                    <w:tr2bl w:val="nil"/>
                  </w:tcBorders>
                  <w:shd w:val="clear" w:color="auto" w:fill="auto"/>
                  <w:vAlign w:val="center"/>
                </w:tcPr>
                <w:p w14:paraId="23CF0502">
                  <w:pPr>
                    <w:widowControl/>
                    <w:adjustRightInd w:val="0"/>
                    <w:snapToGrid w:val="0"/>
                    <w:jc w:val="center"/>
                    <w:rPr>
                      <w:b/>
                      <w:color w:val="auto"/>
                      <w:kern w:val="0"/>
                      <w:szCs w:val="21"/>
                    </w:rPr>
                  </w:pPr>
                  <w:r>
                    <w:rPr>
                      <w:b/>
                      <w:color w:val="auto"/>
                      <w:kern w:val="0"/>
                      <w:szCs w:val="21"/>
                    </w:rPr>
                    <w:t>效率%</w:t>
                  </w:r>
                </w:p>
              </w:tc>
              <w:tc>
                <w:tcPr>
                  <w:tcW w:w="345" w:type="pct"/>
                  <w:tcBorders>
                    <w:tl2br w:val="nil"/>
                    <w:tr2bl w:val="nil"/>
                  </w:tcBorders>
                  <w:shd w:val="clear" w:color="auto" w:fill="auto"/>
                  <w:vAlign w:val="center"/>
                </w:tcPr>
                <w:p w14:paraId="247E1A71">
                  <w:pPr>
                    <w:widowControl/>
                    <w:adjustRightInd w:val="0"/>
                    <w:snapToGrid w:val="0"/>
                    <w:jc w:val="center"/>
                    <w:rPr>
                      <w:rFonts w:hint="eastAsia" w:eastAsia="宋体"/>
                      <w:b/>
                      <w:color w:val="auto"/>
                      <w:kern w:val="0"/>
                      <w:szCs w:val="21"/>
                      <w:lang w:eastAsia="zh-CN"/>
                    </w:rPr>
                  </w:pPr>
                  <w:r>
                    <w:rPr>
                      <w:rFonts w:hint="eastAsia"/>
                      <w:b/>
                      <w:color w:val="auto"/>
                      <w:kern w:val="0"/>
                      <w:szCs w:val="21"/>
                      <w:lang w:eastAsia="zh-CN"/>
                    </w:rPr>
                    <w:t>是否为可行技术</w:t>
                  </w:r>
                </w:p>
              </w:tc>
              <w:tc>
                <w:tcPr>
                  <w:tcW w:w="316" w:type="pct"/>
                  <w:tcBorders>
                    <w:tl2br w:val="nil"/>
                    <w:tr2bl w:val="nil"/>
                  </w:tcBorders>
                  <w:shd w:val="clear" w:color="auto" w:fill="auto"/>
                  <w:vAlign w:val="center"/>
                </w:tcPr>
                <w:p w14:paraId="323BBC08">
                  <w:pPr>
                    <w:widowControl/>
                    <w:adjustRightInd w:val="0"/>
                    <w:snapToGrid w:val="0"/>
                    <w:jc w:val="center"/>
                    <w:rPr>
                      <w:b/>
                      <w:color w:val="auto"/>
                      <w:kern w:val="0"/>
                      <w:szCs w:val="21"/>
                    </w:rPr>
                  </w:pPr>
                  <w:r>
                    <w:rPr>
                      <w:rFonts w:hint="eastAsia"/>
                      <w:b/>
                      <w:color w:val="auto"/>
                      <w:kern w:val="0"/>
                      <w:szCs w:val="21"/>
                    </w:rPr>
                    <w:t>排放</w:t>
                  </w:r>
                  <w:r>
                    <w:rPr>
                      <w:b/>
                      <w:color w:val="auto"/>
                      <w:kern w:val="0"/>
                      <w:szCs w:val="21"/>
                    </w:rPr>
                    <w:t>浓度mg/m</w:t>
                  </w:r>
                  <w:r>
                    <w:rPr>
                      <w:b/>
                      <w:color w:val="auto"/>
                      <w:kern w:val="0"/>
                      <w:szCs w:val="21"/>
                      <w:vertAlign w:val="superscript"/>
                    </w:rPr>
                    <w:t>3</w:t>
                  </w:r>
                </w:p>
              </w:tc>
              <w:tc>
                <w:tcPr>
                  <w:tcW w:w="316" w:type="pct"/>
                  <w:tcBorders>
                    <w:tl2br w:val="nil"/>
                    <w:tr2bl w:val="nil"/>
                  </w:tcBorders>
                  <w:shd w:val="clear" w:color="auto" w:fill="auto"/>
                  <w:vAlign w:val="center"/>
                </w:tcPr>
                <w:p w14:paraId="4AC80806">
                  <w:pPr>
                    <w:widowControl/>
                    <w:adjustRightInd w:val="0"/>
                    <w:snapToGrid w:val="0"/>
                    <w:jc w:val="center"/>
                    <w:rPr>
                      <w:b/>
                      <w:color w:val="auto"/>
                      <w:kern w:val="0"/>
                      <w:szCs w:val="21"/>
                    </w:rPr>
                  </w:pPr>
                  <w:r>
                    <w:rPr>
                      <w:b/>
                      <w:color w:val="auto"/>
                      <w:kern w:val="0"/>
                      <w:szCs w:val="21"/>
                    </w:rPr>
                    <w:t>排放速率kg/h</w:t>
                  </w:r>
                </w:p>
              </w:tc>
              <w:tc>
                <w:tcPr>
                  <w:tcW w:w="321" w:type="pct"/>
                  <w:tcBorders>
                    <w:tl2br w:val="nil"/>
                    <w:tr2bl w:val="nil"/>
                  </w:tcBorders>
                  <w:shd w:val="clear" w:color="auto" w:fill="auto"/>
                  <w:vAlign w:val="center"/>
                </w:tcPr>
                <w:p w14:paraId="140C3C69">
                  <w:pPr>
                    <w:widowControl/>
                    <w:adjustRightInd w:val="0"/>
                    <w:snapToGrid w:val="0"/>
                    <w:jc w:val="center"/>
                    <w:rPr>
                      <w:b/>
                      <w:color w:val="auto"/>
                      <w:kern w:val="0"/>
                      <w:szCs w:val="21"/>
                    </w:rPr>
                  </w:pPr>
                  <w:r>
                    <w:rPr>
                      <w:rFonts w:hint="eastAsia"/>
                      <w:b/>
                      <w:color w:val="auto"/>
                      <w:kern w:val="0"/>
                      <w:szCs w:val="21"/>
                    </w:rPr>
                    <w:t>排放</w:t>
                  </w:r>
                  <w:r>
                    <w:rPr>
                      <w:b/>
                      <w:color w:val="auto"/>
                      <w:kern w:val="0"/>
                      <w:szCs w:val="21"/>
                    </w:rPr>
                    <w:t>量t/a</w:t>
                  </w:r>
                </w:p>
              </w:tc>
            </w:tr>
            <w:tr w14:paraId="4DD95EB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restart"/>
                  <w:tcBorders>
                    <w:tl2br w:val="nil"/>
                    <w:tr2bl w:val="nil"/>
                  </w:tcBorders>
                  <w:shd w:val="clear" w:color="auto" w:fill="auto"/>
                  <w:vAlign w:val="center"/>
                </w:tcPr>
                <w:p w14:paraId="14C7FF0B">
                  <w:pPr>
                    <w:widowControl/>
                    <w:adjustRightInd w:val="0"/>
                    <w:snapToGrid w:val="0"/>
                    <w:jc w:val="center"/>
                    <w:rPr>
                      <w:rFonts w:hint="eastAsia" w:eastAsia="宋体"/>
                      <w:color w:val="auto"/>
                      <w:kern w:val="0"/>
                      <w:szCs w:val="21"/>
                      <w:lang w:eastAsia="zh-CN"/>
                    </w:rPr>
                  </w:pPr>
                  <w:r>
                    <w:rPr>
                      <w:rFonts w:hint="eastAsia"/>
                      <w:color w:val="auto"/>
                      <w:kern w:val="0"/>
                      <w:szCs w:val="21"/>
                      <w:lang w:val="en-US" w:eastAsia="zh-CN"/>
                    </w:rPr>
                    <w:t>喷砂</w:t>
                  </w:r>
                </w:p>
              </w:tc>
              <w:tc>
                <w:tcPr>
                  <w:tcW w:w="341" w:type="pct"/>
                  <w:vMerge w:val="restart"/>
                  <w:tcBorders>
                    <w:tl2br w:val="nil"/>
                    <w:tr2bl w:val="nil"/>
                  </w:tcBorders>
                  <w:shd w:val="clear" w:color="auto" w:fill="auto"/>
                  <w:vAlign w:val="center"/>
                </w:tcPr>
                <w:p w14:paraId="0089447C">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喷砂机</w:t>
                  </w:r>
                </w:p>
              </w:tc>
              <w:tc>
                <w:tcPr>
                  <w:tcW w:w="385" w:type="pct"/>
                  <w:tcBorders>
                    <w:tl2br w:val="nil"/>
                    <w:tr2bl w:val="nil"/>
                  </w:tcBorders>
                  <w:shd w:val="clear" w:color="auto" w:fill="auto"/>
                  <w:vAlign w:val="center"/>
                </w:tcPr>
                <w:p w14:paraId="50DFB151">
                  <w:pPr>
                    <w:widowControl/>
                    <w:adjustRightInd w:val="0"/>
                    <w:snapToGrid w:val="0"/>
                    <w:jc w:val="center"/>
                    <w:rPr>
                      <w:color w:val="auto"/>
                      <w:kern w:val="0"/>
                      <w:szCs w:val="21"/>
                    </w:rPr>
                  </w:pPr>
                  <w:r>
                    <w:rPr>
                      <w:rFonts w:hint="eastAsia"/>
                      <w:color w:val="auto"/>
                      <w:kern w:val="0"/>
                      <w:szCs w:val="21"/>
                    </w:rPr>
                    <w:t>DA001</w:t>
                  </w:r>
                  <w:r>
                    <w:rPr>
                      <w:color w:val="auto"/>
                      <w:kern w:val="0"/>
                      <w:szCs w:val="21"/>
                    </w:rPr>
                    <w:t>排气筒</w:t>
                  </w:r>
                </w:p>
              </w:tc>
              <w:tc>
                <w:tcPr>
                  <w:tcW w:w="314" w:type="pct"/>
                  <w:vMerge w:val="restart"/>
                  <w:tcBorders>
                    <w:tl2br w:val="nil"/>
                    <w:tr2bl w:val="nil"/>
                  </w:tcBorders>
                  <w:shd w:val="clear" w:color="auto" w:fill="auto"/>
                  <w:vAlign w:val="center"/>
                </w:tcPr>
                <w:p w14:paraId="3BEDB5DC">
                  <w:pPr>
                    <w:snapToGrid w:val="0"/>
                    <w:jc w:val="center"/>
                    <w:rPr>
                      <w:color w:val="auto"/>
                      <w:szCs w:val="21"/>
                    </w:rPr>
                  </w:pPr>
                  <w:r>
                    <w:rPr>
                      <w:rFonts w:hint="eastAsia"/>
                      <w:color w:val="auto"/>
                      <w:szCs w:val="21"/>
                    </w:rPr>
                    <w:t>颗粒物</w:t>
                  </w:r>
                </w:p>
              </w:tc>
              <w:tc>
                <w:tcPr>
                  <w:tcW w:w="374" w:type="pct"/>
                  <w:vMerge w:val="restart"/>
                  <w:tcBorders>
                    <w:tl2br w:val="nil"/>
                    <w:tr2bl w:val="nil"/>
                  </w:tcBorders>
                  <w:shd w:val="clear" w:color="auto" w:fill="auto"/>
                  <w:vAlign w:val="center"/>
                </w:tcPr>
                <w:p w14:paraId="04BD10D5">
                  <w:pPr>
                    <w:widowControl/>
                    <w:adjustRightInd w:val="0"/>
                    <w:snapToGrid w:val="0"/>
                    <w:jc w:val="center"/>
                    <w:rPr>
                      <w:color w:val="auto"/>
                      <w:kern w:val="0"/>
                      <w:szCs w:val="21"/>
                    </w:rPr>
                  </w:pPr>
                  <w:r>
                    <w:rPr>
                      <w:color w:val="auto"/>
                      <w:kern w:val="0"/>
                      <w:szCs w:val="21"/>
                    </w:rPr>
                    <w:t>产污系数法</w:t>
                  </w:r>
                </w:p>
              </w:tc>
              <w:tc>
                <w:tcPr>
                  <w:tcW w:w="359" w:type="pct"/>
                  <w:vMerge w:val="restart"/>
                  <w:tcBorders>
                    <w:tl2br w:val="nil"/>
                    <w:tr2bl w:val="nil"/>
                  </w:tcBorders>
                  <w:shd w:val="clear" w:color="auto" w:fill="auto"/>
                  <w:vAlign w:val="center"/>
                </w:tcPr>
                <w:p w14:paraId="0510799E">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5000</w:t>
                  </w:r>
                </w:p>
              </w:tc>
              <w:tc>
                <w:tcPr>
                  <w:tcW w:w="410" w:type="pct"/>
                  <w:tcBorders>
                    <w:tl2br w:val="nil"/>
                    <w:tr2bl w:val="nil"/>
                  </w:tcBorders>
                  <w:shd w:val="clear" w:color="auto" w:fill="auto"/>
                  <w:vAlign w:val="center"/>
                </w:tcPr>
                <w:p w14:paraId="108069F8">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58.47</w:t>
                  </w:r>
                </w:p>
              </w:tc>
              <w:tc>
                <w:tcPr>
                  <w:tcW w:w="280" w:type="pct"/>
                  <w:tcBorders>
                    <w:tl2br w:val="nil"/>
                    <w:tr2bl w:val="nil"/>
                  </w:tcBorders>
                  <w:shd w:val="clear" w:color="auto" w:fill="auto"/>
                  <w:vAlign w:val="center"/>
                </w:tcPr>
                <w:p w14:paraId="2614C107">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295" w:type="pct"/>
                  <w:tcBorders>
                    <w:tl2br w:val="nil"/>
                    <w:tr2bl w:val="nil"/>
                  </w:tcBorders>
                  <w:shd w:val="clear" w:color="auto" w:fill="auto"/>
                  <w:vAlign w:val="center"/>
                </w:tcPr>
                <w:p w14:paraId="1286E81F">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0.702</w:t>
                  </w:r>
                </w:p>
              </w:tc>
              <w:tc>
                <w:tcPr>
                  <w:tcW w:w="446" w:type="pct"/>
                  <w:tcBorders>
                    <w:tl2br w:val="nil"/>
                    <w:tr2bl w:val="nil"/>
                  </w:tcBorders>
                  <w:shd w:val="clear" w:color="auto" w:fill="auto"/>
                  <w:vAlign w:val="center"/>
                </w:tcPr>
                <w:p w14:paraId="2C982F74">
                  <w:pPr>
                    <w:widowControl/>
                    <w:jc w:val="center"/>
                    <w:textAlignment w:val="bottom"/>
                    <w:rPr>
                      <w:rFonts w:hint="eastAsia"/>
                      <w:color w:val="auto"/>
                      <w:kern w:val="0"/>
                      <w:szCs w:val="21"/>
                    </w:rPr>
                  </w:pPr>
                  <w:r>
                    <w:rPr>
                      <w:rFonts w:hint="eastAsia"/>
                      <w:color w:val="auto"/>
                      <w:kern w:val="0"/>
                      <w:szCs w:val="21"/>
                    </w:rPr>
                    <w:t>布袋除</w:t>
                  </w:r>
                </w:p>
                <w:p w14:paraId="45127A3F">
                  <w:pPr>
                    <w:widowControl/>
                    <w:jc w:val="center"/>
                    <w:textAlignment w:val="bottom"/>
                    <w:rPr>
                      <w:color w:val="auto"/>
                      <w:kern w:val="0"/>
                      <w:szCs w:val="21"/>
                    </w:rPr>
                  </w:pPr>
                  <w:r>
                    <w:rPr>
                      <w:rFonts w:hint="eastAsia"/>
                      <w:color w:val="auto"/>
                      <w:kern w:val="0"/>
                      <w:szCs w:val="21"/>
                    </w:rPr>
                    <w:t>尘器</w:t>
                  </w:r>
                </w:p>
              </w:tc>
              <w:tc>
                <w:tcPr>
                  <w:tcW w:w="208" w:type="pct"/>
                  <w:tcBorders>
                    <w:tl2br w:val="nil"/>
                    <w:tr2bl w:val="nil"/>
                  </w:tcBorders>
                  <w:shd w:val="clear" w:color="auto" w:fill="auto"/>
                  <w:vAlign w:val="center"/>
                </w:tcPr>
                <w:p w14:paraId="38F7BFEA">
                  <w:pPr>
                    <w:widowControl/>
                    <w:jc w:val="center"/>
                    <w:textAlignment w:val="bottom"/>
                    <w:rPr>
                      <w:rFonts w:hint="eastAsia" w:eastAsia="宋体"/>
                      <w:color w:val="auto"/>
                      <w:kern w:val="0"/>
                      <w:szCs w:val="21"/>
                      <w:lang w:eastAsia="zh-CN"/>
                    </w:rPr>
                  </w:pPr>
                  <w:r>
                    <w:rPr>
                      <w:rFonts w:hint="eastAsia"/>
                      <w:color w:val="auto"/>
                      <w:kern w:val="0"/>
                      <w:szCs w:val="21"/>
                    </w:rPr>
                    <w:t>9</w:t>
                  </w:r>
                  <w:r>
                    <w:rPr>
                      <w:rFonts w:hint="eastAsia"/>
                      <w:color w:val="auto"/>
                      <w:kern w:val="0"/>
                      <w:szCs w:val="21"/>
                      <w:lang w:val="en-US" w:eastAsia="zh-CN"/>
                    </w:rPr>
                    <w:t>5</w:t>
                  </w:r>
                </w:p>
              </w:tc>
              <w:tc>
                <w:tcPr>
                  <w:tcW w:w="345" w:type="pct"/>
                  <w:vMerge w:val="restart"/>
                  <w:tcBorders>
                    <w:tl2br w:val="nil"/>
                    <w:tr2bl w:val="nil"/>
                  </w:tcBorders>
                  <w:shd w:val="clear" w:color="auto" w:fill="auto"/>
                  <w:vAlign w:val="center"/>
                </w:tcPr>
                <w:p w14:paraId="2DFB4938">
                  <w:pPr>
                    <w:widowControl/>
                    <w:jc w:val="center"/>
                    <w:textAlignment w:val="bottom"/>
                    <w:rPr>
                      <w:rFonts w:hint="eastAsia" w:eastAsia="宋体"/>
                      <w:color w:val="auto"/>
                      <w:kern w:val="0"/>
                      <w:szCs w:val="21"/>
                      <w:lang w:eastAsia="zh-CN"/>
                    </w:rPr>
                  </w:pPr>
                  <w:r>
                    <w:rPr>
                      <w:rFonts w:hint="eastAsia"/>
                      <w:color w:val="auto"/>
                      <w:kern w:val="0"/>
                      <w:szCs w:val="21"/>
                      <w:lang w:eastAsia="zh-CN"/>
                    </w:rPr>
                    <w:t>是</w:t>
                  </w:r>
                </w:p>
              </w:tc>
              <w:tc>
                <w:tcPr>
                  <w:tcW w:w="316" w:type="pct"/>
                  <w:tcBorders>
                    <w:tl2br w:val="nil"/>
                    <w:tr2bl w:val="nil"/>
                  </w:tcBorders>
                  <w:shd w:val="clear" w:color="auto" w:fill="auto"/>
                  <w:vAlign w:val="center"/>
                </w:tcPr>
                <w:p w14:paraId="12929BCC">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2.924</w:t>
                  </w:r>
                </w:p>
              </w:tc>
              <w:tc>
                <w:tcPr>
                  <w:tcW w:w="316" w:type="pct"/>
                  <w:tcBorders>
                    <w:tl2br w:val="nil"/>
                    <w:tr2bl w:val="nil"/>
                  </w:tcBorders>
                  <w:shd w:val="clear" w:color="auto" w:fill="auto"/>
                  <w:vAlign w:val="center"/>
                </w:tcPr>
                <w:p w14:paraId="38996CA1">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321" w:type="pct"/>
                  <w:tcBorders>
                    <w:tl2br w:val="nil"/>
                    <w:tr2bl w:val="nil"/>
                  </w:tcBorders>
                  <w:shd w:val="clear" w:color="auto" w:fill="auto"/>
                  <w:vAlign w:val="center"/>
                </w:tcPr>
                <w:p w14:paraId="1C53AD35">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0.035</w:t>
                  </w:r>
                </w:p>
              </w:tc>
            </w:tr>
            <w:tr w14:paraId="6AE1C0E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continue"/>
                  <w:tcBorders>
                    <w:tl2br w:val="nil"/>
                    <w:tr2bl w:val="nil"/>
                  </w:tcBorders>
                  <w:shd w:val="clear" w:color="auto" w:fill="auto"/>
                  <w:vAlign w:val="center"/>
                </w:tcPr>
                <w:p w14:paraId="05BF4D42">
                  <w:pPr>
                    <w:widowControl/>
                    <w:adjustRightInd w:val="0"/>
                    <w:snapToGrid w:val="0"/>
                    <w:jc w:val="center"/>
                    <w:rPr>
                      <w:color w:val="auto"/>
                      <w:kern w:val="0"/>
                      <w:szCs w:val="21"/>
                    </w:rPr>
                  </w:pPr>
                </w:p>
              </w:tc>
              <w:tc>
                <w:tcPr>
                  <w:tcW w:w="341" w:type="pct"/>
                  <w:vMerge w:val="continue"/>
                  <w:tcBorders>
                    <w:tl2br w:val="nil"/>
                    <w:tr2bl w:val="nil"/>
                  </w:tcBorders>
                  <w:shd w:val="clear" w:color="auto" w:fill="auto"/>
                  <w:vAlign w:val="center"/>
                </w:tcPr>
                <w:p w14:paraId="32F31535">
                  <w:pPr>
                    <w:widowControl/>
                    <w:adjustRightInd w:val="0"/>
                    <w:snapToGrid w:val="0"/>
                    <w:jc w:val="center"/>
                    <w:rPr>
                      <w:color w:val="auto"/>
                      <w:kern w:val="0"/>
                      <w:szCs w:val="21"/>
                    </w:rPr>
                  </w:pPr>
                </w:p>
              </w:tc>
              <w:tc>
                <w:tcPr>
                  <w:tcW w:w="385" w:type="pct"/>
                  <w:tcBorders>
                    <w:tl2br w:val="nil"/>
                    <w:tr2bl w:val="nil"/>
                  </w:tcBorders>
                  <w:shd w:val="clear" w:color="auto" w:fill="auto"/>
                  <w:vAlign w:val="center"/>
                </w:tcPr>
                <w:p w14:paraId="5B7D61FA">
                  <w:pPr>
                    <w:widowControl/>
                    <w:adjustRightInd w:val="0"/>
                    <w:snapToGrid w:val="0"/>
                    <w:jc w:val="center"/>
                    <w:rPr>
                      <w:color w:val="auto"/>
                      <w:kern w:val="0"/>
                      <w:szCs w:val="21"/>
                    </w:rPr>
                  </w:pPr>
                  <w:r>
                    <w:rPr>
                      <w:color w:val="auto"/>
                      <w:kern w:val="0"/>
                      <w:szCs w:val="21"/>
                    </w:rPr>
                    <w:t>无组织</w:t>
                  </w:r>
                </w:p>
              </w:tc>
              <w:tc>
                <w:tcPr>
                  <w:tcW w:w="314" w:type="pct"/>
                  <w:vMerge w:val="continue"/>
                  <w:tcBorders>
                    <w:tl2br w:val="nil"/>
                    <w:tr2bl w:val="nil"/>
                  </w:tcBorders>
                  <w:shd w:val="clear" w:color="auto" w:fill="auto"/>
                  <w:vAlign w:val="center"/>
                </w:tcPr>
                <w:p w14:paraId="42CA6F88">
                  <w:pPr>
                    <w:snapToGrid w:val="0"/>
                    <w:jc w:val="center"/>
                    <w:rPr>
                      <w:color w:val="auto"/>
                      <w:szCs w:val="21"/>
                    </w:rPr>
                  </w:pPr>
                </w:p>
              </w:tc>
              <w:tc>
                <w:tcPr>
                  <w:tcW w:w="374" w:type="pct"/>
                  <w:vMerge w:val="continue"/>
                  <w:tcBorders>
                    <w:tl2br w:val="nil"/>
                    <w:tr2bl w:val="nil"/>
                  </w:tcBorders>
                  <w:shd w:val="clear" w:color="auto" w:fill="auto"/>
                  <w:vAlign w:val="center"/>
                </w:tcPr>
                <w:p w14:paraId="1E22AFE3">
                  <w:pPr>
                    <w:widowControl/>
                    <w:adjustRightInd w:val="0"/>
                    <w:snapToGrid w:val="0"/>
                    <w:jc w:val="center"/>
                    <w:rPr>
                      <w:color w:val="auto"/>
                      <w:kern w:val="0"/>
                      <w:szCs w:val="21"/>
                    </w:rPr>
                  </w:pPr>
                </w:p>
              </w:tc>
              <w:tc>
                <w:tcPr>
                  <w:tcW w:w="359" w:type="pct"/>
                  <w:vMerge w:val="continue"/>
                  <w:tcBorders>
                    <w:tl2br w:val="nil"/>
                    <w:tr2bl w:val="nil"/>
                  </w:tcBorders>
                  <w:shd w:val="clear" w:color="auto" w:fill="auto"/>
                  <w:vAlign w:val="center"/>
                </w:tcPr>
                <w:p w14:paraId="6E9236E1">
                  <w:pPr>
                    <w:widowControl/>
                    <w:adjustRightInd w:val="0"/>
                    <w:snapToGrid w:val="0"/>
                    <w:jc w:val="center"/>
                    <w:rPr>
                      <w:color w:val="auto"/>
                      <w:kern w:val="0"/>
                      <w:szCs w:val="21"/>
                    </w:rPr>
                  </w:pPr>
                </w:p>
              </w:tc>
              <w:tc>
                <w:tcPr>
                  <w:tcW w:w="410" w:type="pct"/>
                  <w:tcBorders>
                    <w:tl2br w:val="nil"/>
                    <w:tr2bl w:val="nil"/>
                  </w:tcBorders>
                  <w:shd w:val="clear" w:color="auto" w:fill="auto"/>
                  <w:vAlign w:val="center"/>
                </w:tcPr>
                <w:p w14:paraId="1E4021D8">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280" w:type="pct"/>
                  <w:tcBorders>
                    <w:tl2br w:val="nil"/>
                    <w:tr2bl w:val="nil"/>
                  </w:tcBorders>
                  <w:shd w:val="clear" w:color="auto" w:fill="auto"/>
                  <w:vAlign w:val="center"/>
                </w:tcPr>
                <w:p w14:paraId="41E5AFCF">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295" w:type="pct"/>
                  <w:tcBorders>
                    <w:tl2br w:val="nil"/>
                    <w:tr2bl w:val="nil"/>
                  </w:tcBorders>
                  <w:shd w:val="clear" w:color="auto" w:fill="auto"/>
                  <w:vAlign w:val="center"/>
                </w:tcPr>
                <w:p w14:paraId="275B4A91">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446" w:type="pct"/>
                  <w:tcBorders>
                    <w:tl2br w:val="nil"/>
                    <w:tr2bl w:val="nil"/>
                  </w:tcBorders>
                  <w:shd w:val="clear" w:color="auto" w:fill="auto"/>
                  <w:vAlign w:val="center"/>
                </w:tcPr>
                <w:p w14:paraId="6F423699">
                  <w:pPr>
                    <w:widowControl/>
                    <w:jc w:val="center"/>
                    <w:textAlignment w:val="bottom"/>
                    <w:rPr>
                      <w:color w:val="auto"/>
                      <w:kern w:val="0"/>
                      <w:szCs w:val="21"/>
                    </w:rPr>
                  </w:pPr>
                  <w:r>
                    <w:rPr>
                      <w:rFonts w:hint="eastAsia"/>
                      <w:color w:val="auto"/>
                      <w:szCs w:val="21"/>
                    </w:rPr>
                    <w:t>加强通风</w:t>
                  </w:r>
                </w:p>
              </w:tc>
              <w:tc>
                <w:tcPr>
                  <w:tcW w:w="208" w:type="pct"/>
                  <w:tcBorders>
                    <w:tl2br w:val="nil"/>
                    <w:tr2bl w:val="nil"/>
                  </w:tcBorders>
                  <w:shd w:val="clear" w:color="auto" w:fill="auto"/>
                  <w:vAlign w:val="center"/>
                </w:tcPr>
                <w:p w14:paraId="29D526DF">
                  <w:pPr>
                    <w:widowControl/>
                    <w:jc w:val="center"/>
                    <w:textAlignment w:val="bottom"/>
                    <w:rPr>
                      <w:color w:val="auto"/>
                      <w:kern w:val="0"/>
                      <w:szCs w:val="21"/>
                    </w:rPr>
                  </w:pPr>
                  <w:r>
                    <w:rPr>
                      <w:rFonts w:hint="eastAsia"/>
                      <w:color w:val="auto"/>
                      <w:szCs w:val="21"/>
                    </w:rPr>
                    <w:t>/</w:t>
                  </w:r>
                </w:p>
              </w:tc>
              <w:tc>
                <w:tcPr>
                  <w:tcW w:w="345" w:type="pct"/>
                  <w:vMerge w:val="continue"/>
                  <w:tcBorders>
                    <w:tl2br w:val="nil"/>
                    <w:tr2bl w:val="nil"/>
                  </w:tcBorders>
                  <w:shd w:val="clear" w:color="auto" w:fill="auto"/>
                  <w:vAlign w:val="center"/>
                </w:tcPr>
                <w:p w14:paraId="47303463">
                  <w:pPr>
                    <w:widowControl/>
                    <w:jc w:val="center"/>
                    <w:textAlignment w:val="bottom"/>
                    <w:rPr>
                      <w:rFonts w:hint="eastAsia"/>
                      <w:color w:val="auto"/>
                      <w:szCs w:val="21"/>
                    </w:rPr>
                  </w:pPr>
                </w:p>
              </w:tc>
              <w:tc>
                <w:tcPr>
                  <w:tcW w:w="316" w:type="pct"/>
                  <w:tcBorders>
                    <w:tl2br w:val="nil"/>
                    <w:tr2bl w:val="nil"/>
                  </w:tcBorders>
                  <w:shd w:val="clear" w:color="auto" w:fill="auto"/>
                  <w:vAlign w:val="center"/>
                </w:tcPr>
                <w:p w14:paraId="231A290D">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16" w:type="pct"/>
                  <w:tcBorders>
                    <w:tl2br w:val="nil"/>
                    <w:tr2bl w:val="nil"/>
                  </w:tcBorders>
                  <w:shd w:val="clear" w:color="auto" w:fill="auto"/>
                  <w:vAlign w:val="center"/>
                </w:tcPr>
                <w:p w14:paraId="4E823DD1">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321" w:type="pct"/>
                  <w:tcBorders>
                    <w:tl2br w:val="nil"/>
                    <w:tr2bl w:val="nil"/>
                  </w:tcBorders>
                  <w:shd w:val="clear" w:color="auto" w:fill="auto"/>
                  <w:vAlign w:val="center"/>
                </w:tcPr>
                <w:p w14:paraId="4FB76D6C">
                  <w:pPr>
                    <w:keepNext w:val="0"/>
                    <w:keepLines w:val="0"/>
                    <w:widowControl/>
                    <w:suppressLineNumbers w:val="0"/>
                    <w:jc w:val="center"/>
                    <w:textAlignment w:val="bottom"/>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0.014</w:t>
                  </w:r>
                </w:p>
              </w:tc>
            </w:tr>
            <w:tr w14:paraId="645864E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shd w:val="clear" w:color="auto" w:fill="auto"/>
                  <w:vAlign w:val="center"/>
                </w:tcPr>
                <w:p w14:paraId="718CA66C">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机加工</w:t>
                  </w:r>
                </w:p>
              </w:tc>
              <w:tc>
                <w:tcPr>
                  <w:tcW w:w="341" w:type="pct"/>
                  <w:tcBorders>
                    <w:tl2br w:val="nil"/>
                    <w:tr2bl w:val="nil"/>
                  </w:tcBorders>
                  <w:shd w:val="clear" w:color="auto" w:fill="auto"/>
                  <w:vAlign w:val="center"/>
                </w:tcPr>
                <w:p w14:paraId="21748810">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加工中心等</w:t>
                  </w:r>
                </w:p>
              </w:tc>
              <w:tc>
                <w:tcPr>
                  <w:tcW w:w="385" w:type="pct"/>
                  <w:tcBorders>
                    <w:tl2br w:val="nil"/>
                    <w:tr2bl w:val="nil"/>
                  </w:tcBorders>
                  <w:shd w:val="clear" w:color="auto" w:fill="auto"/>
                  <w:vAlign w:val="center"/>
                </w:tcPr>
                <w:p w14:paraId="42A769F0">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无组织</w:t>
                  </w:r>
                </w:p>
              </w:tc>
              <w:tc>
                <w:tcPr>
                  <w:tcW w:w="314" w:type="pct"/>
                  <w:tcBorders>
                    <w:tl2br w:val="nil"/>
                    <w:tr2bl w:val="nil"/>
                  </w:tcBorders>
                  <w:shd w:val="clear" w:color="auto" w:fill="auto"/>
                  <w:vAlign w:val="center"/>
                </w:tcPr>
                <w:p w14:paraId="7E32E84D">
                  <w:pPr>
                    <w:snapToGrid w:val="0"/>
                    <w:jc w:val="center"/>
                    <w:rPr>
                      <w:rFonts w:hint="default" w:eastAsia="宋体"/>
                      <w:color w:val="auto"/>
                      <w:szCs w:val="21"/>
                      <w:lang w:val="en-US" w:eastAsia="zh-CN"/>
                    </w:rPr>
                  </w:pPr>
                  <w:r>
                    <w:rPr>
                      <w:rFonts w:hint="eastAsia"/>
                      <w:color w:val="auto"/>
                      <w:szCs w:val="21"/>
                      <w:lang w:val="en-US" w:eastAsia="zh-CN"/>
                    </w:rPr>
                    <w:t>非甲烷总烃</w:t>
                  </w:r>
                </w:p>
              </w:tc>
              <w:tc>
                <w:tcPr>
                  <w:tcW w:w="374" w:type="pct"/>
                  <w:tcBorders>
                    <w:tl2br w:val="nil"/>
                    <w:tr2bl w:val="nil"/>
                  </w:tcBorders>
                  <w:shd w:val="clear" w:color="auto" w:fill="auto"/>
                  <w:vAlign w:val="center"/>
                </w:tcPr>
                <w:p w14:paraId="20592037">
                  <w:pPr>
                    <w:widowControl/>
                    <w:adjustRightInd w:val="0"/>
                    <w:snapToGrid w:val="0"/>
                    <w:jc w:val="center"/>
                    <w:rPr>
                      <w:color w:val="auto"/>
                      <w:kern w:val="0"/>
                      <w:szCs w:val="21"/>
                    </w:rPr>
                  </w:pPr>
                  <w:r>
                    <w:rPr>
                      <w:color w:val="auto"/>
                      <w:kern w:val="0"/>
                      <w:szCs w:val="21"/>
                    </w:rPr>
                    <w:t>产污系数法</w:t>
                  </w:r>
                </w:p>
              </w:tc>
              <w:tc>
                <w:tcPr>
                  <w:tcW w:w="359" w:type="pct"/>
                  <w:tcBorders>
                    <w:tl2br w:val="nil"/>
                    <w:tr2bl w:val="nil"/>
                  </w:tcBorders>
                  <w:shd w:val="clear" w:color="auto" w:fill="auto"/>
                  <w:vAlign w:val="center"/>
                </w:tcPr>
                <w:p w14:paraId="133F392C">
                  <w:pPr>
                    <w:widowControl/>
                    <w:adjustRightInd w:val="0"/>
                    <w:snapToGrid w:val="0"/>
                    <w:jc w:val="center"/>
                    <w:rPr>
                      <w:rFonts w:hint="eastAsia" w:eastAsia="宋体"/>
                      <w:color w:val="auto"/>
                      <w:kern w:val="0"/>
                      <w:szCs w:val="21"/>
                      <w:lang w:eastAsia="zh-CN"/>
                    </w:rPr>
                  </w:pPr>
                  <w:r>
                    <w:rPr>
                      <w:rFonts w:hint="eastAsia"/>
                      <w:color w:val="auto"/>
                      <w:kern w:val="0"/>
                      <w:szCs w:val="21"/>
                      <w:lang w:val="en-US" w:eastAsia="zh-CN"/>
                    </w:rPr>
                    <w:t>/</w:t>
                  </w:r>
                </w:p>
              </w:tc>
              <w:tc>
                <w:tcPr>
                  <w:tcW w:w="410" w:type="pct"/>
                  <w:tcBorders>
                    <w:tl2br w:val="nil"/>
                    <w:tr2bl w:val="nil"/>
                  </w:tcBorders>
                  <w:shd w:val="clear" w:color="auto" w:fill="auto"/>
                  <w:vAlign w:val="center"/>
                </w:tcPr>
                <w:p w14:paraId="6CB9662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p w14:paraId="230DD8C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280" w:type="pct"/>
                  <w:tcBorders>
                    <w:tl2br w:val="nil"/>
                    <w:tr2bl w:val="nil"/>
                  </w:tcBorders>
                  <w:shd w:val="clear" w:color="auto" w:fill="auto"/>
                  <w:vAlign w:val="center"/>
                </w:tcPr>
                <w:p w14:paraId="359F017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w:t>
                  </w:r>
                </w:p>
              </w:tc>
              <w:tc>
                <w:tcPr>
                  <w:tcW w:w="295" w:type="pct"/>
                  <w:tcBorders>
                    <w:tl2br w:val="nil"/>
                    <w:tr2bl w:val="nil"/>
                  </w:tcBorders>
                  <w:shd w:val="clear" w:color="auto" w:fill="auto"/>
                  <w:vAlign w:val="center"/>
                </w:tcPr>
                <w:p w14:paraId="388FD24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0.029</w:t>
                  </w:r>
                </w:p>
              </w:tc>
              <w:tc>
                <w:tcPr>
                  <w:tcW w:w="446" w:type="pct"/>
                  <w:tcBorders>
                    <w:tl2br w:val="nil"/>
                    <w:tr2bl w:val="nil"/>
                  </w:tcBorders>
                  <w:shd w:val="clear" w:color="auto" w:fill="auto"/>
                  <w:vAlign w:val="center"/>
                </w:tcPr>
                <w:p w14:paraId="371398A9">
                  <w:pPr>
                    <w:widowControl/>
                    <w:jc w:val="center"/>
                    <w:textAlignment w:val="bottom"/>
                    <w:rPr>
                      <w:rFonts w:hint="default" w:eastAsia="宋体"/>
                      <w:color w:val="auto"/>
                      <w:szCs w:val="21"/>
                      <w:lang w:val="en-US" w:eastAsia="zh-CN"/>
                    </w:rPr>
                  </w:pPr>
                  <w:r>
                    <w:rPr>
                      <w:rFonts w:hint="eastAsia"/>
                      <w:color w:val="auto"/>
                      <w:szCs w:val="21"/>
                      <w:lang w:val="en-US" w:eastAsia="zh-CN"/>
                    </w:rPr>
                    <w:t>加强通风</w:t>
                  </w:r>
                </w:p>
              </w:tc>
              <w:tc>
                <w:tcPr>
                  <w:tcW w:w="208" w:type="pct"/>
                  <w:tcBorders>
                    <w:tl2br w:val="nil"/>
                    <w:tr2bl w:val="nil"/>
                  </w:tcBorders>
                  <w:shd w:val="clear" w:color="auto" w:fill="auto"/>
                  <w:vAlign w:val="center"/>
                </w:tcPr>
                <w:p w14:paraId="612CC8A7">
                  <w:pPr>
                    <w:widowControl/>
                    <w:jc w:val="center"/>
                    <w:textAlignment w:val="bottom"/>
                    <w:rPr>
                      <w:rFonts w:hint="eastAsia" w:eastAsia="宋体"/>
                      <w:color w:val="auto"/>
                      <w:szCs w:val="21"/>
                      <w:lang w:eastAsia="zh-CN"/>
                    </w:rPr>
                  </w:pPr>
                  <w:r>
                    <w:rPr>
                      <w:rFonts w:hint="eastAsia"/>
                      <w:color w:val="auto"/>
                      <w:szCs w:val="21"/>
                      <w:lang w:val="en-US" w:eastAsia="zh-CN"/>
                    </w:rPr>
                    <w:t>/</w:t>
                  </w:r>
                </w:p>
              </w:tc>
              <w:tc>
                <w:tcPr>
                  <w:tcW w:w="345" w:type="pct"/>
                  <w:tcBorders>
                    <w:tl2br w:val="nil"/>
                    <w:tr2bl w:val="nil"/>
                  </w:tcBorders>
                  <w:shd w:val="clear" w:color="auto" w:fill="auto"/>
                  <w:vAlign w:val="center"/>
                </w:tcPr>
                <w:p w14:paraId="6101545B">
                  <w:pPr>
                    <w:widowControl/>
                    <w:jc w:val="center"/>
                    <w:textAlignment w:val="bottom"/>
                    <w:rPr>
                      <w:rFonts w:hint="default" w:eastAsia="宋体"/>
                      <w:color w:val="auto"/>
                      <w:szCs w:val="21"/>
                      <w:lang w:val="en-US" w:eastAsia="zh-CN"/>
                    </w:rPr>
                  </w:pPr>
                  <w:r>
                    <w:rPr>
                      <w:rFonts w:hint="eastAsia"/>
                      <w:color w:val="auto"/>
                      <w:szCs w:val="21"/>
                      <w:lang w:val="en-US" w:eastAsia="zh-CN"/>
                    </w:rPr>
                    <w:t>是</w:t>
                  </w:r>
                </w:p>
              </w:tc>
              <w:tc>
                <w:tcPr>
                  <w:tcW w:w="316" w:type="pct"/>
                  <w:tcBorders>
                    <w:tl2br w:val="nil"/>
                    <w:tr2bl w:val="nil"/>
                  </w:tcBorders>
                  <w:shd w:val="clear" w:color="auto" w:fill="auto"/>
                  <w:vAlign w:val="center"/>
                </w:tcPr>
                <w:p w14:paraId="06F6FD5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16" w:type="pct"/>
                  <w:tcBorders>
                    <w:tl2br w:val="nil"/>
                    <w:tr2bl w:val="nil"/>
                  </w:tcBorders>
                  <w:shd w:val="clear" w:color="auto" w:fill="auto"/>
                  <w:vAlign w:val="center"/>
                </w:tcPr>
                <w:p w14:paraId="6D7E320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w:t>
                  </w:r>
                </w:p>
              </w:tc>
              <w:tc>
                <w:tcPr>
                  <w:tcW w:w="321" w:type="pct"/>
                  <w:tcBorders>
                    <w:tl2br w:val="nil"/>
                    <w:tr2bl w:val="nil"/>
                  </w:tcBorders>
                  <w:shd w:val="clear" w:color="auto" w:fill="auto"/>
                  <w:vAlign w:val="center"/>
                </w:tcPr>
                <w:p w14:paraId="2BFE38A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0.029</w:t>
                  </w:r>
                </w:p>
              </w:tc>
            </w:tr>
            <w:tr w14:paraId="7171D2E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shd w:val="clear" w:color="auto" w:fill="auto"/>
                  <w:vAlign w:val="center"/>
                </w:tcPr>
                <w:p w14:paraId="588D5763">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涂油、试压</w:t>
                  </w:r>
                </w:p>
              </w:tc>
              <w:tc>
                <w:tcPr>
                  <w:tcW w:w="341" w:type="pct"/>
                  <w:tcBorders>
                    <w:tl2br w:val="nil"/>
                    <w:tr2bl w:val="nil"/>
                  </w:tcBorders>
                  <w:shd w:val="clear" w:color="auto" w:fill="auto"/>
                  <w:vAlign w:val="center"/>
                </w:tcPr>
                <w:p w14:paraId="7AF63FA4">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检测台等</w:t>
                  </w:r>
                </w:p>
              </w:tc>
              <w:tc>
                <w:tcPr>
                  <w:tcW w:w="385" w:type="pct"/>
                  <w:tcBorders>
                    <w:tl2br w:val="nil"/>
                    <w:tr2bl w:val="nil"/>
                  </w:tcBorders>
                  <w:shd w:val="clear" w:color="auto" w:fill="auto"/>
                  <w:vAlign w:val="center"/>
                </w:tcPr>
                <w:p w14:paraId="6F08CFC7">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无组织</w:t>
                  </w:r>
                </w:p>
              </w:tc>
              <w:tc>
                <w:tcPr>
                  <w:tcW w:w="314" w:type="pct"/>
                  <w:tcBorders>
                    <w:tl2br w:val="nil"/>
                    <w:tr2bl w:val="nil"/>
                  </w:tcBorders>
                  <w:shd w:val="clear" w:color="auto" w:fill="auto"/>
                  <w:vAlign w:val="center"/>
                </w:tcPr>
                <w:p w14:paraId="312F92E2">
                  <w:pPr>
                    <w:snapToGrid w:val="0"/>
                    <w:jc w:val="center"/>
                    <w:rPr>
                      <w:color w:val="auto"/>
                      <w:szCs w:val="21"/>
                    </w:rPr>
                  </w:pPr>
                  <w:r>
                    <w:rPr>
                      <w:rFonts w:hint="eastAsia"/>
                      <w:color w:val="auto"/>
                      <w:szCs w:val="21"/>
                      <w:lang w:val="en-US" w:eastAsia="zh-CN"/>
                    </w:rPr>
                    <w:t>非甲烷总烃</w:t>
                  </w:r>
                </w:p>
              </w:tc>
              <w:tc>
                <w:tcPr>
                  <w:tcW w:w="374" w:type="pct"/>
                  <w:tcBorders>
                    <w:tl2br w:val="nil"/>
                    <w:tr2bl w:val="nil"/>
                  </w:tcBorders>
                  <w:shd w:val="clear" w:color="auto" w:fill="auto"/>
                  <w:vAlign w:val="center"/>
                </w:tcPr>
                <w:p w14:paraId="51F453BC">
                  <w:pPr>
                    <w:widowControl/>
                    <w:adjustRightInd w:val="0"/>
                    <w:snapToGrid w:val="0"/>
                    <w:jc w:val="center"/>
                    <w:rPr>
                      <w:color w:val="auto"/>
                      <w:kern w:val="0"/>
                      <w:szCs w:val="21"/>
                    </w:rPr>
                  </w:pPr>
                  <w:r>
                    <w:rPr>
                      <w:color w:val="auto"/>
                      <w:kern w:val="0"/>
                      <w:szCs w:val="21"/>
                    </w:rPr>
                    <w:t>产污系数法</w:t>
                  </w:r>
                </w:p>
              </w:tc>
              <w:tc>
                <w:tcPr>
                  <w:tcW w:w="359" w:type="pct"/>
                  <w:tcBorders>
                    <w:tl2br w:val="nil"/>
                    <w:tr2bl w:val="nil"/>
                  </w:tcBorders>
                  <w:shd w:val="clear" w:color="auto" w:fill="auto"/>
                  <w:vAlign w:val="center"/>
                </w:tcPr>
                <w:p w14:paraId="6CA0CC75">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410" w:type="pct"/>
                  <w:tcBorders>
                    <w:tl2br w:val="nil"/>
                    <w:tr2bl w:val="nil"/>
                  </w:tcBorders>
                  <w:shd w:val="clear" w:color="auto" w:fill="auto"/>
                  <w:vAlign w:val="center"/>
                </w:tcPr>
                <w:p w14:paraId="55A364E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280" w:type="pct"/>
                  <w:tcBorders>
                    <w:tl2br w:val="nil"/>
                    <w:tr2bl w:val="nil"/>
                  </w:tcBorders>
                  <w:shd w:val="clear" w:color="auto" w:fill="auto"/>
                  <w:vAlign w:val="center"/>
                </w:tcPr>
                <w:p w14:paraId="497F035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0.035</w:t>
                  </w:r>
                </w:p>
              </w:tc>
              <w:tc>
                <w:tcPr>
                  <w:tcW w:w="295" w:type="pct"/>
                  <w:tcBorders>
                    <w:tl2br w:val="nil"/>
                    <w:tr2bl w:val="nil"/>
                  </w:tcBorders>
                  <w:shd w:val="clear" w:color="auto" w:fill="auto"/>
                  <w:vAlign w:val="center"/>
                </w:tcPr>
                <w:p w14:paraId="3D17F07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0.085</w:t>
                  </w:r>
                </w:p>
              </w:tc>
              <w:tc>
                <w:tcPr>
                  <w:tcW w:w="446" w:type="pct"/>
                  <w:tcBorders>
                    <w:tl2br w:val="nil"/>
                    <w:tr2bl w:val="nil"/>
                  </w:tcBorders>
                  <w:shd w:val="clear" w:color="auto" w:fill="auto"/>
                  <w:vAlign w:val="center"/>
                </w:tcPr>
                <w:p w14:paraId="39EA39E0">
                  <w:pPr>
                    <w:widowControl/>
                    <w:jc w:val="center"/>
                    <w:textAlignment w:val="bottom"/>
                    <w:rPr>
                      <w:rFonts w:hint="default" w:eastAsia="宋体"/>
                      <w:color w:val="auto"/>
                      <w:szCs w:val="21"/>
                      <w:lang w:val="en-US" w:eastAsia="zh-CN"/>
                    </w:rPr>
                  </w:pPr>
                  <w:r>
                    <w:rPr>
                      <w:rFonts w:hint="eastAsia"/>
                      <w:color w:val="auto"/>
                      <w:szCs w:val="21"/>
                      <w:lang w:val="en-US" w:eastAsia="zh-CN"/>
                    </w:rPr>
                    <w:t>加强通风</w:t>
                  </w:r>
                </w:p>
              </w:tc>
              <w:tc>
                <w:tcPr>
                  <w:tcW w:w="208" w:type="pct"/>
                  <w:tcBorders>
                    <w:tl2br w:val="nil"/>
                    <w:tr2bl w:val="nil"/>
                  </w:tcBorders>
                  <w:shd w:val="clear" w:color="auto" w:fill="auto"/>
                  <w:vAlign w:val="center"/>
                </w:tcPr>
                <w:p w14:paraId="21310BDB">
                  <w:pPr>
                    <w:widowControl/>
                    <w:jc w:val="center"/>
                    <w:textAlignment w:val="bottom"/>
                    <w:rPr>
                      <w:rFonts w:hint="eastAsia" w:eastAsia="宋体"/>
                      <w:color w:val="auto"/>
                      <w:szCs w:val="21"/>
                      <w:lang w:val="en-US" w:eastAsia="zh-CN"/>
                    </w:rPr>
                  </w:pPr>
                  <w:r>
                    <w:rPr>
                      <w:rFonts w:hint="eastAsia"/>
                      <w:color w:val="auto"/>
                      <w:szCs w:val="21"/>
                      <w:lang w:val="en-US" w:eastAsia="zh-CN"/>
                    </w:rPr>
                    <w:t>/</w:t>
                  </w:r>
                </w:p>
              </w:tc>
              <w:tc>
                <w:tcPr>
                  <w:tcW w:w="345" w:type="pct"/>
                  <w:tcBorders>
                    <w:tl2br w:val="nil"/>
                    <w:tr2bl w:val="nil"/>
                  </w:tcBorders>
                  <w:shd w:val="clear" w:color="auto" w:fill="auto"/>
                  <w:vAlign w:val="center"/>
                </w:tcPr>
                <w:p w14:paraId="407C6AA6">
                  <w:pPr>
                    <w:widowControl/>
                    <w:jc w:val="center"/>
                    <w:textAlignment w:val="bottom"/>
                    <w:rPr>
                      <w:rFonts w:hint="eastAsia" w:eastAsia="宋体"/>
                      <w:color w:val="auto"/>
                      <w:szCs w:val="21"/>
                      <w:lang w:val="en-US" w:eastAsia="zh-CN"/>
                    </w:rPr>
                  </w:pPr>
                  <w:r>
                    <w:rPr>
                      <w:rFonts w:hint="eastAsia"/>
                      <w:color w:val="auto"/>
                      <w:szCs w:val="21"/>
                      <w:lang w:val="en-US" w:eastAsia="zh-CN"/>
                    </w:rPr>
                    <w:t>是</w:t>
                  </w:r>
                </w:p>
              </w:tc>
              <w:tc>
                <w:tcPr>
                  <w:tcW w:w="316" w:type="pct"/>
                  <w:tcBorders>
                    <w:tl2br w:val="nil"/>
                    <w:tr2bl w:val="nil"/>
                  </w:tcBorders>
                  <w:shd w:val="clear" w:color="auto" w:fill="auto"/>
                  <w:vAlign w:val="center"/>
                </w:tcPr>
                <w:p w14:paraId="36B014D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16" w:type="pct"/>
                  <w:tcBorders>
                    <w:tl2br w:val="nil"/>
                    <w:tr2bl w:val="nil"/>
                  </w:tcBorders>
                  <w:shd w:val="clear" w:color="auto" w:fill="auto"/>
                  <w:vAlign w:val="center"/>
                </w:tcPr>
                <w:p w14:paraId="418B547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0.035</w:t>
                  </w:r>
                </w:p>
              </w:tc>
              <w:tc>
                <w:tcPr>
                  <w:tcW w:w="321" w:type="pct"/>
                  <w:tcBorders>
                    <w:tl2br w:val="nil"/>
                    <w:tr2bl w:val="nil"/>
                  </w:tcBorders>
                  <w:shd w:val="clear" w:color="auto" w:fill="auto"/>
                  <w:vAlign w:val="center"/>
                </w:tcPr>
                <w:p w14:paraId="61B4388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0.085</w:t>
                  </w:r>
                </w:p>
              </w:tc>
            </w:tr>
            <w:tr w14:paraId="7B1D097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shd w:val="clear" w:color="auto" w:fill="auto"/>
                  <w:vAlign w:val="center"/>
                </w:tcPr>
                <w:p w14:paraId="19D0369D">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食堂</w:t>
                  </w:r>
                </w:p>
              </w:tc>
              <w:tc>
                <w:tcPr>
                  <w:tcW w:w="341" w:type="pct"/>
                  <w:tcBorders>
                    <w:tl2br w:val="nil"/>
                    <w:tr2bl w:val="nil"/>
                  </w:tcBorders>
                  <w:shd w:val="clear" w:color="auto" w:fill="auto"/>
                  <w:vAlign w:val="center"/>
                </w:tcPr>
                <w:p w14:paraId="4A1C2387">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w:t>
                  </w:r>
                </w:p>
              </w:tc>
              <w:tc>
                <w:tcPr>
                  <w:tcW w:w="385" w:type="pct"/>
                  <w:tcBorders>
                    <w:tl2br w:val="nil"/>
                    <w:tr2bl w:val="nil"/>
                  </w:tcBorders>
                  <w:shd w:val="clear" w:color="auto" w:fill="auto"/>
                  <w:vAlign w:val="center"/>
                </w:tcPr>
                <w:p w14:paraId="68676D99">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食堂</w:t>
                  </w:r>
                </w:p>
              </w:tc>
              <w:tc>
                <w:tcPr>
                  <w:tcW w:w="314" w:type="pct"/>
                  <w:tcBorders>
                    <w:tl2br w:val="nil"/>
                    <w:tr2bl w:val="nil"/>
                  </w:tcBorders>
                  <w:shd w:val="clear" w:color="auto" w:fill="auto"/>
                  <w:vAlign w:val="center"/>
                </w:tcPr>
                <w:p w14:paraId="754994A4">
                  <w:pPr>
                    <w:snapToGrid w:val="0"/>
                    <w:jc w:val="center"/>
                    <w:rPr>
                      <w:rFonts w:hint="eastAsia" w:eastAsia="宋体"/>
                      <w:color w:val="auto"/>
                      <w:szCs w:val="21"/>
                      <w:lang w:val="en-US" w:eastAsia="zh-CN"/>
                    </w:rPr>
                  </w:pPr>
                  <w:r>
                    <w:rPr>
                      <w:rFonts w:hint="eastAsia"/>
                      <w:color w:val="auto"/>
                      <w:szCs w:val="21"/>
                      <w:lang w:val="en-US" w:eastAsia="zh-CN"/>
                    </w:rPr>
                    <w:t>油烟</w:t>
                  </w:r>
                </w:p>
              </w:tc>
              <w:tc>
                <w:tcPr>
                  <w:tcW w:w="374" w:type="pct"/>
                  <w:tcBorders>
                    <w:tl2br w:val="nil"/>
                    <w:tr2bl w:val="nil"/>
                  </w:tcBorders>
                  <w:shd w:val="clear" w:color="auto" w:fill="auto"/>
                  <w:vAlign w:val="center"/>
                </w:tcPr>
                <w:p w14:paraId="261459D5">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产物系数法</w:t>
                  </w:r>
                </w:p>
              </w:tc>
              <w:tc>
                <w:tcPr>
                  <w:tcW w:w="359" w:type="pct"/>
                  <w:tcBorders>
                    <w:tl2br w:val="nil"/>
                    <w:tr2bl w:val="nil"/>
                  </w:tcBorders>
                  <w:shd w:val="clear" w:color="auto" w:fill="auto"/>
                  <w:vAlign w:val="center"/>
                </w:tcPr>
                <w:p w14:paraId="3EEFFF57">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4000</w:t>
                  </w:r>
                </w:p>
              </w:tc>
              <w:tc>
                <w:tcPr>
                  <w:tcW w:w="410" w:type="pct"/>
                  <w:tcBorders>
                    <w:tl2br w:val="nil"/>
                    <w:tr2bl w:val="nil"/>
                  </w:tcBorders>
                  <w:shd w:val="clear" w:color="auto" w:fill="auto"/>
                  <w:vAlign w:val="center"/>
                </w:tcPr>
                <w:p w14:paraId="0F61C7D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w:t>
                  </w:r>
                </w:p>
              </w:tc>
              <w:tc>
                <w:tcPr>
                  <w:tcW w:w="280" w:type="pct"/>
                  <w:tcBorders>
                    <w:tl2br w:val="nil"/>
                    <w:tr2bl w:val="nil"/>
                  </w:tcBorders>
                  <w:shd w:val="clear" w:color="auto" w:fill="auto"/>
                  <w:vAlign w:val="center"/>
                </w:tcPr>
                <w:p w14:paraId="53D58DB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295" w:type="pct"/>
                  <w:tcBorders>
                    <w:tl2br w:val="nil"/>
                    <w:tr2bl w:val="nil"/>
                  </w:tcBorders>
                  <w:shd w:val="clear" w:color="auto" w:fill="auto"/>
                  <w:vAlign w:val="center"/>
                </w:tcPr>
                <w:p w14:paraId="4F4152A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w:t>
                  </w:r>
                </w:p>
              </w:tc>
              <w:tc>
                <w:tcPr>
                  <w:tcW w:w="446" w:type="pct"/>
                  <w:tcBorders>
                    <w:tl2br w:val="nil"/>
                    <w:tr2bl w:val="nil"/>
                  </w:tcBorders>
                  <w:shd w:val="clear" w:color="auto" w:fill="auto"/>
                  <w:vAlign w:val="center"/>
                </w:tcPr>
                <w:p w14:paraId="316D9654">
                  <w:pPr>
                    <w:widowControl/>
                    <w:jc w:val="center"/>
                    <w:textAlignment w:val="bottom"/>
                    <w:rPr>
                      <w:rFonts w:hint="default" w:eastAsia="宋体"/>
                      <w:color w:val="auto"/>
                      <w:szCs w:val="21"/>
                      <w:lang w:val="en-US" w:eastAsia="zh-CN"/>
                    </w:rPr>
                  </w:pPr>
                  <w:r>
                    <w:rPr>
                      <w:rFonts w:hint="eastAsia"/>
                      <w:color w:val="auto"/>
                      <w:szCs w:val="21"/>
                      <w:lang w:val="en-US" w:eastAsia="zh-CN"/>
                    </w:rPr>
                    <w:t>油烟净化装置</w:t>
                  </w:r>
                </w:p>
              </w:tc>
              <w:tc>
                <w:tcPr>
                  <w:tcW w:w="208" w:type="pct"/>
                  <w:tcBorders>
                    <w:tl2br w:val="nil"/>
                    <w:tr2bl w:val="nil"/>
                  </w:tcBorders>
                  <w:shd w:val="clear" w:color="auto" w:fill="auto"/>
                  <w:vAlign w:val="center"/>
                </w:tcPr>
                <w:p w14:paraId="76C801BA">
                  <w:pPr>
                    <w:widowControl/>
                    <w:jc w:val="center"/>
                    <w:textAlignment w:val="bottom"/>
                    <w:rPr>
                      <w:rFonts w:hint="default" w:eastAsia="宋体"/>
                      <w:color w:val="auto"/>
                      <w:szCs w:val="21"/>
                      <w:lang w:val="en-US" w:eastAsia="zh-CN"/>
                    </w:rPr>
                  </w:pPr>
                  <w:r>
                    <w:rPr>
                      <w:rFonts w:hint="eastAsia"/>
                      <w:color w:val="auto"/>
                      <w:szCs w:val="21"/>
                      <w:lang w:val="en-US" w:eastAsia="zh-CN"/>
                    </w:rPr>
                    <w:t>60</w:t>
                  </w:r>
                </w:p>
              </w:tc>
              <w:tc>
                <w:tcPr>
                  <w:tcW w:w="345" w:type="pct"/>
                  <w:tcBorders>
                    <w:tl2br w:val="nil"/>
                    <w:tr2bl w:val="nil"/>
                  </w:tcBorders>
                  <w:shd w:val="clear" w:color="auto" w:fill="auto"/>
                  <w:vAlign w:val="center"/>
                </w:tcPr>
                <w:p w14:paraId="17BD7AD3">
                  <w:pPr>
                    <w:widowControl/>
                    <w:jc w:val="center"/>
                    <w:textAlignment w:val="bottom"/>
                    <w:rPr>
                      <w:rFonts w:hint="eastAsia" w:eastAsia="宋体"/>
                      <w:color w:val="auto"/>
                      <w:szCs w:val="21"/>
                      <w:lang w:val="en-US" w:eastAsia="zh-CN"/>
                    </w:rPr>
                  </w:pPr>
                  <w:r>
                    <w:rPr>
                      <w:rFonts w:hint="eastAsia"/>
                      <w:color w:val="auto"/>
                      <w:szCs w:val="21"/>
                      <w:lang w:val="en-US" w:eastAsia="zh-CN"/>
                    </w:rPr>
                    <w:t>是</w:t>
                  </w:r>
                </w:p>
              </w:tc>
              <w:tc>
                <w:tcPr>
                  <w:tcW w:w="316" w:type="pct"/>
                  <w:tcBorders>
                    <w:tl2br w:val="nil"/>
                    <w:tr2bl w:val="nil"/>
                  </w:tcBorders>
                  <w:shd w:val="clear" w:color="auto" w:fill="auto"/>
                  <w:vAlign w:val="center"/>
                </w:tcPr>
                <w:p w14:paraId="1248EC1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1.01</w:t>
                  </w:r>
                </w:p>
              </w:tc>
              <w:tc>
                <w:tcPr>
                  <w:tcW w:w="316" w:type="pct"/>
                  <w:tcBorders>
                    <w:tl2br w:val="nil"/>
                    <w:tr2bl w:val="nil"/>
                  </w:tcBorders>
                  <w:shd w:val="clear" w:color="auto" w:fill="auto"/>
                  <w:vAlign w:val="center"/>
                </w:tcPr>
                <w:p w14:paraId="19B9CF2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0.004</w:t>
                  </w:r>
                </w:p>
              </w:tc>
              <w:tc>
                <w:tcPr>
                  <w:tcW w:w="321" w:type="pct"/>
                  <w:tcBorders>
                    <w:tl2br w:val="nil"/>
                    <w:tr2bl w:val="nil"/>
                  </w:tcBorders>
                  <w:shd w:val="clear" w:color="auto" w:fill="auto"/>
                  <w:vAlign w:val="center"/>
                </w:tcPr>
                <w:p w14:paraId="4AA18BE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0.0024</w:t>
                  </w:r>
                </w:p>
              </w:tc>
            </w:tr>
          </w:tbl>
          <w:p w14:paraId="7C34F08F">
            <w:pPr>
              <w:widowControl/>
              <w:adjustRightInd w:val="0"/>
              <w:snapToGrid w:val="0"/>
              <w:jc w:val="center"/>
              <w:rPr>
                <w:rFonts w:hint="eastAsia"/>
                <w:b/>
                <w:bCs w:val="0"/>
                <w:color w:val="auto"/>
                <w:kern w:val="0"/>
                <w:sz w:val="24"/>
                <w:lang w:eastAsia="zh-CN"/>
              </w:rPr>
            </w:pPr>
          </w:p>
          <w:p w14:paraId="2C7547F6">
            <w:pPr>
              <w:widowControl/>
              <w:adjustRightInd w:val="0"/>
              <w:snapToGrid w:val="0"/>
              <w:jc w:val="center"/>
              <w:rPr>
                <w:rFonts w:hint="default" w:eastAsia="宋体"/>
                <w:b/>
                <w:bCs w:val="0"/>
                <w:color w:val="auto"/>
                <w:kern w:val="0"/>
                <w:sz w:val="24"/>
                <w:lang w:val="en-US" w:eastAsia="zh-CN"/>
              </w:rPr>
            </w:pPr>
            <w:r>
              <w:rPr>
                <w:rFonts w:hint="eastAsia"/>
                <w:b/>
                <w:bCs w:val="0"/>
                <w:color w:val="auto"/>
                <w:kern w:val="0"/>
                <w:sz w:val="24"/>
                <w:lang w:eastAsia="zh-CN"/>
              </w:rPr>
              <w:t>表</w:t>
            </w:r>
            <w:r>
              <w:rPr>
                <w:rFonts w:hint="eastAsia"/>
                <w:b/>
                <w:bCs w:val="0"/>
                <w:color w:val="auto"/>
                <w:kern w:val="0"/>
                <w:sz w:val="24"/>
                <w:lang w:val="en-US" w:eastAsia="zh-CN"/>
              </w:rPr>
              <w:t>4-4 项目有组织废气污染源源强及相关参数</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780"/>
              <w:gridCol w:w="720"/>
              <w:gridCol w:w="726"/>
              <w:gridCol w:w="778"/>
              <w:gridCol w:w="801"/>
              <w:gridCol w:w="805"/>
              <w:gridCol w:w="687"/>
              <w:gridCol w:w="759"/>
              <w:gridCol w:w="619"/>
              <w:gridCol w:w="533"/>
              <w:gridCol w:w="863"/>
              <w:gridCol w:w="895"/>
              <w:gridCol w:w="876"/>
              <w:gridCol w:w="918"/>
              <w:gridCol w:w="486"/>
              <w:gridCol w:w="567"/>
              <w:gridCol w:w="578"/>
            </w:tblGrid>
            <w:tr w14:paraId="3B801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tcBorders>
                    <w:tl2br w:val="nil"/>
                    <w:tr2bl w:val="nil"/>
                  </w:tcBorders>
                  <w:noWrap w:val="0"/>
                  <w:vAlign w:val="center"/>
                </w:tcPr>
                <w:p w14:paraId="384FA915">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产污环节</w:t>
                  </w:r>
                </w:p>
              </w:tc>
              <w:tc>
                <w:tcPr>
                  <w:tcW w:w="300" w:type="pct"/>
                  <w:vMerge w:val="restart"/>
                  <w:tcBorders>
                    <w:tl2br w:val="nil"/>
                    <w:tr2bl w:val="nil"/>
                  </w:tcBorders>
                  <w:noWrap w:val="0"/>
                  <w:vAlign w:val="center"/>
                </w:tcPr>
                <w:p w14:paraId="7092DF25">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污染物名称</w:t>
                  </w:r>
                </w:p>
              </w:tc>
              <w:tc>
                <w:tcPr>
                  <w:tcW w:w="277" w:type="pct"/>
                  <w:vMerge w:val="restart"/>
                  <w:tcBorders>
                    <w:tl2br w:val="nil"/>
                    <w:tr2bl w:val="nil"/>
                  </w:tcBorders>
                  <w:noWrap w:val="0"/>
                  <w:vAlign w:val="center"/>
                </w:tcPr>
                <w:p w14:paraId="37575E1A">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排放</w:t>
                  </w:r>
                </w:p>
                <w:p w14:paraId="3C23D9C4">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形式</w:t>
                  </w:r>
                </w:p>
              </w:tc>
              <w:tc>
                <w:tcPr>
                  <w:tcW w:w="886" w:type="pct"/>
                  <w:gridSpan w:val="3"/>
                  <w:tcBorders>
                    <w:tl2br w:val="nil"/>
                    <w:tr2bl w:val="nil"/>
                  </w:tcBorders>
                  <w:noWrap w:val="0"/>
                  <w:vAlign w:val="center"/>
                </w:tcPr>
                <w:p w14:paraId="43B0CCAE">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污染物产生情况</w:t>
                  </w:r>
                </w:p>
              </w:tc>
              <w:tc>
                <w:tcPr>
                  <w:tcW w:w="1641" w:type="pct"/>
                  <w:gridSpan w:val="6"/>
                  <w:tcBorders>
                    <w:tl2br w:val="nil"/>
                    <w:tr2bl w:val="nil"/>
                  </w:tcBorders>
                  <w:noWrap w:val="0"/>
                  <w:vAlign w:val="center"/>
                </w:tcPr>
                <w:p w14:paraId="4144EC97">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污染治理设施情况</w:t>
                  </w:r>
                </w:p>
              </w:tc>
              <w:tc>
                <w:tcPr>
                  <w:tcW w:w="1034" w:type="pct"/>
                  <w:gridSpan w:val="3"/>
                  <w:tcBorders>
                    <w:tl2br w:val="nil"/>
                    <w:tr2bl w:val="nil"/>
                  </w:tcBorders>
                  <w:noWrap w:val="0"/>
                  <w:vAlign w:val="center"/>
                </w:tcPr>
                <w:p w14:paraId="1461E5C6">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污染物排放情况</w:t>
                  </w:r>
                </w:p>
              </w:tc>
              <w:tc>
                <w:tcPr>
                  <w:tcW w:w="187" w:type="pct"/>
                  <w:vMerge w:val="restart"/>
                  <w:tcBorders>
                    <w:tl2br w:val="nil"/>
                    <w:tr2bl w:val="nil"/>
                  </w:tcBorders>
                  <w:noWrap w:val="0"/>
                  <w:vAlign w:val="center"/>
                </w:tcPr>
                <w:p w14:paraId="5D1FEB36">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排放口编号</w:t>
                  </w:r>
                </w:p>
              </w:tc>
              <w:tc>
                <w:tcPr>
                  <w:tcW w:w="440" w:type="pct"/>
                  <w:gridSpan w:val="2"/>
                  <w:tcBorders>
                    <w:tl2br w:val="nil"/>
                    <w:tr2bl w:val="nil"/>
                  </w:tcBorders>
                  <w:noWrap w:val="0"/>
                  <w:vAlign w:val="center"/>
                </w:tcPr>
                <w:p w14:paraId="5208EA70">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执行标准</w:t>
                  </w:r>
                </w:p>
              </w:tc>
            </w:tr>
            <w:tr w14:paraId="7D3AB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tcBorders>
                    <w:tl2br w:val="nil"/>
                    <w:tr2bl w:val="nil"/>
                  </w:tcBorders>
                  <w:noWrap w:val="0"/>
                  <w:vAlign w:val="center"/>
                </w:tcPr>
                <w:p w14:paraId="2E7ABAC5">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p>
              </w:tc>
              <w:tc>
                <w:tcPr>
                  <w:tcW w:w="300" w:type="pct"/>
                  <w:vMerge w:val="continue"/>
                  <w:tcBorders>
                    <w:tl2br w:val="nil"/>
                    <w:tr2bl w:val="nil"/>
                  </w:tcBorders>
                  <w:noWrap w:val="0"/>
                  <w:vAlign w:val="center"/>
                </w:tcPr>
                <w:p w14:paraId="56C25E07">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p>
              </w:tc>
              <w:tc>
                <w:tcPr>
                  <w:tcW w:w="277" w:type="pct"/>
                  <w:vMerge w:val="continue"/>
                  <w:tcBorders>
                    <w:tl2br w:val="nil"/>
                    <w:tr2bl w:val="nil"/>
                  </w:tcBorders>
                  <w:noWrap w:val="0"/>
                  <w:vAlign w:val="center"/>
                </w:tcPr>
                <w:p w14:paraId="6DA865CD">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p>
              </w:tc>
              <w:tc>
                <w:tcPr>
                  <w:tcW w:w="279" w:type="pct"/>
                  <w:tcBorders>
                    <w:tl2br w:val="nil"/>
                    <w:tr2bl w:val="nil"/>
                  </w:tcBorders>
                  <w:noWrap w:val="0"/>
                  <w:vAlign w:val="center"/>
                </w:tcPr>
                <w:p w14:paraId="1CE240AD">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产生</w:t>
                  </w:r>
                </w:p>
                <w:p w14:paraId="3C39AB8E">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浓度</w:t>
                  </w:r>
                </w:p>
                <w:p w14:paraId="6FC973D2">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mg/m³</w:t>
                  </w:r>
                </w:p>
              </w:tc>
              <w:tc>
                <w:tcPr>
                  <w:tcW w:w="299" w:type="pct"/>
                  <w:tcBorders>
                    <w:tl2br w:val="nil"/>
                    <w:tr2bl w:val="nil"/>
                  </w:tcBorders>
                  <w:noWrap w:val="0"/>
                  <w:vAlign w:val="center"/>
                </w:tcPr>
                <w:p w14:paraId="3326E1DC">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产生</w:t>
                  </w:r>
                </w:p>
                <w:p w14:paraId="3BDE7B7A">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速率</w:t>
                  </w:r>
                </w:p>
                <w:p w14:paraId="0D747A2E">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kg/h</w:t>
                  </w:r>
                </w:p>
              </w:tc>
              <w:tc>
                <w:tcPr>
                  <w:tcW w:w="308" w:type="pct"/>
                  <w:tcBorders>
                    <w:tl2br w:val="nil"/>
                    <w:tr2bl w:val="nil"/>
                  </w:tcBorders>
                  <w:noWrap w:val="0"/>
                  <w:vAlign w:val="center"/>
                </w:tcPr>
                <w:p w14:paraId="43AF2CCE">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产生量</w:t>
                  </w:r>
                </w:p>
                <w:p w14:paraId="37479628">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t/a</w:t>
                  </w:r>
                </w:p>
              </w:tc>
              <w:tc>
                <w:tcPr>
                  <w:tcW w:w="309" w:type="pct"/>
                  <w:tcBorders>
                    <w:tl2br w:val="nil"/>
                    <w:tr2bl w:val="nil"/>
                  </w:tcBorders>
                  <w:noWrap w:val="0"/>
                  <w:vAlign w:val="center"/>
                </w:tcPr>
                <w:p w14:paraId="7DCDDFFD">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污染治理设施编号</w:t>
                  </w:r>
                </w:p>
              </w:tc>
              <w:tc>
                <w:tcPr>
                  <w:tcW w:w="264" w:type="pct"/>
                  <w:tcBorders>
                    <w:tl2br w:val="nil"/>
                    <w:tr2bl w:val="nil"/>
                  </w:tcBorders>
                  <w:noWrap w:val="0"/>
                  <w:vAlign w:val="center"/>
                </w:tcPr>
                <w:p w14:paraId="0BE79C0B">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污染治理设施工艺</w:t>
                  </w:r>
                </w:p>
              </w:tc>
              <w:tc>
                <w:tcPr>
                  <w:tcW w:w="292" w:type="pct"/>
                  <w:tcBorders>
                    <w:tl2br w:val="nil"/>
                    <w:tr2bl w:val="nil"/>
                  </w:tcBorders>
                  <w:noWrap w:val="0"/>
                  <w:vAlign w:val="center"/>
                </w:tcPr>
                <w:p w14:paraId="42AB88E0">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处理能力</w:t>
                  </w:r>
                  <w:r>
                    <w:rPr>
                      <w:rFonts w:hint="default" w:ascii="Times New Roman" w:hAnsi="Times New Roman" w:eastAsia="宋体" w:cs="Times New Roman"/>
                      <w:b/>
                      <w:bCs/>
                      <w:color w:val="auto"/>
                      <w:kern w:val="0"/>
                      <w:sz w:val="21"/>
                      <w:szCs w:val="21"/>
                    </w:rPr>
                    <w:t>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/h</w:t>
                  </w:r>
                </w:p>
              </w:tc>
              <w:tc>
                <w:tcPr>
                  <w:tcW w:w="238" w:type="pct"/>
                  <w:tcBorders>
                    <w:tl2br w:val="nil"/>
                    <w:tr2bl w:val="nil"/>
                  </w:tcBorders>
                  <w:noWrap w:val="0"/>
                  <w:vAlign w:val="center"/>
                </w:tcPr>
                <w:p w14:paraId="1EA7F73B">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收集</w:t>
                  </w:r>
                  <w:r>
                    <w:rPr>
                      <w:rFonts w:hint="default" w:ascii="Times New Roman" w:hAnsi="Times New Roman" w:eastAsia="宋体" w:cs="Times New Roman"/>
                      <w:b/>
                      <w:bCs/>
                      <w:color w:val="auto"/>
                      <w:kern w:val="0"/>
                      <w:sz w:val="21"/>
                      <w:szCs w:val="21"/>
                      <w:lang w:val="zh-CN"/>
                    </w:rPr>
                    <w:t>效率</w:t>
                  </w:r>
                  <w:r>
                    <w:rPr>
                      <w:rFonts w:hint="default" w:ascii="Times New Roman" w:hAnsi="Times New Roman" w:eastAsia="宋体" w:cs="Times New Roman"/>
                      <w:b/>
                      <w:bCs/>
                      <w:color w:val="auto"/>
                      <w:kern w:val="0"/>
                      <w:sz w:val="21"/>
                      <w:szCs w:val="21"/>
                    </w:rPr>
                    <w:t>%</w:t>
                  </w:r>
                </w:p>
              </w:tc>
              <w:tc>
                <w:tcPr>
                  <w:tcW w:w="205" w:type="pct"/>
                  <w:tcBorders>
                    <w:tl2br w:val="nil"/>
                    <w:tr2bl w:val="nil"/>
                  </w:tcBorders>
                  <w:noWrap w:val="0"/>
                  <w:vAlign w:val="center"/>
                </w:tcPr>
                <w:p w14:paraId="3DF8E18C">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处理效率</w:t>
                  </w:r>
                  <w:r>
                    <w:rPr>
                      <w:rFonts w:hint="default" w:ascii="Times New Roman" w:hAnsi="Times New Roman" w:eastAsia="宋体" w:cs="Times New Roman"/>
                      <w:b/>
                      <w:bCs/>
                      <w:color w:val="auto"/>
                      <w:kern w:val="0"/>
                      <w:sz w:val="21"/>
                      <w:szCs w:val="21"/>
                    </w:rPr>
                    <w:t>%</w:t>
                  </w:r>
                </w:p>
              </w:tc>
              <w:tc>
                <w:tcPr>
                  <w:tcW w:w="332" w:type="pct"/>
                  <w:tcBorders>
                    <w:tl2br w:val="nil"/>
                    <w:tr2bl w:val="nil"/>
                  </w:tcBorders>
                  <w:noWrap w:val="0"/>
                  <w:vAlign w:val="center"/>
                </w:tcPr>
                <w:p w14:paraId="1E0DA740">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是否为可行技术</w:t>
                  </w:r>
                </w:p>
              </w:tc>
              <w:tc>
                <w:tcPr>
                  <w:tcW w:w="344" w:type="pct"/>
                  <w:tcBorders>
                    <w:tl2br w:val="nil"/>
                    <w:tr2bl w:val="nil"/>
                  </w:tcBorders>
                  <w:noWrap w:val="0"/>
                  <w:vAlign w:val="center"/>
                </w:tcPr>
                <w:p w14:paraId="3EC148B9">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排放浓度</w:t>
                  </w:r>
                  <w:r>
                    <w:rPr>
                      <w:rFonts w:hint="default" w:ascii="Times New Roman" w:hAnsi="Times New Roman" w:eastAsia="宋体" w:cs="Times New Roman"/>
                      <w:b/>
                      <w:bCs/>
                      <w:color w:val="auto"/>
                      <w:kern w:val="0"/>
                      <w:sz w:val="21"/>
                      <w:szCs w:val="21"/>
                    </w:rPr>
                    <w:t>mg/m³</w:t>
                  </w:r>
                </w:p>
              </w:tc>
              <w:tc>
                <w:tcPr>
                  <w:tcW w:w="337" w:type="pct"/>
                  <w:tcBorders>
                    <w:tl2br w:val="nil"/>
                    <w:tr2bl w:val="nil"/>
                  </w:tcBorders>
                  <w:noWrap w:val="0"/>
                  <w:vAlign w:val="center"/>
                </w:tcPr>
                <w:p w14:paraId="5A7EEDD7">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排放速率</w:t>
                  </w:r>
                  <w:r>
                    <w:rPr>
                      <w:rFonts w:hint="default" w:ascii="Times New Roman" w:hAnsi="Times New Roman" w:eastAsia="宋体" w:cs="Times New Roman"/>
                      <w:b/>
                      <w:bCs/>
                      <w:color w:val="auto"/>
                      <w:kern w:val="0"/>
                      <w:sz w:val="21"/>
                      <w:szCs w:val="21"/>
                    </w:rPr>
                    <w:t>kg/h</w:t>
                  </w:r>
                </w:p>
              </w:tc>
              <w:tc>
                <w:tcPr>
                  <w:tcW w:w="353" w:type="pct"/>
                  <w:tcBorders>
                    <w:tl2br w:val="nil"/>
                    <w:tr2bl w:val="nil"/>
                  </w:tcBorders>
                  <w:noWrap w:val="0"/>
                  <w:vAlign w:val="center"/>
                </w:tcPr>
                <w:p w14:paraId="2622826A">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排放量</w:t>
                  </w:r>
                </w:p>
                <w:p w14:paraId="6D5D94D0">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t/a</w:t>
                  </w:r>
                </w:p>
              </w:tc>
              <w:tc>
                <w:tcPr>
                  <w:tcW w:w="187" w:type="pct"/>
                  <w:vMerge w:val="continue"/>
                  <w:tcBorders>
                    <w:tl2br w:val="nil"/>
                    <w:tr2bl w:val="nil"/>
                  </w:tcBorders>
                  <w:noWrap w:val="0"/>
                  <w:vAlign w:val="center"/>
                </w:tcPr>
                <w:p w14:paraId="0F4722B4">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p>
              </w:tc>
              <w:tc>
                <w:tcPr>
                  <w:tcW w:w="218" w:type="pct"/>
                  <w:tcBorders>
                    <w:tl2br w:val="nil"/>
                    <w:tr2bl w:val="nil"/>
                  </w:tcBorders>
                  <w:noWrap w:val="0"/>
                  <w:vAlign w:val="center"/>
                </w:tcPr>
                <w:p w14:paraId="37342C8A">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排放</w:t>
                  </w:r>
                </w:p>
                <w:p w14:paraId="3674DB74">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速率</w:t>
                  </w:r>
                </w:p>
                <w:p w14:paraId="78151A0F">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kg/h</w:t>
                  </w:r>
                </w:p>
              </w:tc>
              <w:tc>
                <w:tcPr>
                  <w:tcW w:w="222" w:type="pct"/>
                  <w:tcBorders>
                    <w:tl2br w:val="nil"/>
                    <w:tr2bl w:val="nil"/>
                  </w:tcBorders>
                  <w:noWrap w:val="0"/>
                  <w:vAlign w:val="center"/>
                </w:tcPr>
                <w:p w14:paraId="70A8B88B">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排放</w:t>
                  </w:r>
                </w:p>
                <w:p w14:paraId="780B573C">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zh-CN"/>
                    </w:rPr>
                    <w:t>浓度</w:t>
                  </w:r>
                </w:p>
                <w:p w14:paraId="4EACBA98">
                  <w:pPr>
                    <w:adjustRightInd w:val="0"/>
                    <w:snapToGrid w:val="0"/>
                    <w:spacing w:line="240" w:lineRule="auto"/>
                    <w:ind w:left="-105" w:leftChars="-50" w:right="-105" w:rightChars="-50"/>
                    <w:contextualSpacing/>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mg/m³</w:t>
                  </w:r>
                </w:p>
              </w:tc>
            </w:tr>
            <w:tr w14:paraId="39BA0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noWrap w:val="0"/>
                  <w:vAlign w:val="center"/>
                </w:tcPr>
                <w:p w14:paraId="649518F9">
                  <w:pPr>
                    <w:adjustRightInd w:val="0"/>
                    <w:snapToGrid w:val="0"/>
                    <w:spacing w:line="240" w:lineRule="auto"/>
                    <w:ind w:left="-105" w:leftChars="0" w:right="0" w:rightChars="0"/>
                    <w:jc w:val="center"/>
                    <w:rPr>
                      <w:rFonts w:hint="eastAsia" w:ascii="Times New Roman" w:hAnsi="Times New Roman" w:eastAsia="宋体" w:cs="Times New Roman"/>
                      <w:color w:val="auto"/>
                      <w:kern w:val="0"/>
                      <w:sz w:val="21"/>
                      <w:szCs w:val="21"/>
                      <w:lang w:eastAsia="zh-CN"/>
                    </w:rPr>
                  </w:pPr>
                  <w:r>
                    <w:rPr>
                      <w:rFonts w:hint="eastAsia"/>
                      <w:color w:val="auto"/>
                      <w:kern w:val="0"/>
                      <w:szCs w:val="21"/>
                      <w:lang w:val="en-US" w:eastAsia="zh-CN"/>
                    </w:rPr>
                    <w:t>喷砂</w:t>
                  </w:r>
                </w:p>
              </w:tc>
              <w:tc>
                <w:tcPr>
                  <w:tcW w:w="300" w:type="pct"/>
                  <w:tcBorders>
                    <w:tl2br w:val="nil"/>
                    <w:tr2bl w:val="nil"/>
                  </w:tcBorders>
                  <w:noWrap w:val="0"/>
                  <w:vAlign w:val="center"/>
                </w:tcPr>
                <w:p w14:paraId="323781BC">
                  <w:pPr>
                    <w:adjustRightInd w:val="0"/>
                    <w:snapToGrid w:val="0"/>
                    <w:spacing w:line="240" w:lineRule="auto"/>
                    <w:ind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77" w:type="pct"/>
                  <w:tcBorders>
                    <w:tl2br w:val="nil"/>
                    <w:tr2bl w:val="nil"/>
                  </w:tcBorders>
                  <w:noWrap w:val="0"/>
                  <w:vAlign w:val="center"/>
                </w:tcPr>
                <w:p w14:paraId="5DB6D1A0">
                  <w:pPr>
                    <w:adjustRightInd w:val="0"/>
                    <w:snapToGrid w:val="0"/>
                    <w:spacing w:line="240" w:lineRule="auto"/>
                    <w:ind w:left="-105" w:leftChars="0" w:right="0" w:rightChars="0"/>
                    <w:contextualSpacing/>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有组织</w:t>
                  </w:r>
                </w:p>
              </w:tc>
              <w:tc>
                <w:tcPr>
                  <w:tcW w:w="279" w:type="pct"/>
                  <w:tcBorders>
                    <w:tl2br w:val="nil"/>
                    <w:tr2bl w:val="nil"/>
                  </w:tcBorders>
                  <w:noWrap w:val="0"/>
                  <w:vAlign w:val="center"/>
                </w:tcPr>
                <w:p w14:paraId="3D4A9799">
                  <w:pPr>
                    <w:keepNext w:val="0"/>
                    <w:keepLines w:val="0"/>
                    <w:widowControl/>
                    <w:suppressLineNumbers w:val="0"/>
                    <w:ind w:leftChars="0" w:right="0" w:right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58.47</w:t>
                  </w:r>
                </w:p>
              </w:tc>
              <w:tc>
                <w:tcPr>
                  <w:tcW w:w="299" w:type="pct"/>
                  <w:tcBorders>
                    <w:tl2br w:val="nil"/>
                    <w:tr2bl w:val="nil"/>
                  </w:tcBorders>
                  <w:noWrap w:val="0"/>
                  <w:vAlign w:val="center"/>
                </w:tcPr>
                <w:p w14:paraId="3B8A3098">
                  <w:pPr>
                    <w:keepNext w:val="0"/>
                    <w:keepLines w:val="0"/>
                    <w:widowControl/>
                    <w:suppressLineNumbers w:val="0"/>
                    <w:ind w:leftChars="0" w:right="0" w:right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308" w:type="pct"/>
                  <w:tcBorders>
                    <w:tl2br w:val="nil"/>
                    <w:tr2bl w:val="nil"/>
                  </w:tcBorders>
                  <w:noWrap w:val="0"/>
                  <w:vAlign w:val="center"/>
                </w:tcPr>
                <w:p w14:paraId="1DB671C0">
                  <w:pPr>
                    <w:keepNext w:val="0"/>
                    <w:keepLines w:val="0"/>
                    <w:widowControl/>
                    <w:suppressLineNumbers w:val="0"/>
                    <w:ind w:leftChars="0" w:right="0" w:right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0.702</w:t>
                  </w:r>
                </w:p>
              </w:tc>
              <w:tc>
                <w:tcPr>
                  <w:tcW w:w="309" w:type="pct"/>
                  <w:tcBorders>
                    <w:tl2br w:val="nil"/>
                    <w:tr2bl w:val="nil"/>
                  </w:tcBorders>
                  <w:noWrap w:val="0"/>
                  <w:vAlign w:val="center"/>
                </w:tcPr>
                <w:p w14:paraId="1C70F719">
                  <w:pPr>
                    <w:spacing w:line="240" w:lineRule="auto"/>
                    <w:ind w:left="-42"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TA00</w:t>
                  </w:r>
                  <w:r>
                    <w:rPr>
                      <w:rFonts w:hint="eastAsia" w:cs="Times New Roman"/>
                      <w:color w:val="auto"/>
                      <w:sz w:val="21"/>
                      <w:szCs w:val="21"/>
                      <w:lang w:val="en-US" w:eastAsia="zh-CN"/>
                    </w:rPr>
                    <w:t>1</w:t>
                  </w:r>
                </w:p>
              </w:tc>
              <w:tc>
                <w:tcPr>
                  <w:tcW w:w="264" w:type="pct"/>
                  <w:tcBorders>
                    <w:tl2br w:val="nil"/>
                    <w:tr2bl w:val="nil"/>
                  </w:tcBorders>
                  <w:noWrap w:val="0"/>
                  <w:vAlign w:val="center"/>
                </w:tcPr>
                <w:p w14:paraId="77BCD960">
                  <w:pPr>
                    <w:spacing w:line="240" w:lineRule="auto"/>
                    <w:ind w:left="-42"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布袋除尘器</w:t>
                  </w:r>
                </w:p>
              </w:tc>
              <w:tc>
                <w:tcPr>
                  <w:tcW w:w="292" w:type="pct"/>
                  <w:tcBorders>
                    <w:tl2br w:val="nil"/>
                    <w:tr2bl w:val="nil"/>
                  </w:tcBorders>
                  <w:noWrap w:val="0"/>
                  <w:vAlign w:val="center"/>
                </w:tcPr>
                <w:p w14:paraId="74314087">
                  <w:pPr>
                    <w:spacing w:line="240" w:lineRule="auto"/>
                    <w:ind w:left="-42"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000</w:t>
                  </w:r>
                </w:p>
              </w:tc>
              <w:tc>
                <w:tcPr>
                  <w:tcW w:w="238" w:type="pct"/>
                  <w:tcBorders>
                    <w:tl2br w:val="nil"/>
                    <w:tr2bl w:val="nil"/>
                  </w:tcBorders>
                  <w:noWrap w:val="0"/>
                  <w:vAlign w:val="center"/>
                </w:tcPr>
                <w:p w14:paraId="0076C056">
                  <w:pPr>
                    <w:adjustRightInd w:val="0"/>
                    <w:snapToGrid w:val="0"/>
                    <w:spacing w:line="240" w:lineRule="auto"/>
                    <w:ind w:left="-42" w:leftChars="0" w:right="0" w:rightChars="0"/>
                    <w:contextualSpacing/>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9</w:t>
                  </w:r>
                  <w:r>
                    <w:rPr>
                      <w:rFonts w:hint="eastAsia" w:cs="Times New Roman"/>
                      <w:color w:val="auto"/>
                      <w:kern w:val="0"/>
                      <w:sz w:val="21"/>
                      <w:szCs w:val="21"/>
                      <w:lang w:val="en-US" w:eastAsia="zh-CN"/>
                    </w:rPr>
                    <w:t>8</w:t>
                  </w:r>
                </w:p>
              </w:tc>
              <w:tc>
                <w:tcPr>
                  <w:tcW w:w="205" w:type="pct"/>
                  <w:tcBorders>
                    <w:tl2br w:val="nil"/>
                    <w:tr2bl w:val="nil"/>
                  </w:tcBorders>
                  <w:noWrap w:val="0"/>
                  <w:vAlign w:val="center"/>
                </w:tcPr>
                <w:p w14:paraId="5F5751B1">
                  <w:pPr>
                    <w:adjustRightInd w:val="0"/>
                    <w:snapToGrid w:val="0"/>
                    <w:spacing w:line="240" w:lineRule="auto"/>
                    <w:ind w:left="-42" w:leftChars="0" w:right="0" w:rightChars="0"/>
                    <w:contextualSpacing/>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9</w:t>
                  </w:r>
                  <w:r>
                    <w:rPr>
                      <w:rFonts w:hint="eastAsia" w:cs="Times New Roman"/>
                      <w:color w:val="auto"/>
                      <w:kern w:val="0"/>
                      <w:sz w:val="21"/>
                      <w:szCs w:val="21"/>
                      <w:lang w:val="en-US" w:eastAsia="zh-CN"/>
                    </w:rPr>
                    <w:t>5</w:t>
                  </w:r>
                </w:p>
              </w:tc>
              <w:tc>
                <w:tcPr>
                  <w:tcW w:w="332" w:type="pct"/>
                  <w:tcBorders>
                    <w:tl2br w:val="nil"/>
                    <w:tr2bl w:val="nil"/>
                  </w:tcBorders>
                  <w:noWrap w:val="0"/>
                  <w:vAlign w:val="center"/>
                </w:tcPr>
                <w:p w14:paraId="08E943BE">
                  <w:pPr>
                    <w:spacing w:line="240" w:lineRule="auto"/>
                    <w:ind w:left="-42"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344" w:type="pct"/>
                  <w:tcBorders>
                    <w:tl2br w:val="nil"/>
                    <w:tr2bl w:val="nil"/>
                  </w:tcBorders>
                  <w:noWrap w:val="0"/>
                  <w:vAlign w:val="center"/>
                </w:tcPr>
                <w:p w14:paraId="0C2402D1">
                  <w:pPr>
                    <w:keepNext w:val="0"/>
                    <w:keepLines w:val="0"/>
                    <w:widowControl/>
                    <w:suppressLineNumbers w:val="0"/>
                    <w:ind w:leftChars="0" w:right="0" w:right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2.924</w:t>
                  </w:r>
                </w:p>
              </w:tc>
              <w:tc>
                <w:tcPr>
                  <w:tcW w:w="337" w:type="pct"/>
                  <w:tcBorders>
                    <w:tl2br w:val="nil"/>
                    <w:tr2bl w:val="nil"/>
                  </w:tcBorders>
                  <w:noWrap w:val="0"/>
                  <w:vAlign w:val="center"/>
                </w:tcPr>
                <w:p w14:paraId="5908C143">
                  <w:pPr>
                    <w:keepNext w:val="0"/>
                    <w:keepLines w:val="0"/>
                    <w:widowControl/>
                    <w:suppressLineNumbers w:val="0"/>
                    <w:ind w:leftChars="0" w:right="0" w:right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353" w:type="pct"/>
                  <w:tcBorders>
                    <w:tl2br w:val="nil"/>
                    <w:tr2bl w:val="nil"/>
                  </w:tcBorders>
                  <w:noWrap w:val="0"/>
                  <w:vAlign w:val="center"/>
                </w:tcPr>
                <w:p w14:paraId="3D677477">
                  <w:pPr>
                    <w:keepNext w:val="0"/>
                    <w:keepLines w:val="0"/>
                    <w:widowControl/>
                    <w:suppressLineNumbers w:val="0"/>
                    <w:ind w:leftChars="0" w:right="0" w:right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0.035</w:t>
                  </w:r>
                </w:p>
              </w:tc>
              <w:tc>
                <w:tcPr>
                  <w:tcW w:w="187" w:type="pct"/>
                  <w:tcBorders>
                    <w:tl2br w:val="nil"/>
                    <w:tr2bl w:val="nil"/>
                  </w:tcBorders>
                  <w:noWrap w:val="0"/>
                  <w:vAlign w:val="center"/>
                </w:tcPr>
                <w:p w14:paraId="3E60A0D9">
                  <w:pPr>
                    <w:adjustRightInd w:val="0"/>
                    <w:snapToGrid w:val="0"/>
                    <w:spacing w:line="240" w:lineRule="auto"/>
                    <w:ind w:left="-42" w:leftChars="0" w:right="0" w:rightChars="0"/>
                    <w:contextualSpacing/>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DA001</w:t>
                  </w:r>
                </w:p>
              </w:tc>
              <w:tc>
                <w:tcPr>
                  <w:tcW w:w="218" w:type="pct"/>
                  <w:tcBorders>
                    <w:tl2br w:val="nil"/>
                    <w:tr2bl w:val="nil"/>
                  </w:tcBorders>
                  <w:noWrap w:val="0"/>
                  <w:vAlign w:val="center"/>
                </w:tcPr>
                <w:p w14:paraId="2E5D8564">
                  <w:pPr>
                    <w:spacing w:line="240" w:lineRule="auto"/>
                    <w:ind w:left="-42"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222" w:type="pct"/>
                  <w:tcBorders>
                    <w:tl2br w:val="nil"/>
                    <w:tr2bl w:val="nil"/>
                  </w:tcBorders>
                  <w:noWrap w:val="0"/>
                  <w:vAlign w:val="center"/>
                </w:tcPr>
                <w:p w14:paraId="3FE12785">
                  <w:pPr>
                    <w:spacing w:line="240" w:lineRule="auto"/>
                    <w:ind w:left="-42"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r>
            <w:tr w14:paraId="07113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noWrap w:val="0"/>
                  <w:vAlign w:val="center"/>
                </w:tcPr>
                <w:p w14:paraId="1A32AB41">
                  <w:pPr>
                    <w:adjustRightInd w:val="0"/>
                    <w:snapToGrid w:val="0"/>
                    <w:spacing w:line="240" w:lineRule="auto"/>
                    <w:ind w:left="-105" w:leftChars="0" w:right="0" w:rightChars="0"/>
                    <w:jc w:val="center"/>
                    <w:rPr>
                      <w:rFonts w:hint="default"/>
                      <w:color w:val="auto"/>
                      <w:kern w:val="0"/>
                      <w:szCs w:val="21"/>
                      <w:lang w:val="en-US" w:eastAsia="zh-CN"/>
                    </w:rPr>
                  </w:pPr>
                  <w:r>
                    <w:rPr>
                      <w:rFonts w:hint="eastAsia"/>
                      <w:color w:val="auto"/>
                      <w:kern w:val="0"/>
                      <w:szCs w:val="21"/>
                      <w:lang w:val="en-US" w:eastAsia="zh-CN"/>
                    </w:rPr>
                    <w:t>食堂</w:t>
                  </w:r>
                </w:p>
              </w:tc>
              <w:tc>
                <w:tcPr>
                  <w:tcW w:w="300" w:type="pct"/>
                  <w:tcBorders>
                    <w:tl2br w:val="nil"/>
                    <w:tr2bl w:val="nil"/>
                  </w:tcBorders>
                  <w:noWrap w:val="0"/>
                  <w:vAlign w:val="center"/>
                </w:tcPr>
                <w:p w14:paraId="10C8C917">
                  <w:pPr>
                    <w:adjustRightInd w:val="0"/>
                    <w:snapToGrid w:val="0"/>
                    <w:spacing w:line="240" w:lineRule="auto"/>
                    <w:ind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油烟</w:t>
                  </w:r>
                </w:p>
              </w:tc>
              <w:tc>
                <w:tcPr>
                  <w:tcW w:w="277" w:type="pct"/>
                  <w:tcBorders>
                    <w:tl2br w:val="nil"/>
                    <w:tr2bl w:val="nil"/>
                  </w:tcBorders>
                  <w:noWrap w:val="0"/>
                  <w:vAlign w:val="center"/>
                </w:tcPr>
                <w:p w14:paraId="1E625991">
                  <w:pPr>
                    <w:adjustRightInd w:val="0"/>
                    <w:snapToGrid w:val="0"/>
                    <w:spacing w:line="240" w:lineRule="auto"/>
                    <w:ind w:left="-105" w:leftChars="0" w:right="0" w:rightChars="0"/>
                    <w:contextualSpacing/>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有组织</w:t>
                  </w:r>
                </w:p>
              </w:tc>
              <w:tc>
                <w:tcPr>
                  <w:tcW w:w="279" w:type="pct"/>
                  <w:tcBorders>
                    <w:tl2br w:val="nil"/>
                    <w:tr2bl w:val="nil"/>
                  </w:tcBorders>
                  <w:noWrap w:val="0"/>
                  <w:vAlign w:val="center"/>
                </w:tcPr>
                <w:p w14:paraId="6AA4C98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w:t>
                  </w:r>
                </w:p>
              </w:tc>
              <w:tc>
                <w:tcPr>
                  <w:tcW w:w="299" w:type="pct"/>
                  <w:tcBorders>
                    <w:tl2br w:val="nil"/>
                    <w:tr2bl w:val="nil"/>
                  </w:tcBorders>
                  <w:noWrap w:val="0"/>
                  <w:vAlign w:val="center"/>
                </w:tcPr>
                <w:p w14:paraId="0FC38DE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308" w:type="pct"/>
                  <w:tcBorders>
                    <w:tl2br w:val="nil"/>
                    <w:tr2bl w:val="nil"/>
                  </w:tcBorders>
                  <w:noWrap w:val="0"/>
                  <w:vAlign w:val="center"/>
                </w:tcPr>
                <w:p w14:paraId="2624821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w:t>
                  </w:r>
                </w:p>
              </w:tc>
              <w:tc>
                <w:tcPr>
                  <w:tcW w:w="309" w:type="pct"/>
                  <w:tcBorders>
                    <w:tl2br w:val="nil"/>
                    <w:tr2bl w:val="nil"/>
                  </w:tcBorders>
                  <w:noWrap w:val="0"/>
                  <w:vAlign w:val="center"/>
                </w:tcPr>
                <w:p w14:paraId="6A07AD77">
                  <w:pPr>
                    <w:spacing w:line="240" w:lineRule="auto"/>
                    <w:ind w:left="-42"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64" w:type="pct"/>
                  <w:tcBorders>
                    <w:tl2br w:val="nil"/>
                    <w:tr2bl w:val="nil"/>
                  </w:tcBorders>
                  <w:noWrap w:val="0"/>
                  <w:vAlign w:val="center"/>
                </w:tcPr>
                <w:p w14:paraId="381A5F28">
                  <w:pPr>
                    <w:spacing w:line="240" w:lineRule="auto"/>
                    <w:ind w:left="-42"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油烟净化装置</w:t>
                  </w:r>
                </w:p>
              </w:tc>
              <w:tc>
                <w:tcPr>
                  <w:tcW w:w="292" w:type="pct"/>
                  <w:tcBorders>
                    <w:tl2br w:val="nil"/>
                    <w:tr2bl w:val="nil"/>
                  </w:tcBorders>
                  <w:noWrap w:val="0"/>
                  <w:vAlign w:val="center"/>
                </w:tcPr>
                <w:p w14:paraId="6401C597">
                  <w:pPr>
                    <w:spacing w:line="240" w:lineRule="auto"/>
                    <w:ind w:left="-42"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4000</w:t>
                  </w:r>
                </w:p>
              </w:tc>
              <w:tc>
                <w:tcPr>
                  <w:tcW w:w="238" w:type="pct"/>
                  <w:tcBorders>
                    <w:tl2br w:val="nil"/>
                    <w:tr2bl w:val="nil"/>
                  </w:tcBorders>
                  <w:noWrap w:val="0"/>
                  <w:vAlign w:val="center"/>
                </w:tcPr>
                <w:p w14:paraId="0D02B03A">
                  <w:pPr>
                    <w:adjustRightInd w:val="0"/>
                    <w:snapToGrid w:val="0"/>
                    <w:spacing w:line="240" w:lineRule="auto"/>
                    <w:ind w:left="-42" w:leftChars="0" w:right="0" w:rightChars="0"/>
                    <w:contextualSpacing/>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205" w:type="pct"/>
                  <w:tcBorders>
                    <w:tl2br w:val="nil"/>
                    <w:tr2bl w:val="nil"/>
                  </w:tcBorders>
                  <w:noWrap w:val="0"/>
                  <w:vAlign w:val="center"/>
                </w:tcPr>
                <w:p w14:paraId="68CBC2BD">
                  <w:pPr>
                    <w:adjustRightInd w:val="0"/>
                    <w:snapToGrid w:val="0"/>
                    <w:spacing w:line="240" w:lineRule="auto"/>
                    <w:ind w:left="-42" w:leftChars="0" w:right="0" w:rightChars="0"/>
                    <w:contextualSpacing/>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332" w:type="pct"/>
                  <w:tcBorders>
                    <w:tl2br w:val="nil"/>
                    <w:tr2bl w:val="nil"/>
                  </w:tcBorders>
                  <w:noWrap w:val="0"/>
                  <w:vAlign w:val="center"/>
                </w:tcPr>
                <w:p w14:paraId="33A08430">
                  <w:pPr>
                    <w:spacing w:line="240" w:lineRule="auto"/>
                    <w:ind w:left="-42"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是</w:t>
                  </w:r>
                </w:p>
              </w:tc>
              <w:tc>
                <w:tcPr>
                  <w:tcW w:w="344" w:type="pct"/>
                  <w:tcBorders>
                    <w:tl2br w:val="nil"/>
                    <w:tr2bl w:val="nil"/>
                  </w:tcBorders>
                  <w:noWrap w:val="0"/>
                  <w:vAlign w:val="center"/>
                </w:tcPr>
                <w:p w14:paraId="5B13F1C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1.01</w:t>
                  </w:r>
                </w:p>
              </w:tc>
              <w:tc>
                <w:tcPr>
                  <w:tcW w:w="337" w:type="pct"/>
                  <w:tcBorders>
                    <w:tl2br w:val="nil"/>
                    <w:tr2bl w:val="nil"/>
                  </w:tcBorders>
                  <w:noWrap w:val="0"/>
                  <w:vAlign w:val="center"/>
                </w:tcPr>
                <w:p w14:paraId="6B7CC7E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0.004</w:t>
                  </w:r>
                </w:p>
              </w:tc>
              <w:tc>
                <w:tcPr>
                  <w:tcW w:w="353" w:type="pct"/>
                  <w:tcBorders>
                    <w:tl2br w:val="nil"/>
                    <w:tr2bl w:val="nil"/>
                  </w:tcBorders>
                  <w:noWrap w:val="0"/>
                  <w:vAlign w:val="center"/>
                </w:tcPr>
                <w:p w14:paraId="4D4CEE9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0.0024</w:t>
                  </w:r>
                </w:p>
              </w:tc>
              <w:tc>
                <w:tcPr>
                  <w:tcW w:w="187" w:type="pct"/>
                  <w:tcBorders>
                    <w:tl2br w:val="nil"/>
                    <w:tr2bl w:val="nil"/>
                  </w:tcBorders>
                  <w:noWrap w:val="0"/>
                  <w:vAlign w:val="center"/>
                </w:tcPr>
                <w:p w14:paraId="161CD04C">
                  <w:pPr>
                    <w:adjustRightInd w:val="0"/>
                    <w:snapToGrid w:val="0"/>
                    <w:spacing w:line="240" w:lineRule="auto"/>
                    <w:ind w:left="-42" w:leftChars="0" w:right="0" w:rightChars="0"/>
                    <w:contextualSpacing/>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w:t>
                  </w:r>
                </w:p>
              </w:tc>
              <w:tc>
                <w:tcPr>
                  <w:tcW w:w="218" w:type="pct"/>
                  <w:tcBorders>
                    <w:tl2br w:val="nil"/>
                    <w:tr2bl w:val="nil"/>
                  </w:tcBorders>
                  <w:noWrap w:val="0"/>
                  <w:vAlign w:val="center"/>
                </w:tcPr>
                <w:p w14:paraId="283F92CC">
                  <w:pPr>
                    <w:spacing w:line="240" w:lineRule="auto"/>
                    <w:ind w:left="-42"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222" w:type="pct"/>
                  <w:tcBorders>
                    <w:tl2br w:val="nil"/>
                    <w:tr2bl w:val="nil"/>
                  </w:tcBorders>
                  <w:noWrap w:val="0"/>
                  <w:vAlign w:val="center"/>
                </w:tcPr>
                <w:p w14:paraId="744B9846">
                  <w:pPr>
                    <w:spacing w:line="240" w:lineRule="auto"/>
                    <w:ind w:left="-42"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r>
          </w:tbl>
          <w:p w14:paraId="57306650">
            <w:pPr>
              <w:widowControl/>
              <w:adjustRightInd w:val="0"/>
              <w:snapToGrid w:val="0"/>
              <w:jc w:val="center"/>
              <w:rPr>
                <w:rFonts w:hint="eastAsia"/>
                <w:b/>
                <w:bCs w:val="0"/>
                <w:color w:val="auto"/>
                <w:kern w:val="0"/>
                <w:sz w:val="24"/>
                <w:lang w:eastAsia="zh-CN"/>
              </w:rPr>
            </w:pPr>
          </w:p>
          <w:p w14:paraId="688E6FDD">
            <w:pPr>
              <w:widowControl/>
              <w:adjustRightInd w:val="0"/>
              <w:snapToGrid w:val="0"/>
              <w:jc w:val="center"/>
              <w:rPr>
                <w:rFonts w:hint="eastAsia"/>
                <w:b/>
                <w:bCs w:val="0"/>
                <w:color w:val="auto"/>
                <w:kern w:val="0"/>
                <w:sz w:val="24"/>
                <w:lang w:eastAsia="zh-CN"/>
              </w:rPr>
            </w:pPr>
          </w:p>
          <w:p w14:paraId="26DDF1F4">
            <w:pPr>
              <w:widowControl/>
              <w:adjustRightInd w:val="0"/>
              <w:snapToGrid w:val="0"/>
              <w:jc w:val="center"/>
              <w:rPr>
                <w:rFonts w:hint="default" w:eastAsia="宋体"/>
                <w:b/>
                <w:bCs w:val="0"/>
                <w:color w:val="auto"/>
                <w:kern w:val="0"/>
                <w:sz w:val="24"/>
                <w:lang w:val="en-US" w:eastAsia="zh-CN"/>
              </w:rPr>
            </w:pPr>
            <w:r>
              <w:rPr>
                <w:rFonts w:hint="eastAsia"/>
                <w:b/>
                <w:bCs w:val="0"/>
                <w:color w:val="auto"/>
                <w:kern w:val="0"/>
                <w:sz w:val="24"/>
                <w:lang w:eastAsia="zh-CN"/>
              </w:rPr>
              <w:t>表</w:t>
            </w:r>
            <w:r>
              <w:rPr>
                <w:rFonts w:hint="eastAsia"/>
                <w:b/>
                <w:bCs w:val="0"/>
                <w:color w:val="auto"/>
                <w:kern w:val="0"/>
                <w:sz w:val="24"/>
                <w:lang w:val="en-US" w:eastAsia="zh-CN"/>
              </w:rPr>
              <w:t>4-5 项目无组织废气污染源源强及相关参数</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61"/>
              <w:gridCol w:w="1731"/>
              <w:gridCol w:w="1461"/>
              <w:gridCol w:w="1331"/>
              <w:gridCol w:w="1339"/>
              <w:gridCol w:w="1417"/>
              <w:gridCol w:w="1406"/>
              <w:gridCol w:w="1157"/>
              <w:gridCol w:w="1391"/>
            </w:tblGrid>
            <w:tr w14:paraId="614BB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vMerge w:val="restart"/>
                  <w:noWrap w:val="0"/>
                  <w:vAlign w:val="center"/>
                </w:tcPr>
                <w:p w14:paraId="5C008E06">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污染源位置</w:t>
                  </w:r>
                </w:p>
              </w:tc>
              <w:tc>
                <w:tcPr>
                  <w:tcW w:w="666" w:type="pct"/>
                  <w:vMerge w:val="restart"/>
                  <w:noWrap w:val="0"/>
                  <w:vAlign w:val="center"/>
                </w:tcPr>
                <w:p w14:paraId="6E9AD947">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562" w:type="pct"/>
                  <w:vMerge w:val="restart"/>
                  <w:noWrap w:val="0"/>
                  <w:vAlign w:val="center"/>
                </w:tcPr>
                <w:p w14:paraId="78D7B468">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核算方法</w:t>
                  </w:r>
                </w:p>
              </w:tc>
              <w:tc>
                <w:tcPr>
                  <w:tcW w:w="1027" w:type="pct"/>
                  <w:gridSpan w:val="2"/>
                  <w:noWrap w:val="0"/>
                  <w:vAlign w:val="center"/>
                </w:tcPr>
                <w:p w14:paraId="5FD8A054">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排放源强</w:t>
                  </w:r>
                </w:p>
              </w:tc>
              <w:tc>
                <w:tcPr>
                  <w:tcW w:w="545" w:type="pct"/>
                  <w:vMerge w:val="restart"/>
                  <w:noWrap w:val="0"/>
                  <w:vAlign w:val="center"/>
                </w:tcPr>
                <w:p w14:paraId="274B700E">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面源长度</w:t>
                  </w:r>
                </w:p>
                <w:p w14:paraId="2BC4D215">
                  <w:pPr>
                    <w:spacing w:line="240" w:lineRule="auto"/>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cs="Times New Roman"/>
                      <w:b/>
                      <w:bCs/>
                      <w:color w:val="auto"/>
                      <w:sz w:val="21"/>
                      <w:szCs w:val="21"/>
                      <w:lang w:eastAsia="zh-CN"/>
                    </w:rPr>
                    <w:t>)</w:t>
                  </w:r>
                </w:p>
              </w:tc>
              <w:tc>
                <w:tcPr>
                  <w:tcW w:w="541" w:type="pct"/>
                  <w:vMerge w:val="restart"/>
                  <w:noWrap w:val="0"/>
                  <w:vAlign w:val="center"/>
                </w:tcPr>
                <w:p w14:paraId="0ABB3689">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面源宽度</w:t>
                  </w:r>
                </w:p>
                <w:p w14:paraId="2882DF38">
                  <w:pPr>
                    <w:spacing w:line="240" w:lineRule="auto"/>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cs="Times New Roman"/>
                      <w:b/>
                      <w:bCs/>
                      <w:color w:val="auto"/>
                      <w:sz w:val="21"/>
                      <w:szCs w:val="21"/>
                      <w:lang w:eastAsia="zh-CN"/>
                    </w:rPr>
                    <w:t>)</w:t>
                  </w:r>
                </w:p>
              </w:tc>
              <w:tc>
                <w:tcPr>
                  <w:tcW w:w="445" w:type="pct"/>
                  <w:vMerge w:val="restart"/>
                  <w:noWrap w:val="0"/>
                  <w:vAlign w:val="center"/>
                </w:tcPr>
                <w:p w14:paraId="67C0EF26">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面源高度</w:t>
                  </w:r>
                </w:p>
                <w:p w14:paraId="5DED552F">
                  <w:pPr>
                    <w:spacing w:line="240" w:lineRule="auto"/>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cs="Times New Roman"/>
                      <w:b/>
                      <w:bCs/>
                      <w:color w:val="auto"/>
                      <w:sz w:val="21"/>
                      <w:szCs w:val="21"/>
                      <w:lang w:eastAsia="zh-CN"/>
                    </w:rPr>
                    <w:t>)</w:t>
                  </w:r>
                </w:p>
              </w:tc>
              <w:tc>
                <w:tcPr>
                  <w:tcW w:w="535" w:type="pct"/>
                  <w:vMerge w:val="restart"/>
                  <w:noWrap w:val="0"/>
                  <w:vAlign w:val="center"/>
                </w:tcPr>
                <w:p w14:paraId="3452B0FA">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排放时间</w:t>
                  </w:r>
                </w:p>
                <w:p w14:paraId="339601AF">
                  <w:pPr>
                    <w:spacing w:line="240" w:lineRule="auto"/>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h</w:t>
                  </w:r>
                  <w:r>
                    <w:rPr>
                      <w:rFonts w:hint="eastAsia" w:cs="Times New Roman"/>
                      <w:b/>
                      <w:bCs/>
                      <w:color w:val="auto"/>
                      <w:sz w:val="21"/>
                      <w:szCs w:val="21"/>
                      <w:lang w:eastAsia="zh-CN"/>
                    </w:rPr>
                    <w:t>)</w:t>
                  </w:r>
                </w:p>
              </w:tc>
            </w:tr>
            <w:tr w14:paraId="74161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vMerge w:val="continue"/>
                  <w:noWrap w:val="0"/>
                  <w:vAlign w:val="center"/>
                </w:tcPr>
                <w:p w14:paraId="2C152FD0">
                  <w:pPr>
                    <w:spacing w:line="240" w:lineRule="auto"/>
                    <w:jc w:val="center"/>
                    <w:rPr>
                      <w:rFonts w:hint="default" w:ascii="Times New Roman" w:hAnsi="Times New Roman" w:eastAsia="宋体" w:cs="Times New Roman"/>
                      <w:b/>
                      <w:color w:val="auto"/>
                      <w:sz w:val="21"/>
                      <w:szCs w:val="21"/>
                    </w:rPr>
                  </w:pPr>
                </w:p>
              </w:tc>
              <w:tc>
                <w:tcPr>
                  <w:tcW w:w="666" w:type="pct"/>
                  <w:vMerge w:val="continue"/>
                  <w:noWrap w:val="0"/>
                  <w:vAlign w:val="center"/>
                </w:tcPr>
                <w:p w14:paraId="72B64789">
                  <w:pPr>
                    <w:spacing w:line="240" w:lineRule="auto"/>
                    <w:jc w:val="center"/>
                    <w:rPr>
                      <w:rFonts w:hint="default" w:ascii="Times New Roman" w:hAnsi="Times New Roman" w:eastAsia="宋体" w:cs="Times New Roman"/>
                      <w:b/>
                      <w:color w:val="auto"/>
                      <w:sz w:val="21"/>
                      <w:szCs w:val="21"/>
                    </w:rPr>
                  </w:pPr>
                </w:p>
              </w:tc>
              <w:tc>
                <w:tcPr>
                  <w:tcW w:w="562" w:type="pct"/>
                  <w:vMerge w:val="continue"/>
                  <w:noWrap w:val="0"/>
                  <w:vAlign w:val="center"/>
                </w:tcPr>
                <w:p w14:paraId="5DDA1AF9">
                  <w:pPr>
                    <w:spacing w:line="240" w:lineRule="auto"/>
                    <w:jc w:val="center"/>
                    <w:rPr>
                      <w:rFonts w:hint="default" w:ascii="Times New Roman" w:hAnsi="Times New Roman" w:eastAsia="宋体" w:cs="Times New Roman"/>
                      <w:b/>
                      <w:color w:val="auto"/>
                      <w:sz w:val="21"/>
                      <w:szCs w:val="21"/>
                    </w:rPr>
                  </w:pPr>
                </w:p>
              </w:tc>
              <w:tc>
                <w:tcPr>
                  <w:tcW w:w="512" w:type="pct"/>
                  <w:noWrap w:val="0"/>
                  <w:vAlign w:val="center"/>
                </w:tcPr>
                <w:p w14:paraId="0F5A8095">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515" w:type="pct"/>
                  <w:noWrap w:val="0"/>
                  <w:vAlign w:val="center"/>
                </w:tcPr>
                <w:p w14:paraId="42290E3E">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545" w:type="pct"/>
                  <w:vMerge w:val="continue"/>
                  <w:noWrap w:val="0"/>
                  <w:vAlign w:val="center"/>
                </w:tcPr>
                <w:p w14:paraId="5B1D866C">
                  <w:pPr>
                    <w:spacing w:line="240" w:lineRule="auto"/>
                    <w:jc w:val="center"/>
                    <w:rPr>
                      <w:rFonts w:hint="default" w:ascii="Times New Roman" w:hAnsi="Times New Roman" w:eastAsia="宋体" w:cs="Times New Roman"/>
                      <w:color w:val="auto"/>
                      <w:sz w:val="21"/>
                      <w:szCs w:val="21"/>
                    </w:rPr>
                  </w:pPr>
                </w:p>
              </w:tc>
              <w:tc>
                <w:tcPr>
                  <w:tcW w:w="541" w:type="pct"/>
                  <w:vMerge w:val="continue"/>
                  <w:noWrap w:val="0"/>
                  <w:vAlign w:val="center"/>
                </w:tcPr>
                <w:p w14:paraId="16CDD437">
                  <w:pPr>
                    <w:spacing w:line="240" w:lineRule="auto"/>
                    <w:jc w:val="center"/>
                    <w:rPr>
                      <w:rFonts w:hint="default" w:ascii="Times New Roman" w:hAnsi="Times New Roman" w:eastAsia="宋体" w:cs="Times New Roman"/>
                      <w:color w:val="auto"/>
                      <w:sz w:val="21"/>
                      <w:szCs w:val="21"/>
                    </w:rPr>
                  </w:pPr>
                </w:p>
              </w:tc>
              <w:tc>
                <w:tcPr>
                  <w:tcW w:w="445" w:type="pct"/>
                  <w:vMerge w:val="continue"/>
                  <w:noWrap w:val="0"/>
                  <w:vAlign w:val="center"/>
                </w:tcPr>
                <w:p w14:paraId="3A6E19C0">
                  <w:pPr>
                    <w:spacing w:line="240" w:lineRule="auto"/>
                    <w:jc w:val="center"/>
                    <w:rPr>
                      <w:rFonts w:hint="default" w:ascii="Times New Roman" w:hAnsi="Times New Roman" w:eastAsia="宋体" w:cs="Times New Roman"/>
                      <w:color w:val="auto"/>
                      <w:sz w:val="21"/>
                      <w:szCs w:val="21"/>
                    </w:rPr>
                  </w:pPr>
                </w:p>
              </w:tc>
              <w:tc>
                <w:tcPr>
                  <w:tcW w:w="535" w:type="pct"/>
                  <w:vMerge w:val="continue"/>
                  <w:noWrap w:val="0"/>
                  <w:vAlign w:val="center"/>
                </w:tcPr>
                <w:p w14:paraId="5C02C8B2">
                  <w:pPr>
                    <w:spacing w:line="240" w:lineRule="auto"/>
                    <w:jc w:val="center"/>
                    <w:rPr>
                      <w:rFonts w:hint="default" w:ascii="Times New Roman" w:hAnsi="Times New Roman" w:eastAsia="宋体" w:cs="Times New Roman"/>
                      <w:color w:val="auto"/>
                      <w:sz w:val="21"/>
                      <w:szCs w:val="21"/>
                    </w:rPr>
                  </w:pPr>
                </w:p>
              </w:tc>
            </w:tr>
            <w:tr w14:paraId="1118D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noWrap w:val="0"/>
                  <w:vAlign w:val="center"/>
                </w:tcPr>
                <w:p w14:paraId="11D4B557">
                  <w:pPr>
                    <w:spacing w:line="240" w:lineRule="auto"/>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喷砂</w:t>
                  </w:r>
                  <w:r>
                    <w:rPr>
                      <w:rFonts w:hint="default" w:ascii="Times New Roman" w:hAnsi="Times New Roman" w:eastAsia="宋体" w:cs="Times New Roman"/>
                      <w:color w:val="auto"/>
                      <w:sz w:val="21"/>
                      <w:szCs w:val="21"/>
                    </w:rPr>
                    <w:t>车间</w:t>
                  </w:r>
                </w:p>
                <w:p w14:paraId="2A8A4B34">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位于2#厂房内</w:t>
                  </w:r>
                  <w:r>
                    <w:rPr>
                      <w:rFonts w:hint="eastAsia" w:cs="Times New Roman"/>
                      <w:color w:val="auto"/>
                      <w:sz w:val="21"/>
                      <w:szCs w:val="21"/>
                      <w:lang w:eastAsia="zh-CN"/>
                    </w:rPr>
                    <w:t>）</w:t>
                  </w:r>
                </w:p>
              </w:tc>
              <w:tc>
                <w:tcPr>
                  <w:tcW w:w="666" w:type="pct"/>
                  <w:noWrap w:val="0"/>
                  <w:vAlign w:val="center"/>
                </w:tcPr>
                <w:p w14:paraId="2B77104D">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颗粒物</w:t>
                  </w:r>
                </w:p>
              </w:tc>
              <w:tc>
                <w:tcPr>
                  <w:tcW w:w="562" w:type="pct"/>
                  <w:noWrap w:val="0"/>
                  <w:vAlign w:val="center"/>
                </w:tcPr>
                <w:p w14:paraId="40D471B4">
                  <w:pPr>
                    <w:spacing w:line="240" w:lineRule="auto"/>
                    <w:jc w:val="center"/>
                    <w:rPr>
                      <w:rFonts w:hint="default" w:ascii="Times New Roman" w:hAnsi="Times New Roman" w:eastAsia="宋体" w:cs="Times New Roman"/>
                      <w:color w:val="auto"/>
                      <w:sz w:val="21"/>
                      <w:szCs w:val="21"/>
                    </w:rPr>
                  </w:pPr>
                  <w:r>
                    <w:rPr>
                      <w:color w:val="auto"/>
                      <w:kern w:val="0"/>
                      <w:szCs w:val="21"/>
                    </w:rPr>
                    <w:t>产污系数法</w:t>
                  </w:r>
                </w:p>
              </w:tc>
              <w:tc>
                <w:tcPr>
                  <w:tcW w:w="512" w:type="pct"/>
                  <w:noWrap w:val="0"/>
                  <w:vAlign w:val="center"/>
                </w:tcPr>
                <w:p w14:paraId="5CD36897">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515" w:type="pct"/>
                  <w:noWrap w:val="0"/>
                  <w:vAlign w:val="center"/>
                </w:tcPr>
                <w:p w14:paraId="0219F004">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545" w:type="pct"/>
                  <w:noWrap w:val="0"/>
                  <w:vAlign w:val="center"/>
                </w:tcPr>
                <w:p w14:paraId="7C8B86E5">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541" w:type="pct"/>
                  <w:noWrap w:val="0"/>
                  <w:vAlign w:val="center"/>
                </w:tcPr>
                <w:p w14:paraId="5DF0344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45" w:type="pct"/>
                  <w:noWrap w:val="0"/>
                  <w:vAlign w:val="center"/>
                </w:tcPr>
                <w:p w14:paraId="3B8C75D6">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8.15</w:t>
                  </w:r>
                </w:p>
              </w:tc>
              <w:tc>
                <w:tcPr>
                  <w:tcW w:w="535" w:type="pct"/>
                  <w:noWrap w:val="0"/>
                  <w:vAlign w:val="center"/>
                </w:tcPr>
                <w:p w14:paraId="4185135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w:t>
                  </w:r>
                </w:p>
              </w:tc>
            </w:tr>
            <w:tr w14:paraId="2521B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noWrap w:val="0"/>
                  <w:vAlign w:val="center"/>
                </w:tcPr>
                <w:p w14:paraId="38170E7D">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1#厂房</w:t>
                  </w:r>
                </w:p>
              </w:tc>
              <w:tc>
                <w:tcPr>
                  <w:tcW w:w="666" w:type="pct"/>
                  <w:noWrap w:val="0"/>
                  <w:vAlign w:val="center"/>
                </w:tcPr>
                <w:p w14:paraId="0EA74F8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非甲烷总烃</w:t>
                  </w:r>
                </w:p>
              </w:tc>
              <w:tc>
                <w:tcPr>
                  <w:tcW w:w="562" w:type="pct"/>
                  <w:noWrap w:val="0"/>
                  <w:vAlign w:val="center"/>
                </w:tcPr>
                <w:p w14:paraId="4C34F1B9">
                  <w:pPr>
                    <w:spacing w:line="240" w:lineRule="auto"/>
                    <w:jc w:val="center"/>
                    <w:rPr>
                      <w:rFonts w:hint="default" w:eastAsia="宋体"/>
                      <w:color w:val="auto"/>
                      <w:kern w:val="0"/>
                      <w:szCs w:val="21"/>
                      <w:lang w:val="en-US" w:eastAsia="zh-CN"/>
                    </w:rPr>
                  </w:pPr>
                  <w:r>
                    <w:rPr>
                      <w:rFonts w:hint="eastAsia"/>
                      <w:color w:val="auto"/>
                      <w:kern w:val="0"/>
                      <w:szCs w:val="21"/>
                      <w:lang w:val="en-US" w:eastAsia="zh-CN"/>
                    </w:rPr>
                    <w:t>产污系数法</w:t>
                  </w:r>
                </w:p>
              </w:tc>
              <w:tc>
                <w:tcPr>
                  <w:tcW w:w="512" w:type="pct"/>
                  <w:noWrap w:val="0"/>
                  <w:vAlign w:val="center"/>
                </w:tcPr>
                <w:p w14:paraId="682B660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0.039</w:t>
                  </w:r>
                </w:p>
              </w:tc>
              <w:tc>
                <w:tcPr>
                  <w:tcW w:w="515" w:type="pct"/>
                  <w:noWrap w:val="0"/>
                  <w:vAlign w:val="center"/>
                </w:tcPr>
                <w:p w14:paraId="5631E2E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0.093</w:t>
                  </w:r>
                </w:p>
              </w:tc>
              <w:tc>
                <w:tcPr>
                  <w:tcW w:w="545" w:type="pct"/>
                  <w:noWrap w:val="0"/>
                  <w:vAlign w:val="center"/>
                </w:tcPr>
                <w:p w14:paraId="2D7A7177">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126.48</w:t>
                  </w:r>
                </w:p>
              </w:tc>
              <w:tc>
                <w:tcPr>
                  <w:tcW w:w="541" w:type="pct"/>
                  <w:noWrap w:val="0"/>
                  <w:vAlign w:val="center"/>
                </w:tcPr>
                <w:p w14:paraId="481FDC47">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24.48</w:t>
                  </w:r>
                </w:p>
              </w:tc>
              <w:tc>
                <w:tcPr>
                  <w:tcW w:w="445" w:type="pct"/>
                  <w:noWrap w:val="0"/>
                  <w:vAlign w:val="center"/>
                </w:tcPr>
                <w:p w14:paraId="5C355C66">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8.15</w:t>
                  </w:r>
                </w:p>
              </w:tc>
              <w:tc>
                <w:tcPr>
                  <w:tcW w:w="535" w:type="pct"/>
                  <w:noWrap w:val="0"/>
                  <w:vAlign w:val="center"/>
                </w:tcPr>
                <w:p w14:paraId="7350984B">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2400</w:t>
                  </w:r>
                </w:p>
              </w:tc>
            </w:tr>
            <w:tr w14:paraId="04F0F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noWrap w:val="0"/>
                  <w:vAlign w:val="center"/>
                </w:tcPr>
                <w:p w14:paraId="2C8745B5">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2#厂房</w:t>
                  </w:r>
                </w:p>
              </w:tc>
              <w:tc>
                <w:tcPr>
                  <w:tcW w:w="1731" w:type="dxa"/>
                  <w:noWrap w:val="0"/>
                  <w:vAlign w:val="center"/>
                </w:tcPr>
                <w:p w14:paraId="7C4F9C86">
                  <w:pPr>
                    <w:widowControl/>
                    <w:spacing w:line="240" w:lineRule="auto"/>
                    <w:jc w:val="center"/>
                    <w:textAlignment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非甲烷总烃</w:t>
                  </w:r>
                </w:p>
              </w:tc>
              <w:tc>
                <w:tcPr>
                  <w:tcW w:w="1461" w:type="dxa"/>
                  <w:noWrap w:val="0"/>
                  <w:vAlign w:val="center"/>
                </w:tcPr>
                <w:p w14:paraId="4AED0D58">
                  <w:pPr>
                    <w:spacing w:line="240" w:lineRule="auto"/>
                    <w:jc w:val="center"/>
                    <w:rPr>
                      <w:rFonts w:hint="eastAsia"/>
                      <w:color w:val="auto"/>
                      <w:kern w:val="0"/>
                      <w:szCs w:val="21"/>
                      <w:lang w:val="en-US" w:eastAsia="zh-CN"/>
                    </w:rPr>
                  </w:pPr>
                  <w:r>
                    <w:rPr>
                      <w:rFonts w:hint="eastAsia"/>
                      <w:color w:val="auto"/>
                      <w:kern w:val="0"/>
                      <w:szCs w:val="21"/>
                      <w:lang w:val="en-US" w:eastAsia="zh-CN"/>
                    </w:rPr>
                    <w:t>产污系数法</w:t>
                  </w:r>
                </w:p>
              </w:tc>
              <w:tc>
                <w:tcPr>
                  <w:tcW w:w="512" w:type="pct"/>
                  <w:noWrap w:val="0"/>
                  <w:vAlign w:val="center"/>
                </w:tcPr>
                <w:p w14:paraId="52AAFC5F">
                  <w:pPr>
                    <w:keepNext w:val="0"/>
                    <w:keepLines w:val="0"/>
                    <w:widowControl/>
                    <w:suppressLineNumbers w:val="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0.009</w:t>
                  </w:r>
                </w:p>
              </w:tc>
              <w:tc>
                <w:tcPr>
                  <w:tcW w:w="515" w:type="pct"/>
                  <w:noWrap w:val="0"/>
                  <w:vAlign w:val="center"/>
                </w:tcPr>
                <w:p w14:paraId="2F807628">
                  <w:pPr>
                    <w:keepNext w:val="0"/>
                    <w:keepLines w:val="0"/>
                    <w:widowControl/>
                    <w:suppressLineNumbers w:val="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0.021</w:t>
                  </w:r>
                </w:p>
              </w:tc>
              <w:tc>
                <w:tcPr>
                  <w:tcW w:w="545" w:type="pct"/>
                  <w:noWrap w:val="0"/>
                  <w:vAlign w:val="center"/>
                </w:tcPr>
                <w:p w14:paraId="55B0A238">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108.36</w:t>
                  </w:r>
                </w:p>
              </w:tc>
              <w:tc>
                <w:tcPr>
                  <w:tcW w:w="541" w:type="pct"/>
                  <w:noWrap w:val="0"/>
                  <w:vAlign w:val="center"/>
                </w:tcPr>
                <w:p w14:paraId="5E28B311">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31.48</w:t>
                  </w:r>
                </w:p>
              </w:tc>
              <w:tc>
                <w:tcPr>
                  <w:tcW w:w="445" w:type="pct"/>
                  <w:noWrap w:val="0"/>
                  <w:vAlign w:val="center"/>
                </w:tcPr>
                <w:p w14:paraId="776B5BAB">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8.15</w:t>
                  </w:r>
                </w:p>
              </w:tc>
              <w:tc>
                <w:tcPr>
                  <w:tcW w:w="535" w:type="pct"/>
                  <w:noWrap w:val="0"/>
                  <w:vAlign w:val="center"/>
                </w:tcPr>
                <w:p w14:paraId="3D89A09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2400</w:t>
                  </w:r>
                </w:p>
              </w:tc>
            </w:tr>
          </w:tbl>
          <w:p w14:paraId="1F4B1B5E">
            <w:pPr>
              <w:pStyle w:val="87"/>
              <w:rPr>
                <w:color w:val="auto"/>
              </w:rPr>
            </w:pPr>
          </w:p>
          <w:p w14:paraId="27145B6F">
            <w:pPr>
              <w:widowControl/>
              <w:adjustRightInd w:val="0"/>
              <w:snapToGrid w:val="0"/>
              <w:jc w:val="center"/>
              <w:rPr>
                <w:b/>
                <w:color w:val="auto"/>
                <w:kern w:val="0"/>
                <w:sz w:val="24"/>
              </w:rPr>
            </w:pPr>
            <w:r>
              <w:rPr>
                <w:b/>
                <w:color w:val="auto"/>
                <w:kern w:val="0"/>
                <w:sz w:val="24"/>
              </w:rPr>
              <w:t>表4-</w:t>
            </w:r>
            <w:r>
              <w:rPr>
                <w:rFonts w:hint="eastAsia"/>
                <w:b/>
                <w:color w:val="auto"/>
                <w:kern w:val="0"/>
                <w:sz w:val="24"/>
                <w:lang w:val="en-US" w:eastAsia="zh-CN"/>
              </w:rPr>
              <w:t>6</w:t>
            </w:r>
            <w:r>
              <w:rPr>
                <w:b/>
                <w:color w:val="auto"/>
                <w:kern w:val="0"/>
                <w:sz w:val="24"/>
              </w:rPr>
              <w:t xml:space="preserve"> 建设项目废气排放口相关参数一览表</w:t>
            </w:r>
          </w:p>
          <w:tbl>
            <w:tblPr>
              <w:tblStyle w:val="9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955"/>
              <w:gridCol w:w="642"/>
              <w:gridCol w:w="642"/>
              <w:gridCol w:w="1109"/>
              <w:gridCol w:w="1115"/>
              <w:gridCol w:w="1271"/>
              <w:gridCol w:w="1345"/>
              <w:gridCol w:w="1851"/>
              <w:gridCol w:w="4063"/>
            </w:tblGrid>
            <w:tr w14:paraId="0F4CC4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67" w:type="pct"/>
                  <w:vAlign w:val="center"/>
                </w:tcPr>
                <w:p w14:paraId="7810410A">
                  <w:pPr>
                    <w:jc w:val="center"/>
                    <w:rPr>
                      <w:b/>
                      <w:color w:val="auto"/>
                      <w:szCs w:val="21"/>
                    </w:rPr>
                  </w:pPr>
                  <w:r>
                    <w:rPr>
                      <w:b/>
                      <w:color w:val="auto"/>
                      <w:szCs w:val="21"/>
                    </w:rPr>
                    <w:t>工序/生产线</w:t>
                  </w:r>
                </w:p>
              </w:tc>
              <w:tc>
                <w:tcPr>
                  <w:tcW w:w="247" w:type="pct"/>
                  <w:vAlign w:val="center"/>
                </w:tcPr>
                <w:p w14:paraId="18944D13">
                  <w:pPr>
                    <w:jc w:val="center"/>
                    <w:rPr>
                      <w:b/>
                      <w:color w:val="auto"/>
                      <w:szCs w:val="21"/>
                    </w:rPr>
                  </w:pPr>
                  <w:r>
                    <w:rPr>
                      <w:b/>
                      <w:color w:val="auto"/>
                      <w:szCs w:val="21"/>
                    </w:rPr>
                    <w:t>装置</w:t>
                  </w:r>
                </w:p>
              </w:tc>
              <w:tc>
                <w:tcPr>
                  <w:tcW w:w="247" w:type="pct"/>
                  <w:vAlign w:val="center"/>
                </w:tcPr>
                <w:p w14:paraId="6AF381E6">
                  <w:pPr>
                    <w:jc w:val="center"/>
                    <w:rPr>
                      <w:b/>
                      <w:color w:val="auto"/>
                      <w:szCs w:val="21"/>
                    </w:rPr>
                  </w:pPr>
                  <w:r>
                    <w:rPr>
                      <w:b/>
                      <w:color w:val="auto"/>
                      <w:szCs w:val="21"/>
                    </w:rPr>
                    <w:t>污染源</w:t>
                  </w:r>
                </w:p>
              </w:tc>
              <w:tc>
                <w:tcPr>
                  <w:tcW w:w="426" w:type="pct"/>
                  <w:vAlign w:val="center"/>
                </w:tcPr>
                <w:p w14:paraId="32E2DA43">
                  <w:pPr>
                    <w:jc w:val="center"/>
                    <w:rPr>
                      <w:b/>
                      <w:color w:val="auto"/>
                      <w:szCs w:val="21"/>
                    </w:rPr>
                  </w:pPr>
                  <w:r>
                    <w:rPr>
                      <w:b/>
                      <w:color w:val="auto"/>
                      <w:szCs w:val="21"/>
                    </w:rPr>
                    <w:t>排气筒编号</w:t>
                  </w:r>
                </w:p>
              </w:tc>
              <w:tc>
                <w:tcPr>
                  <w:tcW w:w="429" w:type="pct"/>
                  <w:tcBorders>
                    <w:left w:val="single" w:color="auto" w:sz="2" w:space="0"/>
                  </w:tcBorders>
                  <w:shd w:val="clear" w:color="auto" w:fill="auto"/>
                  <w:vAlign w:val="center"/>
                </w:tcPr>
                <w:p w14:paraId="1F8B3691">
                  <w:pPr>
                    <w:jc w:val="center"/>
                    <w:rPr>
                      <w:b/>
                      <w:color w:val="auto"/>
                      <w:szCs w:val="21"/>
                    </w:rPr>
                  </w:pPr>
                  <w:r>
                    <w:rPr>
                      <w:b/>
                      <w:color w:val="auto"/>
                      <w:szCs w:val="21"/>
                    </w:rPr>
                    <w:t>排气筒内径（m）</w:t>
                  </w:r>
                </w:p>
              </w:tc>
              <w:tc>
                <w:tcPr>
                  <w:tcW w:w="489" w:type="pct"/>
                  <w:shd w:val="clear" w:color="auto" w:fill="auto"/>
                  <w:vAlign w:val="center"/>
                </w:tcPr>
                <w:p w14:paraId="04AAF8B9">
                  <w:pPr>
                    <w:jc w:val="center"/>
                    <w:rPr>
                      <w:b/>
                      <w:color w:val="auto"/>
                      <w:szCs w:val="21"/>
                    </w:rPr>
                  </w:pPr>
                  <w:r>
                    <w:rPr>
                      <w:b/>
                      <w:color w:val="auto"/>
                      <w:szCs w:val="21"/>
                    </w:rPr>
                    <w:t>烟气温度（</w:t>
                  </w:r>
                  <w:r>
                    <w:rPr>
                      <w:color w:val="auto"/>
                      <w:szCs w:val="21"/>
                    </w:rPr>
                    <w:t>℃</w:t>
                  </w:r>
                  <w:r>
                    <w:rPr>
                      <w:b/>
                      <w:color w:val="auto"/>
                      <w:szCs w:val="21"/>
                    </w:rPr>
                    <w:t>）</w:t>
                  </w:r>
                </w:p>
              </w:tc>
              <w:tc>
                <w:tcPr>
                  <w:tcW w:w="517" w:type="pct"/>
                  <w:shd w:val="clear" w:color="auto" w:fill="auto"/>
                  <w:vAlign w:val="center"/>
                </w:tcPr>
                <w:p w14:paraId="2E2E0D33">
                  <w:pPr>
                    <w:jc w:val="center"/>
                    <w:rPr>
                      <w:b/>
                      <w:color w:val="auto"/>
                      <w:szCs w:val="21"/>
                    </w:rPr>
                  </w:pPr>
                  <w:r>
                    <w:rPr>
                      <w:b/>
                      <w:color w:val="auto"/>
                      <w:szCs w:val="21"/>
                    </w:rPr>
                    <w:t>排气筒高度（m）</w:t>
                  </w:r>
                </w:p>
              </w:tc>
              <w:tc>
                <w:tcPr>
                  <w:tcW w:w="712" w:type="pct"/>
                  <w:tcBorders>
                    <w:right w:val="single" w:color="auto" w:sz="2" w:space="0"/>
                  </w:tcBorders>
                  <w:shd w:val="clear" w:color="auto" w:fill="auto"/>
                  <w:vAlign w:val="center"/>
                </w:tcPr>
                <w:p w14:paraId="569014F5">
                  <w:pPr>
                    <w:jc w:val="center"/>
                    <w:rPr>
                      <w:b/>
                      <w:color w:val="auto"/>
                      <w:szCs w:val="21"/>
                    </w:rPr>
                  </w:pPr>
                  <w:r>
                    <w:rPr>
                      <w:b/>
                      <w:color w:val="auto"/>
                      <w:szCs w:val="21"/>
                    </w:rPr>
                    <w:t>类型</w:t>
                  </w:r>
                </w:p>
              </w:tc>
              <w:tc>
                <w:tcPr>
                  <w:tcW w:w="1563" w:type="pct"/>
                  <w:tcBorders>
                    <w:left w:val="single" w:color="auto" w:sz="2" w:space="0"/>
                    <w:right w:val="single" w:color="auto" w:sz="2" w:space="0"/>
                  </w:tcBorders>
                  <w:shd w:val="clear" w:color="auto" w:fill="auto"/>
                  <w:vAlign w:val="center"/>
                </w:tcPr>
                <w:p w14:paraId="2FAAA03E">
                  <w:pPr>
                    <w:jc w:val="center"/>
                    <w:rPr>
                      <w:b/>
                      <w:color w:val="auto"/>
                      <w:szCs w:val="21"/>
                    </w:rPr>
                  </w:pPr>
                  <w:r>
                    <w:rPr>
                      <w:b/>
                      <w:color w:val="auto"/>
                      <w:szCs w:val="21"/>
                    </w:rPr>
                    <w:t>地理坐标</w:t>
                  </w:r>
                </w:p>
              </w:tc>
            </w:tr>
            <w:tr w14:paraId="615E43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67" w:type="pct"/>
                  <w:shd w:val="clear" w:color="auto" w:fill="auto"/>
                  <w:vAlign w:val="center"/>
                </w:tcPr>
                <w:p w14:paraId="132DC0E9">
                  <w:pPr>
                    <w:widowControl/>
                    <w:adjustRightInd w:val="0"/>
                    <w:snapToGrid w:val="0"/>
                    <w:jc w:val="center"/>
                    <w:rPr>
                      <w:rFonts w:hint="eastAsia" w:eastAsia="宋体"/>
                      <w:color w:val="auto"/>
                      <w:szCs w:val="21"/>
                      <w:lang w:val="en-US" w:eastAsia="zh-CN"/>
                    </w:rPr>
                  </w:pPr>
                  <w:r>
                    <w:rPr>
                      <w:rFonts w:hint="eastAsia"/>
                      <w:color w:val="auto"/>
                      <w:szCs w:val="21"/>
                      <w:lang w:val="en-US" w:eastAsia="zh-CN"/>
                    </w:rPr>
                    <w:t>喷砂</w:t>
                  </w:r>
                </w:p>
              </w:tc>
              <w:tc>
                <w:tcPr>
                  <w:tcW w:w="247" w:type="pct"/>
                  <w:shd w:val="clear" w:color="auto" w:fill="auto"/>
                  <w:vAlign w:val="center"/>
                </w:tcPr>
                <w:p w14:paraId="42CD3998">
                  <w:pPr>
                    <w:jc w:val="center"/>
                    <w:rPr>
                      <w:rFonts w:hint="eastAsia" w:eastAsia="宋体"/>
                      <w:color w:val="auto"/>
                      <w:szCs w:val="21"/>
                      <w:lang w:val="en-US" w:eastAsia="zh-CN"/>
                    </w:rPr>
                  </w:pPr>
                  <w:r>
                    <w:rPr>
                      <w:rFonts w:hint="eastAsia"/>
                      <w:color w:val="auto"/>
                      <w:szCs w:val="21"/>
                      <w:lang w:val="en-US" w:eastAsia="zh-CN"/>
                    </w:rPr>
                    <w:t>喷砂机</w:t>
                  </w:r>
                </w:p>
              </w:tc>
              <w:tc>
                <w:tcPr>
                  <w:tcW w:w="247" w:type="pct"/>
                  <w:shd w:val="clear" w:color="auto" w:fill="auto"/>
                  <w:vAlign w:val="center"/>
                </w:tcPr>
                <w:p w14:paraId="7D290399">
                  <w:pPr>
                    <w:jc w:val="center"/>
                    <w:rPr>
                      <w:color w:val="auto"/>
                      <w:szCs w:val="21"/>
                    </w:rPr>
                  </w:pPr>
                  <w:r>
                    <w:rPr>
                      <w:color w:val="auto"/>
                      <w:szCs w:val="21"/>
                    </w:rPr>
                    <w:t>1#排气筒</w:t>
                  </w:r>
                </w:p>
              </w:tc>
              <w:tc>
                <w:tcPr>
                  <w:tcW w:w="426" w:type="pct"/>
                  <w:shd w:val="clear" w:color="auto" w:fill="auto"/>
                  <w:vAlign w:val="center"/>
                </w:tcPr>
                <w:p w14:paraId="27058EEC">
                  <w:pPr>
                    <w:jc w:val="center"/>
                    <w:rPr>
                      <w:color w:val="auto"/>
                      <w:szCs w:val="21"/>
                    </w:rPr>
                  </w:pPr>
                  <w:r>
                    <w:rPr>
                      <w:color w:val="auto"/>
                      <w:szCs w:val="21"/>
                    </w:rPr>
                    <w:t>DA00</w:t>
                  </w:r>
                  <w:r>
                    <w:rPr>
                      <w:rFonts w:hint="eastAsia"/>
                      <w:color w:val="auto"/>
                      <w:szCs w:val="21"/>
                    </w:rPr>
                    <w:t>1</w:t>
                  </w:r>
                </w:p>
              </w:tc>
              <w:tc>
                <w:tcPr>
                  <w:tcW w:w="429" w:type="pct"/>
                  <w:shd w:val="clear" w:color="auto" w:fill="auto"/>
                  <w:vAlign w:val="center"/>
                </w:tcPr>
                <w:p w14:paraId="066A1236">
                  <w:pPr>
                    <w:jc w:val="center"/>
                    <w:rPr>
                      <w:color w:val="auto"/>
                      <w:szCs w:val="21"/>
                    </w:rPr>
                  </w:pPr>
                  <w:r>
                    <w:rPr>
                      <w:color w:val="auto"/>
                      <w:szCs w:val="21"/>
                    </w:rPr>
                    <w:t>0.4</w:t>
                  </w:r>
                </w:p>
              </w:tc>
              <w:tc>
                <w:tcPr>
                  <w:tcW w:w="489" w:type="pct"/>
                  <w:shd w:val="clear" w:color="auto" w:fill="auto"/>
                  <w:vAlign w:val="center"/>
                </w:tcPr>
                <w:p w14:paraId="7E664AA5">
                  <w:pPr>
                    <w:jc w:val="center"/>
                    <w:rPr>
                      <w:color w:val="auto"/>
                      <w:szCs w:val="21"/>
                    </w:rPr>
                  </w:pPr>
                  <w:r>
                    <w:rPr>
                      <w:color w:val="auto"/>
                      <w:szCs w:val="21"/>
                    </w:rPr>
                    <w:t>25℃</w:t>
                  </w:r>
                </w:p>
              </w:tc>
              <w:tc>
                <w:tcPr>
                  <w:tcW w:w="517" w:type="pct"/>
                  <w:shd w:val="clear" w:color="auto" w:fill="auto"/>
                  <w:vAlign w:val="center"/>
                </w:tcPr>
                <w:p w14:paraId="2FB58A49">
                  <w:pPr>
                    <w:jc w:val="center"/>
                    <w:rPr>
                      <w:color w:val="auto"/>
                      <w:szCs w:val="21"/>
                    </w:rPr>
                  </w:pPr>
                  <w:r>
                    <w:rPr>
                      <w:color w:val="auto"/>
                      <w:szCs w:val="21"/>
                    </w:rPr>
                    <w:t>15m</w:t>
                  </w:r>
                </w:p>
              </w:tc>
              <w:tc>
                <w:tcPr>
                  <w:tcW w:w="712" w:type="pct"/>
                  <w:shd w:val="clear" w:color="auto" w:fill="auto"/>
                  <w:vAlign w:val="center"/>
                </w:tcPr>
                <w:p w14:paraId="473578A6">
                  <w:pPr>
                    <w:jc w:val="center"/>
                    <w:rPr>
                      <w:color w:val="auto"/>
                      <w:szCs w:val="21"/>
                    </w:rPr>
                  </w:pPr>
                  <w:r>
                    <w:rPr>
                      <w:color w:val="auto"/>
                      <w:szCs w:val="21"/>
                    </w:rPr>
                    <w:t>一般排放口</w:t>
                  </w:r>
                </w:p>
              </w:tc>
              <w:tc>
                <w:tcPr>
                  <w:tcW w:w="1563" w:type="pct"/>
                  <w:tcBorders>
                    <w:right w:val="single" w:color="auto" w:sz="2" w:space="0"/>
                  </w:tcBorders>
                  <w:shd w:val="clear" w:color="auto" w:fill="auto"/>
                  <w:vAlign w:val="center"/>
                </w:tcPr>
                <w:p w14:paraId="016F56D3">
                  <w:pPr>
                    <w:jc w:val="center"/>
                    <w:rPr>
                      <w:rFonts w:hint="default" w:eastAsia="宋体"/>
                      <w:color w:val="auto"/>
                      <w:szCs w:val="21"/>
                      <w:lang w:val="en-US" w:eastAsia="zh-CN"/>
                    </w:rPr>
                  </w:pPr>
                  <w:r>
                    <w:rPr>
                      <w:rFonts w:hint="eastAsia"/>
                      <w:color w:val="auto"/>
                      <w:szCs w:val="21"/>
                      <w:lang w:val="en-US" w:eastAsia="zh-CN"/>
                    </w:rPr>
                    <w:t>E119.179958、N33.696295</w:t>
                  </w:r>
                </w:p>
              </w:tc>
            </w:tr>
          </w:tbl>
          <w:p w14:paraId="13741BFB">
            <w:pPr>
              <w:adjustRightInd w:val="0"/>
              <w:snapToGrid w:val="0"/>
              <w:rPr>
                <w:rFonts w:hint="default" w:eastAsia="宋体"/>
                <w:bCs/>
                <w:color w:val="auto"/>
                <w:sz w:val="24"/>
                <w:lang w:val="en-US" w:eastAsia="zh-CN"/>
              </w:rPr>
            </w:pPr>
          </w:p>
          <w:p w14:paraId="5CC7AC44">
            <w:pPr>
              <w:adjustRightInd w:val="0"/>
              <w:snapToGrid w:val="0"/>
              <w:rPr>
                <w:rFonts w:hint="default" w:eastAsia="宋体"/>
                <w:bCs/>
                <w:color w:val="auto"/>
                <w:sz w:val="24"/>
                <w:lang w:val="en-US" w:eastAsia="zh-CN"/>
              </w:rPr>
            </w:pPr>
          </w:p>
        </w:tc>
      </w:tr>
    </w:tbl>
    <w:p w14:paraId="645A5605">
      <w:pPr>
        <w:adjustRightInd w:val="0"/>
        <w:snapToGrid w:val="0"/>
        <w:jc w:val="center"/>
        <w:rPr>
          <w:bCs/>
          <w:color w:val="auto"/>
          <w:sz w:val="24"/>
        </w:rPr>
      </w:pPr>
      <w:r>
        <w:rPr>
          <w:bCs/>
          <w:color w:val="auto"/>
          <w:sz w:val="24"/>
        </w:rPr>
        <w:br w:type="page"/>
      </w:r>
    </w:p>
    <w:p w14:paraId="1274D0D4">
      <w:pPr>
        <w:adjustRightInd w:val="0"/>
        <w:snapToGrid w:val="0"/>
        <w:jc w:val="center"/>
        <w:rPr>
          <w:bCs/>
          <w:color w:val="auto"/>
          <w:sz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91"/>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675"/>
      </w:tblGrid>
      <w:tr w14:paraId="4557D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28" w:type="dxa"/>
              <w:right w:w="28" w:type="dxa"/>
            </w:tcMar>
            <w:vAlign w:val="center"/>
          </w:tcPr>
          <w:p w14:paraId="0122622F">
            <w:pPr>
              <w:adjustRightInd w:val="0"/>
              <w:snapToGrid w:val="0"/>
              <w:jc w:val="center"/>
              <w:rPr>
                <w:bCs/>
                <w:color w:val="auto"/>
                <w:sz w:val="24"/>
              </w:rPr>
            </w:pPr>
            <w:r>
              <w:rPr>
                <w:bCs/>
                <w:color w:val="auto"/>
                <w:sz w:val="24"/>
              </w:rPr>
              <w:t>运营</w:t>
            </w:r>
          </w:p>
          <w:p w14:paraId="45C2C13D">
            <w:pPr>
              <w:adjustRightInd w:val="0"/>
              <w:snapToGrid w:val="0"/>
              <w:jc w:val="center"/>
              <w:rPr>
                <w:bCs/>
                <w:color w:val="auto"/>
                <w:sz w:val="24"/>
              </w:rPr>
            </w:pPr>
            <w:r>
              <w:rPr>
                <w:bCs/>
                <w:color w:val="auto"/>
                <w:sz w:val="24"/>
              </w:rPr>
              <w:t>期环</w:t>
            </w:r>
          </w:p>
          <w:p w14:paraId="4E8A3255">
            <w:pPr>
              <w:adjustRightInd w:val="0"/>
              <w:snapToGrid w:val="0"/>
              <w:jc w:val="center"/>
              <w:rPr>
                <w:bCs/>
                <w:color w:val="auto"/>
                <w:sz w:val="24"/>
              </w:rPr>
            </w:pPr>
            <w:r>
              <w:rPr>
                <w:bCs/>
                <w:color w:val="auto"/>
                <w:sz w:val="24"/>
              </w:rPr>
              <w:t>境影</w:t>
            </w:r>
          </w:p>
          <w:p w14:paraId="1D2C06A8">
            <w:pPr>
              <w:adjustRightInd w:val="0"/>
              <w:snapToGrid w:val="0"/>
              <w:jc w:val="center"/>
              <w:rPr>
                <w:bCs/>
                <w:color w:val="auto"/>
                <w:sz w:val="24"/>
              </w:rPr>
            </w:pPr>
            <w:r>
              <w:rPr>
                <w:bCs/>
                <w:color w:val="auto"/>
                <w:sz w:val="24"/>
              </w:rPr>
              <w:t>响和</w:t>
            </w:r>
          </w:p>
          <w:p w14:paraId="4676C117">
            <w:pPr>
              <w:adjustRightInd w:val="0"/>
              <w:snapToGrid w:val="0"/>
              <w:jc w:val="center"/>
              <w:rPr>
                <w:bCs/>
                <w:color w:val="auto"/>
                <w:sz w:val="24"/>
              </w:rPr>
            </w:pPr>
            <w:r>
              <w:rPr>
                <w:bCs/>
                <w:color w:val="auto"/>
                <w:sz w:val="24"/>
              </w:rPr>
              <w:t>保护</w:t>
            </w:r>
          </w:p>
          <w:p w14:paraId="68965BCD">
            <w:pPr>
              <w:adjustRightInd w:val="0"/>
              <w:snapToGrid w:val="0"/>
              <w:jc w:val="center"/>
              <w:rPr>
                <w:bCs/>
                <w:color w:val="auto"/>
                <w:sz w:val="24"/>
              </w:rPr>
            </w:pPr>
            <w:r>
              <w:rPr>
                <w:bCs/>
                <w:color w:val="auto"/>
                <w:sz w:val="24"/>
              </w:rPr>
              <w:t>措施</w:t>
            </w:r>
          </w:p>
        </w:tc>
        <w:tc>
          <w:tcPr>
            <w:tcW w:w="8599" w:type="dxa"/>
            <w:vAlign w:val="center"/>
          </w:tcPr>
          <w:p w14:paraId="5D520BE3">
            <w:pPr>
              <w:autoSpaceDE w:val="0"/>
              <w:autoSpaceDN w:val="0"/>
              <w:adjustRightInd w:val="0"/>
              <w:snapToGrid w:val="0"/>
              <w:spacing w:line="360" w:lineRule="auto"/>
              <w:ind w:firstLine="482" w:firstLineChars="200"/>
              <w:rPr>
                <w:b/>
                <w:bCs/>
                <w:color w:val="auto"/>
                <w:sz w:val="24"/>
              </w:rPr>
            </w:pPr>
            <w:r>
              <w:rPr>
                <w:b/>
                <w:bCs/>
                <w:color w:val="auto"/>
                <w:sz w:val="24"/>
              </w:rPr>
              <w:t>1.1源强相关计算依据</w:t>
            </w:r>
          </w:p>
          <w:p w14:paraId="15441542">
            <w:pPr>
              <w:widowControl/>
              <w:spacing w:line="360" w:lineRule="auto"/>
              <w:ind w:firstLine="480" w:firstLineChars="200"/>
              <w:rPr>
                <w:rFonts w:hint="default" w:ascii="Times New Roman" w:hAnsi="Times New Roman" w:cs="Times New Roman"/>
                <w:bCs w:val="0"/>
                <w:color w:val="auto"/>
                <w:sz w:val="24"/>
                <w:lang w:val="en-US" w:eastAsia="zh-CN"/>
              </w:rPr>
            </w:pPr>
            <w:r>
              <w:rPr>
                <w:rFonts w:hint="eastAsia" w:ascii="Times New Roman" w:hAnsi="Times New Roman" w:cs="Times New Roman"/>
                <w:bCs w:val="0"/>
                <w:color w:val="auto"/>
                <w:sz w:val="24"/>
                <w:lang w:val="en-US" w:eastAsia="zh-CN"/>
              </w:rPr>
              <w:t>（1）喷砂废气</w:t>
            </w:r>
          </w:p>
          <w:p w14:paraId="2BF3560E">
            <w:pPr>
              <w:widowControl/>
              <w:spacing w:line="360" w:lineRule="auto"/>
              <w:ind w:firstLine="480" w:firstLineChars="200"/>
              <w:rPr>
                <w:rFonts w:hint="eastAsia"/>
                <w:color w:val="auto"/>
                <w:sz w:val="24"/>
                <w:szCs w:val="24"/>
                <w:lang w:val="en-US" w:eastAsia="zh-CN"/>
              </w:rPr>
            </w:pPr>
            <w:r>
              <w:rPr>
                <w:rFonts w:hint="default" w:ascii="Times New Roman" w:hAnsi="Times New Roman" w:cs="Times New Roman"/>
                <w:bCs w:val="0"/>
                <w:color w:val="auto"/>
                <w:sz w:val="24"/>
                <w:lang w:val="en-US" w:eastAsia="zh-CN"/>
              </w:rPr>
              <w:t>本</w:t>
            </w:r>
            <w:r>
              <w:rPr>
                <w:rFonts w:ascii="Times New Roman" w:hAnsi="Times New Roman" w:cs="Times New Roman"/>
                <w:bCs w:val="0"/>
                <w:color w:val="auto"/>
                <w:sz w:val="24"/>
              </w:rPr>
              <w:t>项目生产过程中产生的废气主要</w:t>
            </w:r>
            <w:r>
              <w:rPr>
                <w:rFonts w:hint="default" w:ascii="Times New Roman" w:hAnsi="Times New Roman" w:cs="Times New Roman"/>
                <w:bCs w:val="0"/>
                <w:color w:val="auto"/>
                <w:sz w:val="24"/>
                <w:lang w:val="en-US" w:eastAsia="zh-CN"/>
              </w:rPr>
              <w:t>为喷砂</w:t>
            </w:r>
            <w:r>
              <w:rPr>
                <w:rFonts w:hint="default" w:ascii="Times New Roman" w:hAnsi="Times New Roman" w:cs="Times New Roman"/>
                <w:bCs w:val="0"/>
                <w:color w:val="auto"/>
                <w:sz w:val="24"/>
              </w:rPr>
              <w:t>过程中产生的颗粒物</w:t>
            </w:r>
            <w:r>
              <w:rPr>
                <w:rFonts w:ascii="Times New Roman" w:hAnsi="Times New Roman" w:cs="Times New Roman"/>
                <w:bCs w:val="0"/>
                <w:color w:val="auto"/>
                <w:sz w:val="24"/>
              </w:rPr>
              <w:t>。</w:t>
            </w:r>
            <w:r>
              <w:rPr>
                <w:rFonts w:hint="default" w:ascii="Times New Roman" w:hAnsi="Times New Roman" w:cs="Times New Roman"/>
                <w:color w:val="auto"/>
                <w:sz w:val="24"/>
              </w:rPr>
              <w:t>根据《排放源统计调查产排污核算方法和系数手册》</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生态环境部公告2021年第24号</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-34机械行业系数手册</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，喷砂</w:t>
            </w:r>
            <w:r>
              <w:rPr>
                <w:rFonts w:hint="eastAsia" w:cs="Times New Roman"/>
                <w:color w:val="auto"/>
                <w:sz w:val="24"/>
                <w:lang w:eastAsia="zh-CN"/>
              </w:rPr>
              <w:t>废弃</w:t>
            </w:r>
            <w:r>
              <w:rPr>
                <w:rFonts w:hint="default" w:ascii="Times New Roman" w:hAnsi="Times New Roman" w:cs="Times New Roman"/>
                <w:color w:val="auto"/>
                <w:sz w:val="24"/>
              </w:rPr>
              <w:t>颗粒物产生量为2.19kg/t原料。</w:t>
            </w: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szCs w:val="24"/>
                <w:lang w:val="en-US" w:eastAsia="zh-CN"/>
              </w:rPr>
              <w:t>毛坯和圆钢的使用量为1090t/a，其中需喷砂的物料总量约为原料使用量的30%，则喷砂</w:t>
            </w:r>
            <w:r>
              <w:rPr>
                <w:rFonts w:hint="eastAsia" w:cs="Times New Roman"/>
                <w:color w:val="auto"/>
                <w:sz w:val="24"/>
                <w:szCs w:val="24"/>
                <w:lang w:val="en-US" w:eastAsia="zh-CN"/>
              </w:rPr>
              <w:t>废弃</w:t>
            </w:r>
            <w:r>
              <w:rPr>
                <w:rFonts w:hint="default" w:ascii="Times New Roman" w:hAnsi="Times New Roman" w:cs="Times New Roman"/>
                <w:color w:val="auto"/>
                <w:sz w:val="24"/>
                <w:szCs w:val="24"/>
                <w:lang w:val="en-US" w:eastAsia="zh-CN"/>
              </w:rPr>
              <w:t>颗粒物产生量0.716t/a。</w:t>
            </w:r>
            <w:r>
              <w:rPr>
                <w:rFonts w:hint="eastAsia"/>
                <w:color w:val="auto"/>
                <w:sz w:val="24"/>
                <w:szCs w:val="24"/>
                <w:lang w:val="en-US" w:eastAsia="zh-CN"/>
              </w:rPr>
              <w:t>喷砂废气经密闭管道负压收集后通过1套布袋除尘器处理后经1根15m高DA001排气筒排放。</w:t>
            </w:r>
          </w:p>
          <w:p w14:paraId="6B898572">
            <w:pPr>
              <w:widowControl/>
              <w:spacing w:line="360" w:lineRule="auto"/>
              <w:ind w:firstLine="480" w:firstLineChars="200"/>
              <w:rPr>
                <w:rFonts w:hint="default" w:ascii="Times New Roman" w:hAnsi="Times New Roman" w:eastAsia="宋体" w:cs="Times New Roman"/>
                <w:bCs w:val="0"/>
                <w:color w:val="auto"/>
                <w:sz w:val="24"/>
                <w:lang w:val="en-US" w:eastAsia="zh-CN"/>
              </w:rPr>
            </w:pPr>
            <w:r>
              <w:rPr>
                <w:rFonts w:hint="eastAsia" w:ascii="Times New Roman" w:hAnsi="Times New Roman" w:eastAsia="宋体" w:cs="Times New Roman"/>
                <w:bCs w:val="0"/>
                <w:color w:val="auto"/>
                <w:sz w:val="24"/>
                <w:lang w:val="en-US" w:eastAsia="zh-CN"/>
              </w:rPr>
              <w:t>本项目设有两台喷砂机，位于2#厂房密闭喷砂车间内，该车间参数为长4.8m*宽4m*高8.5m，换气次数取值30次/h（根据《工业企业设计卫生标准》（GBZ1-2010）中“换气次数不宜小于12次/h”要求，本项目换气次数取值30次/h，符合相关要求），密闭车间风量根据公式风量（m</w:t>
            </w:r>
            <w:r>
              <w:rPr>
                <w:rFonts w:hint="eastAsia" w:ascii="Times New Roman" w:hAnsi="Times New Roman" w:eastAsia="宋体" w:cs="Times New Roman"/>
                <w:bCs w:val="0"/>
                <w:color w:val="auto"/>
                <w:sz w:val="24"/>
                <w:vertAlign w:val="superscript"/>
                <w:lang w:val="en-US" w:eastAsia="zh-CN"/>
              </w:rPr>
              <w:t>3</w:t>
            </w:r>
            <w:r>
              <w:rPr>
                <w:rFonts w:hint="eastAsia" w:ascii="Times New Roman" w:hAnsi="Times New Roman" w:eastAsia="宋体" w:cs="Times New Roman"/>
                <w:bCs w:val="0"/>
                <w:color w:val="auto"/>
                <w:sz w:val="24"/>
                <w:lang w:val="en-US" w:eastAsia="zh-CN"/>
              </w:rPr>
              <w:t>/h）=室内面积（m</w:t>
            </w:r>
            <w:r>
              <w:rPr>
                <w:rFonts w:hint="eastAsia" w:ascii="Times New Roman" w:hAnsi="Times New Roman" w:eastAsia="宋体" w:cs="Times New Roman"/>
                <w:bCs w:val="0"/>
                <w:color w:val="auto"/>
                <w:sz w:val="24"/>
                <w:vertAlign w:val="superscript"/>
                <w:lang w:val="en-US" w:eastAsia="zh-CN"/>
              </w:rPr>
              <w:t>2</w:t>
            </w:r>
            <w:r>
              <w:rPr>
                <w:rFonts w:hint="eastAsia" w:ascii="Times New Roman" w:hAnsi="Times New Roman" w:eastAsia="宋体" w:cs="Times New Roman"/>
                <w:bCs w:val="0"/>
                <w:color w:val="auto"/>
                <w:sz w:val="24"/>
                <w:lang w:val="en-US" w:eastAsia="zh-CN"/>
              </w:rPr>
              <w:t>）*层高（m）*换气次数（次/h）</w:t>
            </w:r>
            <w:r>
              <w:rPr>
                <w:rFonts w:hint="eastAsia" w:cs="Times New Roman"/>
                <w:bCs w:val="0"/>
                <w:color w:val="auto"/>
                <w:sz w:val="24"/>
                <w:lang w:val="en-US" w:eastAsia="zh-CN"/>
              </w:rPr>
              <w:t>计算</w:t>
            </w:r>
            <w:r>
              <w:rPr>
                <w:rFonts w:hint="eastAsia" w:ascii="Times New Roman" w:hAnsi="Times New Roman" w:eastAsia="宋体" w:cs="Times New Roman"/>
                <w:bCs w:val="0"/>
                <w:color w:val="auto"/>
                <w:sz w:val="24"/>
                <w:lang w:val="en-US" w:eastAsia="zh-CN"/>
              </w:rPr>
              <w:t>。经计算，DA001风机风量=室内面积（m</w:t>
            </w:r>
            <w:r>
              <w:rPr>
                <w:rFonts w:hint="eastAsia" w:ascii="Times New Roman" w:hAnsi="Times New Roman" w:eastAsia="宋体" w:cs="Times New Roman"/>
                <w:bCs w:val="0"/>
                <w:color w:val="auto"/>
                <w:sz w:val="24"/>
                <w:vertAlign w:val="superscript"/>
                <w:lang w:val="en-US" w:eastAsia="zh-CN"/>
              </w:rPr>
              <w:t>2</w:t>
            </w:r>
            <w:r>
              <w:rPr>
                <w:rFonts w:hint="eastAsia" w:ascii="Times New Roman" w:hAnsi="Times New Roman" w:eastAsia="宋体" w:cs="Times New Roman"/>
                <w:bCs w:val="0"/>
                <w:color w:val="auto"/>
                <w:sz w:val="24"/>
                <w:lang w:val="en-US" w:eastAsia="zh-CN"/>
              </w:rPr>
              <w:t>）*层高（m）*换气次数（次/h）=4.8m*4m*8.5m*30次/h=4896m</w:t>
            </w:r>
            <w:r>
              <w:rPr>
                <w:rFonts w:hint="eastAsia" w:ascii="Times New Roman" w:hAnsi="Times New Roman" w:eastAsia="宋体" w:cs="Times New Roman"/>
                <w:bCs w:val="0"/>
                <w:color w:val="auto"/>
                <w:sz w:val="24"/>
                <w:vertAlign w:val="superscript"/>
                <w:lang w:val="en-US" w:eastAsia="zh-CN"/>
              </w:rPr>
              <w:t>3</w:t>
            </w:r>
            <w:r>
              <w:rPr>
                <w:rFonts w:hint="eastAsia" w:ascii="Times New Roman" w:hAnsi="Times New Roman" w:eastAsia="宋体" w:cs="Times New Roman"/>
                <w:bCs w:val="0"/>
                <w:color w:val="auto"/>
                <w:sz w:val="24"/>
                <w:lang w:val="en-US" w:eastAsia="zh-CN"/>
              </w:rPr>
              <w:t>/h，为保证收集效率，本项目风机风量设置为5000m</w:t>
            </w:r>
            <w:r>
              <w:rPr>
                <w:rFonts w:hint="eastAsia" w:ascii="Times New Roman" w:hAnsi="Times New Roman" w:eastAsia="宋体" w:cs="Times New Roman"/>
                <w:bCs w:val="0"/>
                <w:color w:val="auto"/>
                <w:sz w:val="24"/>
                <w:vertAlign w:val="superscript"/>
                <w:lang w:val="en-US" w:eastAsia="zh-CN"/>
              </w:rPr>
              <w:t>3</w:t>
            </w:r>
            <w:r>
              <w:rPr>
                <w:rFonts w:hint="eastAsia" w:ascii="Times New Roman" w:hAnsi="Times New Roman" w:eastAsia="宋体" w:cs="Times New Roman"/>
                <w:bCs w:val="0"/>
                <w:color w:val="auto"/>
                <w:sz w:val="24"/>
                <w:lang w:val="en-US" w:eastAsia="zh-CN"/>
              </w:rPr>
              <w:t>/h，可满足要求，收集效率以98%计。</w:t>
            </w:r>
          </w:p>
          <w:p w14:paraId="500E2FC3">
            <w:pPr>
              <w:widowControl/>
              <w:spacing w:line="360" w:lineRule="auto"/>
              <w:ind w:firstLine="480" w:firstLineChars="200"/>
              <w:rPr>
                <w:rFonts w:hint="eastAsia" w:ascii="Times New Roman" w:hAnsi="Times New Roman" w:eastAsia="宋体" w:cs="Times New Roman"/>
                <w:bCs w:val="0"/>
                <w:color w:val="auto"/>
                <w:sz w:val="24"/>
                <w:lang w:val="en-US" w:eastAsia="zh-CN"/>
              </w:rPr>
            </w:pPr>
            <w:r>
              <w:rPr>
                <w:rFonts w:hint="eastAsia"/>
                <w:color w:val="auto"/>
                <w:sz w:val="24"/>
                <w:szCs w:val="24"/>
                <w:lang w:val="en-US" w:eastAsia="zh-CN"/>
              </w:rPr>
              <w:t>根据</w:t>
            </w:r>
            <w:r>
              <w:rPr>
                <w:rFonts w:hint="default" w:ascii="Times New Roman" w:hAnsi="Times New Roman" w:cs="Times New Roman"/>
                <w:color w:val="auto"/>
                <w:sz w:val="24"/>
              </w:rPr>
              <w:t>《排放源统计调查产排污核算方法和系数手册》</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生态环境部公告2021年第24号</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-34机械行业系数手册</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当喷砂工序末端治理技术采用袋式除尘器时</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处理效率为95%，因此本项目废气处理效率以95%计。</w:t>
            </w:r>
            <w:r>
              <w:rPr>
                <w:rFonts w:hint="eastAsia"/>
                <w:color w:val="auto"/>
                <w:sz w:val="24"/>
                <w:szCs w:val="24"/>
                <w:lang w:val="en-US" w:eastAsia="zh-CN"/>
              </w:rPr>
              <w:t>经计算，本项目喷砂废气有组织颗粒物产生量为0.702t/a，产生速率为0.292kg/h</w:t>
            </w:r>
            <w:r>
              <w:rPr>
                <w:rFonts w:hint="eastAsia"/>
                <w:color w:val="auto"/>
                <w:sz w:val="24"/>
                <w:szCs w:val="24"/>
                <w:vertAlign w:val="baseline"/>
                <w:lang w:val="en-US" w:eastAsia="zh-CN"/>
              </w:rPr>
              <w:t>，</w:t>
            </w:r>
            <w:r>
              <w:rPr>
                <w:rFonts w:hint="eastAsia"/>
                <w:color w:val="auto"/>
                <w:sz w:val="24"/>
                <w:szCs w:val="24"/>
                <w:lang w:val="en-US" w:eastAsia="zh-CN"/>
              </w:rPr>
              <w:t>有组织颗粒物排放量为0.035t/a，排放速率为0.015kg/h。</w:t>
            </w:r>
            <w:r>
              <w:rPr>
                <w:rFonts w:hint="eastAsia"/>
                <w:bCs/>
                <w:color w:val="auto"/>
                <w:sz w:val="24"/>
              </w:rPr>
              <w:t>未被收集的颗粒物以无组织形式排放，无组织颗粒物废气</w:t>
            </w:r>
            <w:r>
              <w:rPr>
                <w:rFonts w:hint="eastAsia"/>
                <w:bCs/>
                <w:color w:val="auto"/>
                <w:sz w:val="24"/>
                <w:lang w:val="en-US" w:eastAsia="zh-CN"/>
              </w:rPr>
              <w:t>排放</w:t>
            </w:r>
            <w:r>
              <w:rPr>
                <w:rFonts w:hint="eastAsia"/>
                <w:bCs/>
                <w:color w:val="auto"/>
                <w:sz w:val="24"/>
              </w:rPr>
              <w:t>量为0.</w:t>
            </w:r>
            <w:r>
              <w:rPr>
                <w:rFonts w:hint="eastAsia"/>
                <w:bCs/>
                <w:color w:val="auto"/>
                <w:sz w:val="24"/>
                <w:lang w:val="en-US" w:eastAsia="zh-CN"/>
              </w:rPr>
              <w:t>014</w:t>
            </w:r>
            <w:r>
              <w:rPr>
                <w:rFonts w:hint="eastAsia"/>
                <w:bCs/>
                <w:color w:val="auto"/>
                <w:sz w:val="24"/>
              </w:rPr>
              <w:t>t/a，</w:t>
            </w:r>
            <w:r>
              <w:rPr>
                <w:rFonts w:hint="eastAsia"/>
                <w:bCs/>
                <w:color w:val="auto"/>
                <w:sz w:val="24"/>
                <w:lang w:val="en-US" w:eastAsia="zh-CN"/>
              </w:rPr>
              <w:t>排放</w:t>
            </w:r>
            <w:r>
              <w:rPr>
                <w:color w:val="auto"/>
                <w:kern w:val="0"/>
                <w:sz w:val="24"/>
              </w:rPr>
              <w:t>速率为</w:t>
            </w:r>
            <w:r>
              <w:rPr>
                <w:rFonts w:hint="eastAsia" w:ascii="Times New Roman" w:hAnsi="Times New Roman" w:eastAsia="宋体" w:cs="Times New Roman"/>
                <w:bCs w:val="0"/>
                <w:color w:val="auto"/>
                <w:sz w:val="24"/>
                <w:lang w:val="en-US" w:eastAsia="zh-CN"/>
              </w:rPr>
              <w:t>0.006kg/h。</w:t>
            </w:r>
          </w:p>
          <w:p w14:paraId="4BA86D0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（2）切削液废气、涂油废气、试压废气</w:t>
            </w:r>
          </w:p>
          <w:p w14:paraId="06762EA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①切削液废气</w:t>
            </w:r>
          </w:p>
          <w:p w14:paraId="7CF0F68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机加工过程会使用切削液进行湿式加工，使用过程中会产生少量有机废气（以非甲烷总烃计），根据《排放源统计调查产排污核算方法和系数手册》（生态环境部公告2021年第24号）中“33-34机械行业系数手册”，切削液中有机废气挥发量的产污系数为5.64kg/吨－原料。本项目切削液使用量为5.1t/a，则非甲烷总烃产生量为0.029t/a，年生产时间为2400h，则产生速率约为0.012kg/h，由于机加工设备较大且分布较广，不利于废气集中收集且切削液挥发废气产生量较小，拟通过加强车间通风后无组织排放。</w:t>
            </w:r>
          </w:p>
          <w:p w14:paraId="7890FD6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②涂油废气、试压废气</w:t>
            </w:r>
          </w:p>
          <w:p w14:paraId="48E3D1F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涂油工序、试压工序会产生少量挥发性有机物，以非甲烷总烃计。根据产品技术资料，防锈油成分主要为50%～70%去离子水、20%～30%三乙醇胺、10%～20%硼酸，46#抗磨液压油主要成分为96%～98%矿物油、2%～4%环保型复合剂。参照《金属加工润滑剂油雾控制的现状与进展》（傅树琴、周炜等）及《金属加工行业废气中油雾与VOCs含量浅析》（臧晓梅），润滑剂等在使用过程中蒸发损耗约为2%～6%，本项目按最大值6%计算。本项目防锈油年使用量为0.75t/a，46#抗磨液压油年使用量为1.2t，经计算，非甲烷总烃产生量为0.085t/a。</w:t>
            </w:r>
          </w:p>
          <w:p w14:paraId="36A5EAD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根据《挥发性有机物无组织排放控制标准》（</w:t>
            </w:r>
            <w:r>
              <w:rPr>
                <w:rFonts w:hint="default"/>
                <w:color w:val="auto"/>
                <w:sz w:val="24"/>
                <w:szCs w:val="24"/>
                <w:lang w:val="en-US" w:eastAsia="zh-CN"/>
              </w:rPr>
              <w:t>GB37822-2019</w:t>
            </w:r>
            <w:r>
              <w:rPr>
                <w:rFonts w:hint="eastAsia"/>
                <w:color w:val="auto"/>
                <w:sz w:val="24"/>
                <w:szCs w:val="24"/>
                <w:lang w:val="en-US" w:eastAsia="zh-CN"/>
              </w:rPr>
              <w:t>）中要求“对于重点地区，收集的废气中NMHC初始排放速率≥2kg/h时，应配备VOCs处理设施，处理效率不应低于80%”，本项目涂油废气、试压废气挥发性有机物产生量为0.085t/a，实际年生产时间为2400h，则产生速率约为0.035kg/h，远小于2kg/h，故该废气可通过加强车间通风，无组织排放。</w:t>
            </w:r>
          </w:p>
          <w:p w14:paraId="141AC8AF">
            <w:pPr>
              <w:widowControl/>
              <w:spacing w:line="360" w:lineRule="auto"/>
              <w:ind w:firstLine="480" w:firstLineChars="200"/>
              <w:rPr>
                <w:rFonts w:hint="eastAsia" w:ascii="Times New Roman" w:hAnsi="Times New Roman" w:eastAsia="宋体" w:cs="Times New Roman"/>
                <w:bCs w:val="0"/>
                <w:color w:val="auto"/>
                <w:sz w:val="24"/>
                <w:lang w:val="en-US" w:eastAsia="zh-CN"/>
              </w:rPr>
            </w:pPr>
            <w:r>
              <w:rPr>
                <w:rFonts w:hint="eastAsia" w:ascii="Times New Roman" w:hAnsi="Times New Roman" w:eastAsia="宋体" w:cs="Times New Roman"/>
                <w:bCs w:val="0"/>
                <w:color w:val="auto"/>
                <w:sz w:val="24"/>
                <w:lang w:val="en-US" w:eastAsia="zh-CN"/>
              </w:rPr>
              <w:t>（</w:t>
            </w:r>
            <w:r>
              <w:rPr>
                <w:rFonts w:hint="eastAsia" w:cs="Times New Roman"/>
                <w:bCs w:val="0"/>
                <w:color w:val="auto"/>
                <w:sz w:val="24"/>
                <w:lang w:val="en-US" w:eastAsia="zh-CN"/>
              </w:rPr>
              <w:t>3</w:t>
            </w:r>
            <w:r>
              <w:rPr>
                <w:rFonts w:hint="eastAsia" w:ascii="Times New Roman" w:hAnsi="Times New Roman" w:eastAsia="宋体" w:cs="Times New Roman"/>
                <w:bCs w:val="0"/>
                <w:color w:val="auto"/>
                <w:sz w:val="24"/>
                <w:lang w:val="en-US" w:eastAsia="zh-CN"/>
              </w:rPr>
              <w:t>）食堂废气</w:t>
            </w:r>
          </w:p>
          <w:p w14:paraId="6A61AB93">
            <w:pPr>
              <w:widowControl/>
              <w:spacing w:line="360" w:lineRule="auto"/>
              <w:ind w:firstLine="480" w:firstLineChars="200"/>
              <w:rPr>
                <w:rFonts w:hint="default" w:ascii="Times New Roman" w:hAnsi="Times New Roman" w:eastAsia="宋体" w:cs="Times New Roman"/>
                <w:bCs w:val="0"/>
                <w:color w:val="auto"/>
                <w:sz w:val="24"/>
                <w:lang w:val="en-US" w:eastAsia="zh-CN"/>
              </w:rPr>
            </w:pPr>
            <w:r>
              <w:rPr>
                <w:rFonts w:hint="eastAsia" w:ascii="Times New Roman" w:hAnsi="Times New Roman" w:eastAsia="宋体" w:cs="Times New Roman"/>
                <w:bCs w:val="0"/>
                <w:color w:val="auto"/>
                <w:sz w:val="24"/>
                <w:lang w:val="en-US" w:eastAsia="zh-CN"/>
              </w:rPr>
              <w:t>本</w:t>
            </w:r>
            <w:r>
              <w:rPr>
                <w:rFonts w:hint="default" w:ascii="Times New Roman" w:hAnsi="Times New Roman" w:eastAsia="宋体" w:cs="Times New Roman"/>
                <w:bCs w:val="0"/>
                <w:color w:val="auto"/>
                <w:sz w:val="24"/>
                <w:lang w:val="en-US" w:eastAsia="zh-CN"/>
              </w:rPr>
              <w:t>项目设置食堂，为员工提供一餐，就餐人数</w:t>
            </w:r>
            <w:r>
              <w:rPr>
                <w:rFonts w:hint="eastAsia" w:ascii="Times New Roman" w:hAnsi="Times New Roman" w:eastAsia="宋体" w:cs="Times New Roman"/>
                <w:bCs w:val="0"/>
                <w:color w:val="auto"/>
                <w:sz w:val="24"/>
                <w:lang w:val="en-US" w:eastAsia="zh-CN"/>
              </w:rPr>
              <w:t>以66人计</w:t>
            </w:r>
            <w:r>
              <w:rPr>
                <w:rFonts w:hint="default" w:ascii="Times New Roman" w:hAnsi="Times New Roman" w:eastAsia="宋体" w:cs="Times New Roman"/>
                <w:bCs w:val="0"/>
                <w:color w:val="auto"/>
                <w:sz w:val="24"/>
                <w:lang w:val="en-US" w:eastAsia="zh-CN"/>
              </w:rPr>
              <w:t>，根据《中国居民膳食指南（2016）》，每日成年人食用油摄入量为25</w:t>
            </w:r>
            <w:r>
              <w:rPr>
                <w:rFonts w:hint="eastAsia" w:cs="Times New Roman"/>
                <w:bCs w:val="0"/>
                <w:color w:val="auto"/>
                <w:sz w:val="24"/>
                <w:lang w:val="en-US" w:eastAsia="zh-CN"/>
              </w:rPr>
              <w:t>～</w:t>
            </w:r>
            <w:r>
              <w:rPr>
                <w:rFonts w:hint="default" w:ascii="Times New Roman" w:hAnsi="Times New Roman" w:eastAsia="宋体" w:cs="Times New Roman"/>
                <w:bCs w:val="0"/>
                <w:color w:val="auto"/>
                <w:sz w:val="24"/>
                <w:lang w:val="en-US" w:eastAsia="zh-CN"/>
              </w:rPr>
              <w:t>30克，本次评价以30克计（每餐10克），年生产300天，则年消耗食用油0.</w:t>
            </w:r>
            <w:r>
              <w:rPr>
                <w:rFonts w:hint="eastAsia" w:ascii="Times New Roman" w:hAnsi="Times New Roman" w:eastAsia="宋体" w:cs="Times New Roman"/>
                <w:bCs w:val="0"/>
                <w:color w:val="auto"/>
                <w:sz w:val="24"/>
                <w:lang w:val="en-US" w:eastAsia="zh-CN"/>
              </w:rPr>
              <w:t>20</w:t>
            </w:r>
            <w:r>
              <w:rPr>
                <w:rFonts w:hint="default" w:ascii="Times New Roman" w:hAnsi="Times New Roman" w:eastAsia="宋体" w:cs="Times New Roman"/>
                <w:bCs w:val="0"/>
                <w:color w:val="auto"/>
                <w:sz w:val="24"/>
                <w:lang w:val="en-US" w:eastAsia="zh-CN"/>
              </w:rPr>
              <w:t>t/a，食用油挥发量占总耗油量的2</w:t>
            </w:r>
            <w:r>
              <w:rPr>
                <w:rFonts w:hint="eastAsia" w:cs="Times New Roman"/>
                <w:bCs w:val="0"/>
                <w:color w:val="auto"/>
                <w:sz w:val="24"/>
                <w:lang w:val="en-US" w:eastAsia="zh-CN"/>
              </w:rPr>
              <w:t>%～</w:t>
            </w:r>
            <w:r>
              <w:rPr>
                <w:rFonts w:hint="default" w:ascii="Times New Roman" w:hAnsi="Times New Roman" w:eastAsia="宋体" w:cs="Times New Roman"/>
                <w:bCs w:val="0"/>
                <w:color w:val="auto"/>
                <w:sz w:val="24"/>
                <w:lang w:val="en-US" w:eastAsia="zh-CN"/>
              </w:rPr>
              <w:t>4%，本次评价取3%，食堂油烟产生量约0.0</w:t>
            </w:r>
            <w:r>
              <w:rPr>
                <w:rFonts w:hint="eastAsia" w:ascii="Times New Roman" w:hAnsi="Times New Roman" w:eastAsia="宋体" w:cs="Times New Roman"/>
                <w:bCs w:val="0"/>
                <w:color w:val="auto"/>
                <w:sz w:val="24"/>
                <w:lang w:val="en-US" w:eastAsia="zh-CN"/>
              </w:rPr>
              <w:t>06</w:t>
            </w:r>
            <w:r>
              <w:rPr>
                <w:rFonts w:hint="default" w:ascii="Times New Roman" w:hAnsi="Times New Roman" w:eastAsia="宋体" w:cs="Times New Roman"/>
                <w:bCs w:val="0"/>
                <w:color w:val="auto"/>
                <w:sz w:val="24"/>
                <w:lang w:val="en-US" w:eastAsia="zh-CN"/>
              </w:rPr>
              <w:t>t/a。</w:t>
            </w:r>
          </w:p>
          <w:p w14:paraId="16876ED7">
            <w:pPr>
              <w:widowControl/>
              <w:spacing w:line="360" w:lineRule="auto"/>
              <w:ind w:firstLine="480" w:firstLineChars="200"/>
              <w:rPr>
                <w:rFonts w:hint="default" w:ascii="Times New Roman" w:hAnsi="Times New Roman" w:eastAsia="宋体" w:cs="Times New Roman"/>
                <w:bCs w:val="0"/>
                <w:color w:val="auto"/>
                <w:sz w:val="24"/>
                <w:lang w:val="en-US" w:eastAsia="zh-CN"/>
              </w:rPr>
            </w:pPr>
            <w:r>
              <w:rPr>
                <w:rFonts w:hint="eastAsia" w:ascii="Times New Roman" w:hAnsi="Times New Roman" w:eastAsia="宋体" w:cs="Times New Roman"/>
                <w:bCs w:val="0"/>
                <w:color w:val="auto"/>
                <w:sz w:val="24"/>
                <w:lang w:val="en-US" w:eastAsia="zh-CN"/>
              </w:rPr>
              <w:t>本</w:t>
            </w:r>
            <w:r>
              <w:rPr>
                <w:rFonts w:hint="default" w:ascii="Times New Roman" w:hAnsi="Times New Roman" w:eastAsia="宋体" w:cs="Times New Roman"/>
                <w:bCs w:val="0"/>
                <w:color w:val="auto"/>
                <w:sz w:val="24"/>
                <w:lang w:val="en-US" w:eastAsia="zh-CN"/>
              </w:rPr>
              <w:t>项目食堂设置</w:t>
            </w:r>
            <w:r>
              <w:rPr>
                <w:rFonts w:hint="eastAsia" w:ascii="Times New Roman" w:hAnsi="Times New Roman" w:eastAsia="宋体" w:cs="Times New Roman"/>
                <w:bCs w:val="0"/>
                <w:color w:val="auto"/>
                <w:sz w:val="24"/>
                <w:lang w:val="en-US" w:eastAsia="zh-CN"/>
              </w:rPr>
              <w:t>2</w:t>
            </w:r>
            <w:r>
              <w:rPr>
                <w:rFonts w:hint="default" w:ascii="Times New Roman" w:hAnsi="Times New Roman" w:eastAsia="宋体" w:cs="Times New Roman"/>
                <w:bCs w:val="0"/>
                <w:color w:val="auto"/>
                <w:sz w:val="24"/>
                <w:lang w:val="en-US" w:eastAsia="zh-CN"/>
              </w:rPr>
              <w:t>个基准灶头，每餐烹饪时间2h计，每个基准灶头风机风量2000m</w:t>
            </w:r>
            <w:r>
              <w:rPr>
                <w:rFonts w:hint="default" w:ascii="Times New Roman" w:hAnsi="Times New Roman" w:eastAsia="宋体" w:cs="Times New Roman"/>
                <w:bCs w:val="0"/>
                <w:color w:val="auto"/>
                <w:sz w:val="24"/>
                <w:vertAlign w:val="superscript"/>
                <w:lang w:val="en-US" w:eastAsia="zh-CN"/>
              </w:rPr>
              <w:t>3</w:t>
            </w:r>
            <w:r>
              <w:rPr>
                <w:rFonts w:hint="default" w:ascii="Times New Roman" w:hAnsi="Times New Roman" w:eastAsia="宋体" w:cs="Times New Roman"/>
                <w:bCs w:val="0"/>
                <w:color w:val="auto"/>
                <w:sz w:val="24"/>
                <w:lang w:val="en-US" w:eastAsia="zh-CN"/>
              </w:rPr>
              <w:t>/h，则油烟产生浓度</w:t>
            </w:r>
            <w:r>
              <w:rPr>
                <w:rFonts w:hint="eastAsia" w:ascii="Times New Roman" w:hAnsi="Times New Roman" w:eastAsia="宋体" w:cs="Times New Roman"/>
                <w:bCs w:val="0"/>
                <w:color w:val="auto"/>
                <w:sz w:val="24"/>
                <w:lang w:val="en-US" w:eastAsia="zh-CN"/>
              </w:rPr>
              <w:t>2.5</w:t>
            </w:r>
            <w:r>
              <w:rPr>
                <w:rFonts w:hint="default" w:ascii="Times New Roman" w:hAnsi="Times New Roman" w:eastAsia="宋体" w:cs="Times New Roman"/>
                <w:bCs w:val="0"/>
                <w:color w:val="auto"/>
                <w:sz w:val="24"/>
                <w:lang w:val="en-US" w:eastAsia="zh-CN"/>
              </w:rPr>
              <w:t>mg/m</w:t>
            </w:r>
            <w:r>
              <w:rPr>
                <w:rFonts w:hint="default" w:ascii="Times New Roman" w:hAnsi="Times New Roman" w:eastAsia="宋体" w:cs="Times New Roman"/>
                <w:bCs w:val="0"/>
                <w:color w:val="auto"/>
                <w:sz w:val="24"/>
                <w:vertAlign w:val="superscript"/>
                <w:lang w:val="en-US" w:eastAsia="zh-CN"/>
              </w:rPr>
              <w:t>3</w:t>
            </w:r>
            <w:r>
              <w:rPr>
                <w:rFonts w:hint="default" w:ascii="Times New Roman" w:hAnsi="Times New Roman" w:eastAsia="宋体" w:cs="Times New Roman"/>
                <w:bCs w:val="0"/>
                <w:color w:val="auto"/>
                <w:sz w:val="24"/>
                <w:lang w:val="en-US" w:eastAsia="zh-CN"/>
              </w:rPr>
              <w:t>。项目食堂油烟经油烟净化器处理后高于建筑1.5m排放，净化器处理效率60%（《饮食业油烟排放标准（试行）》要求），</w:t>
            </w:r>
            <w:r>
              <w:rPr>
                <w:rFonts w:hint="eastAsia" w:ascii="Times New Roman" w:hAnsi="Times New Roman" w:eastAsia="宋体" w:cs="Times New Roman"/>
                <w:bCs w:val="0"/>
                <w:color w:val="auto"/>
                <w:sz w:val="24"/>
                <w:lang w:val="en-US" w:eastAsia="zh-CN"/>
              </w:rPr>
              <w:t>则</w:t>
            </w:r>
            <w:r>
              <w:rPr>
                <w:rFonts w:hint="default" w:ascii="Times New Roman" w:hAnsi="Times New Roman" w:eastAsia="宋体" w:cs="Times New Roman"/>
                <w:bCs w:val="0"/>
                <w:color w:val="auto"/>
                <w:sz w:val="24"/>
                <w:lang w:val="en-US" w:eastAsia="zh-CN"/>
              </w:rPr>
              <w:t>项目油烟排放量</w:t>
            </w:r>
            <w:r>
              <w:rPr>
                <w:rFonts w:hint="eastAsia" w:ascii="Times New Roman" w:hAnsi="Times New Roman" w:eastAsia="宋体" w:cs="Times New Roman"/>
                <w:bCs w:val="0"/>
                <w:color w:val="auto"/>
                <w:sz w:val="24"/>
                <w:lang w:val="en-US" w:eastAsia="zh-CN"/>
              </w:rPr>
              <w:t>0.0024</w:t>
            </w:r>
            <w:r>
              <w:rPr>
                <w:rFonts w:hint="default" w:ascii="Times New Roman" w:hAnsi="Times New Roman" w:eastAsia="宋体" w:cs="Times New Roman"/>
                <w:bCs w:val="0"/>
                <w:color w:val="auto"/>
                <w:sz w:val="24"/>
                <w:lang w:val="en-US" w:eastAsia="zh-CN"/>
              </w:rPr>
              <w:t>t/a，排放浓度</w:t>
            </w:r>
            <w:r>
              <w:rPr>
                <w:rFonts w:hint="eastAsia" w:ascii="Times New Roman" w:hAnsi="Times New Roman" w:eastAsia="宋体" w:cs="Times New Roman"/>
                <w:bCs w:val="0"/>
                <w:color w:val="auto"/>
                <w:sz w:val="24"/>
                <w:lang w:val="en-US" w:eastAsia="zh-CN"/>
              </w:rPr>
              <w:t>1.01</w:t>
            </w:r>
            <w:r>
              <w:rPr>
                <w:rFonts w:hint="default" w:ascii="Times New Roman" w:hAnsi="Times New Roman" w:eastAsia="宋体" w:cs="Times New Roman"/>
                <w:bCs w:val="0"/>
                <w:color w:val="auto"/>
                <w:sz w:val="24"/>
                <w:lang w:val="en-US" w:eastAsia="zh-CN"/>
              </w:rPr>
              <w:t>mg/m</w:t>
            </w:r>
            <w:r>
              <w:rPr>
                <w:rFonts w:hint="default" w:ascii="Times New Roman" w:hAnsi="Times New Roman" w:eastAsia="宋体" w:cs="Times New Roman"/>
                <w:bCs w:val="0"/>
                <w:color w:val="auto"/>
                <w:sz w:val="24"/>
                <w:vertAlign w:val="superscript"/>
                <w:lang w:val="en-US" w:eastAsia="zh-CN"/>
              </w:rPr>
              <w:t>3</w:t>
            </w:r>
            <w:r>
              <w:rPr>
                <w:rFonts w:hint="default" w:ascii="Times New Roman" w:hAnsi="Times New Roman" w:eastAsia="宋体" w:cs="Times New Roman"/>
                <w:bCs w:val="0"/>
                <w:color w:val="auto"/>
                <w:sz w:val="24"/>
                <w:lang w:val="en-US" w:eastAsia="zh-CN"/>
              </w:rPr>
              <w:t>。</w:t>
            </w:r>
          </w:p>
          <w:p w14:paraId="373648EB">
            <w:pPr>
              <w:adjustRightInd w:val="0"/>
              <w:snapToGrid w:val="0"/>
              <w:spacing w:line="360" w:lineRule="auto"/>
              <w:ind w:firstLine="482" w:firstLineChars="200"/>
              <w:rPr>
                <w:b/>
                <w:color w:val="auto"/>
                <w:sz w:val="24"/>
              </w:rPr>
            </w:pPr>
            <w:r>
              <w:rPr>
                <w:b/>
                <w:color w:val="auto"/>
                <w:sz w:val="24"/>
              </w:rPr>
              <w:t>1.2非正常工况废气排放量核算</w:t>
            </w:r>
          </w:p>
          <w:p w14:paraId="650DEDEB">
            <w:pPr>
              <w:adjustRightInd w:val="0"/>
              <w:snapToGrid w:val="0"/>
              <w:spacing w:line="360" w:lineRule="auto"/>
              <w:ind w:firstLine="480" w:firstLineChars="200"/>
              <w:rPr>
                <w:color w:val="auto"/>
                <w:sz w:val="24"/>
              </w:rPr>
            </w:pPr>
            <w:r>
              <w:rPr>
                <w:color w:val="auto"/>
                <w:sz w:val="24"/>
              </w:rPr>
              <w:t>根据项目污染物源强及治理措施情况，非正常工况主要考虑废气处理装置故障，导致废气处理设备</w:t>
            </w:r>
            <w:r>
              <w:rPr>
                <w:rFonts w:hint="eastAsia"/>
                <w:color w:val="auto"/>
                <w:sz w:val="24"/>
                <w:lang w:val="en-US" w:eastAsia="zh-CN"/>
              </w:rPr>
              <w:t>完全失效</w:t>
            </w:r>
            <w:r>
              <w:rPr>
                <w:color w:val="auto"/>
                <w:sz w:val="24"/>
              </w:rPr>
              <w:t>，类比同类项目年发生频次小于1次/年</w:t>
            </w:r>
            <w:r>
              <w:rPr>
                <w:rFonts w:hint="eastAsia"/>
                <w:color w:val="auto"/>
                <w:sz w:val="24"/>
                <w:lang w:eastAsia="zh-CN"/>
              </w:rPr>
              <w:t>。</w:t>
            </w:r>
            <w:r>
              <w:rPr>
                <w:rFonts w:hint="eastAsia"/>
                <w:color w:val="auto"/>
                <w:sz w:val="24"/>
                <w:lang w:val="en-US" w:eastAsia="zh-CN"/>
              </w:rPr>
              <w:t>根据《环境影响评价技术导则 大气影响》（HJ 2.2-2018），非正常工况</w:t>
            </w:r>
            <w:r>
              <w:rPr>
                <w:color w:val="auto"/>
                <w:sz w:val="24"/>
              </w:rPr>
              <w:t>单次持续时间以</w:t>
            </w:r>
            <w:r>
              <w:rPr>
                <w:rFonts w:hint="eastAsia"/>
                <w:color w:val="auto"/>
                <w:sz w:val="24"/>
                <w:lang w:val="en-US" w:eastAsia="zh-CN"/>
              </w:rPr>
              <w:t>1h</w:t>
            </w:r>
            <w:r>
              <w:rPr>
                <w:color w:val="auto"/>
                <w:sz w:val="24"/>
              </w:rPr>
              <w:t>计，非正常排放量核算见</w:t>
            </w:r>
            <w:r>
              <w:rPr>
                <w:color w:val="auto"/>
              </w:rPr>
              <w:fldChar w:fldCharType="begin"/>
            </w:r>
            <w:r>
              <w:rPr>
                <w:color w:val="auto"/>
              </w:rPr>
              <w:instrText xml:space="preserve"> HYPERLINK \l "_bookmark159" </w:instrText>
            </w:r>
            <w:r>
              <w:rPr>
                <w:color w:val="auto"/>
              </w:rPr>
              <w:fldChar w:fldCharType="separate"/>
            </w:r>
            <w:r>
              <w:rPr>
                <w:color w:val="auto"/>
                <w:sz w:val="24"/>
              </w:rPr>
              <w:t>表</w:t>
            </w:r>
            <w:r>
              <w:rPr>
                <w:color w:val="auto"/>
                <w:sz w:val="24"/>
              </w:rPr>
              <w:fldChar w:fldCharType="end"/>
            </w:r>
            <w:r>
              <w:rPr>
                <w:rFonts w:hint="eastAsia"/>
                <w:color w:val="auto"/>
                <w:lang w:val="en-US" w:eastAsia="zh-CN"/>
              </w:rPr>
              <w:t>4-3</w:t>
            </w:r>
            <w:r>
              <w:rPr>
                <w:color w:val="auto"/>
                <w:sz w:val="24"/>
              </w:rPr>
              <w:t>。拟采取的防范措施如下：</w:t>
            </w:r>
          </w:p>
          <w:p w14:paraId="1C7A1461">
            <w:pPr>
              <w:adjustRightInd w:val="0"/>
              <w:snapToGrid w:val="0"/>
              <w:spacing w:line="360" w:lineRule="auto"/>
              <w:ind w:firstLine="480" w:firstLineChars="200"/>
              <w:rPr>
                <w:color w:val="auto"/>
                <w:sz w:val="24"/>
              </w:rPr>
            </w:pPr>
            <w:r>
              <w:rPr>
                <w:color w:val="auto"/>
                <w:sz w:val="24"/>
              </w:rPr>
              <w:t>①平时注意废气处理设施的维护，及时检查废气处理装置的有效性和设备的运行情况，确保废气处理系统正常运行；开、停、检修要有预案，有严密周全的计划，降低非正常排放</w:t>
            </w:r>
            <w:r>
              <w:rPr>
                <w:rFonts w:hint="eastAsia"/>
                <w:color w:val="auto"/>
                <w:sz w:val="24"/>
                <w:lang w:eastAsia="zh-CN"/>
              </w:rPr>
              <w:t>几率</w:t>
            </w:r>
            <w:r>
              <w:rPr>
                <w:color w:val="auto"/>
                <w:sz w:val="24"/>
              </w:rPr>
              <w:t>，或使影响最小。</w:t>
            </w:r>
          </w:p>
          <w:p w14:paraId="239E7894">
            <w:pPr>
              <w:adjustRightInd w:val="0"/>
              <w:snapToGrid w:val="0"/>
              <w:spacing w:line="360" w:lineRule="auto"/>
              <w:ind w:firstLine="480" w:firstLineChars="200"/>
              <w:rPr>
                <w:color w:val="auto"/>
                <w:sz w:val="24"/>
              </w:rPr>
            </w:pPr>
            <w:r>
              <w:rPr>
                <w:color w:val="auto"/>
                <w:sz w:val="24"/>
              </w:rPr>
              <w:t>②应设有备用电源和备用处理设备和零件，以备停电或设备出现故障时保障及时更换使废气全部做到达标排放。</w:t>
            </w:r>
          </w:p>
          <w:p w14:paraId="27DD29FD">
            <w:pPr>
              <w:adjustRightInd w:val="0"/>
              <w:snapToGrid w:val="0"/>
              <w:spacing w:line="360" w:lineRule="auto"/>
              <w:ind w:firstLine="480" w:firstLineChars="200"/>
              <w:rPr>
                <w:color w:val="auto"/>
                <w:sz w:val="24"/>
              </w:rPr>
            </w:pPr>
            <w:r>
              <w:rPr>
                <w:color w:val="auto"/>
                <w:sz w:val="24"/>
              </w:rPr>
              <w:t>③对员工进行岗位培训，做好值班记录，实行岗位责任制。</w:t>
            </w:r>
          </w:p>
          <w:p w14:paraId="3E5ACA65">
            <w:pPr>
              <w:adjustRightInd w:val="0"/>
              <w:snapToGrid w:val="0"/>
              <w:ind w:firstLine="482" w:firstLineChars="200"/>
              <w:jc w:val="center"/>
              <w:rPr>
                <w:b/>
                <w:color w:val="auto"/>
                <w:sz w:val="24"/>
              </w:rPr>
            </w:pPr>
            <w:r>
              <w:rPr>
                <w:b/>
                <w:color w:val="auto"/>
                <w:sz w:val="24"/>
              </w:rPr>
              <w:t>表4-</w:t>
            </w:r>
            <w:r>
              <w:rPr>
                <w:rFonts w:hint="eastAsia"/>
                <w:b/>
                <w:color w:val="auto"/>
                <w:sz w:val="24"/>
                <w:lang w:val="en-US" w:eastAsia="zh-CN"/>
              </w:rPr>
              <w:t xml:space="preserve">7 </w:t>
            </w:r>
            <w:r>
              <w:rPr>
                <w:b/>
                <w:color w:val="auto"/>
                <w:sz w:val="24"/>
              </w:rPr>
              <w:t>污染源非正常排放量核算表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1" w:type="dxa"/>
                <w:bottom w:w="0" w:type="dxa"/>
                <w:right w:w="11" w:type="dxa"/>
              </w:tblCellMar>
            </w:tblPr>
            <w:tblGrid>
              <w:gridCol w:w="525"/>
              <w:gridCol w:w="1019"/>
              <w:gridCol w:w="1079"/>
              <w:gridCol w:w="1009"/>
              <w:gridCol w:w="1446"/>
              <w:gridCol w:w="1326"/>
              <w:gridCol w:w="1001"/>
              <w:gridCol w:w="1054"/>
            </w:tblGrid>
            <w:tr w14:paraId="279375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283" w:hRule="atLeast"/>
                <w:jc w:val="center"/>
              </w:trPr>
              <w:tc>
                <w:tcPr>
                  <w:tcW w:w="310" w:type="pct"/>
                  <w:vAlign w:val="center"/>
                </w:tcPr>
                <w:p w14:paraId="6A9762F9">
                  <w:pPr>
                    <w:jc w:val="center"/>
                    <w:rPr>
                      <w:b/>
                      <w:color w:val="auto"/>
                      <w:szCs w:val="21"/>
                    </w:rPr>
                  </w:pPr>
                  <w:r>
                    <w:rPr>
                      <w:b/>
                      <w:color w:val="auto"/>
                      <w:szCs w:val="21"/>
                    </w:rPr>
                    <w:t>编号</w:t>
                  </w:r>
                </w:p>
              </w:tc>
              <w:tc>
                <w:tcPr>
                  <w:tcW w:w="602" w:type="pct"/>
                  <w:vAlign w:val="center"/>
                </w:tcPr>
                <w:p w14:paraId="2F2BC2B4">
                  <w:pPr>
                    <w:jc w:val="center"/>
                    <w:rPr>
                      <w:b/>
                      <w:color w:val="auto"/>
                      <w:szCs w:val="21"/>
                    </w:rPr>
                  </w:pPr>
                  <w:r>
                    <w:rPr>
                      <w:b/>
                      <w:color w:val="auto"/>
                      <w:szCs w:val="21"/>
                    </w:rPr>
                    <w:t>非正常排放源</w:t>
                  </w:r>
                </w:p>
              </w:tc>
              <w:tc>
                <w:tcPr>
                  <w:tcW w:w="637" w:type="pct"/>
                  <w:vAlign w:val="center"/>
                </w:tcPr>
                <w:p w14:paraId="1046D0FA">
                  <w:pPr>
                    <w:jc w:val="center"/>
                    <w:rPr>
                      <w:b/>
                      <w:color w:val="auto"/>
                      <w:szCs w:val="21"/>
                    </w:rPr>
                  </w:pPr>
                  <w:r>
                    <w:rPr>
                      <w:b/>
                      <w:color w:val="auto"/>
                      <w:szCs w:val="21"/>
                    </w:rPr>
                    <w:t>非正常排放原因</w:t>
                  </w:r>
                </w:p>
              </w:tc>
              <w:tc>
                <w:tcPr>
                  <w:tcW w:w="596" w:type="pct"/>
                  <w:vAlign w:val="center"/>
                </w:tcPr>
                <w:p w14:paraId="4E9A3D92">
                  <w:pPr>
                    <w:jc w:val="center"/>
                    <w:rPr>
                      <w:b/>
                      <w:color w:val="auto"/>
                      <w:szCs w:val="21"/>
                    </w:rPr>
                  </w:pPr>
                  <w:r>
                    <w:rPr>
                      <w:b/>
                      <w:color w:val="auto"/>
                      <w:szCs w:val="21"/>
                    </w:rPr>
                    <w:t>污染物</w:t>
                  </w:r>
                </w:p>
              </w:tc>
              <w:tc>
                <w:tcPr>
                  <w:tcW w:w="854" w:type="pct"/>
                  <w:vAlign w:val="center"/>
                </w:tcPr>
                <w:p w14:paraId="6D9A21A3">
                  <w:pPr>
                    <w:jc w:val="center"/>
                    <w:rPr>
                      <w:b/>
                      <w:color w:val="auto"/>
                      <w:szCs w:val="21"/>
                    </w:rPr>
                  </w:pPr>
                  <w:r>
                    <w:rPr>
                      <w:b/>
                      <w:color w:val="auto"/>
                      <w:szCs w:val="21"/>
                    </w:rPr>
                    <w:t>非正常排放速率</w:t>
                  </w:r>
                  <w:r>
                    <w:rPr>
                      <w:rFonts w:hint="eastAsia"/>
                      <w:b/>
                      <w:color w:val="auto"/>
                      <w:szCs w:val="21"/>
                      <w:lang w:eastAsia="zh-CN"/>
                    </w:rPr>
                    <w:t>（</w:t>
                  </w:r>
                  <w:r>
                    <w:rPr>
                      <w:b/>
                      <w:color w:val="auto"/>
                      <w:szCs w:val="21"/>
                    </w:rPr>
                    <w:t>kg/h</w:t>
                  </w:r>
                  <w:r>
                    <w:rPr>
                      <w:rFonts w:hint="eastAsia"/>
                      <w:b/>
                      <w:color w:val="auto"/>
                      <w:szCs w:val="21"/>
                      <w:lang w:eastAsia="zh-CN"/>
                    </w:rPr>
                    <w:t>）</w:t>
                  </w:r>
                </w:p>
              </w:tc>
              <w:tc>
                <w:tcPr>
                  <w:tcW w:w="783" w:type="pct"/>
                  <w:vAlign w:val="center"/>
                </w:tcPr>
                <w:p w14:paraId="49CF779F">
                  <w:pPr>
                    <w:jc w:val="center"/>
                    <w:rPr>
                      <w:b/>
                      <w:color w:val="auto"/>
                      <w:szCs w:val="21"/>
                    </w:rPr>
                  </w:pPr>
                  <w:r>
                    <w:rPr>
                      <w:b/>
                      <w:color w:val="auto"/>
                      <w:szCs w:val="21"/>
                    </w:rPr>
                    <w:t>非正常排放浓度</w:t>
                  </w:r>
                  <w:r>
                    <w:rPr>
                      <w:rFonts w:hint="eastAsia"/>
                      <w:b/>
                      <w:color w:val="auto"/>
                      <w:szCs w:val="21"/>
                      <w:lang w:eastAsia="zh-CN"/>
                    </w:rPr>
                    <w:t>（</w:t>
                  </w:r>
                  <w:r>
                    <w:rPr>
                      <w:b/>
                      <w:color w:val="auto"/>
                      <w:szCs w:val="21"/>
                    </w:rPr>
                    <w:t>mg/m</w:t>
                  </w:r>
                  <w:r>
                    <w:rPr>
                      <w:b/>
                      <w:color w:val="auto"/>
                      <w:szCs w:val="21"/>
                      <w:vertAlign w:val="superscript"/>
                    </w:rPr>
                    <w:t>3</w:t>
                  </w:r>
                  <w:r>
                    <w:rPr>
                      <w:rFonts w:hint="eastAsia"/>
                      <w:b/>
                      <w:color w:val="auto"/>
                      <w:szCs w:val="21"/>
                      <w:vertAlign w:val="superscript"/>
                      <w:lang w:eastAsia="zh-CN"/>
                    </w:rPr>
                    <w:t>）</w:t>
                  </w:r>
                </w:p>
              </w:tc>
              <w:tc>
                <w:tcPr>
                  <w:tcW w:w="591" w:type="pct"/>
                  <w:vAlign w:val="center"/>
                </w:tcPr>
                <w:p w14:paraId="57DC3C0D">
                  <w:pPr>
                    <w:jc w:val="center"/>
                    <w:rPr>
                      <w:b/>
                      <w:color w:val="auto"/>
                      <w:szCs w:val="21"/>
                    </w:rPr>
                  </w:pPr>
                  <w:r>
                    <w:rPr>
                      <w:b/>
                      <w:color w:val="auto"/>
                      <w:szCs w:val="21"/>
                    </w:rPr>
                    <w:t>单次持续</w:t>
                  </w:r>
                </w:p>
                <w:p w14:paraId="4B914FA4">
                  <w:pPr>
                    <w:jc w:val="center"/>
                    <w:rPr>
                      <w:b/>
                      <w:color w:val="auto"/>
                      <w:szCs w:val="21"/>
                    </w:rPr>
                  </w:pPr>
                  <w:r>
                    <w:rPr>
                      <w:b/>
                      <w:color w:val="auto"/>
                      <w:szCs w:val="21"/>
                    </w:rPr>
                    <w:t>时间/h</w:t>
                  </w:r>
                </w:p>
              </w:tc>
              <w:tc>
                <w:tcPr>
                  <w:tcW w:w="622" w:type="pct"/>
                  <w:vAlign w:val="center"/>
                </w:tcPr>
                <w:p w14:paraId="024E8146">
                  <w:pPr>
                    <w:jc w:val="center"/>
                    <w:rPr>
                      <w:b/>
                      <w:color w:val="auto"/>
                      <w:szCs w:val="21"/>
                    </w:rPr>
                  </w:pPr>
                  <w:r>
                    <w:rPr>
                      <w:b/>
                      <w:color w:val="auto"/>
                      <w:szCs w:val="21"/>
                    </w:rPr>
                    <w:t>年发生</w:t>
                  </w:r>
                </w:p>
                <w:p w14:paraId="35EFDBAC">
                  <w:pPr>
                    <w:jc w:val="center"/>
                    <w:rPr>
                      <w:b/>
                      <w:color w:val="auto"/>
                      <w:szCs w:val="21"/>
                    </w:rPr>
                  </w:pPr>
                  <w:r>
                    <w:rPr>
                      <w:b/>
                      <w:color w:val="auto"/>
                      <w:szCs w:val="21"/>
                    </w:rPr>
                    <w:t>频次/次</w:t>
                  </w:r>
                </w:p>
              </w:tc>
            </w:tr>
            <w:tr w14:paraId="1D6470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283" w:hRule="atLeast"/>
                <w:jc w:val="center"/>
              </w:trPr>
              <w:tc>
                <w:tcPr>
                  <w:tcW w:w="310" w:type="pct"/>
                  <w:vAlign w:val="center"/>
                </w:tcPr>
                <w:p w14:paraId="6379CF52">
                  <w:pPr>
                    <w:jc w:val="center"/>
                    <w:rPr>
                      <w:color w:val="auto"/>
                      <w:szCs w:val="21"/>
                    </w:rPr>
                  </w:pPr>
                  <w:r>
                    <w:rPr>
                      <w:color w:val="auto"/>
                      <w:szCs w:val="21"/>
                    </w:rPr>
                    <w:t>1</w:t>
                  </w:r>
                </w:p>
              </w:tc>
              <w:tc>
                <w:tcPr>
                  <w:tcW w:w="602" w:type="pct"/>
                  <w:vAlign w:val="center"/>
                </w:tcPr>
                <w:p w14:paraId="0A85F690">
                  <w:pPr>
                    <w:jc w:val="center"/>
                    <w:rPr>
                      <w:color w:val="auto"/>
                      <w:szCs w:val="21"/>
                    </w:rPr>
                  </w:pPr>
                  <w:r>
                    <w:rPr>
                      <w:rFonts w:hint="eastAsia"/>
                      <w:color w:val="auto"/>
                      <w:szCs w:val="21"/>
                    </w:rPr>
                    <w:t>DA001</w:t>
                  </w:r>
                  <w:r>
                    <w:rPr>
                      <w:color w:val="auto"/>
                      <w:szCs w:val="21"/>
                    </w:rPr>
                    <w:t>排气筒</w:t>
                  </w:r>
                </w:p>
              </w:tc>
              <w:tc>
                <w:tcPr>
                  <w:tcW w:w="637" w:type="pct"/>
                  <w:vAlign w:val="center"/>
                </w:tcPr>
                <w:p w14:paraId="1E92F6FD">
                  <w:pPr>
                    <w:jc w:val="center"/>
                    <w:rPr>
                      <w:color w:val="auto"/>
                      <w:szCs w:val="21"/>
                    </w:rPr>
                  </w:pPr>
                  <w:r>
                    <w:rPr>
                      <w:color w:val="auto"/>
                      <w:szCs w:val="21"/>
                    </w:rPr>
                    <w:t>污染防治设施故障</w:t>
                  </w:r>
                </w:p>
              </w:tc>
              <w:tc>
                <w:tcPr>
                  <w:tcW w:w="596" w:type="pct"/>
                  <w:vAlign w:val="center"/>
                </w:tcPr>
                <w:p w14:paraId="3844338E">
                  <w:pPr>
                    <w:jc w:val="center"/>
                    <w:rPr>
                      <w:color w:val="auto"/>
                      <w:szCs w:val="21"/>
                    </w:rPr>
                  </w:pPr>
                  <w:r>
                    <w:rPr>
                      <w:rFonts w:hint="eastAsia"/>
                      <w:color w:val="auto"/>
                      <w:szCs w:val="21"/>
                    </w:rPr>
                    <w:t>颗粒物</w:t>
                  </w:r>
                </w:p>
              </w:tc>
              <w:tc>
                <w:tcPr>
                  <w:tcW w:w="854" w:type="pct"/>
                  <w:vAlign w:val="center"/>
                </w:tcPr>
                <w:p w14:paraId="682C1A39">
                  <w:pPr>
                    <w:jc w:val="center"/>
                    <w:rPr>
                      <w:rFonts w:hint="default" w:eastAsia="宋体"/>
                      <w:color w:val="auto"/>
                      <w:szCs w:val="21"/>
                      <w:lang w:val="en-US" w:eastAsia="zh-CN"/>
                    </w:rPr>
                  </w:pPr>
                  <w:r>
                    <w:rPr>
                      <w:rFonts w:hint="eastAsia"/>
                      <w:color w:val="auto"/>
                      <w:szCs w:val="21"/>
                      <w:lang w:val="en-US" w:eastAsia="zh-CN"/>
                    </w:rPr>
                    <w:t>0.29</w:t>
                  </w:r>
                </w:p>
              </w:tc>
              <w:tc>
                <w:tcPr>
                  <w:tcW w:w="783" w:type="pct"/>
                  <w:vAlign w:val="center"/>
                </w:tcPr>
                <w:p w14:paraId="7F903971">
                  <w:pPr>
                    <w:jc w:val="center"/>
                    <w:rPr>
                      <w:rFonts w:hint="default" w:eastAsia="宋体"/>
                      <w:color w:val="auto"/>
                      <w:szCs w:val="21"/>
                      <w:lang w:val="en-US" w:eastAsia="zh-CN"/>
                    </w:rPr>
                  </w:pPr>
                  <w:r>
                    <w:rPr>
                      <w:rFonts w:hint="eastAsia"/>
                      <w:color w:val="auto"/>
                      <w:szCs w:val="21"/>
                      <w:lang w:val="en-US" w:eastAsia="zh-CN"/>
                    </w:rPr>
                    <w:t>58.47</w:t>
                  </w:r>
                </w:p>
              </w:tc>
              <w:tc>
                <w:tcPr>
                  <w:tcW w:w="591" w:type="pct"/>
                  <w:vAlign w:val="center"/>
                </w:tcPr>
                <w:p w14:paraId="27655D68">
                  <w:pPr>
                    <w:jc w:val="center"/>
                    <w:rPr>
                      <w:rFonts w:hint="eastAsia" w:eastAsia="宋体"/>
                      <w:color w:val="auto"/>
                      <w:szCs w:val="21"/>
                      <w:lang w:eastAsia="zh-CN"/>
                    </w:rPr>
                  </w:pPr>
                  <w:r>
                    <w:rPr>
                      <w:rFonts w:hint="eastAsia"/>
                      <w:color w:val="auto"/>
                      <w:szCs w:val="21"/>
                      <w:lang w:val="en-US" w:eastAsia="zh-CN"/>
                    </w:rPr>
                    <w:t>1</w:t>
                  </w:r>
                </w:p>
              </w:tc>
              <w:tc>
                <w:tcPr>
                  <w:tcW w:w="622" w:type="pct"/>
                  <w:vAlign w:val="center"/>
                </w:tcPr>
                <w:p w14:paraId="4A8D9441">
                  <w:pPr>
                    <w:jc w:val="center"/>
                    <w:rPr>
                      <w:color w:val="auto"/>
                      <w:szCs w:val="21"/>
                    </w:rPr>
                  </w:pPr>
                  <w:r>
                    <w:rPr>
                      <w:color w:val="auto"/>
                      <w:szCs w:val="21"/>
                    </w:rPr>
                    <w:t>10</w:t>
                  </w:r>
                  <w:r>
                    <w:rPr>
                      <w:color w:val="auto"/>
                      <w:szCs w:val="21"/>
                      <w:vertAlign w:val="superscript"/>
                    </w:rPr>
                    <w:t>-1</w:t>
                  </w:r>
                </w:p>
              </w:tc>
            </w:tr>
          </w:tbl>
          <w:p w14:paraId="1173FAE0">
            <w:pPr>
              <w:adjustRightInd w:val="0"/>
              <w:snapToGrid w:val="0"/>
              <w:spacing w:line="360" w:lineRule="auto"/>
              <w:ind w:firstLine="482" w:firstLineChars="200"/>
              <w:rPr>
                <w:b/>
                <w:color w:val="auto"/>
                <w:sz w:val="24"/>
              </w:rPr>
            </w:pPr>
            <w:r>
              <w:rPr>
                <w:b/>
                <w:color w:val="auto"/>
                <w:sz w:val="24"/>
              </w:rPr>
              <w:t>1.3废气污染防治措施及其可行性分析</w:t>
            </w:r>
          </w:p>
          <w:p w14:paraId="5FD8CA4E">
            <w:pPr>
              <w:widowControl/>
              <w:spacing w:line="360" w:lineRule="auto"/>
              <w:ind w:firstLine="480" w:firstLineChars="200"/>
              <w:rPr>
                <w:rFonts w:hint="eastAsia" w:eastAsia="宋体"/>
                <w:color w:val="auto"/>
                <w:sz w:val="24"/>
                <w:lang w:eastAsia="zh-CN"/>
              </w:rPr>
            </w:pPr>
            <w:r>
              <w:rPr>
                <w:rFonts w:hint="eastAsia"/>
                <w:color w:val="auto"/>
                <w:sz w:val="24"/>
                <w:lang w:eastAsia="zh-CN"/>
              </w:rPr>
              <w:t>①收集效率可行性分析</w:t>
            </w:r>
          </w:p>
          <w:p w14:paraId="55185C2B">
            <w:pPr>
              <w:widowControl/>
              <w:spacing w:line="360" w:lineRule="auto"/>
              <w:ind w:firstLine="480" w:firstLineChars="200"/>
              <w:rPr>
                <w:color w:val="auto"/>
                <w:sz w:val="24"/>
              </w:rPr>
            </w:pPr>
            <w:r>
              <w:rPr>
                <w:rFonts w:hint="eastAsia"/>
                <w:color w:val="auto"/>
                <w:sz w:val="24"/>
                <w:lang w:val="en-US" w:eastAsia="zh-CN"/>
              </w:rPr>
              <w:t>喷砂废气</w:t>
            </w:r>
            <w:r>
              <w:rPr>
                <w:rFonts w:hint="eastAsia"/>
                <w:color w:val="auto"/>
                <w:sz w:val="24"/>
                <w:lang w:eastAsia="zh-CN"/>
              </w:rPr>
              <w:t>经密闭管道负压收集后通过布袋除尘器进行处理，</w:t>
            </w:r>
            <w:r>
              <w:rPr>
                <w:rFonts w:hint="default"/>
                <w:color w:val="auto"/>
                <w:sz w:val="24"/>
                <w:lang w:val="en-US" w:eastAsia="zh-CN"/>
              </w:rPr>
              <w:t>参考《袋式除尘工程通用技术规范》（HJ2020-2012）</w:t>
            </w:r>
            <w:r>
              <w:rPr>
                <w:rFonts w:hint="eastAsia"/>
                <w:color w:val="auto"/>
                <w:sz w:val="24"/>
                <w:lang w:val="en-US" w:eastAsia="zh-CN"/>
              </w:rPr>
              <w:t>“</w:t>
            </w:r>
            <w:r>
              <w:rPr>
                <w:rFonts w:hint="default"/>
                <w:color w:val="auto"/>
                <w:sz w:val="24"/>
                <w:lang w:val="en-US" w:eastAsia="zh-CN"/>
              </w:rPr>
              <w:t>密闭罩收集效率不低于100%</w:t>
            </w:r>
            <w:r>
              <w:rPr>
                <w:rFonts w:hint="eastAsia"/>
                <w:color w:val="auto"/>
                <w:sz w:val="24"/>
                <w:lang w:val="en-US" w:eastAsia="zh-CN"/>
              </w:rPr>
              <w:t>”</w:t>
            </w:r>
            <w:r>
              <w:rPr>
                <w:rFonts w:hint="default"/>
                <w:color w:val="auto"/>
                <w:sz w:val="24"/>
                <w:lang w:val="en-US" w:eastAsia="zh-CN"/>
              </w:rPr>
              <w:t>，</w:t>
            </w:r>
            <w:r>
              <w:rPr>
                <w:rFonts w:hint="eastAsia"/>
                <w:color w:val="auto"/>
                <w:sz w:val="24"/>
                <w:lang w:val="en-US" w:eastAsia="zh-CN"/>
              </w:rPr>
              <w:t>本</w:t>
            </w:r>
            <w:r>
              <w:rPr>
                <w:rFonts w:hint="default"/>
                <w:color w:val="auto"/>
                <w:sz w:val="24"/>
                <w:lang w:val="en-US" w:eastAsia="zh-CN"/>
              </w:rPr>
              <w:t>项目</w:t>
            </w:r>
            <w:r>
              <w:rPr>
                <w:rFonts w:hint="eastAsia"/>
                <w:color w:val="auto"/>
                <w:sz w:val="24"/>
                <w:lang w:val="en-US" w:eastAsia="zh-CN"/>
              </w:rPr>
              <w:t>喷砂工序废气采用密闭管道收集，因此收集效率保守考虑</w:t>
            </w:r>
            <w:r>
              <w:rPr>
                <w:rFonts w:hint="default"/>
                <w:color w:val="auto"/>
                <w:sz w:val="24"/>
                <w:lang w:val="en-US" w:eastAsia="zh-CN"/>
              </w:rPr>
              <w:t>取</w:t>
            </w:r>
            <w:r>
              <w:rPr>
                <w:rFonts w:hint="eastAsia"/>
                <w:color w:val="auto"/>
                <w:sz w:val="24"/>
                <w:lang w:val="en-US" w:eastAsia="zh-CN"/>
              </w:rPr>
              <w:t>98</w:t>
            </w:r>
            <w:r>
              <w:rPr>
                <w:rFonts w:hint="default"/>
                <w:color w:val="auto"/>
                <w:sz w:val="24"/>
                <w:lang w:val="en-US" w:eastAsia="zh-CN"/>
              </w:rPr>
              <w:t>%</w:t>
            </w:r>
            <w:r>
              <w:rPr>
                <w:rFonts w:hint="eastAsia"/>
                <w:color w:val="auto"/>
                <w:sz w:val="24"/>
                <w:lang w:val="en-US" w:eastAsia="zh-CN"/>
              </w:rPr>
              <w:t>是</w:t>
            </w:r>
            <w:r>
              <w:rPr>
                <w:rFonts w:hint="default"/>
                <w:color w:val="auto"/>
                <w:sz w:val="24"/>
                <w:lang w:val="en-US" w:eastAsia="zh-CN"/>
              </w:rPr>
              <w:t>可行</w:t>
            </w:r>
            <w:r>
              <w:rPr>
                <w:rFonts w:hint="eastAsia"/>
                <w:color w:val="auto"/>
                <w:sz w:val="24"/>
                <w:lang w:val="en-US" w:eastAsia="zh-CN"/>
              </w:rPr>
              <w:t>的</w:t>
            </w:r>
            <w:r>
              <w:rPr>
                <w:rFonts w:hint="default"/>
                <w:color w:val="auto"/>
                <w:sz w:val="24"/>
                <w:lang w:val="en-US" w:eastAsia="zh-CN"/>
              </w:rPr>
              <w:t>。</w:t>
            </w:r>
          </w:p>
          <w:p w14:paraId="54D775A7">
            <w:pPr>
              <w:widowControl/>
              <w:spacing w:line="360" w:lineRule="auto"/>
              <w:ind w:firstLine="480" w:firstLineChars="200"/>
              <w:rPr>
                <w:rFonts w:hint="eastAsia" w:eastAsia="宋体"/>
                <w:color w:val="auto"/>
                <w:sz w:val="24"/>
                <w:lang w:eastAsia="zh-CN"/>
              </w:rPr>
            </w:pPr>
            <w:r>
              <w:rPr>
                <w:rFonts w:hint="eastAsia"/>
                <w:color w:val="auto"/>
                <w:sz w:val="24"/>
                <w:lang w:eastAsia="zh-CN"/>
              </w:rPr>
              <w:t>②处理措施可行性分析</w:t>
            </w:r>
          </w:p>
          <w:p w14:paraId="7797DF33">
            <w:pPr>
              <w:adjustRightInd w:val="0"/>
              <w:snapToGrid w:val="0"/>
              <w:spacing w:line="360" w:lineRule="auto"/>
              <w:ind w:firstLine="480" w:firstLineChars="200"/>
              <w:rPr>
                <w:color w:val="auto"/>
                <w:sz w:val="24"/>
              </w:rPr>
            </w:pPr>
            <w:r>
              <w:rPr>
                <w:rFonts w:hint="eastAsia"/>
                <w:color w:val="auto"/>
                <w:sz w:val="24"/>
              </w:rPr>
              <w:t>本项目采用布袋除尘器处理</w:t>
            </w:r>
            <w:r>
              <w:rPr>
                <w:rFonts w:hint="eastAsia"/>
                <w:color w:val="auto"/>
                <w:sz w:val="24"/>
                <w:lang w:val="en-US" w:eastAsia="zh-CN"/>
              </w:rPr>
              <w:t>喷砂</w:t>
            </w:r>
            <w:r>
              <w:rPr>
                <w:rFonts w:hint="eastAsia"/>
                <w:color w:val="auto"/>
                <w:sz w:val="24"/>
              </w:rPr>
              <w:t>过程中产生的颗粒物废气。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w:t>
            </w:r>
            <w:r>
              <w:rPr>
                <w:rFonts w:hint="eastAsia"/>
                <w:color w:val="auto"/>
                <w:sz w:val="24"/>
                <w:lang w:val="en-US" w:eastAsia="zh-CN"/>
              </w:rPr>
              <w:t>自动</w:t>
            </w:r>
            <w:r>
              <w:rPr>
                <w:rFonts w:hint="eastAsia"/>
                <w:color w:val="auto"/>
                <w:sz w:val="24"/>
              </w:rPr>
              <w:t>发出清灰命令，</w:t>
            </w:r>
            <w:r>
              <w:rPr>
                <w:rFonts w:hint="eastAsia"/>
                <w:color w:val="auto"/>
                <w:sz w:val="24"/>
                <w:lang w:val="en-US" w:eastAsia="zh-CN"/>
              </w:rPr>
              <w:t>系统自行</w:t>
            </w:r>
            <w:r>
              <w:rPr>
                <w:rFonts w:hint="eastAsia"/>
                <w:color w:val="auto"/>
                <w:sz w:val="24"/>
              </w:rPr>
              <w:t>将提升阀板关闭，切断过滤气流</w:t>
            </w:r>
            <w:r>
              <w:rPr>
                <w:rFonts w:hint="eastAsia"/>
                <w:color w:val="auto"/>
                <w:sz w:val="24"/>
                <w:lang w:eastAsia="zh-CN"/>
              </w:rPr>
              <w:t>；</w:t>
            </w:r>
            <w:r>
              <w:rPr>
                <w:rFonts w:hint="eastAsia"/>
                <w:color w:val="auto"/>
                <w:sz w:val="24"/>
              </w:rPr>
              <w:t>然后清灰控制器向脉冲电磁阀发出信号，随着脉冲阀把用作清灰的高压逆向气流送入袋内，滤袋迅速鼓胀，并产生强烈抖动，导致滤袋外侧的粉尘抖落，达到清灰的目的。由于设备分为若干个箱区，所以上述过程是逐箱进行的，一个箱区在清灰时，其余箱区仍在正常工作，保证了设备的连续正常运转。之所以能处理高浓度粉尘，关键在于这种强清灰所需清灰时间极短（喷吹一次只需0.1～0.2s）。</w:t>
            </w:r>
          </w:p>
          <w:p w14:paraId="0377BF0B">
            <w:pPr>
              <w:adjustRightInd w:val="0"/>
              <w:snapToGrid w:val="0"/>
              <w:spacing w:line="360" w:lineRule="auto"/>
              <w:ind w:firstLine="480" w:firstLineChars="200"/>
              <w:rPr>
                <w:color w:val="auto"/>
                <w:sz w:val="24"/>
              </w:rPr>
            </w:pPr>
            <w:r>
              <w:rPr>
                <w:rFonts w:hint="eastAsia"/>
                <w:color w:val="auto"/>
                <w:sz w:val="24"/>
              </w:rPr>
              <w:t>脉冲袋式除尘器采用分室停风脉冲喷吹清灰技术，克服了常规脉冲除尘器和分室反吹除尘器的缺点，清灰能力强，除尘效率高，排放浓度低，漏风率小，能耗少，钢耗少，占地面积少，运行稳定可靠，经济效益好。适用于冶金、建材、水泥、机械、化工、电力、轻工行业的含尘气体的净化与物料的回收；由于采用分室停风脉冲喷吹清灰，喷吹一次就可达到彻底清灰的目的，所以清灰周期延长，降低了清灰能耗，压气耗量可大为降低。同时，滤袋与脉冲阀的疲劳程度也相应减低，从而成倍地提高滤袋与阀片的寿命；检修换袋可在不停系统风机，系统正常运行条件下分室进行。滤袋袋口采用弹性</w:t>
            </w:r>
            <w:r>
              <w:rPr>
                <w:rFonts w:hint="eastAsia"/>
                <w:color w:val="auto"/>
                <w:sz w:val="24"/>
                <w:lang w:val="en-US" w:eastAsia="zh-CN"/>
              </w:rPr>
              <w:t>胀</w:t>
            </w:r>
            <w:r>
              <w:rPr>
                <w:rFonts w:hint="eastAsia"/>
                <w:color w:val="auto"/>
                <w:sz w:val="24"/>
              </w:rPr>
              <w:t>圈，密封性能好，牢固可靠。滤袋龙骨采用多角形，减少了袋与龙骨的摩擦，延长了袋的寿命，又便于卸袋；采用上部抽袋方式，换袋时抽出袋笼后，脏袋投入箱体下部灰斗，由人孔处取出，改善了换袋操作条件；箱体采用气密性设计，密封性好，检查门用优良的</w:t>
            </w:r>
            <w:r>
              <w:rPr>
                <w:color w:val="auto"/>
              </w:rPr>
              <w:fldChar w:fldCharType="begin"/>
            </w:r>
            <w:r>
              <w:rPr>
                <w:color w:val="auto"/>
              </w:rPr>
              <w:instrText xml:space="preserve"> HYPERLINK "https://baike.baidu.com/item/%E5%AF%86%E5%B0%81%E6%9D%90%E6%96%99/9769370?fromModule=lemma_inlink" \t "https://baike.baidu.com/item/%E8%84%89%E5%86%B2%E8%A2%8B%E5%BC%8F%E9%99%A4%E5%B0%98%E5%99%A8/_blank" </w:instrText>
            </w:r>
            <w:r>
              <w:rPr>
                <w:color w:val="auto"/>
              </w:rPr>
              <w:fldChar w:fldCharType="separate"/>
            </w:r>
            <w:r>
              <w:rPr>
                <w:rFonts w:hint="eastAsia"/>
                <w:color w:val="auto"/>
                <w:sz w:val="24"/>
              </w:rPr>
              <w:t>密封材料</w:t>
            </w:r>
            <w:r>
              <w:rPr>
                <w:rFonts w:hint="eastAsia"/>
                <w:color w:val="auto"/>
                <w:sz w:val="24"/>
              </w:rPr>
              <w:fldChar w:fldCharType="end"/>
            </w:r>
            <w:r>
              <w:rPr>
                <w:rFonts w:hint="eastAsia"/>
                <w:color w:val="auto"/>
                <w:sz w:val="24"/>
              </w:rPr>
              <w:t>，制作过程中以煤油检漏，漏风率很低；进、出口风道布置紧凑，气流阻力小。</w:t>
            </w:r>
            <w:bookmarkStart w:id="8" w:name="3"/>
            <w:bookmarkEnd w:id="8"/>
            <w:bookmarkStart w:id="9" w:name="技术特点"/>
            <w:bookmarkEnd w:id="9"/>
          </w:p>
          <w:p w14:paraId="09DF467C">
            <w:pPr>
              <w:adjustRightInd w:val="0"/>
              <w:snapToGrid w:val="0"/>
              <w:spacing w:line="360" w:lineRule="auto"/>
              <w:ind w:firstLine="480" w:firstLineChars="200"/>
              <w:rPr>
                <w:color w:val="auto"/>
                <w:sz w:val="24"/>
              </w:rPr>
            </w:pPr>
            <w:r>
              <w:rPr>
                <w:rFonts w:hint="eastAsia"/>
                <w:color w:val="auto"/>
                <w:sz w:val="24"/>
              </w:rPr>
              <w:t>由于清灰技术先进，气布比大幅度提高，故具有处理风量大、占地面积小、净化效率高、工作可靠、结构简单、维修量小等特点</w:t>
            </w:r>
            <w:r>
              <w:rPr>
                <w:rFonts w:hint="eastAsia"/>
                <w:color w:val="auto"/>
                <w:sz w:val="24"/>
                <w:lang w:eastAsia="zh-CN"/>
              </w:rPr>
              <w:t>，</w:t>
            </w:r>
            <w:r>
              <w:rPr>
                <w:rFonts w:hint="eastAsia"/>
                <w:color w:val="auto"/>
                <w:sz w:val="24"/>
              </w:rPr>
              <w:t>除尘效率可以达到9</w:t>
            </w:r>
            <w:r>
              <w:rPr>
                <w:rFonts w:hint="eastAsia"/>
                <w:color w:val="auto"/>
                <w:sz w:val="24"/>
                <w:lang w:val="en-US" w:eastAsia="zh-CN"/>
              </w:rPr>
              <w:t>9</w:t>
            </w:r>
            <w:r>
              <w:rPr>
                <w:rFonts w:hint="eastAsia"/>
                <w:color w:val="auto"/>
                <w:sz w:val="24"/>
              </w:rPr>
              <w:t>%以上</w:t>
            </w:r>
            <w:r>
              <w:rPr>
                <w:rFonts w:hint="eastAsia"/>
                <w:color w:val="auto"/>
                <w:sz w:val="24"/>
                <w:lang w:eastAsia="zh-CN"/>
              </w:rPr>
              <w:t>，</w:t>
            </w:r>
            <w:r>
              <w:rPr>
                <w:rFonts w:hint="eastAsia"/>
                <w:color w:val="auto"/>
                <w:sz w:val="24"/>
              </w:rPr>
              <w:t>是一种成熟的比较完善的高效除尘设备。</w:t>
            </w:r>
          </w:p>
          <w:p w14:paraId="42AACB14">
            <w:pPr>
              <w:adjustRightInd w:val="0"/>
              <w:snapToGrid w:val="0"/>
              <w:spacing w:line="360" w:lineRule="auto"/>
              <w:ind w:firstLine="480" w:firstLineChars="200"/>
              <w:rPr>
                <w:bCs/>
                <w:color w:val="auto"/>
                <w:sz w:val="24"/>
              </w:rPr>
            </w:pPr>
            <w:r>
              <w:rPr>
                <w:rFonts w:hint="eastAsia"/>
                <w:bCs/>
                <w:color w:val="auto"/>
                <w:sz w:val="24"/>
                <w:lang w:eastAsia="zh-CN"/>
              </w:rPr>
              <w:t>同时参照</w:t>
            </w:r>
            <w:r>
              <w:rPr>
                <w:rFonts w:hint="eastAsia"/>
                <w:color w:val="auto"/>
                <w:sz w:val="24"/>
                <w:szCs w:val="24"/>
                <w:lang w:val="en-US" w:eastAsia="zh-CN"/>
              </w:rPr>
              <w:t>《排放源统计调查产排污核算方法及系数手册》（机械行业系数手册-06预处理）抛丸、喷砂、打磨、滚筒颗粒物工艺末端治理采用袋式除尘，治理效率可达95%。</w:t>
            </w:r>
            <w:r>
              <w:rPr>
                <w:rFonts w:hint="eastAsia"/>
                <w:color w:val="auto"/>
                <w:sz w:val="24"/>
              </w:rPr>
              <w:t>综上，</w:t>
            </w:r>
            <w:r>
              <w:rPr>
                <w:rFonts w:hint="eastAsia"/>
                <w:color w:val="auto"/>
                <w:sz w:val="24"/>
                <w:lang w:val="en-US" w:eastAsia="zh-CN"/>
              </w:rPr>
              <w:t>从保守角度考虑，</w:t>
            </w:r>
            <w:r>
              <w:rPr>
                <w:rFonts w:hint="eastAsia"/>
                <w:color w:val="auto"/>
                <w:sz w:val="24"/>
              </w:rPr>
              <w:t>本项目采用布袋除尘器对</w:t>
            </w:r>
            <w:r>
              <w:rPr>
                <w:rFonts w:hint="eastAsia"/>
                <w:color w:val="auto"/>
                <w:sz w:val="24"/>
                <w:lang w:val="en-US" w:eastAsia="zh-CN"/>
              </w:rPr>
              <w:t>喷砂</w:t>
            </w:r>
            <w:r>
              <w:rPr>
                <w:rFonts w:hint="eastAsia"/>
                <w:color w:val="auto"/>
                <w:sz w:val="24"/>
              </w:rPr>
              <w:t>工序产生的颗粒物废气的处理效率取值9</w:t>
            </w:r>
            <w:r>
              <w:rPr>
                <w:rFonts w:hint="eastAsia"/>
                <w:color w:val="auto"/>
                <w:sz w:val="24"/>
                <w:lang w:val="en-US" w:eastAsia="zh-CN"/>
              </w:rPr>
              <w:t>5</w:t>
            </w:r>
            <w:r>
              <w:rPr>
                <w:rFonts w:hint="eastAsia"/>
                <w:color w:val="auto"/>
                <w:sz w:val="24"/>
              </w:rPr>
              <w:t>%是可行的。</w:t>
            </w:r>
          </w:p>
          <w:p w14:paraId="749DEA0E">
            <w:pPr>
              <w:adjustRightInd w:val="0"/>
              <w:snapToGrid w:val="0"/>
              <w:spacing w:line="360" w:lineRule="auto"/>
              <w:ind w:firstLine="482" w:firstLineChars="200"/>
              <w:rPr>
                <w:color w:val="auto"/>
                <w:sz w:val="24"/>
              </w:rPr>
            </w:pPr>
            <w:r>
              <w:rPr>
                <w:b/>
                <w:bCs/>
                <w:color w:val="auto"/>
                <w:sz w:val="24"/>
              </w:rPr>
              <w:t>1.4自行监测计划</w:t>
            </w:r>
          </w:p>
          <w:p w14:paraId="7A3B9F91">
            <w:pPr>
              <w:adjustRightInd w:val="0"/>
              <w:snapToGrid w:val="0"/>
              <w:spacing w:line="360" w:lineRule="auto"/>
              <w:ind w:firstLine="480" w:firstLineChars="200"/>
              <w:rPr>
                <w:rFonts w:hint="eastAsia" w:eastAsia="宋体"/>
                <w:bCs/>
                <w:color w:val="auto"/>
                <w:sz w:val="24"/>
                <w:lang w:eastAsia="zh-CN"/>
              </w:rPr>
            </w:pPr>
            <w:r>
              <w:rPr>
                <w:bCs/>
                <w:color w:val="auto"/>
                <w:sz w:val="24"/>
              </w:rPr>
              <w:t>根据《</w:t>
            </w:r>
            <w:r>
              <w:rPr>
                <w:rFonts w:hint="eastAsia"/>
                <w:bCs/>
                <w:color w:val="auto"/>
                <w:sz w:val="24"/>
              </w:rPr>
              <w:t>排污单位自行监测技术指南</w:t>
            </w:r>
            <w:r>
              <w:rPr>
                <w:bCs/>
                <w:color w:val="auto"/>
                <w:sz w:val="24"/>
              </w:rPr>
              <w:t xml:space="preserve"> </w:t>
            </w:r>
            <w:r>
              <w:rPr>
                <w:rFonts w:hint="eastAsia"/>
                <w:bCs/>
                <w:color w:val="auto"/>
                <w:sz w:val="24"/>
              </w:rPr>
              <w:t>总则</w:t>
            </w:r>
            <w:r>
              <w:rPr>
                <w:bCs/>
                <w:color w:val="auto"/>
                <w:sz w:val="24"/>
              </w:rPr>
              <w:t>》（HJ</w:t>
            </w:r>
            <w:r>
              <w:rPr>
                <w:rFonts w:hint="eastAsia"/>
                <w:bCs/>
                <w:color w:val="auto"/>
                <w:sz w:val="24"/>
              </w:rPr>
              <w:t>819</w:t>
            </w:r>
            <w:r>
              <w:rPr>
                <w:rFonts w:hint="eastAsia"/>
                <w:bCs/>
                <w:color w:val="auto"/>
                <w:sz w:val="24"/>
                <w:lang w:eastAsia="zh-CN"/>
              </w:rPr>
              <w:t>-</w:t>
            </w:r>
            <w:r>
              <w:rPr>
                <w:rFonts w:hint="eastAsia"/>
                <w:bCs/>
                <w:color w:val="auto"/>
                <w:sz w:val="24"/>
              </w:rPr>
              <w:t>2017</w:t>
            </w:r>
            <w:r>
              <w:rPr>
                <w:bCs/>
                <w:color w:val="auto"/>
                <w:sz w:val="24"/>
              </w:rPr>
              <w:t>）要求对废气进行例行监测，监测的实施可以根据实际情况由厂方自测或委托有资质的环境监测单位监测</w:t>
            </w:r>
            <w:r>
              <w:rPr>
                <w:rFonts w:hint="eastAsia"/>
                <w:bCs/>
                <w:color w:val="auto"/>
                <w:sz w:val="24"/>
                <w:lang w:eastAsia="zh-CN"/>
              </w:rPr>
              <w:t>。</w:t>
            </w:r>
          </w:p>
          <w:p w14:paraId="38E2A1D2">
            <w:pPr>
              <w:adjustRightInd w:val="0"/>
              <w:snapToGrid w:val="0"/>
              <w:ind w:firstLine="482" w:firstLineChars="200"/>
              <w:jc w:val="center"/>
              <w:rPr>
                <w:b/>
                <w:color w:val="auto"/>
                <w:sz w:val="24"/>
              </w:rPr>
            </w:pPr>
            <w:r>
              <w:rPr>
                <w:b/>
                <w:color w:val="auto"/>
                <w:sz w:val="24"/>
              </w:rPr>
              <w:t>表4-</w:t>
            </w:r>
            <w:r>
              <w:rPr>
                <w:rFonts w:hint="eastAsia"/>
                <w:b/>
                <w:color w:val="auto"/>
                <w:sz w:val="24"/>
                <w:lang w:val="en-US" w:eastAsia="zh-CN"/>
              </w:rPr>
              <w:t>8</w:t>
            </w:r>
            <w:r>
              <w:rPr>
                <w:b/>
                <w:color w:val="auto"/>
                <w:sz w:val="24"/>
              </w:rPr>
              <w:t xml:space="preserve"> 项目废气监测方案</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841"/>
              <w:gridCol w:w="2202"/>
              <w:gridCol w:w="927"/>
              <w:gridCol w:w="1201"/>
              <w:gridCol w:w="3288"/>
            </w:tblGrid>
            <w:tr w14:paraId="6F5B0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98" w:type="pct"/>
                  <w:gridSpan w:val="2"/>
                  <w:vAlign w:val="center"/>
                </w:tcPr>
                <w:p w14:paraId="24C14546">
                  <w:pPr>
                    <w:widowControl/>
                    <w:adjustRightInd w:val="0"/>
                    <w:snapToGrid w:val="0"/>
                    <w:jc w:val="center"/>
                    <w:rPr>
                      <w:b/>
                      <w:bCs/>
                      <w:color w:val="auto"/>
                      <w:kern w:val="0"/>
                      <w:szCs w:val="21"/>
                    </w:rPr>
                  </w:pPr>
                  <w:r>
                    <w:rPr>
                      <w:b/>
                      <w:bCs/>
                      <w:color w:val="auto"/>
                      <w:kern w:val="0"/>
                      <w:szCs w:val="21"/>
                    </w:rPr>
                    <w:t>监测点位</w:t>
                  </w:r>
                </w:p>
              </w:tc>
              <w:tc>
                <w:tcPr>
                  <w:tcW w:w="547" w:type="pct"/>
                  <w:vAlign w:val="center"/>
                </w:tcPr>
                <w:p w14:paraId="523FC8BA">
                  <w:pPr>
                    <w:widowControl/>
                    <w:adjustRightInd w:val="0"/>
                    <w:snapToGrid w:val="0"/>
                    <w:jc w:val="center"/>
                    <w:rPr>
                      <w:b/>
                      <w:bCs/>
                      <w:color w:val="auto"/>
                      <w:kern w:val="0"/>
                      <w:szCs w:val="21"/>
                    </w:rPr>
                  </w:pPr>
                  <w:r>
                    <w:rPr>
                      <w:b/>
                      <w:bCs/>
                      <w:color w:val="auto"/>
                      <w:kern w:val="0"/>
                      <w:szCs w:val="21"/>
                    </w:rPr>
                    <w:t>监测指标</w:t>
                  </w:r>
                </w:p>
              </w:tc>
              <w:tc>
                <w:tcPr>
                  <w:tcW w:w="709" w:type="pct"/>
                  <w:vAlign w:val="center"/>
                </w:tcPr>
                <w:p w14:paraId="5BD11AD8">
                  <w:pPr>
                    <w:widowControl/>
                    <w:adjustRightInd w:val="0"/>
                    <w:snapToGrid w:val="0"/>
                    <w:jc w:val="center"/>
                    <w:rPr>
                      <w:b/>
                      <w:bCs/>
                      <w:color w:val="auto"/>
                      <w:kern w:val="0"/>
                      <w:szCs w:val="21"/>
                    </w:rPr>
                  </w:pPr>
                  <w:r>
                    <w:rPr>
                      <w:b/>
                      <w:bCs/>
                      <w:color w:val="auto"/>
                      <w:kern w:val="0"/>
                      <w:szCs w:val="21"/>
                    </w:rPr>
                    <w:t>监测频次</w:t>
                  </w:r>
                </w:p>
              </w:tc>
              <w:tc>
                <w:tcPr>
                  <w:tcW w:w="1943" w:type="pct"/>
                  <w:vAlign w:val="center"/>
                </w:tcPr>
                <w:p w14:paraId="2A025087">
                  <w:pPr>
                    <w:widowControl/>
                    <w:adjustRightInd w:val="0"/>
                    <w:snapToGrid w:val="0"/>
                    <w:jc w:val="center"/>
                    <w:rPr>
                      <w:b/>
                      <w:bCs/>
                      <w:color w:val="auto"/>
                      <w:kern w:val="0"/>
                      <w:szCs w:val="21"/>
                    </w:rPr>
                  </w:pPr>
                  <w:r>
                    <w:rPr>
                      <w:b/>
                      <w:bCs/>
                      <w:color w:val="auto"/>
                      <w:kern w:val="0"/>
                      <w:szCs w:val="21"/>
                    </w:rPr>
                    <w:t>执行排放标准</w:t>
                  </w:r>
                </w:p>
              </w:tc>
            </w:tr>
            <w:tr w14:paraId="374D0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97" w:type="pct"/>
                  <w:vAlign w:val="center"/>
                </w:tcPr>
                <w:p w14:paraId="7AB453EB">
                  <w:pPr>
                    <w:widowControl/>
                    <w:adjustRightInd w:val="0"/>
                    <w:snapToGrid w:val="0"/>
                    <w:jc w:val="center"/>
                    <w:rPr>
                      <w:color w:val="auto"/>
                      <w:kern w:val="0"/>
                      <w:szCs w:val="21"/>
                    </w:rPr>
                  </w:pPr>
                  <w:r>
                    <w:rPr>
                      <w:rFonts w:hint="eastAsia"/>
                      <w:color w:val="auto"/>
                      <w:kern w:val="0"/>
                      <w:szCs w:val="21"/>
                    </w:rPr>
                    <w:t>有组织</w:t>
                  </w:r>
                </w:p>
              </w:tc>
              <w:tc>
                <w:tcPr>
                  <w:tcW w:w="1301" w:type="pct"/>
                  <w:vAlign w:val="center"/>
                </w:tcPr>
                <w:p w14:paraId="16108515">
                  <w:pPr>
                    <w:widowControl/>
                    <w:adjustRightInd w:val="0"/>
                    <w:snapToGrid w:val="0"/>
                    <w:jc w:val="center"/>
                    <w:rPr>
                      <w:color w:val="auto"/>
                      <w:kern w:val="0"/>
                      <w:szCs w:val="21"/>
                    </w:rPr>
                  </w:pPr>
                  <w:r>
                    <w:rPr>
                      <w:rFonts w:hint="eastAsia"/>
                      <w:color w:val="auto"/>
                      <w:kern w:val="0"/>
                      <w:szCs w:val="21"/>
                    </w:rPr>
                    <w:t>DA001废气处理装置出口</w:t>
                  </w:r>
                </w:p>
              </w:tc>
              <w:tc>
                <w:tcPr>
                  <w:tcW w:w="547" w:type="pct"/>
                  <w:vAlign w:val="center"/>
                </w:tcPr>
                <w:p w14:paraId="7CF152D5">
                  <w:pPr>
                    <w:jc w:val="center"/>
                    <w:rPr>
                      <w:color w:val="auto"/>
                      <w:szCs w:val="21"/>
                    </w:rPr>
                  </w:pPr>
                  <w:r>
                    <w:rPr>
                      <w:rFonts w:hint="eastAsia"/>
                      <w:color w:val="auto"/>
                      <w:szCs w:val="21"/>
                    </w:rPr>
                    <w:t>颗粒物</w:t>
                  </w:r>
                </w:p>
              </w:tc>
              <w:tc>
                <w:tcPr>
                  <w:tcW w:w="709" w:type="pct"/>
                  <w:vAlign w:val="center"/>
                </w:tcPr>
                <w:p w14:paraId="13FED66B">
                  <w:pPr>
                    <w:widowControl/>
                    <w:adjustRightInd w:val="0"/>
                    <w:snapToGrid w:val="0"/>
                    <w:jc w:val="center"/>
                    <w:rPr>
                      <w:color w:val="auto"/>
                      <w:kern w:val="0"/>
                      <w:szCs w:val="21"/>
                    </w:rPr>
                  </w:pPr>
                  <w:r>
                    <w:rPr>
                      <w:color w:val="auto"/>
                      <w:kern w:val="0"/>
                      <w:szCs w:val="21"/>
                    </w:rPr>
                    <w:t>1次/年</w:t>
                  </w:r>
                </w:p>
              </w:tc>
              <w:tc>
                <w:tcPr>
                  <w:tcW w:w="1943" w:type="pct"/>
                  <w:vAlign w:val="center"/>
                </w:tcPr>
                <w:p w14:paraId="654D3251">
                  <w:pPr>
                    <w:widowControl/>
                    <w:adjustRightInd w:val="0"/>
                    <w:snapToGrid w:val="0"/>
                    <w:jc w:val="center"/>
                    <w:rPr>
                      <w:color w:val="auto"/>
                      <w:kern w:val="0"/>
                      <w:szCs w:val="21"/>
                    </w:rPr>
                  </w:pPr>
                  <w:r>
                    <w:rPr>
                      <w:color w:val="auto"/>
                      <w:szCs w:val="21"/>
                    </w:rPr>
                    <w:t>《大气污染物综合排放标准》（DB</w:t>
                  </w:r>
                  <w:r>
                    <w:rPr>
                      <w:rFonts w:hint="eastAsia"/>
                      <w:color w:val="auto"/>
                      <w:szCs w:val="21"/>
                    </w:rPr>
                    <w:t>32</w:t>
                  </w:r>
                  <w:r>
                    <w:rPr>
                      <w:color w:val="auto"/>
                      <w:szCs w:val="21"/>
                    </w:rPr>
                    <w:t>/</w:t>
                  </w:r>
                  <w:r>
                    <w:rPr>
                      <w:rFonts w:hint="eastAsia"/>
                      <w:color w:val="auto"/>
                      <w:szCs w:val="21"/>
                    </w:rPr>
                    <w:t>4041</w:t>
                  </w:r>
                  <w:r>
                    <w:rPr>
                      <w:rFonts w:hint="eastAsia"/>
                      <w:color w:val="auto"/>
                      <w:szCs w:val="21"/>
                      <w:lang w:eastAsia="zh-CN"/>
                    </w:rPr>
                    <w:t>-</w:t>
                  </w:r>
                  <w:r>
                    <w:rPr>
                      <w:color w:val="auto"/>
                      <w:szCs w:val="21"/>
                    </w:rPr>
                    <w:t>20</w:t>
                  </w:r>
                  <w:r>
                    <w:rPr>
                      <w:rFonts w:hint="eastAsia"/>
                      <w:color w:val="auto"/>
                      <w:szCs w:val="21"/>
                    </w:rPr>
                    <w:t>21</w:t>
                  </w:r>
                  <w:r>
                    <w:rPr>
                      <w:color w:val="auto"/>
                      <w:szCs w:val="21"/>
                    </w:rPr>
                    <w:t>）</w:t>
                  </w:r>
                  <w:r>
                    <w:rPr>
                      <w:rFonts w:hint="eastAsia"/>
                      <w:color w:val="auto"/>
                      <w:szCs w:val="21"/>
                    </w:rPr>
                    <w:t>表1</w:t>
                  </w:r>
                  <w:r>
                    <w:rPr>
                      <w:rFonts w:hint="eastAsia"/>
                      <w:color w:val="auto"/>
                      <w:szCs w:val="21"/>
                      <w:lang w:eastAsia="zh-CN"/>
                    </w:rPr>
                    <w:t>中“其他”</w:t>
                  </w:r>
                  <w:r>
                    <w:rPr>
                      <w:rFonts w:hint="eastAsia"/>
                      <w:color w:val="auto"/>
                      <w:szCs w:val="21"/>
                    </w:rPr>
                    <w:t>标准限值</w:t>
                  </w:r>
                </w:p>
              </w:tc>
            </w:tr>
            <w:tr w14:paraId="1509D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97" w:type="pct"/>
                  <w:vMerge w:val="restart"/>
                  <w:vAlign w:val="center"/>
                </w:tcPr>
                <w:p w14:paraId="10E5F01C">
                  <w:pPr>
                    <w:widowControl/>
                    <w:adjustRightInd w:val="0"/>
                    <w:snapToGrid w:val="0"/>
                    <w:jc w:val="center"/>
                    <w:rPr>
                      <w:color w:val="auto"/>
                      <w:kern w:val="0"/>
                      <w:szCs w:val="21"/>
                    </w:rPr>
                  </w:pPr>
                  <w:r>
                    <w:rPr>
                      <w:rFonts w:hint="eastAsia"/>
                      <w:color w:val="auto"/>
                      <w:kern w:val="0"/>
                      <w:szCs w:val="21"/>
                    </w:rPr>
                    <w:t>无组织</w:t>
                  </w:r>
                </w:p>
              </w:tc>
              <w:tc>
                <w:tcPr>
                  <w:tcW w:w="1301" w:type="pct"/>
                  <w:vAlign w:val="center"/>
                </w:tcPr>
                <w:p w14:paraId="53589629">
                  <w:pPr>
                    <w:widowControl/>
                    <w:adjustRightInd w:val="0"/>
                    <w:snapToGrid w:val="0"/>
                    <w:jc w:val="center"/>
                    <w:rPr>
                      <w:color w:val="auto"/>
                      <w:kern w:val="0"/>
                      <w:szCs w:val="21"/>
                    </w:rPr>
                  </w:pPr>
                  <w:r>
                    <w:rPr>
                      <w:rFonts w:hint="eastAsia"/>
                      <w:color w:val="auto"/>
                      <w:kern w:val="0"/>
                      <w:szCs w:val="21"/>
                    </w:rPr>
                    <w:t>厂界四周设4个点，上风向1个，下风向3个</w:t>
                  </w:r>
                </w:p>
              </w:tc>
              <w:tc>
                <w:tcPr>
                  <w:tcW w:w="547" w:type="pct"/>
                  <w:vAlign w:val="center"/>
                </w:tcPr>
                <w:p w14:paraId="2CDED007">
                  <w:pPr>
                    <w:jc w:val="center"/>
                    <w:rPr>
                      <w:rFonts w:hint="default"/>
                      <w:color w:val="auto"/>
                      <w:szCs w:val="21"/>
                      <w:lang w:val="en-US"/>
                    </w:rPr>
                  </w:pPr>
                  <w:r>
                    <w:rPr>
                      <w:rFonts w:hint="eastAsia"/>
                      <w:color w:val="auto"/>
                      <w:szCs w:val="21"/>
                    </w:rPr>
                    <w:t>颗粒物</w:t>
                  </w:r>
                  <w:r>
                    <w:rPr>
                      <w:rFonts w:hint="eastAsia"/>
                      <w:color w:val="auto"/>
                      <w:szCs w:val="21"/>
                      <w:lang w:eastAsia="zh-CN"/>
                    </w:rPr>
                    <w:t>、</w:t>
                  </w:r>
                  <w:r>
                    <w:rPr>
                      <w:rFonts w:hint="eastAsia"/>
                      <w:color w:val="auto"/>
                      <w:szCs w:val="21"/>
                      <w:lang w:val="en-US" w:eastAsia="zh-CN"/>
                    </w:rPr>
                    <w:t>非甲烷总烃</w:t>
                  </w:r>
                </w:p>
              </w:tc>
              <w:tc>
                <w:tcPr>
                  <w:tcW w:w="709" w:type="pct"/>
                  <w:vAlign w:val="center"/>
                </w:tcPr>
                <w:p w14:paraId="5A26567F">
                  <w:pPr>
                    <w:widowControl/>
                    <w:adjustRightInd w:val="0"/>
                    <w:snapToGrid w:val="0"/>
                    <w:jc w:val="center"/>
                    <w:rPr>
                      <w:color w:val="auto"/>
                      <w:kern w:val="0"/>
                      <w:szCs w:val="21"/>
                    </w:rPr>
                  </w:pPr>
                  <w:r>
                    <w:rPr>
                      <w:color w:val="auto"/>
                      <w:kern w:val="0"/>
                      <w:szCs w:val="21"/>
                    </w:rPr>
                    <w:t>1次/年</w:t>
                  </w:r>
                </w:p>
              </w:tc>
              <w:tc>
                <w:tcPr>
                  <w:tcW w:w="1943" w:type="pct"/>
                  <w:vAlign w:val="center"/>
                </w:tcPr>
                <w:p w14:paraId="149BD1D7">
                  <w:pPr>
                    <w:widowControl/>
                    <w:adjustRightInd w:val="0"/>
                    <w:snapToGrid w:val="0"/>
                    <w:jc w:val="center"/>
                    <w:rPr>
                      <w:rFonts w:hint="eastAsia" w:eastAsia="宋体"/>
                      <w:color w:val="auto"/>
                      <w:szCs w:val="21"/>
                      <w:lang w:eastAsia="zh-CN"/>
                    </w:rPr>
                  </w:pPr>
                  <w:r>
                    <w:rPr>
                      <w:color w:val="auto"/>
                      <w:szCs w:val="21"/>
                    </w:rPr>
                    <w:t>《大气污染物综合排放标准》（DB</w:t>
                  </w:r>
                  <w:r>
                    <w:rPr>
                      <w:rFonts w:hint="eastAsia"/>
                      <w:color w:val="auto"/>
                      <w:szCs w:val="21"/>
                    </w:rPr>
                    <w:t>32</w:t>
                  </w:r>
                  <w:r>
                    <w:rPr>
                      <w:color w:val="auto"/>
                      <w:szCs w:val="21"/>
                    </w:rPr>
                    <w:t>/</w:t>
                  </w:r>
                  <w:r>
                    <w:rPr>
                      <w:rFonts w:hint="eastAsia"/>
                      <w:color w:val="auto"/>
                      <w:szCs w:val="21"/>
                    </w:rPr>
                    <w:t>4041</w:t>
                  </w:r>
                  <w:r>
                    <w:rPr>
                      <w:rFonts w:hint="eastAsia"/>
                      <w:color w:val="auto"/>
                      <w:szCs w:val="21"/>
                      <w:lang w:eastAsia="zh-CN"/>
                    </w:rPr>
                    <w:t>-</w:t>
                  </w:r>
                  <w:r>
                    <w:rPr>
                      <w:color w:val="auto"/>
                      <w:szCs w:val="21"/>
                    </w:rPr>
                    <w:t>20</w:t>
                  </w:r>
                  <w:r>
                    <w:rPr>
                      <w:rFonts w:hint="eastAsia"/>
                      <w:color w:val="auto"/>
                      <w:szCs w:val="21"/>
                    </w:rPr>
                    <w:t>21</w:t>
                  </w:r>
                  <w:r>
                    <w:rPr>
                      <w:color w:val="auto"/>
                      <w:szCs w:val="21"/>
                    </w:rPr>
                    <w:t>）</w:t>
                  </w:r>
                  <w:r>
                    <w:rPr>
                      <w:rFonts w:hint="eastAsia"/>
                      <w:color w:val="auto"/>
                      <w:szCs w:val="21"/>
                    </w:rPr>
                    <w:t>表3</w:t>
                  </w:r>
                  <w:r>
                    <w:rPr>
                      <w:rFonts w:hint="eastAsia"/>
                      <w:color w:val="auto"/>
                      <w:szCs w:val="21"/>
                      <w:lang w:eastAsia="zh-CN"/>
                    </w:rPr>
                    <w:t>中</w:t>
                  </w:r>
                  <w:r>
                    <w:rPr>
                      <w:rFonts w:hint="eastAsia"/>
                      <w:color w:val="auto"/>
                      <w:szCs w:val="21"/>
                      <w:lang w:val="en-US" w:eastAsia="zh-CN"/>
                    </w:rPr>
                    <w:t>相关</w:t>
                  </w:r>
                  <w:r>
                    <w:rPr>
                      <w:rFonts w:hint="eastAsia"/>
                      <w:color w:val="auto"/>
                      <w:szCs w:val="21"/>
                    </w:rPr>
                    <w:t>标准限值</w:t>
                  </w:r>
                </w:p>
              </w:tc>
            </w:tr>
            <w:tr w14:paraId="0B141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97" w:type="pct"/>
                  <w:vMerge w:val="continue"/>
                  <w:vAlign w:val="center"/>
                </w:tcPr>
                <w:p w14:paraId="1CEBBC04">
                  <w:pPr>
                    <w:widowControl/>
                    <w:adjustRightInd w:val="0"/>
                    <w:snapToGrid w:val="0"/>
                    <w:jc w:val="center"/>
                    <w:rPr>
                      <w:rFonts w:hint="eastAsia"/>
                      <w:color w:val="auto"/>
                      <w:kern w:val="0"/>
                      <w:szCs w:val="21"/>
                    </w:rPr>
                  </w:pPr>
                </w:p>
              </w:tc>
              <w:tc>
                <w:tcPr>
                  <w:tcW w:w="1301" w:type="pct"/>
                  <w:vAlign w:val="center"/>
                </w:tcPr>
                <w:p w14:paraId="5F4A610F">
                  <w:pPr>
                    <w:widowControl/>
                    <w:adjustRightInd w:val="0"/>
                    <w:snapToGrid w:val="0"/>
                    <w:jc w:val="center"/>
                    <w:rPr>
                      <w:rFonts w:hint="eastAsia" w:eastAsia="宋体"/>
                      <w:color w:val="auto"/>
                      <w:kern w:val="0"/>
                      <w:szCs w:val="21"/>
                      <w:lang w:val="en-US" w:eastAsia="zh-CN"/>
                    </w:rPr>
                  </w:pPr>
                  <w:r>
                    <w:rPr>
                      <w:rFonts w:ascii="宋体" w:hAnsi="宋体"/>
                      <w:color w:val="auto"/>
                    </w:rPr>
                    <w:t>厂房外设置监控点</w:t>
                  </w:r>
                </w:p>
              </w:tc>
              <w:tc>
                <w:tcPr>
                  <w:tcW w:w="547" w:type="pct"/>
                  <w:vAlign w:val="center"/>
                </w:tcPr>
                <w:p w14:paraId="2E8CECA2">
                  <w:pPr>
                    <w:jc w:val="center"/>
                    <w:rPr>
                      <w:rFonts w:hint="default" w:eastAsia="宋体"/>
                      <w:color w:val="auto"/>
                      <w:szCs w:val="21"/>
                      <w:lang w:val="en-US" w:eastAsia="zh-CN"/>
                    </w:rPr>
                  </w:pPr>
                  <w:r>
                    <w:rPr>
                      <w:rFonts w:hint="eastAsia"/>
                      <w:color w:val="auto"/>
                      <w:szCs w:val="21"/>
                      <w:lang w:val="en-US" w:eastAsia="zh-CN"/>
                    </w:rPr>
                    <w:t>非甲烷总烃</w:t>
                  </w:r>
                </w:p>
              </w:tc>
              <w:tc>
                <w:tcPr>
                  <w:tcW w:w="709" w:type="pct"/>
                  <w:vAlign w:val="center"/>
                </w:tcPr>
                <w:p w14:paraId="68C09851">
                  <w:pPr>
                    <w:widowControl/>
                    <w:adjustRightInd w:val="0"/>
                    <w:snapToGrid w:val="0"/>
                    <w:jc w:val="center"/>
                    <w:rPr>
                      <w:color w:val="auto"/>
                      <w:kern w:val="0"/>
                      <w:szCs w:val="21"/>
                    </w:rPr>
                  </w:pPr>
                  <w:r>
                    <w:rPr>
                      <w:color w:val="auto"/>
                      <w:kern w:val="0"/>
                      <w:szCs w:val="21"/>
                    </w:rPr>
                    <w:t>1次/年</w:t>
                  </w:r>
                </w:p>
              </w:tc>
              <w:tc>
                <w:tcPr>
                  <w:tcW w:w="1943" w:type="pct"/>
                  <w:vAlign w:val="center"/>
                </w:tcPr>
                <w:p w14:paraId="47E0C28F">
                  <w:pPr>
                    <w:widowControl/>
                    <w:adjustRightInd w:val="0"/>
                    <w:snapToGrid w:val="0"/>
                    <w:jc w:val="center"/>
                    <w:rPr>
                      <w:color w:val="auto"/>
                      <w:szCs w:val="21"/>
                    </w:rPr>
                  </w:pPr>
                  <w:r>
                    <w:rPr>
                      <w:color w:val="auto"/>
                      <w:szCs w:val="21"/>
                    </w:rPr>
                    <w:t>《大气污染物综合排放标准》（DB</w:t>
                  </w:r>
                  <w:r>
                    <w:rPr>
                      <w:rFonts w:hint="eastAsia"/>
                      <w:color w:val="auto"/>
                      <w:szCs w:val="21"/>
                    </w:rPr>
                    <w:t>32</w:t>
                  </w:r>
                  <w:r>
                    <w:rPr>
                      <w:color w:val="auto"/>
                      <w:szCs w:val="21"/>
                    </w:rPr>
                    <w:t>/</w:t>
                  </w:r>
                  <w:r>
                    <w:rPr>
                      <w:rFonts w:hint="eastAsia"/>
                      <w:color w:val="auto"/>
                      <w:szCs w:val="21"/>
                    </w:rPr>
                    <w:t>4041</w:t>
                  </w:r>
                  <w:r>
                    <w:rPr>
                      <w:rFonts w:hint="eastAsia"/>
                      <w:color w:val="auto"/>
                      <w:szCs w:val="21"/>
                      <w:lang w:eastAsia="zh-CN"/>
                    </w:rPr>
                    <w:t>-</w:t>
                  </w:r>
                  <w:r>
                    <w:rPr>
                      <w:color w:val="auto"/>
                      <w:szCs w:val="21"/>
                    </w:rPr>
                    <w:t>20</w:t>
                  </w:r>
                  <w:r>
                    <w:rPr>
                      <w:rFonts w:hint="eastAsia"/>
                      <w:color w:val="auto"/>
                      <w:szCs w:val="21"/>
                    </w:rPr>
                    <w:t>21</w:t>
                  </w:r>
                  <w:r>
                    <w:rPr>
                      <w:color w:val="auto"/>
                      <w:szCs w:val="21"/>
                    </w:rPr>
                    <w:t>）</w:t>
                  </w:r>
                  <w:r>
                    <w:rPr>
                      <w:rFonts w:hint="eastAsia"/>
                      <w:color w:val="auto"/>
                      <w:szCs w:val="21"/>
                    </w:rPr>
                    <w:t>表</w:t>
                  </w:r>
                  <w:r>
                    <w:rPr>
                      <w:rFonts w:hint="eastAsia"/>
                      <w:color w:val="auto"/>
                      <w:szCs w:val="21"/>
                      <w:lang w:val="en-US" w:eastAsia="zh-CN"/>
                    </w:rPr>
                    <w:t>2</w:t>
                  </w:r>
                  <w:r>
                    <w:rPr>
                      <w:rFonts w:hint="eastAsia"/>
                      <w:color w:val="auto"/>
                      <w:szCs w:val="21"/>
                      <w:lang w:eastAsia="zh-CN"/>
                    </w:rPr>
                    <w:t>中</w:t>
                  </w:r>
                  <w:r>
                    <w:rPr>
                      <w:rFonts w:hint="eastAsia"/>
                      <w:color w:val="auto"/>
                      <w:szCs w:val="21"/>
                      <w:lang w:val="en-US" w:eastAsia="zh-CN"/>
                    </w:rPr>
                    <w:t>相关</w:t>
                  </w:r>
                  <w:r>
                    <w:rPr>
                      <w:rFonts w:hint="eastAsia"/>
                      <w:color w:val="auto"/>
                      <w:szCs w:val="21"/>
                    </w:rPr>
                    <w:t>标准限值</w:t>
                  </w:r>
                </w:p>
              </w:tc>
            </w:tr>
          </w:tbl>
          <w:p w14:paraId="2E99D2C6">
            <w:pPr>
              <w:widowControl/>
              <w:adjustRightInd w:val="0"/>
              <w:snapToGrid w:val="0"/>
              <w:spacing w:line="360" w:lineRule="auto"/>
              <w:ind w:firstLine="482" w:firstLineChars="200"/>
              <w:jc w:val="left"/>
              <w:rPr>
                <w:b/>
                <w:bCs/>
                <w:color w:val="auto"/>
                <w:sz w:val="24"/>
              </w:rPr>
            </w:pPr>
            <w:r>
              <w:rPr>
                <w:b/>
                <w:bCs/>
                <w:color w:val="auto"/>
                <w:sz w:val="24"/>
              </w:rPr>
              <w:t>1.5卫生防护距离</w:t>
            </w:r>
          </w:p>
          <w:p w14:paraId="0D141544">
            <w:pPr>
              <w:adjustRightInd w:val="0"/>
              <w:snapToGrid w:val="0"/>
              <w:spacing w:line="360" w:lineRule="auto"/>
              <w:ind w:firstLine="480" w:firstLineChars="200"/>
              <w:rPr>
                <w:color w:val="auto"/>
                <w:position w:val="-30"/>
                <w:sz w:val="24"/>
              </w:rPr>
            </w:pPr>
            <w:r>
              <w:rPr>
                <w:color w:val="auto"/>
                <w:sz w:val="24"/>
              </w:rPr>
              <w:t>根据《大气有害物质无组织排放卫生防护距离推导技术导则》(GB/T39499-2020)，卫生防护距离计算公式如下：</w:t>
            </w:r>
          </w:p>
          <w:p w14:paraId="7BC015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sz w:val="24"/>
              </w:rPr>
            </w:pPr>
            <w:r>
              <w:rPr>
                <w:color w:val="auto"/>
              </w:rPr>
              <w:drawing>
                <wp:inline distT="0" distB="0" distL="114300" distR="114300">
                  <wp:extent cx="2643505" cy="50673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rcRect t="22066" b="3005"/>
                          <a:stretch>
                            <a:fillRect/>
                          </a:stretch>
                        </pic:blipFill>
                        <pic:spPr>
                          <a:xfrm>
                            <a:off x="0" y="0"/>
                            <a:ext cx="2643505" cy="506730"/>
                          </a:xfrm>
                          <a:prstGeom prst="rect">
                            <a:avLst/>
                          </a:prstGeom>
                          <a:noFill/>
                          <a:ln>
                            <a:noFill/>
                          </a:ln>
                        </pic:spPr>
                      </pic:pic>
                    </a:graphicData>
                  </a:graphic>
                </wp:inline>
              </w:drawing>
            </w:r>
          </w:p>
          <w:p w14:paraId="361E4528">
            <w:pPr>
              <w:adjustRightInd w:val="0"/>
              <w:snapToGrid w:val="0"/>
              <w:spacing w:line="360" w:lineRule="auto"/>
              <w:ind w:firstLine="480" w:firstLineChars="200"/>
              <w:rPr>
                <w:color w:val="auto"/>
                <w:sz w:val="24"/>
              </w:rPr>
            </w:pPr>
            <w:r>
              <w:rPr>
                <w:color w:val="auto"/>
                <w:sz w:val="24"/>
              </w:rPr>
              <w:t>式中：Qc</w:t>
            </w:r>
            <w:r>
              <w:rPr>
                <w:rFonts w:hint="eastAsia"/>
                <w:color w:val="auto"/>
                <w:sz w:val="24"/>
                <w:lang w:eastAsia="zh-CN"/>
              </w:rPr>
              <w:t>--</w:t>
            </w:r>
            <w:r>
              <w:rPr>
                <w:color w:val="auto"/>
                <w:sz w:val="24"/>
              </w:rPr>
              <w:t>大气有害物质的无组织排放量，单位为千克每小时（kg/h）；</w:t>
            </w:r>
          </w:p>
          <w:p w14:paraId="0EA82C85">
            <w:pPr>
              <w:adjustRightInd w:val="0"/>
              <w:snapToGrid w:val="0"/>
              <w:spacing w:line="360" w:lineRule="auto"/>
              <w:ind w:firstLine="480" w:firstLineChars="200"/>
              <w:rPr>
                <w:color w:val="auto"/>
                <w:sz w:val="24"/>
              </w:rPr>
            </w:pPr>
            <w:r>
              <w:rPr>
                <w:color w:val="auto"/>
                <w:sz w:val="24"/>
              </w:rPr>
              <w:tab/>
            </w:r>
            <w:r>
              <w:rPr>
                <w:color w:val="auto"/>
                <w:sz w:val="24"/>
              </w:rPr>
              <w:t>C</w:t>
            </w:r>
            <w:r>
              <w:rPr>
                <w:color w:val="auto"/>
                <w:sz w:val="24"/>
                <w:vertAlign w:val="subscript"/>
              </w:rPr>
              <w:t>m</w:t>
            </w:r>
            <w:r>
              <w:rPr>
                <w:rFonts w:hint="eastAsia"/>
                <w:color w:val="auto"/>
                <w:sz w:val="24"/>
                <w:lang w:eastAsia="zh-CN"/>
              </w:rPr>
              <w:t>--</w:t>
            </w:r>
            <w:r>
              <w:rPr>
                <w:color w:val="auto"/>
                <w:sz w:val="24"/>
              </w:rPr>
              <w:t>大气有害物质环境空气质量的标准限值，单位为毫克每立方米（mg/m</w:t>
            </w:r>
            <w:r>
              <w:rPr>
                <w:color w:val="auto"/>
                <w:sz w:val="24"/>
                <w:vertAlign w:val="superscript"/>
              </w:rPr>
              <w:t>3</w:t>
            </w:r>
            <w:r>
              <w:rPr>
                <w:color w:val="auto"/>
                <w:sz w:val="24"/>
              </w:rPr>
              <w:t>）；</w:t>
            </w:r>
          </w:p>
          <w:p w14:paraId="75E54CF8">
            <w:pPr>
              <w:adjustRightInd w:val="0"/>
              <w:snapToGrid w:val="0"/>
              <w:spacing w:line="360" w:lineRule="auto"/>
              <w:ind w:firstLine="480" w:firstLineChars="200"/>
              <w:rPr>
                <w:color w:val="auto"/>
                <w:sz w:val="24"/>
              </w:rPr>
            </w:pPr>
            <w:r>
              <w:rPr>
                <w:color w:val="auto"/>
                <w:sz w:val="24"/>
              </w:rPr>
              <w:tab/>
            </w:r>
            <w:r>
              <w:rPr>
                <w:color w:val="auto"/>
                <w:sz w:val="24"/>
              </w:rPr>
              <w:t>L</w:t>
            </w:r>
            <w:r>
              <w:rPr>
                <w:rFonts w:hint="eastAsia"/>
                <w:color w:val="auto"/>
                <w:sz w:val="24"/>
                <w:lang w:eastAsia="zh-CN"/>
              </w:rPr>
              <w:t>--</w:t>
            </w:r>
            <w:r>
              <w:rPr>
                <w:color w:val="auto"/>
                <w:sz w:val="24"/>
              </w:rPr>
              <w:t>大气有害物质卫生防护距离初值，单位为米（m）；</w:t>
            </w:r>
          </w:p>
          <w:p w14:paraId="68BEDD5E">
            <w:pPr>
              <w:adjustRightInd w:val="0"/>
              <w:snapToGrid w:val="0"/>
              <w:spacing w:line="360" w:lineRule="auto"/>
              <w:ind w:firstLine="480" w:firstLineChars="200"/>
              <w:rPr>
                <w:color w:val="auto"/>
                <w:sz w:val="24"/>
              </w:rPr>
            </w:pPr>
            <w:r>
              <w:rPr>
                <w:color w:val="auto"/>
                <w:sz w:val="24"/>
              </w:rPr>
              <w:tab/>
            </w:r>
            <w:r>
              <w:rPr>
                <w:color w:val="auto"/>
                <w:sz w:val="24"/>
              </w:rPr>
              <w:t>r</w:t>
            </w:r>
            <w:r>
              <w:rPr>
                <w:rFonts w:hint="eastAsia"/>
                <w:color w:val="auto"/>
                <w:sz w:val="24"/>
                <w:lang w:eastAsia="zh-CN"/>
              </w:rPr>
              <w:t>--</w:t>
            </w:r>
            <w:r>
              <w:rPr>
                <w:color w:val="auto"/>
                <w:sz w:val="24"/>
              </w:rPr>
              <w:t>大气有害物质无组织排放源所在生产单元的等效半径，单位为米（m），r = (S/p)</w:t>
            </w:r>
            <w:r>
              <w:rPr>
                <w:color w:val="auto"/>
                <w:sz w:val="24"/>
                <w:vertAlign w:val="superscript"/>
              </w:rPr>
              <w:t>0.5</w:t>
            </w:r>
            <w:r>
              <w:rPr>
                <w:color w:val="auto"/>
                <w:sz w:val="24"/>
              </w:rPr>
              <w:t>；</w:t>
            </w:r>
          </w:p>
          <w:p w14:paraId="35AA254B">
            <w:pPr>
              <w:adjustRightInd w:val="0"/>
              <w:snapToGrid w:val="0"/>
              <w:spacing w:line="360" w:lineRule="auto"/>
              <w:ind w:firstLine="480" w:firstLineChars="200"/>
              <w:rPr>
                <w:color w:val="auto"/>
                <w:sz w:val="24"/>
              </w:rPr>
            </w:pPr>
            <w:r>
              <w:rPr>
                <w:i/>
                <w:iCs/>
                <w:color w:val="auto"/>
                <w:sz w:val="24"/>
              </w:rPr>
              <w:t>A</w:t>
            </w:r>
            <w:r>
              <w:rPr>
                <w:rFonts w:hint="eastAsia"/>
                <w:i/>
                <w:iCs/>
                <w:color w:val="auto"/>
                <w:sz w:val="24"/>
                <w:lang w:eastAsia="zh-CN"/>
              </w:rPr>
              <w:t>.</w:t>
            </w:r>
            <w:r>
              <w:rPr>
                <w:i/>
                <w:iCs/>
                <w:color w:val="auto"/>
                <w:sz w:val="24"/>
              </w:rPr>
              <w:t>B、C、D</w:t>
            </w:r>
            <w:r>
              <w:rPr>
                <w:rFonts w:hint="eastAsia"/>
                <w:color w:val="auto"/>
                <w:sz w:val="24"/>
                <w:lang w:eastAsia="zh-CN"/>
              </w:rPr>
              <w:t>--</w:t>
            </w:r>
            <w:r>
              <w:rPr>
                <w:color w:val="auto"/>
                <w:sz w:val="24"/>
              </w:rPr>
              <w:t>卫生防护距离初值计算系数，无因次，根据工业企业所在地区近5年平均风速及大气污染源构成类别从下表查取，项目所在地年均风速为2.56m/s。</w:t>
            </w:r>
          </w:p>
          <w:p w14:paraId="3DCD2ABA">
            <w:pPr>
              <w:adjustRightInd w:val="0"/>
              <w:snapToGrid w:val="0"/>
              <w:jc w:val="center"/>
              <w:rPr>
                <w:b/>
                <w:bCs/>
                <w:color w:val="auto"/>
                <w:sz w:val="24"/>
              </w:rPr>
            </w:pPr>
            <w:r>
              <w:rPr>
                <w:b/>
                <w:bCs/>
                <w:color w:val="auto"/>
                <w:sz w:val="24"/>
              </w:rPr>
              <w:t>表4-</w:t>
            </w:r>
            <w:r>
              <w:rPr>
                <w:rFonts w:hint="eastAsia"/>
                <w:b/>
                <w:bCs/>
                <w:color w:val="auto"/>
                <w:sz w:val="24"/>
                <w:lang w:val="en-US" w:eastAsia="zh-CN"/>
              </w:rPr>
              <w:t>9</w:t>
            </w:r>
            <w:r>
              <w:rPr>
                <w:b/>
                <w:bCs/>
                <w:color w:val="auto"/>
                <w:sz w:val="24"/>
              </w:rPr>
              <w:t xml:space="preserve"> 卫生防护距离计算系数</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24"/>
              <w:gridCol w:w="946"/>
              <w:gridCol w:w="734"/>
              <w:gridCol w:w="738"/>
              <w:gridCol w:w="734"/>
              <w:gridCol w:w="734"/>
              <w:gridCol w:w="734"/>
              <w:gridCol w:w="736"/>
              <w:gridCol w:w="734"/>
              <w:gridCol w:w="734"/>
              <w:gridCol w:w="711"/>
            </w:tblGrid>
            <w:tr w14:paraId="68A3F1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1F34AE64">
                  <w:pPr>
                    <w:adjustRightInd w:val="0"/>
                    <w:snapToGrid w:val="0"/>
                    <w:jc w:val="center"/>
                    <w:rPr>
                      <w:b/>
                      <w:bCs/>
                      <w:color w:val="auto"/>
                      <w:szCs w:val="21"/>
                    </w:rPr>
                  </w:pPr>
                  <w:r>
                    <w:rPr>
                      <w:b/>
                      <w:bCs/>
                      <w:color w:val="auto"/>
                      <w:szCs w:val="21"/>
                    </w:rPr>
                    <w:t>卫生防护距离初值计算系数</w:t>
                  </w:r>
                </w:p>
              </w:tc>
              <w:tc>
                <w:tcPr>
                  <w:tcW w:w="559" w:type="pct"/>
                  <w:vMerge w:val="restart"/>
                  <w:vAlign w:val="center"/>
                </w:tcPr>
                <w:p w14:paraId="01D9CFEE">
                  <w:pPr>
                    <w:adjustRightInd w:val="0"/>
                    <w:snapToGrid w:val="0"/>
                    <w:jc w:val="center"/>
                    <w:rPr>
                      <w:b/>
                      <w:bCs/>
                      <w:color w:val="auto"/>
                      <w:szCs w:val="21"/>
                    </w:rPr>
                  </w:pPr>
                  <w:r>
                    <w:rPr>
                      <w:b/>
                      <w:bCs/>
                      <w:color w:val="auto"/>
                      <w:szCs w:val="21"/>
                    </w:rPr>
                    <w:t>工业企业所在地区近5年平均风速</w:t>
                  </w:r>
                  <w:r>
                    <w:rPr>
                      <w:rFonts w:hint="eastAsia"/>
                      <w:b/>
                      <w:bCs/>
                      <w:color w:val="auto"/>
                      <w:szCs w:val="21"/>
                      <w:lang w:eastAsia="zh-CN"/>
                    </w:rPr>
                    <w:t>（</w:t>
                  </w:r>
                  <w:r>
                    <w:rPr>
                      <w:b/>
                      <w:bCs/>
                      <w:color w:val="auto"/>
                      <w:szCs w:val="21"/>
                    </w:rPr>
                    <w:t>m/s</w:t>
                  </w:r>
                  <w:r>
                    <w:rPr>
                      <w:rFonts w:hint="eastAsia"/>
                      <w:b/>
                      <w:bCs/>
                      <w:color w:val="auto"/>
                      <w:szCs w:val="21"/>
                      <w:lang w:eastAsia="zh-CN"/>
                    </w:rPr>
                    <w:t>）</w:t>
                  </w:r>
                </w:p>
              </w:tc>
              <w:tc>
                <w:tcPr>
                  <w:tcW w:w="3895" w:type="pct"/>
                  <w:gridSpan w:val="9"/>
                  <w:vAlign w:val="center"/>
                </w:tcPr>
                <w:p w14:paraId="78474736">
                  <w:pPr>
                    <w:adjustRightInd w:val="0"/>
                    <w:snapToGrid w:val="0"/>
                    <w:jc w:val="center"/>
                    <w:rPr>
                      <w:b/>
                      <w:bCs/>
                      <w:color w:val="auto"/>
                      <w:szCs w:val="21"/>
                    </w:rPr>
                  </w:pPr>
                  <w:r>
                    <w:rPr>
                      <w:b/>
                      <w:bCs/>
                      <w:color w:val="auto"/>
                      <w:szCs w:val="21"/>
                    </w:rPr>
                    <w:t>卫生防护距离L/m</w:t>
                  </w:r>
                </w:p>
              </w:tc>
            </w:tr>
            <w:tr w14:paraId="125D59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75208825">
                  <w:pPr>
                    <w:widowControl/>
                    <w:jc w:val="center"/>
                    <w:rPr>
                      <w:b/>
                      <w:bCs/>
                      <w:color w:val="auto"/>
                      <w:szCs w:val="21"/>
                    </w:rPr>
                  </w:pPr>
                </w:p>
              </w:tc>
              <w:tc>
                <w:tcPr>
                  <w:tcW w:w="1007" w:type="dxa"/>
                  <w:vMerge w:val="continue"/>
                  <w:vAlign w:val="center"/>
                </w:tcPr>
                <w:p w14:paraId="0E1EE616">
                  <w:pPr>
                    <w:widowControl/>
                    <w:jc w:val="center"/>
                    <w:rPr>
                      <w:b/>
                      <w:bCs/>
                      <w:color w:val="auto"/>
                      <w:szCs w:val="21"/>
                    </w:rPr>
                  </w:pPr>
                </w:p>
              </w:tc>
              <w:tc>
                <w:tcPr>
                  <w:tcW w:w="1304" w:type="pct"/>
                  <w:gridSpan w:val="3"/>
                  <w:vAlign w:val="center"/>
                </w:tcPr>
                <w:p w14:paraId="042FFF76">
                  <w:pPr>
                    <w:adjustRightInd w:val="0"/>
                    <w:snapToGrid w:val="0"/>
                    <w:jc w:val="center"/>
                    <w:rPr>
                      <w:color w:val="auto"/>
                      <w:szCs w:val="21"/>
                    </w:rPr>
                  </w:pPr>
                  <w:r>
                    <w:rPr>
                      <w:color w:val="auto"/>
                      <w:szCs w:val="21"/>
                    </w:rPr>
                    <w:t>L≤1000</w:t>
                  </w:r>
                </w:p>
              </w:tc>
              <w:tc>
                <w:tcPr>
                  <w:tcW w:w="1303" w:type="pct"/>
                  <w:gridSpan w:val="3"/>
                  <w:vAlign w:val="center"/>
                </w:tcPr>
                <w:p w14:paraId="6F5F7AA4">
                  <w:pPr>
                    <w:adjustRightInd w:val="0"/>
                    <w:snapToGrid w:val="0"/>
                    <w:jc w:val="center"/>
                    <w:rPr>
                      <w:color w:val="auto"/>
                      <w:szCs w:val="21"/>
                    </w:rPr>
                  </w:pPr>
                  <w:r>
                    <w:rPr>
                      <w:color w:val="auto"/>
                      <w:szCs w:val="21"/>
                    </w:rPr>
                    <w:t>1000</w:t>
                  </w:r>
                  <w:r>
                    <w:rPr>
                      <w:rFonts w:hint="eastAsia"/>
                      <w:color w:val="auto"/>
                      <w:szCs w:val="21"/>
                      <w:lang w:eastAsia="zh-CN"/>
                    </w:rPr>
                    <w:t>&lt;</w:t>
                  </w:r>
                  <w:r>
                    <w:rPr>
                      <w:color w:val="auto"/>
                      <w:szCs w:val="21"/>
                    </w:rPr>
                    <w:t>L≤2000</w:t>
                  </w:r>
                </w:p>
              </w:tc>
              <w:tc>
                <w:tcPr>
                  <w:tcW w:w="1288" w:type="pct"/>
                  <w:gridSpan w:val="3"/>
                  <w:vAlign w:val="center"/>
                </w:tcPr>
                <w:p w14:paraId="6249BBA9">
                  <w:pPr>
                    <w:adjustRightInd w:val="0"/>
                    <w:snapToGrid w:val="0"/>
                    <w:jc w:val="center"/>
                    <w:rPr>
                      <w:color w:val="auto"/>
                      <w:szCs w:val="21"/>
                    </w:rPr>
                  </w:pPr>
                  <w:r>
                    <w:rPr>
                      <w:color w:val="auto"/>
                      <w:szCs w:val="21"/>
                    </w:rPr>
                    <w:t>L</w:t>
                  </w:r>
                  <w:r>
                    <w:rPr>
                      <w:rFonts w:hint="eastAsia"/>
                      <w:color w:val="auto"/>
                      <w:szCs w:val="21"/>
                      <w:lang w:eastAsia="zh-CN"/>
                    </w:rPr>
                    <w:t>&gt;</w:t>
                  </w:r>
                  <w:r>
                    <w:rPr>
                      <w:color w:val="auto"/>
                      <w:szCs w:val="21"/>
                    </w:rPr>
                    <w:t>2000</w:t>
                  </w:r>
                </w:p>
              </w:tc>
            </w:tr>
            <w:tr w14:paraId="4CC1F1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08214668">
                  <w:pPr>
                    <w:widowControl/>
                    <w:jc w:val="center"/>
                    <w:rPr>
                      <w:b/>
                      <w:bCs/>
                      <w:color w:val="auto"/>
                      <w:szCs w:val="21"/>
                    </w:rPr>
                  </w:pPr>
                </w:p>
              </w:tc>
              <w:tc>
                <w:tcPr>
                  <w:tcW w:w="1007" w:type="dxa"/>
                  <w:vMerge w:val="continue"/>
                  <w:vAlign w:val="center"/>
                </w:tcPr>
                <w:p w14:paraId="06EEA554">
                  <w:pPr>
                    <w:widowControl/>
                    <w:jc w:val="center"/>
                    <w:rPr>
                      <w:b/>
                      <w:bCs/>
                      <w:color w:val="auto"/>
                      <w:szCs w:val="21"/>
                    </w:rPr>
                  </w:pPr>
                </w:p>
              </w:tc>
              <w:tc>
                <w:tcPr>
                  <w:tcW w:w="3895" w:type="pct"/>
                  <w:gridSpan w:val="9"/>
                  <w:vAlign w:val="center"/>
                </w:tcPr>
                <w:p w14:paraId="4099CF2F">
                  <w:pPr>
                    <w:adjustRightInd w:val="0"/>
                    <w:snapToGrid w:val="0"/>
                    <w:jc w:val="center"/>
                    <w:rPr>
                      <w:b/>
                      <w:bCs/>
                      <w:color w:val="auto"/>
                      <w:szCs w:val="21"/>
                    </w:rPr>
                  </w:pPr>
                  <w:r>
                    <w:rPr>
                      <w:b/>
                      <w:bCs/>
                      <w:color w:val="auto"/>
                      <w:szCs w:val="21"/>
                    </w:rPr>
                    <w:t>工业企业大气污染源构成类别</w:t>
                  </w:r>
                </w:p>
              </w:tc>
            </w:tr>
            <w:tr w14:paraId="62F05F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4224489F">
                  <w:pPr>
                    <w:widowControl/>
                    <w:jc w:val="center"/>
                    <w:rPr>
                      <w:b/>
                      <w:bCs/>
                      <w:color w:val="auto"/>
                      <w:szCs w:val="21"/>
                    </w:rPr>
                  </w:pPr>
                </w:p>
              </w:tc>
              <w:tc>
                <w:tcPr>
                  <w:tcW w:w="1007" w:type="dxa"/>
                  <w:vMerge w:val="continue"/>
                  <w:vAlign w:val="center"/>
                </w:tcPr>
                <w:p w14:paraId="59EF0C93">
                  <w:pPr>
                    <w:widowControl/>
                    <w:jc w:val="center"/>
                    <w:rPr>
                      <w:b/>
                      <w:bCs/>
                      <w:color w:val="auto"/>
                      <w:szCs w:val="21"/>
                    </w:rPr>
                  </w:pPr>
                </w:p>
              </w:tc>
              <w:tc>
                <w:tcPr>
                  <w:tcW w:w="434" w:type="pct"/>
                  <w:vAlign w:val="center"/>
                </w:tcPr>
                <w:p w14:paraId="459F3E65">
                  <w:pPr>
                    <w:adjustRightInd w:val="0"/>
                    <w:snapToGrid w:val="0"/>
                    <w:jc w:val="center"/>
                    <w:rPr>
                      <w:color w:val="auto"/>
                      <w:szCs w:val="21"/>
                    </w:rPr>
                  </w:pPr>
                  <w:r>
                    <w:rPr>
                      <w:color w:val="auto"/>
                      <w:szCs w:val="21"/>
                    </w:rPr>
                    <w:t>Ⅰ</w:t>
                  </w:r>
                </w:p>
              </w:tc>
              <w:tc>
                <w:tcPr>
                  <w:tcW w:w="436" w:type="pct"/>
                  <w:vAlign w:val="center"/>
                </w:tcPr>
                <w:p w14:paraId="419BEE2F">
                  <w:pPr>
                    <w:adjustRightInd w:val="0"/>
                    <w:snapToGrid w:val="0"/>
                    <w:jc w:val="center"/>
                    <w:rPr>
                      <w:color w:val="auto"/>
                      <w:szCs w:val="21"/>
                    </w:rPr>
                  </w:pPr>
                  <w:r>
                    <w:rPr>
                      <w:color w:val="auto"/>
                      <w:szCs w:val="21"/>
                    </w:rPr>
                    <w:t>Ⅱ</w:t>
                  </w:r>
                </w:p>
              </w:tc>
              <w:tc>
                <w:tcPr>
                  <w:tcW w:w="434" w:type="pct"/>
                  <w:vAlign w:val="center"/>
                </w:tcPr>
                <w:p w14:paraId="2764D1FD">
                  <w:pPr>
                    <w:adjustRightInd w:val="0"/>
                    <w:snapToGrid w:val="0"/>
                    <w:jc w:val="center"/>
                    <w:rPr>
                      <w:color w:val="auto"/>
                      <w:szCs w:val="21"/>
                    </w:rPr>
                  </w:pPr>
                  <w:r>
                    <w:rPr>
                      <w:color w:val="auto"/>
                      <w:szCs w:val="21"/>
                    </w:rPr>
                    <w:t>Ⅲ</w:t>
                  </w:r>
                </w:p>
              </w:tc>
              <w:tc>
                <w:tcPr>
                  <w:tcW w:w="434" w:type="pct"/>
                  <w:vAlign w:val="center"/>
                </w:tcPr>
                <w:p w14:paraId="0FC01F02">
                  <w:pPr>
                    <w:adjustRightInd w:val="0"/>
                    <w:snapToGrid w:val="0"/>
                    <w:jc w:val="center"/>
                    <w:rPr>
                      <w:color w:val="auto"/>
                      <w:szCs w:val="21"/>
                    </w:rPr>
                  </w:pPr>
                  <w:r>
                    <w:rPr>
                      <w:color w:val="auto"/>
                      <w:szCs w:val="21"/>
                    </w:rPr>
                    <w:t>Ⅰ</w:t>
                  </w:r>
                </w:p>
              </w:tc>
              <w:tc>
                <w:tcPr>
                  <w:tcW w:w="434" w:type="pct"/>
                  <w:vAlign w:val="center"/>
                </w:tcPr>
                <w:p w14:paraId="75085AEE">
                  <w:pPr>
                    <w:adjustRightInd w:val="0"/>
                    <w:snapToGrid w:val="0"/>
                    <w:jc w:val="center"/>
                    <w:rPr>
                      <w:color w:val="auto"/>
                      <w:szCs w:val="21"/>
                    </w:rPr>
                  </w:pPr>
                  <w:r>
                    <w:rPr>
                      <w:color w:val="auto"/>
                      <w:szCs w:val="21"/>
                    </w:rPr>
                    <w:t>Ⅱ</w:t>
                  </w:r>
                </w:p>
              </w:tc>
              <w:tc>
                <w:tcPr>
                  <w:tcW w:w="435" w:type="pct"/>
                  <w:vAlign w:val="center"/>
                </w:tcPr>
                <w:p w14:paraId="3EA675A2">
                  <w:pPr>
                    <w:adjustRightInd w:val="0"/>
                    <w:snapToGrid w:val="0"/>
                    <w:jc w:val="center"/>
                    <w:rPr>
                      <w:color w:val="auto"/>
                      <w:szCs w:val="21"/>
                    </w:rPr>
                  </w:pPr>
                  <w:r>
                    <w:rPr>
                      <w:color w:val="auto"/>
                      <w:szCs w:val="21"/>
                    </w:rPr>
                    <w:t>Ⅲ</w:t>
                  </w:r>
                </w:p>
              </w:tc>
              <w:tc>
                <w:tcPr>
                  <w:tcW w:w="434" w:type="pct"/>
                  <w:vAlign w:val="center"/>
                </w:tcPr>
                <w:p w14:paraId="0D523941">
                  <w:pPr>
                    <w:adjustRightInd w:val="0"/>
                    <w:snapToGrid w:val="0"/>
                    <w:jc w:val="center"/>
                    <w:rPr>
                      <w:color w:val="auto"/>
                      <w:szCs w:val="21"/>
                    </w:rPr>
                  </w:pPr>
                  <w:r>
                    <w:rPr>
                      <w:color w:val="auto"/>
                      <w:szCs w:val="21"/>
                    </w:rPr>
                    <w:t>Ⅰ</w:t>
                  </w:r>
                </w:p>
              </w:tc>
              <w:tc>
                <w:tcPr>
                  <w:tcW w:w="434" w:type="pct"/>
                  <w:vAlign w:val="center"/>
                </w:tcPr>
                <w:p w14:paraId="6E2B1622">
                  <w:pPr>
                    <w:adjustRightInd w:val="0"/>
                    <w:snapToGrid w:val="0"/>
                    <w:jc w:val="center"/>
                    <w:rPr>
                      <w:color w:val="auto"/>
                      <w:szCs w:val="21"/>
                    </w:rPr>
                  </w:pPr>
                  <w:r>
                    <w:rPr>
                      <w:color w:val="auto"/>
                      <w:szCs w:val="21"/>
                    </w:rPr>
                    <w:t>Ⅱ</w:t>
                  </w:r>
                </w:p>
              </w:tc>
              <w:tc>
                <w:tcPr>
                  <w:tcW w:w="420" w:type="pct"/>
                  <w:vAlign w:val="center"/>
                </w:tcPr>
                <w:p w14:paraId="1CA685A6">
                  <w:pPr>
                    <w:adjustRightInd w:val="0"/>
                    <w:snapToGrid w:val="0"/>
                    <w:jc w:val="center"/>
                    <w:rPr>
                      <w:color w:val="auto"/>
                      <w:szCs w:val="21"/>
                    </w:rPr>
                  </w:pPr>
                  <w:r>
                    <w:rPr>
                      <w:color w:val="auto"/>
                      <w:szCs w:val="21"/>
                    </w:rPr>
                    <w:t>Ⅲ</w:t>
                  </w:r>
                </w:p>
              </w:tc>
            </w:tr>
            <w:tr w14:paraId="49966D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6259DA53">
                  <w:pPr>
                    <w:adjustRightInd w:val="0"/>
                    <w:snapToGrid w:val="0"/>
                    <w:jc w:val="center"/>
                    <w:rPr>
                      <w:color w:val="auto"/>
                      <w:szCs w:val="21"/>
                    </w:rPr>
                  </w:pPr>
                  <w:r>
                    <w:rPr>
                      <w:color w:val="auto"/>
                      <w:szCs w:val="21"/>
                    </w:rPr>
                    <w:t>A</w:t>
                  </w:r>
                </w:p>
              </w:tc>
              <w:tc>
                <w:tcPr>
                  <w:tcW w:w="559" w:type="pct"/>
                  <w:vAlign w:val="center"/>
                </w:tcPr>
                <w:p w14:paraId="74B0068D">
                  <w:pPr>
                    <w:adjustRightInd w:val="0"/>
                    <w:snapToGrid w:val="0"/>
                    <w:jc w:val="center"/>
                    <w:rPr>
                      <w:color w:val="auto"/>
                      <w:szCs w:val="21"/>
                    </w:rPr>
                  </w:pPr>
                  <w:r>
                    <w:rPr>
                      <w:color w:val="auto"/>
                      <w:szCs w:val="21"/>
                    </w:rPr>
                    <w:t>&lt;2</w:t>
                  </w:r>
                </w:p>
              </w:tc>
              <w:tc>
                <w:tcPr>
                  <w:tcW w:w="434" w:type="pct"/>
                  <w:vAlign w:val="center"/>
                </w:tcPr>
                <w:p w14:paraId="40A5F26D">
                  <w:pPr>
                    <w:adjustRightInd w:val="0"/>
                    <w:snapToGrid w:val="0"/>
                    <w:jc w:val="center"/>
                    <w:rPr>
                      <w:color w:val="auto"/>
                      <w:szCs w:val="21"/>
                    </w:rPr>
                  </w:pPr>
                  <w:r>
                    <w:rPr>
                      <w:color w:val="auto"/>
                      <w:szCs w:val="21"/>
                    </w:rPr>
                    <w:t>400</w:t>
                  </w:r>
                </w:p>
              </w:tc>
              <w:tc>
                <w:tcPr>
                  <w:tcW w:w="436" w:type="pct"/>
                  <w:vAlign w:val="center"/>
                </w:tcPr>
                <w:p w14:paraId="78CF808A">
                  <w:pPr>
                    <w:adjustRightInd w:val="0"/>
                    <w:snapToGrid w:val="0"/>
                    <w:jc w:val="center"/>
                    <w:rPr>
                      <w:color w:val="auto"/>
                      <w:szCs w:val="21"/>
                    </w:rPr>
                  </w:pPr>
                  <w:r>
                    <w:rPr>
                      <w:color w:val="auto"/>
                      <w:szCs w:val="21"/>
                    </w:rPr>
                    <w:t>400</w:t>
                  </w:r>
                </w:p>
              </w:tc>
              <w:tc>
                <w:tcPr>
                  <w:tcW w:w="434" w:type="pct"/>
                  <w:vAlign w:val="center"/>
                </w:tcPr>
                <w:p w14:paraId="404D2929">
                  <w:pPr>
                    <w:adjustRightInd w:val="0"/>
                    <w:snapToGrid w:val="0"/>
                    <w:jc w:val="center"/>
                    <w:rPr>
                      <w:color w:val="auto"/>
                      <w:szCs w:val="21"/>
                    </w:rPr>
                  </w:pPr>
                  <w:r>
                    <w:rPr>
                      <w:color w:val="auto"/>
                      <w:szCs w:val="21"/>
                    </w:rPr>
                    <w:t>400</w:t>
                  </w:r>
                </w:p>
              </w:tc>
              <w:tc>
                <w:tcPr>
                  <w:tcW w:w="434" w:type="pct"/>
                  <w:vAlign w:val="center"/>
                </w:tcPr>
                <w:p w14:paraId="4016E2B3">
                  <w:pPr>
                    <w:adjustRightInd w:val="0"/>
                    <w:snapToGrid w:val="0"/>
                    <w:jc w:val="center"/>
                    <w:rPr>
                      <w:color w:val="auto"/>
                      <w:szCs w:val="21"/>
                    </w:rPr>
                  </w:pPr>
                  <w:r>
                    <w:rPr>
                      <w:color w:val="auto"/>
                      <w:szCs w:val="21"/>
                    </w:rPr>
                    <w:t>400</w:t>
                  </w:r>
                </w:p>
              </w:tc>
              <w:tc>
                <w:tcPr>
                  <w:tcW w:w="434" w:type="pct"/>
                  <w:vAlign w:val="center"/>
                </w:tcPr>
                <w:p w14:paraId="6A16CBB2">
                  <w:pPr>
                    <w:adjustRightInd w:val="0"/>
                    <w:snapToGrid w:val="0"/>
                    <w:jc w:val="center"/>
                    <w:rPr>
                      <w:color w:val="auto"/>
                      <w:szCs w:val="21"/>
                    </w:rPr>
                  </w:pPr>
                  <w:r>
                    <w:rPr>
                      <w:color w:val="auto"/>
                      <w:szCs w:val="21"/>
                    </w:rPr>
                    <w:t>400</w:t>
                  </w:r>
                </w:p>
              </w:tc>
              <w:tc>
                <w:tcPr>
                  <w:tcW w:w="435" w:type="pct"/>
                  <w:vAlign w:val="center"/>
                </w:tcPr>
                <w:p w14:paraId="1DDBC001">
                  <w:pPr>
                    <w:adjustRightInd w:val="0"/>
                    <w:snapToGrid w:val="0"/>
                    <w:jc w:val="center"/>
                    <w:rPr>
                      <w:color w:val="auto"/>
                      <w:szCs w:val="21"/>
                    </w:rPr>
                  </w:pPr>
                  <w:r>
                    <w:rPr>
                      <w:color w:val="auto"/>
                      <w:szCs w:val="21"/>
                    </w:rPr>
                    <w:t>400</w:t>
                  </w:r>
                </w:p>
              </w:tc>
              <w:tc>
                <w:tcPr>
                  <w:tcW w:w="434" w:type="pct"/>
                  <w:vAlign w:val="center"/>
                </w:tcPr>
                <w:p w14:paraId="5EBCF216">
                  <w:pPr>
                    <w:adjustRightInd w:val="0"/>
                    <w:snapToGrid w:val="0"/>
                    <w:jc w:val="center"/>
                    <w:rPr>
                      <w:color w:val="auto"/>
                      <w:szCs w:val="21"/>
                    </w:rPr>
                  </w:pPr>
                  <w:r>
                    <w:rPr>
                      <w:color w:val="auto"/>
                      <w:szCs w:val="21"/>
                    </w:rPr>
                    <w:t>80</w:t>
                  </w:r>
                </w:p>
              </w:tc>
              <w:tc>
                <w:tcPr>
                  <w:tcW w:w="434" w:type="pct"/>
                  <w:vAlign w:val="center"/>
                </w:tcPr>
                <w:p w14:paraId="6DB22BBC">
                  <w:pPr>
                    <w:adjustRightInd w:val="0"/>
                    <w:snapToGrid w:val="0"/>
                    <w:jc w:val="center"/>
                    <w:rPr>
                      <w:color w:val="auto"/>
                      <w:szCs w:val="21"/>
                    </w:rPr>
                  </w:pPr>
                  <w:r>
                    <w:rPr>
                      <w:color w:val="auto"/>
                      <w:szCs w:val="21"/>
                    </w:rPr>
                    <w:t>80</w:t>
                  </w:r>
                </w:p>
              </w:tc>
              <w:tc>
                <w:tcPr>
                  <w:tcW w:w="420" w:type="pct"/>
                  <w:vAlign w:val="center"/>
                </w:tcPr>
                <w:p w14:paraId="7686B4EE">
                  <w:pPr>
                    <w:adjustRightInd w:val="0"/>
                    <w:snapToGrid w:val="0"/>
                    <w:jc w:val="center"/>
                    <w:rPr>
                      <w:color w:val="auto"/>
                      <w:szCs w:val="21"/>
                    </w:rPr>
                  </w:pPr>
                  <w:r>
                    <w:rPr>
                      <w:color w:val="auto"/>
                      <w:szCs w:val="21"/>
                    </w:rPr>
                    <w:t>80</w:t>
                  </w:r>
                </w:p>
              </w:tc>
            </w:tr>
            <w:tr w14:paraId="6CCD16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31E0392E">
                  <w:pPr>
                    <w:widowControl/>
                    <w:jc w:val="center"/>
                    <w:rPr>
                      <w:color w:val="auto"/>
                      <w:szCs w:val="21"/>
                    </w:rPr>
                  </w:pPr>
                </w:p>
              </w:tc>
              <w:tc>
                <w:tcPr>
                  <w:tcW w:w="559" w:type="pct"/>
                  <w:shd w:val="clear" w:color="auto" w:fill="auto"/>
                  <w:vAlign w:val="center"/>
                </w:tcPr>
                <w:p w14:paraId="5ACBC432">
                  <w:pPr>
                    <w:adjustRightInd w:val="0"/>
                    <w:snapToGrid w:val="0"/>
                    <w:jc w:val="center"/>
                    <w:rPr>
                      <w:color w:val="auto"/>
                      <w:szCs w:val="21"/>
                    </w:rPr>
                  </w:pPr>
                  <w:r>
                    <w:rPr>
                      <w:color w:val="auto"/>
                      <w:szCs w:val="21"/>
                    </w:rPr>
                    <w:t>2~4</w:t>
                  </w:r>
                </w:p>
              </w:tc>
              <w:tc>
                <w:tcPr>
                  <w:tcW w:w="434" w:type="pct"/>
                  <w:shd w:val="clear" w:color="auto" w:fill="auto"/>
                  <w:vAlign w:val="center"/>
                </w:tcPr>
                <w:p w14:paraId="1C8604F7">
                  <w:pPr>
                    <w:adjustRightInd w:val="0"/>
                    <w:snapToGrid w:val="0"/>
                    <w:jc w:val="center"/>
                    <w:rPr>
                      <w:color w:val="auto"/>
                      <w:szCs w:val="21"/>
                    </w:rPr>
                  </w:pPr>
                  <w:r>
                    <w:rPr>
                      <w:color w:val="auto"/>
                      <w:szCs w:val="21"/>
                    </w:rPr>
                    <w:t>700</w:t>
                  </w:r>
                </w:p>
              </w:tc>
              <w:tc>
                <w:tcPr>
                  <w:tcW w:w="436" w:type="pct"/>
                  <w:shd w:val="clear" w:color="auto" w:fill="D8D8D8"/>
                  <w:vAlign w:val="center"/>
                </w:tcPr>
                <w:p w14:paraId="783CE0FA">
                  <w:pPr>
                    <w:adjustRightInd w:val="0"/>
                    <w:snapToGrid w:val="0"/>
                    <w:jc w:val="center"/>
                    <w:rPr>
                      <w:color w:val="auto"/>
                      <w:szCs w:val="21"/>
                    </w:rPr>
                  </w:pPr>
                  <w:r>
                    <w:rPr>
                      <w:color w:val="auto"/>
                      <w:szCs w:val="21"/>
                    </w:rPr>
                    <w:t>470</w:t>
                  </w:r>
                </w:p>
              </w:tc>
              <w:tc>
                <w:tcPr>
                  <w:tcW w:w="434" w:type="pct"/>
                  <w:vAlign w:val="center"/>
                </w:tcPr>
                <w:p w14:paraId="036D8CE3">
                  <w:pPr>
                    <w:adjustRightInd w:val="0"/>
                    <w:snapToGrid w:val="0"/>
                    <w:jc w:val="center"/>
                    <w:rPr>
                      <w:color w:val="auto"/>
                      <w:szCs w:val="21"/>
                    </w:rPr>
                  </w:pPr>
                  <w:r>
                    <w:rPr>
                      <w:color w:val="auto"/>
                      <w:szCs w:val="21"/>
                    </w:rPr>
                    <w:t>350</w:t>
                  </w:r>
                </w:p>
              </w:tc>
              <w:tc>
                <w:tcPr>
                  <w:tcW w:w="434" w:type="pct"/>
                  <w:vAlign w:val="center"/>
                </w:tcPr>
                <w:p w14:paraId="1A486CA2">
                  <w:pPr>
                    <w:adjustRightInd w:val="0"/>
                    <w:snapToGrid w:val="0"/>
                    <w:jc w:val="center"/>
                    <w:rPr>
                      <w:color w:val="auto"/>
                      <w:szCs w:val="21"/>
                    </w:rPr>
                  </w:pPr>
                  <w:r>
                    <w:rPr>
                      <w:color w:val="auto"/>
                      <w:szCs w:val="21"/>
                    </w:rPr>
                    <w:t>700</w:t>
                  </w:r>
                </w:p>
              </w:tc>
              <w:tc>
                <w:tcPr>
                  <w:tcW w:w="434" w:type="pct"/>
                  <w:vAlign w:val="center"/>
                </w:tcPr>
                <w:p w14:paraId="698A52C4">
                  <w:pPr>
                    <w:adjustRightInd w:val="0"/>
                    <w:snapToGrid w:val="0"/>
                    <w:jc w:val="center"/>
                    <w:rPr>
                      <w:color w:val="auto"/>
                      <w:szCs w:val="21"/>
                    </w:rPr>
                  </w:pPr>
                  <w:r>
                    <w:rPr>
                      <w:color w:val="auto"/>
                      <w:szCs w:val="21"/>
                    </w:rPr>
                    <w:t>470</w:t>
                  </w:r>
                </w:p>
              </w:tc>
              <w:tc>
                <w:tcPr>
                  <w:tcW w:w="435" w:type="pct"/>
                  <w:vAlign w:val="center"/>
                </w:tcPr>
                <w:p w14:paraId="25BC11AD">
                  <w:pPr>
                    <w:adjustRightInd w:val="0"/>
                    <w:snapToGrid w:val="0"/>
                    <w:jc w:val="center"/>
                    <w:rPr>
                      <w:color w:val="auto"/>
                      <w:szCs w:val="21"/>
                    </w:rPr>
                  </w:pPr>
                  <w:r>
                    <w:rPr>
                      <w:color w:val="auto"/>
                      <w:szCs w:val="21"/>
                    </w:rPr>
                    <w:t>350</w:t>
                  </w:r>
                </w:p>
              </w:tc>
              <w:tc>
                <w:tcPr>
                  <w:tcW w:w="434" w:type="pct"/>
                  <w:vAlign w:val="center"/>
                </w:tcPr>
                <w:p w14:paraId="2DDDF177">
                  <w:pPr>
                    <w:adjustRightInd w:val="0"/>
                    <w:snapToGrid w:val="0"/>
                    <w:jc w:val="center"/>
                    <w:rPr>
                      <w:color w:val="auto"/>
                      <w:szCs w:val="21"/>
                    </w:rPr>
                  </w:pPr>
                  <w:r>
                    <w:rPr>
                      <w:color w:val="auto"/>
                      <w:szCs w:val="21"/>
                    </w:rPr>
                    <w:t>380</w:t>
                  </w:r>
                </w:p>
              </w:tc>
              <w:tc>
                <w:tcPr>
                  <w:tcW w:w="434" w:type="pct"/>
                  <w:vAlign w:val="center"/>
                </w:tcPr>
                <w:p w14:paraId="0CCE4E65">
                  <w:pPr>
                    <w:adjustRightInd w:val="0"/>
                    <w:snapToGrid w:val="0"/>
                    <w:jc w:val="center"/>
                    <w:rPr>
                      <w:color w:val="auto"/>
                      <w:szCs w:val="21"/>
                    </w:rPr>
                  </w:pPr>
                  <w:r>
                    <w:rPr>
                      <w:color w:val="auto"/>
                      <w:szCs w:val="21"/>
                    </w:rPr>
                    <w:t>250</w:t>
                  </w:r>
                </w:p>
              </w:tc>
              <w:tc>
                <w:tcPr>
                  <w:tcW w:w="420" w:type="pct"/>
                  <w:vAlign w:val="center"/>
                </w:tcPr>
                <w:p w14:paraId="443BB53F">
                  <w:pPr>
                    <w:adjustRightInd w:val="0"/>
                    <w:snapToGrid w:val="0"/>
                    <w:jc w:val="center"/>
                    <w:rPr>
                      <w:color w:val="auto"/>
                      <w:szCs w:val="21"/>
                    </w:rPr>
                  </w:pPr>
                  <w:r>
                    <w:rPr>
                      <w:color w:val="auto"/>
                      <w:szCs w:val="21"/>
                    </w:rPr>
                    <w:t>190</w:t>
                  </w:r>
                </w:p>
              </w:tc>
            </w:tr>
            <w:tr w14:paraId="190DFA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06CF76CF">
                  <w:pPr>
                    <w:widowControl/>
                    <w:jc w:val="center"/>
                    <w:rPr>
                      <w:color w:val="auto"/>
                      <w:szCs w:val="21"/>
                    </w:rPr>
                  </w:pPr>
                </w:p>
              </w:tc>
              <w:tc>
                <w:tcPr>
                  <w:tcW w:w="559" w:type="pct"/>
                  <w:vAlign w:val="center"/>
                </w:tcPr>
                <w:p w14:paraId="2729F974">
                  <w:pPr>
                    <w:adjustRightInd w:val="0"/>
                    <w:snapToGrid w:val="0"/>
                    <w:jc w:val="center"/>
                    <w:rPr>
                      <w:color w:val="auto"/>
                      <w:szCs w:val="21"/>
                    </w:rPr>
                  </w:pPr>
                  <w:r>
                    <w:rPr>
                      <w:color w:val="auto"/>
                      <w:szCs w:val="21"/>
                    </w:rPr>
                    <w:t>&gt;4</w:t>
                  </w:r>
                </w:p>
              </w:tc>
              <w:tc>
                <w:tcPr>
                  <w:tcW w:w="434" w:type="pct"/>
                  <w:vAlign w:val="center"/>
                </w:tcPr>
                <w:p w14:paraId="12F2F03C">
                  <w:pPr>
                    <w:adjustRightInd w:val="0"/>
                    <w:snapToGrid w:val="0"/>
                    <w:jc w:val="center"/>
                    <w:rPr>
                      <w:color w:val="auto"/>
                      <w:szCs w:val="21"/>
                    </w:rPr>
                  </w:pPr>
                  <w:r>
                    <w:rPr>
                      <w:color w:val="auto"/>
                      <w:szCs w:val="21"/>
                    </w:rPr>
                    <w:t>530</w:t>
                  </w:r>
                </w:p>
              </w:tc>
              <w:tc>
                <w:tcPr>
                  <w:tcW w:w="436" w:type="pct"/>
                  <w:vAlign w:val="center"/>
                </w:tcPr>
                <w:p w14:paraId="39324530">
                  <w:pPr>
                    <w:adjustRightInd w:val="0"/>
                    <w:snapToGrid w:val="0"/>
                    <w:jc w:val="center"/>
                    <w:rPr>
                      <w:color w:val="auto"/>
                      <w:szCs w:val="21"/>
                    </w:rPr>
                  </w:pPr>
                  <w:r>
                    <w:rPr>
                      <w:color w:val="auto"/>
                      <w:szCs w:val="21"/>
                    </w:rPr>
                    <w:t>350</w:t>
                  </w:r>
                </w:p>
              </w:tc>
              <w:tc>
                <w:tcPr>
                  <w:tcW w:w="434" w:type="pct"/>
                  <w:vAlign w:val="center"/>
                </w:tcPr>
                <w:p w14:paraId="7AC0BAE8">
                  <w:pPr>
                    <w:adjustRightInd w:val="0"/>
                    <w:snapToGrid w:val="0"/>
                    <w:jc w:val="center"/>
                    <w:rPr>
                      <w:color w:val="auto"/>
                      <w:szCs w:val="21"/>
                    </w:rPr>
                  </w:pPr>
                  <w:r>
                    <w:rPr>
                      <w:color w:val="auto"/>
                      <w:szCs w:val="21"/>
                    </w:rPr>
                    <w:t>260</w:t>
                  </w:r>
                </w:p>
              </w:tc>
              <w:tc>
                <w:tcPr>
                  <w:tcW w:w="434" w:type="pct"/>
                  <w:vAlign w:val="center"/>
                </w:tcPr>
                <w:p w14:paraId="194DE5B9">
                  <w:pPr>
                    <w:adjustRightInd w:val="0"/>
                    <w:snapToGrid w:val="0"/>
                    <w:jc w:val="center"/>
                    <w:rPr>
                      <w:color w:val="auto"/>
                      <w:szCs w:val="21"/>
                    </w:rPr>
                  </w:pPr>
                  <w:r>
                    <w:rPr>
                      <w:color w:val="auto"/>
                      <w:szCs w:val="21"/>
                    </w:rPr>
                    <w:t>530</w:t>
                  </w:r>
                </w:p>
              </w:tc>
              <w:tc>
                <w:tcPr>
                  <w:tcW w:w="434" w:type="pct"/>
                  <w:vAlign w:val="center"/>
                </w:tcPr>
                <w:p w14:paraId="5EA6F67F">
                  <w:pPr>
                    <w:adjustRightInd w:val="0"/>
                    <w:snapToGrid w:val="0"/>
                    <w:jc w:val="center"/>
                    <w:rPr>
                      <w:color w:val="auto"/>
                      <w:szCs w:val="21"/>
                    </w:rPr>
                  </w:pPr>
                  <w:r>
                    <w:rPr>
                      <w:color w:val="auto"/>
                      <w:szCs w:val="21"/>
                    </w:rPr>
                    <w:t>350</w:t>
                  </w:r>
                </w:p>
              </w:tc>
              <w:tc>
                <w:tcPr>
                  <w:tcW w:w="435" w:type="pct"/>
                  <w:vAlign w:val="center"/>
                </w:tcPr>
                <w:p w14:paraId="20CB4335">
                  <w:pPr>
                    <w:adjustRightInd w:val="0"/>
                    <w:snapToGrid w:val="0"/>
                    <w:jc w:val="center"/>
                    <w:rPr>
                      <w:color w:val="auto"/>
                      <w:szCs w:val="21"/>
                    </w:rPr>
                  </w:pPr>
                  <w:r>
                    <w:rPr>
                      <w:color w:val="auto"/>
                      <w:szCs w:val="21"/>
                    </w:rPr>
                    <w:t>260</w:t>
                  </w:r>
                </w:p>
              </w:tc>
              <w:tc>
                <w:tcPr>
                  <w:tcW w:w="434" w:type="pct"/>
                  <w:vAlign w:val="center"/>
                </w:tcPr>
                <w:p w14:paraId="1CC7DA3E">
                  <w:pPr>
                    <w:adjustRightInd w:val="0"/>
                    <w:snapToGrid w:val="0"/>
                    <w:jc w:val="center"/>
                    <w:rPr>
                      <w:color w:val="auto"/>
                      <w:szCs w:val="21"/>
                    </w:rPr>
                  </w:pPr>
                  <w:r>
                    <w:rPr>
                      <w:color w:val="auto"/>
                      <w:szCs w:val="21"/>
                    </w:rPr>
                    <w:t>290</w:t>
                  </w:r>
                </w:p>
              </w:tc>
              <w:tc>
                <w:tcPr>
                  <w:tcW w:w="434" w:type="pct"/>
                  <w:vAlign w:val="center"/>
                </w:tcPr>
                <w:p w14:paraId="3FB848B6">
                  <w:pPr>
                    <w:adjustRightInd w:val="0"/>
                    <w:snapToGrid w:val="0"/>
                    <w:jc w:val="center"/>
                    <w:rPr>
                      <w:color w:val="auto"/>
                      <w:szCs w:val="21"/>
                    </w:rPr>
                  </w:pPr>
                  <w:r>
                    <w:rPr>
                      <w:color w:val="auto"/>
                      <w:szCs w:val="21"/>
                    </w:rPr>
                    <w:t>190</w:t>
                  </w:r>
                </w:p>
              </w:tc>
              <w:tc>
                <w:tcPr>
                  <w:tcW w:w="420" w:type="pct"/>
                  <w:vAlign w:val="center"/>
                </w:tcPr>
                <w:p w14:paraId="3A4A8FEA">
                  <w:pPr>
                    <w:adjustRightInd w:val="0"/>
                    <w:snapToGrid w:val="0"/>
                    <w:jc w:val="center"/>
                    <w:rPr>
                      <w:color w:val="auto"/>
                      <w:szCs w:val="21"/>
                    </w:rPr>
                  </w:pPr>
                  <w:r>
                    <w:rPr>
                      <w:color w:val="auto"/>
                      <w:szCs w:val="21"/>
                    </w:rPr>
                    <w:t>110</w:t>
                  </w:r>
                </w:p>
              </w:tc>
            </w:tr>
            <w:tr w14:paraId="1A3469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752E74A4">
                  <w:pPr>
                    <w:adjustRightInd w:val="0"/>
                    <w:snapToGrid w:val="0"/>
                    <w:jc w:val="center"/>
                    <w:rPr>
                      <w:color w:val="auto"/>
                      <w:szCs w:val="21"/>
                    </w:rPr>
                  </w:pPr>
                  <w:r>
                    <w:rPr>
                      <w:color w:val="auto"/>
                      <w:szCs w:val="21"/>
                    </w:rPr>
                    <w:t>B</w:t>
                  </w:r>
                </w:p>
              </w:tc>
              <w:tc>
                <w:tcPr>
                  <w:tcW w:w="559" w:type="pct"/>
                  <w:vAlign w:val="center"/>
                </w:tcPr>
                <w:p w14:paraId="2FD27324">
                  <w:pPr>
                    <w:adjustRightInd w:val="0"/>
                    <w:snapToGrid w:val="0"/>
                    <w:jc w:val="center"/>
                    <w:rPr>
                      <w:color w:val="auto"/>
                      <w:szCs w:val="21"/>
                    </w:rPr>
                  </w:pPr>
                  <w:r>
                    <w:rPr>
                      <w:color w:val="auto"/>
                      <w:szCs w:val="21"/>
                    </w:rPr>
                    <w:t>&lt;2</w:t>
                  </w:r>
                </w:p>
              </w:tc>
              <w:tc>
                <w:tcPr>
                  <w:tcW w:w="1304" w:type="pct"/>
                  <w:gridSpan w:val="3"/>
                  <w:vAlign w:val="center"/>
                </w:tcPr>
                <w:p w14:paraId="33AE70CE">
                  <w:pPr>
                    <w:adjustRightInd w:val="0"/>
                    <w:snapToGrid w:val="0"/>
                    <w:jc w:val="center"/>
                    <w:rPr>
                      <w:color w:val="auto"/>
                      <w:szCs w:val="21"/>
                    </w:rPr>
                  </w:pPr>
                  <w:r>
                    <w:rPr>
                      <w:color w:val="auto"/>
                      <w:szCs w:val="21"/>
                    </w:rPr>
                    <w:t>0.01</w:t>
                  </w:r>
                </w:p>
              </w:tc>
              <w:tc>
                <w:tcPr>
                  <w:tcW w:w="1303" w:type="pct"/>
                  <w:gridSpan w:val="3"/>
                  <w:vAlign w:val="center"/>
                </w:tcPr>
                <w:p w14:paraId="139E1172">
                  <w:pPr>
                    <w:adjustRightInd w:val="0"/>
                    <w:snapToGrid w:val="0"/>
                    <w:jc w:val="center"/>
                    <w:rPr>
                      <w:color w:val="auto"/>
                      <w:szCs w:val="21"/>
                    </w:rPr>
                  </w:pPr>
                  <w:r>
                    <w:rPr>
                      <w:color w:val="auto"/>
                      <w:szCs w:val="21"/>
                    </w:rPr>
                    <w:t>0.015</w:t>
                  </w:r>
                </w:p>
              </w:tc>
              <w:tc>
                <w:tcPr>
                  <w:tcW w:w="1288" w:type="pct"/>
                  <w:gridSpan w:val="3"/>
                  <w:vAlign w:val="center"/>
                </w:tcPr>
                <w:p w14:paraId="10C60717">
                  <w:pPr>
                    <w:adjustRightInd w:val="0"/>
                    <w:snapToGrid w:val="0"/>
                    <w:jc w:val="center"/>
                    <w:rPr>
                      <w:color w:val="auto"/>
                      <w:szCs w:val="21"/>
                    </w:rPr>
                  </w:pPr>
                  <w:r>
                    <w:rPr>
                      <w:color w:val="auto"/>
                      <w:szCs w:val="21"/>
                    </w:rPr>
                    <w:t>0.015</w:t>
                  </w:r>
                </w:p>
              </w:tc>
            </w:tr>
            <w:tr w14:paraId="699EBC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12D91B49">
                  <w:pPr>
                    <w:widowControl/>
                    <w:jc w:val="center"/>
                    <w:rPr>
                      <w:color w:val="auto"/>
                      <w:szCs w:val="21"/>
                    </w:rPr>
                  </w:pPr>
                </w:p>
              </w:tc>
              <w:tc>
                <w:tcPr>
                  <w:tcW w:w="559" w:type="pct"/>
                  <w:shd w:val="clear" w:color="auto" w:fill="auto"/>
                  <w:vAlign w:val="center"/>
                </w:tcPr>
                <w:p w14:paraId="5A1BDF95">
                  <w:pPr>
                    <w:adjustRightInd w:val="0"/>
                    <w:snapToGrid w:val="0"/>
                    <w:jc w:val="center"/>
                    <w:rPr>
                      <w:color w:val="auto"/>
                      <w:szCs w:val="21"/>
                    </w:rPr>
                  </w:pPr>
                  <w:r>
                    <w:rPr>
                      <w:color w:val="auto"/>
                      <w:szCs w:val="21"/>
                    </w:rPr>
                    <w:t>&gt;2</w:t>
                  </w:r>
                </w:p>
              </w:tc>
              <w:tc>
                <w:tcPr>
                  <w:tcW w:w="1304" w:type="pct"/>
                  <w:gridSpan w:val="3"/>
                  <w:shd w:val="clear" w:color="auto" w:fill="D8D8D8"/>
                  <w:vAlign w:val="center"/>
                </w:tcPr>
                <w:p w14:paraId="499A6536">
                  <w:pPr>
                    <w:adjustRightInd w:val="0"/>
                    <w:snapToGrid w:val="0"/>
                    <w:jc w:val="center"/>
                    <w:rPr>
                      <w:color w:val="auto"/>
                      <w:szCs w:val="21"/>
                    </w:rPr>
                  </w:pPr>
                  <w:r>
                    <w:rPr>
                      <w:color w:val="auto"/>
                      <w:szCs w:val="21"/>
                    </w:rPr>
                    <w:t>0.021</w:t>
                  </w:r>
                </w:p>
              </w:tc>
              <w:tc>
                <w:tcPr>
                  <w:tcW w:w="1303" w:type="pct"/>
                  <w:gridSpan w:val="3"/>
                  <w:vAlign w:val="center"/>
                </w:tcPr>
                <w:p w14:paraId="3897F4DF">
                  <w:pPr>
                    <w:adjustRightInd w:val="0"/>
                    <w:snapToGrid w:val="0"/>
                    <w:jc w:val="center"/>
                    <w:rPr>
                      <w:color w:val="auto"/>
                      <w:szCs w:val="21"/>
                    </w:rPr>
                  </w:pPr>
                  <w:r>
                    <w:rPr>
                      <w:color w:val="auto"/>
                      <w:szCs w:val="21"/>
                    </w:rPr>
                    <w:t>0.036</w:t>
                  </w:r>
                </w:p>
              </w:tc>
              <w:tc>
                <w:tcPr>
                  <w:tcW w:w="1288" w:type="pct"/>
                  <w:gridSpan w:val="3"/>
                  <w:vAlign w:val="center"/>
                </w:tcPr>
                <w:p w14:paraId="5E0EB8C3">
                  <w:pPr>
                    <w:adjustRightInd w:val="0"/>
                    <w:snapToGrid w:val="0"/>
                    <w:jc w:val="center"/>
                    <w:rPr>
                      <w:color w:val="auto"/>
                      <w:szCs w:val="21"/>
                    </w:rPr>
                  </w:pPr>
                  <w:r>
                    <w:rPr>
                      <w:color w:val="auto"/>
                      <w:szCs w:val="21"/>
                    </w:rPr>
                    <w:t>0.036</w:t>
                  </w:r>
                </w:p>
              </w:tc>
            </w:tr>
            <w:tr w14:paraId="01BEF3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15C902B2">
                  <w:pPr>
                    <w:adjustRightInd w:val="0"/>
                    <w:snapToGrid w:val="0"/>
                    <w:jc w:val="center"/>
                    <w:rPr>
                      <w:color w:val="auto"/>
                      <w:szCs w:val="21"/>
                    </w:rPr>
                  </w:pPr>
                  <w:r>
                    <w:rPr>
                      <w:color w:val="auto"/>
                      <w:szCs w:val="21"/>
                    </w:rPr>
                    <w:t>C</w:t>
                  </w:r>
                </w:p>
              </w:tc>
              <w:tc>
                <w:tcPr>
                  <w:tcW w:w="559" w:type="pct"/>
                  <w:vAlign w:val="center"/>
                </w:tcPr>
                <w:p w14:paraId="12DA86A9">
                  <w:pPr>
                    <w:adjustRightInd w:val="0"/>
                    <w:snapToGrid w:val="0"/>
                    <w:jc w:val="center"/>
                    <w:rPr>
                      <w:color w:val="auto"/>
                      <w:szCs w:val="21"/>
                    </w:rPr>
                  </w:pPr>
                  <w:r>
                    <w:rPr>
                      <w:color w:val="auto"/>
                      <w:szCs w:val="21"/>
                    </w:rPr>
                    <w:t>&lt;2</w:t>
                  </w:r>
                </w:p>
              </w:tc>
              <w:tc>
                <w:tcPr>
                  <w:tcW w:w="1304" w:type="pct"/>
                  <w:gridSpan w:val="3"/>
                  <w:vAlign w:val="center"/>
                </w:tcPr>
                <w:p w14:paraId="70B3612E">
                  <w:pPr>
                    <w:adjustRightInd w:val="0"/>
                    <w:snapToGrid w:val="0"/>
                    <w:jc w:val="center"/>
                    <w:rPr>
                      <w:color w:val="auto"/>
                      <w:szCs w:val="21"/>
                    </w:rPr>
                  </w:pPr>
                  <w:r>
                    <w:rPr>
                      <w:color w:val="auto"/>
                      <w:szCs w:val="21"/>
                    </w:rPr>
                    <w:t>1.85</w:t>
                  </w:r>
                </w:p>
              </w:tc>
              <w:tc>
                <w:tcPr>
                  <w:tcW w:w="1303" w:type="pct"/>
                  <w:gridSpan w:val="3"/>
                  <w:vAlign w:val="center"/>
                </w:tcPr>
                <w:p w14:paraId="1692D768">
                  <w:pPr>
                    <w:adjustRightInd w:val="0"/>
                    <w:snapToGrid w:val="0"/>
                    <w:jc w:val="center"/>
                    <w:rPr>
                      <w:color w:val="auto"/>
                      <w:szCs w:val="21"/>
                    </w:rPr>
                  </w:pPr>
                  <w:r>
                    <w:rPr>
                      <w:color w:val="auto"/>
                      <w:szCs w:val="21"/>
                    </w:rPr>
                    <w:t>1.79</w:t>
                  </w:r>
                </w:p>
              </w:tc>
              <w:tc>
                <w:tcPr>
                  <w:tcW w:w="1288" w:type="pct"/>
                  <w:gridSpan w:val="3"/>
                  <w:vAlign w:val="center"/>
                </w:tcPr>
                <w:p w14:paraId="3EC8B67A">
                  <w:pPr>
                    <w:adjustRightInd w:val="0"/>
                    <w:snapToGrid w:val="0"/>
                    <w:jc w:val="center"/>
                    <w:rPr>
                      <w:color w:val="auto"/>
                      <w:szCs w:val="21"/>
                    </w:rPr>
                  </w:pPr>
                  <w:r>
                    <w:rPr>
                      <w:color w:val="auto"/>
                      <w:szCs w:val="21"/>
                    </w:rPr>
                    <w:t>1.79</w:t>
                  </w:r>
                </w:p>
              </w:tc>
            </w:tr>
            <w:tr w14:paraId="67D212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6DE1417C">
                  <w:pPr>
                    <w:widowControl/>
                    <w:jc w:val="center"/>
                    <w:rPr>
                      <w:color w:val="auto"/>
                      <w:szCs w:val="21"/>
                    </w:rPr>
                  </w:pPr>
                </w:p>
              </w:tc>
              <w:tc>
                <w:tcPr>
                  <w:tcW w:w="559" w:type="pct"/>
                  <w:shd w:val="clear" w:color="auto" w:fill="auto"/>
                  <w:vAlign w:val="center"/>
                </w:tcPr>
                <w:p w14:paraId="424BB5C0">
                  <w:pPr>
                    <w:adjustRightInd w:val="0"/>
                    <w:snapToGrid w:val="0"/>
                    <w:jc w:val="center"/>
                    <w:rPr>
                      <w:color w:val="auto"/>
                      <w:szCs w:val="21"/>
                    </w:rPr>
                  </w:pPr>
                  <w:r>
                    <w:rPr>
                      <w:color w:val="auto"/>
                      <w:szCs w:val="21"/>
                    </w:rPr>
                    <w:t>&gt;2</w:t>
                  </w:r>
                </w:p>
              </w:tc>
              <w:tc>
                <w:tcPr>
                  <w:tcW w:w="1304" w:type="pct"/>
                  <w:gridSpan w:val="3"/>
                  <w:shd w:val="clear" w:color="auto" w:fill="D8D8D8"/>
                  <w:vAlign w:val="center"/>
                </w:tcPr>
                <w:p w14:paraId="1CB93A0D">
                  <w:pPr>
                    <w:adjustRightInd w:val="0"/>
                    <w:snapToGrid w:val="0"/>
                    <w:jc w:val="center"/>
                    <w:rPr>
                      <w:color w:val="auto"/>
                      <w:szCs w:val="21"/>
                    </w:rPr>
                  </w:pPr>
                  <w:r>
                    <w:rPr>
                      <w:color w:val="auto"/>
                      <w:szCs w:val="21"/>
                    </w:rPr>
                    <w:t>1.85</w:t>
                  </w:r>
                </w:p>
              </w:tc>
              <w:tc>
                <w:tcPr>
                  <w:tcW w:w="1303" w:type="pct"/>
                  <w:gridSpan w:val="3"/>
                  <w:vAlign w:val="center"/>
                </w:tcPr>
                <w:p w14:paraId="3B4BFB29">
                  <w:pPr>
                    <w:adjustRightInd w:val="0"/>
                    <w:snapToGrid w:val="0"/>
                    <w:jc w:val="center"/>
                    <w:rPr>
                      <w:color w:val="auto"/>
                      <w:szCs w:val="21"/>
                    </w:rPr>
                  </w:pPr>
                  <w:r>
                    <w:rPr>
                      <w:color w:val="auto"/>
                      <w:szCs w:val="21"/>
                    </w:rPr>
                    <w:t>1.77</w:t>
                  </w:r>
                </w:p>
              </w:tc>
              <w:tc>
                <w:tcPr>
                  <w:tcW w:w="1288" w:type="pct"/>
                  <w:gridSpan w:val="3"/>
                  <w:vAlign w:val="center"/>
                </w:tcPr>
                <w:p w14:paraId="5A037896">
                  <w:pPr>
                    <w:adjustRightInd w:val="0"/>
                    <w:snapToGrid w:val="0"/>
                    <w:jc w:val="center"/>
                    <w:rPr>
                      <w:color w:val="auto"/>
                      <w:szCs w:val="21"/>
                    </w:rPr>
                  </w:pPr>
                  <w:r>
                    <w:rPr>
                      <w:color w:val="auto"/>
                      <w:szCs w:val="21"/>
                    </w:rPr>
                    <w:t>1.77</w:t>
                  </w:r>
                </w:p>
              </w:tc>
            </w:tr>
            <w:tr w14:paraId="52C9F7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2645E3B1">
                  <w:pPr>
                    <w:adjustRightInd w:val="0"/>
                    <w:snapToGrid w:val="0"/>
                    <w:jc w:val="center"/>
                    <w:rPr>
                      <w:color w:val="auto"/>
                      <w:szCs w:val="21"/>
                    </w:rPr>
                  </w:pPr>
                  <w:r>
                    <w:rPr>
                      <w:color w:val="auto"/>
                      <w:szCs w:val="21"/>
                    </w:rPr>
                    <w:t>D</w:t>
                  </w:r>
                </w:p>
              </w:tc>
              <w:tc>
                <w:tcPr>
                  <w:tcW w:w="559" w:type="pct"/>
                  <w:vAlign w:val="center"/>
                </w:tcPr>
                <w:p w14:paraId="19BFBDE6">
                  <w:pPr>
                    <w:adjustRightInd w:val="0"/>
                    <w:snapToGrid w:val="0"/>
                    <w:jc w:val="center"/>
                    <w:rPr>
                      <w:color w:val="auto"/>
                      <w:szCs w:val="21"/>
                    </w:rPr>
                  </w:pPr>
                  <w:r>
                    <w:rPr>
                      <w:color w:val="auto"/>
                      <w:szCs w:val="21"/>
                    </w:rPr>
                    <w:t>&lt;2</w:t>
                  </w:r>
                </w:p>
              </w:tc>
              <w:tc>
                <w:tcPr>
                  <w:tcW w:w="1304" w:type="pct"/>
                  <w:gridSpan w:val="3"/>
                  <w:vAlign w:val="center"/>
                </w:tcPr>
                <w:p w14:paraId="5DA76B0C">
                  <w:pPr>
                    <w:adjustRightInd w:val="0"/>
                    <w:snapToGrid w:val="0"/>
                    <w:jc w:val="center"/>
                    <w:rPr>
                      <w:color w:val="auto"/>
                      <w:szCs w:val="21"/>
                    </w:rPr>
                  </w:pPr>
                  <w:r>
                    <w:rPr>
                      <w:color w:val="auto"/>
                      <w:szCs w:val="21"/>
                    </w:rPr>
                    <w:t>0.78</w:t>
                  </w:r>
                </w:p>
              </w:tc>
              <w:tc>
                <w:tcPr>
                  <w:tcW w:w="1303" w:type="pct"/>
                  <w:gridSpan w:val="3"/>
                  <w:vAlign w:val="center"/>
                </w:tcPr>
                <w:p w14:paraId="38124211">
                  <w:pPr>
                    <w:adjustRightInd w:val="0"/>
                    <w:snapToGrid w:val="0"/>
                    <w:jc w:val="center"/>
                    <w:rPr>
                      <w:color w:val="auto"/>
                      <w:szCs w:val="21"/>
                    </w:rPr>
                  </w:pPr>
                  <w:r>
                    <w:rPr>
                      <w:color w:val="auto"/>
                      <w:szCs w:val="21"/>
                    </w:rPr>
                    <w:t>0.78</w:t>
                  </w:r>
                </w:p>
              </w:tc>
              <w:tc>
                <w:tcPr>
                  <w:tcW w:w="1288" w:type="pct"/>
                  <w:gridSpan w:val="3"/>
                  <w:vAlign w:val="center"/>
                </w:tcPr>
                <w:p w14:paraId="3BCFBCE9">
                  <w:pPr>
                    <w:adjustRightInd w:val="0"/>
                    <w:snapToGrid w:val="0"/>
                    <w:jc w:val="center"/>
                    <w:rPr>
                      <w:color w:val="auto"/>
                      <w:szCs w:val="21"/>
                    </w:rPr>
                  </w:pPr>
                  <w:r>
                    <w:rPr>
                      <w:color w:val="auto"/>
                      <w:szCs w:val="21"/>
                    </w:rPr>
                    <w:t>0.57</w:t>
                  </w:r>
                </w:p>
              </w:tc>
            </w:tr>
            <w:tr w14:paraId="4F22DB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3D2B181C">
                  <w:pPr>
                    <w:widowControl/>
                    <w:jc w:val="center"/>
                    <w:rPr>
                      <w:color w:val="auto"/>
                      <w:szCs w:val="21"/>
                    </w:rPr>
                  </w:pPr>
                </w:p>
              </w:tc>
              <w:tc>
                <w:tcPr>
                  <w:tcW w:w="559" w:type="pct"/>
                  <w:shd w:val="clear" w:color="auto" w:fill="auto"/>
                  <w:vAlign w:val="center"/>
                </w:tcPr>
                <w:p w14:paraId="1D280569">
                  <w:pPr>
                    <w:adjustRightInd w:val="0"/>
                    <w:snapToGrid w:val="0"/>
                    <w:jc w:val="center"/>
                    <w:rPr>
                      <w:color w:val="auto"/>
                      <w:szCs w:val="21"/>
                    </w:rPr>
                  </w:pPr>
                  <w:r>
                    <w:rPr>
                      <w:color w:val="auto"/>
                      <w:szCs w:val="21"/>
                    </w:rPr>
                    <w:t>&gt;2</w:t>
                  </w:r>
                </w:p>
              </w:tc>
              <w:tc>
                <w:tcPr>
                  <w:tcW w:w="1304" w:type="pct"/>
                  <w:gridSpan w:val="3"/>
                  <w:shd w:val="clear" w:color="auto" w:fill="D8D8D8"/>
                  <w:vAlign w:val="center"/>
                </w:tcPr>
                <w:p w14:paraId="4633BF90">
                  <w:pPr>
                    <w:adjustRightInd w:val="0"/>
                    <w:snapToGrid w:val="0"/>
                    <w:jc w:val="center"/>
                    <w:rPr>
                      <w:color w:val="auto"/>
                      <w:szCs w:val="21"/>
                    </w:rPr>
                  </w:pPr>
                  <w:r>
                    <w:rPr>
                      <w:color w:val="auto"/>
                      <w:szCs w:val="21"/>
                    </w:rPr>
                    <w:t>0.84</w:t>
                  </w:r>
                </w:p>
              </w:tc>
              <w:tc>
                <w:tcPr>
                  <w:tcW w:w="1303" w:type="pct"/>
                  <w:gridSpan w:val="3"/>
                  <w:vAlign w:val="center"/>
                </w:tcPr>
                <w:p w14:paraId="649C88F9">
                  <w:pPr>
                    <w:adjustRightInd w:val="0"/>
                    <w:snapToGrid w:val="0"/>
                    <w:jc w:val="center"/>
                    <w:rPr>
                      <w:color w:val="auto"/>
                      <w:szCs w:val="21"/>
                    </w:rPr>
                  </w:pPr>
                  <w:r>
                    <w:rPr>
                      <w:color w:val="auto"/>
                      <w:szCs w:val="21"/>
                    </w:rPr>
                    <w:t>0.84</w:t>
                  </w:r>
                </w:p>
              </w:tc>
              <w:tc>
                <w:tcPr>
                  <w:tcW w:w="1288" w:type="pct"/>
                  <w:gridSpan w:val="3"/>
                  <w:vAlign w:val="center"/>
                </w:tcPr>
                <w:p w14:paraId="11CD2DCE">
                  <w:pPr>
                    <w:adjustRightInd w:val="0"/>
                    <w:snapToGrid w:val="0"/>
                    <w:jc w:val="center"/>
                    <w:rPr>
                      <w:color w:val="auto"/>
                      <w:szCs w:val="21"/>
                    </w:rPr>
                  </w:pPr>
                  <w:r>
                    <w:rPr>
                      <w:color w:val="auto"/>
                      <w:szCs w:val="21"/>
                    </w:rPr>
                    <w:t>0.76</w:t>
                  </w:r>
                </w:p>
              </w:tc>
            </w:tr>
            <w:tr w14:paraId="682E72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11"/>
                  <w:vAlign w:val="center"/>
                </w:tcPr>
                <w:p w14:paraId="6567C76C">
                  <w:pPr>
                    <w:adjustRightInd w:val="0"/>
                    <w:snapToGrid w:val="0"/>
                    <w:jc w:val="left"/>
                    <w:rPr>
                      <w:color w:val="auto"/>
                      <w:szCs w:val="21"/>
                    </w:rPr>
                  </w:pPr>
                  <w:r>
                    <w:rPr>
                      <w:color w:val="auto"/>
                      <w:szCs w:val="21"/>
                    </w:rPr>
                    <w:t>注：Ⅰ类：与无组织排放源共存的排放同种有害气体的排气筒的排放量，大于或等于标准规定的允许排放量的1/3者。</w:t>
                  </w:r>
                </w:p>
                <w:p w14:paraId="44B5DC9D">
                  <w:pPr>
                    <w:adjustRightInd w:val="0"/>
                    <w:snapToGrid w:val="0"/>
                    <w:jc w:val="left"/>
                    <w:rPr>
                      <w:color w:val="auto"/>
                      <w:szCs w:val="21"/>
                    </w:rPr>
                  </w:pPr>
                  <w:r>
                    <w:rPr>
                      <w:color w:val="auto"/>
                      <w:szCs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10D9721F">
                  <w:pPr>
                    <w:adjustRightInd w:val="0"/>
                    <w:snapToGrid w:val="0"/>
                    <w:jc w:val="left"/>
                    <w:rPr>
                      <w:color w:val="auto"/>
                      <w:szCs w:val="21"/>
                    </w:rPr>
                  </w:pPr>
                  <w:r>
                    <w:rPr>
                      <w:color w:val="auto"/>
                      <w:szCs w:val="21"/>
                    </w:rPr>
                    <w:t>Ⅲ类：无排放同种有害物质的排气筒与无组织排放源共存，但无组织排放的有害物质的容许排放是按慢性反应指标确定者。</w:t>
                  </w:r>
                </w:p>
              </w:tc>
            </w:tr>
          </w:tbl>
          <w:p w14:paraId="1DDC8D26">
            <w:pPr>
              <w:adjustRightInd w:val="0"/>
              <w:snapToGrid w:val="0"/>
              <w:spacing w:line="360" w:lineRule="auto"/>
              <w:ind w:firstLine="480" w:firstLineChars="200"/>
              <w:rPr>
                <w:color w:val="auto"/>
                <w:sz w:val="24"/>
              </w:rPr>
            </w:pPr>
            <w:r>
              <w:rPr>
                <w:color w:val="auto"/>
                <w:sz w:val="24"/>
              </w:rPr>
              <w:t>本项目卫生防护距离计算结果见下表。</w:t>
            </w:r>
          </w:p>
          <w:p w14:paraId="0B4705FA">
            <w:pPr>
              <w:adjustRightInd w:val="0"/>
              <w:snapToGrid w:val="0"/>
              <w:jc w:val="center"/>
              <w:rPr>
                <w:b/>
                <w:bCs/>
                <w:color w:val="auto"/>
                <w:sz w:val="24"/>
              </w:rPr>
            </w:pPr>
            <w:r>
              <w:rPr>
                <w:b/>
                <w:bCs/>
                <w:color w:val="auto"/>
                <w:sz w:val="24"/>
              </w:rPr>
              <w:t>表4-</w:t>
            </w:r>
            <w:r>
              <w:rPr>
                <w:rFonts w:hint="eastAsia"/>
                <w:b/>
                <w:bCs/>
                <w:color w:val="auto"/>
                <w:sz w:val="24"/>
                <w:lang w:val="en-US" w:eastAsia="zh-CN"/>
              </w:rPr>
              <w:t>10</w:t>
            </w:r>
            <w:r>
              <w:rPr>
                <w:b/>
                <w:bCs/>
                <w:color w:val="auto"/>
                <w:sz w:val="24"/>
              </w:rPr>
              <w:t xml:space="preserve"> 本项目卫生防护距离计算结果</w:t>
            </w:r>
          </w:p>
          <w:tbl>
            <w:tblPr>
              <w:tblStyle w:val="91"/>
              <w:tblW w:w="851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744"/>
              <w:gridCol w:w="1131"/>
              <w:gridCol w:w="994"/>
              <w:gridCol w:w="956"/>
              <w:gridCol w:w="1050"/>
              <w:gridCol w:w="975"/>
              <w:gridCol w:w="1667"/>
            </w:tblGrid>
            <w:tr w14:paraId="3E6316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023" w:type="pct"/>
                  <w:vMerge w:val="restart"/>
                  <w:noWrap w:val="0"/>
                  <w:vAlign w:val="center"/>
                </w:tcPr>
                <w:p w14:paraId="330DD999">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污染源位置</w:t>
                  </w:r>
                </w:p>
              </w:tc>
              <w:tc>
                <w:tcPr>
                  <w:tcW w:w="663" w:type="pct"/>
                  <w:vMerge w:val="restart"/>
                  <w:noWrap w:val="0"/>
                  <w:vAlign w:val="center"/>
                </w:tcPr>
                <w:p w14:paraId="11C4DF57">
                  <w:pPr>
                    <w:adjustRightInd w:val="0"/>
                    <w:snapToGrid w:val="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污染物</w:t>
                  </w:r>
                  <w:r>
                    <w:rPr>
                      <w:rFonts w:hint="eastAsia" w:cs="Times New Roman"/>
                      <w:b/>
                      <w:bCs/>
                      <w:color w:val="auto"/>
                      <w:sz w:val="21"/>
                      <w:szCs w:val="21"/>
                      <w:lang w:val="en-US" w:eastAsia="zh-CN"/>
                    </w:rPr>
                    <w:t>名称</w:t>
                  </w:r>
                </w:p>
              </w:tc>
              <w:tc>
                <w:tcPr>
                  <w:tcW w:w="583" w:type="pct"/>
                  <w:vMerge w:val="restart"/>
                  <w:noWrap w:val="0"/>
                  <w:vAlign w:val="center"/>
                </w:tcPr>
                <w:p w14:paraId="0B2AFF23">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源强Q</w:t>
                  </w:r>
                  <w:r>
                    <w:rPr>
                      <w:rFonts w:hint="default" w:ascii="Times New Roman" w:hAnsi="Times New Roman" w:eastAsia="宋体" w:cs="Times New Roman"/>
                      <w:b/>
                      <w:bCs/>
                      <w:color w:val="auto"/>
                      <w:sz w:val="21"/>
                      <w:szCs w:val="21"/>
                      <w:vertAlign w:val="subscript"/>
                    </w:rPr>
                    <w:t>c</w:t>
                  </w:r>
                  <w:r>
                    <w:rPr>
                      <w:rFonts w:hint="default" w:ascii="Times New Roman" w:hAnsi="Times New Roman" w:eastAsia="宋体" w:cs="Times New Roman"/>
                      <w:b/>
                      <w:bCs/>
                      <w:color w:val="auto"/>
                      <w:sz w:val="21"/>
                      <w:szCs w:val="21"/>
                    </w:rPr>
                    <w:t>（kg/h）</w:t>
                  </w:r>
                </w:p>
              </w:tc>
              <w:tc>
                <w:tcPr>
                  <w:tcW w:w="561" w:type="pct"/>
                  <w:vMerge w:val="restart"/>
                  <w:noWrap w:val="0"/>
                  <w:vAlign w:val="center"/>
                </w:tcPr>
                <w:p w14:paraId="62CDBE2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排放源面积</w:t>
                  </w:r>
                </w:p>
                <w:p w14:paraId="333F7B8C">
                  <w:pPr>
                    <w:adjustRightInd w:val="0"/>
                    <w:snapToGrid w:val="0"/>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2</w:t>
                  </w:r>
                  <w:r>
                    <w:rPr>
                      <w:rFonts w:hint="eastAsia" w:cs="Times New Roman"/>
                      <w:b/>
                      <w:bCs/>
                      <w:color w:val="auto"/>
                      <w:sz w:val="21"/>
                      <w:szCs w:val="21"/>
                      <w:vertAlign w:val="superscript"/>
                      <w:lang w:eastAsia="zh-CN"/>
                    </w:rPr>
                    <w:t>)</w:t>
                  </w:r>
                </w:p>
              </w:tc>
              <w:tc>
                <w:tcPr>
                  <w:tcW w:w="1188" w:type="pct"/>
                  <w:gridSpan w:val="2"/>
                  <w:noWrap w:val="0"/>
                  <w:vAlign w:val="center"/>
                </w:tcPr>
                <w:p w14:paraId="5067E83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卫生防护距离L(m)</w:t>
                  </w:r>
                </w:p>
              </w:tc>
              <w:tc>
                <w:tcPr>
                  <w:tcW w:w="978" w:type="pct"/>
                  <w:vMerge w:val="restart"/>
                  <w:noWrap w:val="0"/>
                  <w:vAlign w:val="center"/>
                </w:tcPr>
                <w:p w14:paraId="2D51B56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卫生防护距离终值（m）</w:t>
                  </w:r>
                </w:p>
              </w:tc>
            </w:tr>
            <w:tr w14:paraId="7F4E60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023" w:type="pct"/>
                  <w:vMerge w:val="continue"/>
                  <w:tcBorders>
                    <w:bottom w:val="single" w:color="auto" w:sz="4" w:space="0"/>
                  </w:tcBorders>
                  <w:noWrap w:val="0"/>
                  <w:vAlign w:val="center"/>
                </w:tcPr>
                <w:p w14:paraId="27F2E9BA">
                  <w:pPr>
                    <w:widowControl/>
                    <w:jc w:val="center"/>
                    <w:rPr>
                      <w:rFonts w:hint="default" w:ascii="Times New Roman" w:hAnsi="Times New Roman" w:eastAsia="宋体" w:cs="Times New Roman"/>
                      <w:b/>
                      <w:bCs/>
                      <w:color w:val="auto"/>
                      <w:sz w:val="21"/>
                      <w:szCs w:val="21"/>
                    </w:rPr>
                  </w:pPr>
                </w:p>
              </w:tc>
              <w:tc>
                <w:tcPr>
                  <w:tcW w:w="663" w:type="pct"/>
                  <w:vMerge w:val="continue"/>
                  <w:tcBorders>
                    <w:bottom w:val="single" w:color="auto" w:sz="4" w:space="0"/>
                  </w:tcBorders>
                  <w:noWrap w:val="0"/>
                  <w:vAlign w:val="center"/>
                </w:tcPr>
                <w:p w14:paraId="1F22312D">
                  <w:pPr>
                    <w:widowControl/>
                    <w:jc w:val="center"/>
                    <w:rPr>
                      <w:rFonts w:hint="default" w:ascii="Times New Roman" w:hAnsi="Times New Roman" w:eastAsia="宋体" w:cs="Times New Roman"/>
                      <w:b/>
                      <w:bCs/>
                      <w:color w:val="auto"/>
                      <w:sz w:val="21"/>
                      <w:szCs w:val="21"/>
                    </w:rPr>
                  </w:pPr>
                </w:p>
              </w:tc>
              <w:tc>
                <w:tcPr>
                  <w:tcW w:w="583" w:type="pct"/>
                  <w:vMerge w:val="continue"/>
                  <w:noWrap w:val="0"/>
                  <w:vAlign w:val="center"/>
                </w:tcPr>
                <w:p w14:paraId="1443B4C5">
                  <w:pPr>
                    <w:widowControl/>
                    <w:jc w:val="center"/>
                    <w:rPr>
                      <w:rFonts w:hint="default" w:ascii="Times New Roman" w:hAnsi="Times New Roman" w:eastAsia="宋体" w:cs="Times New Roman"/>
                      <w:b/>
                      <w:bCs/>
                      <w:color w:val="auto"/>
                      <w:sz w:val="21"/>
                      <w:szCs w:val="21"/>
                    </w:rPr>
                  </w:pPr>
                </w:p>
              </w:tc>
              <w:tc>
                <w:tcPr>
                  <w:tcW w:w="561" w:type="pct"/>
                  <w:vMerge w:val="continue"/>
                  <w:noWrap w:val="0"/>
                  <w:vAlign w:val="center"/>
                </w:tcPr>
                <w:p w14:paraId="245A2516">
                  <w:pPr>
                    <w:widowControl/>
                    <w:jc w:val="center"/>
                    <w:rPr>
                      <w:rFonts w:hint="default" w:ascii="Times New Roman" w:hAnsi="Times New Roman" w:eastAsia="宋体" w:cs="Times New Roman"/>
                      <w:b/>
                      <w:bCs/>
                      <w:color w:val="auto"/>
                      <w:sz w:val="21"/>
                      <w:szCs w:val="21"/>
                    </w:rPr>
                  </w:pPr>
                </w:p>
              </w:tc>
              <w:tc>
                <w:tcPr>
                  <w:tcW w:w="616" w:type="pct"/>
                  <w:noWrap w:val="0"/>
                  <w:vAlign w:val="center"/>
                </w:tcPr>
                <w:p w14:paraId="312C414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计算值</w:t>
                  </w:r>
                </w:p>
              </w:tc>
              <w:tc>
                <w:tcPr>
                  <w:tcW w:w="572" w:type="pct"/>
                  <w:noWrap w:val="0"/>
                  <w:vAlign w:val="center"/>
                </w:tcPr>
                <w:p w14:paraId="59E3ED7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取值</w:t>
                  </w:r>
                </w:p>
              </w:tc>
              <w:tc>
                <w:tcPr>
                  <w:tcW w:w="978" w:type="pct"/>
                  <w:vMerge w:val="continue"/>
                  <w:noWrap w:val="0"/>
                  <w:vAlign w:val="center"/>
                </w:tcPr>
                <w:p w14:paraId="7381F2A6">
                  <w:pPr>
                    <w:adjustRightInd w:val="0"/>
                    <w:snapToGrid w:val="0"/>
                    <w:jc w:val="center"/>
                    <w:rPr>
                      <w:rFonts w:hint="default" w:ascii="Times New Roman" w:hAnsi="Times New Roman" w:eastAsia="宋体" w:cs="Times New Roman"/>
                      <w:b/>
                      <w:bCs/>
                      <w:color w:val="auto"/>
                      <w:sz w:val="21"/>
                      <w:szCs w:val="21"/>
                    </w:rPr>
                  </w:pPr>
                </w:p>
              </w:tc>
            </w:tr>
            <w:tr w14:paraId="00C219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023" w:type="pct"/>
                  <w:tcBorders>
                    <w:top w:val="single" w:color="auto" w:sz="4" w:space="0"/>
                    <w:right w:val="single" w:color="auto" w:sz="4" w:space="0"/>
                  </w:tcBorders>
                  <w:noWrap w:val="0"/>
                  <w:vAlign w:val="center"/>
                </w:tcPr>
                <w:p w14:paraId="442ECC6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1#厂房</w:t>
                  </w:r>
                </w:p>
              </w:tc>
              <w:tc>
                <w:tcPr>
                  <w:tcW w:w="663" w:type="pct"/>
                  <w:tcBorders>
                    <w:top w:val="single" w:color="auto" w:sz="4" w:space="0"/>
                    <w:left w:val="single" w:color="auto" w:sz="4" w:space="0"/>
                  </w:tcBorders>
                  <w:noWrap w:val="0"/>
                  <w:vAlign w:val="center"/>
                </w:tcPr>
                <w:p w14:paraId="0ABF8DF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583" w:type="pct"/>
                  <w:noWrap w:val="0"/>
                  <w:vAlign w:val="center"/>
                </w:tcPr>
                <w:p w14:paraId="440A5200">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0.039</w:t>
                  </w:r>
                </w:p>
              </w:tc>
              <w:tc>
                <w:tcPr>
                  <w:tcW w:w="561" w:type="pct"/>
                  <w:noWrap w:val="0"/>
                  <w:vAlign w:val="center"/>
                </w:tcPr>
                <w:p w14:paraId="30E84B3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3096.23</w:t>
                  </w:r>
                </w:p>
              </w:tc>
              <w:tc>
                <w:tcPr>
                  <w:tcW w:w="616" w:type="pct"/>
                  <w:noWrap w:val="0"/>
                  <w:vAlign w:val="center"/>
                </w:tcPr>
                <w:p w14:paraId="2694190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0.94</w:t>
                  </w:r>
                </w:p>
              </w:tc>
              <w:tc>
                <w:tcPr>
                  <w:tcW w:w="572" w:type="pct"/>
                  <w:noWrap w:val="0"/>
                  <w:vAlign w:val="center"/>
                </w:tcPr>
                <w:p w14:paraId="49ACC9E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978" w:type="pct"/>
                  <w:noWrap w:val="0"/>
                  <w:vAlign w:val="center"/>
                </w:tcPr>
                <w:p w14:paraId="546A933F">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r w14:paraId="737AD4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023" w:type="pct"/>
                  <w:noWrap w:val="0"/>
                  <w:vAlign w:val="center"/>
                </w:tcPr>
                <w:p w14:paraId="5970943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2#厂房</w:t>
                  </w:r>
                </w:p>
              </w:tc>
              <w:tc>
                <w:tcPr>
                  <w:tcW w:w="663" w:type="pct"/>
                  <w:noWrap w:val="0"/>
                  <w:vAlign w:val="center"/>
                </w:tcPr>
                <w:p w14:paraId="2419C5BC">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583" w:type="pct"/>
                  <w:noWrap w:val="0"/>
                  <w:vAlign w:val="center"/>
                </w:tcPr>
                <w:p w14:paraId="72417290">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0.009</w:t>
                  </w:r>
                </w:p>
              </w:tc>
              <w:tc>
                <w:tcPr>
                  <w:tcW w:w="561" w:type="pct"/>
                  <w:noWrap w:val="0"/>
                  <w:vAlign w:val="center"/>
                </w:tcPr>
                <w:p w14:paraId="13888A3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3411.17</w:t>
                  </w:r>
                </w:p>
              </w:tc>
              <w:tc>
                <w:tcPr>
                  <w:tcW w:w="616" w:type="pct"/>
                  <w:noWrap w:val="0"/>
                  <w:vAlign w:val="center"/>
                </w:tcPr>
                <w:p w14:paraId="690BD8C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572" w:type="pct"/>
                  <w:noWrap w:val="0"/>
                  <w:vAlign w:val="center"/>
                </w:tcPr>
                <w:p w14:paraId="17C8DC42">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978" w:type="pct"/>
                  <w:vMerge w:val="restart"/>
                  <w:noWrap w:val="0"/>
                  <w:vAlign w:val="center"/>
                </w:tcPr>
                <w:p w14:paraId="0717BE2F">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r>
            <w:tr w14:paraId="4663A8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023" w:type="pct"/>
                  <w:noWrap w:val="0"/>
                  <w:vAlign w:val="center"/>
                </w:tcPr>
                <w:p w14:paraId="40EFB13D">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喷砂车间</w:t>
                  </w:r>
                </w:p>
                <w:p w14:paraId="0AFD55C9">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位于2#厂房内</w:t>
                  </w:r>
                  <w:r>
                    <w:rPr>
                      <w:rFonts w:hint="eastAsia" w:ascii="Times New Roman" w:hAnsi="Times New Roman" w:eastAsia="宋体" w:cs="Times New Roman"/>
                      <w:color w:val="auto"/>
                      <w:sz w:val="21"/>
                      <w:szCs w:val="21"/>
                      <w:lang w:eastAsia="zh-CN"/>
                    </w:rPr>
                    <w:t>）</w:t>
                  </w:r>
                </w:p>
              </w:tc>
              <w:tc>
                <w:tcPr>
                  <w:tcW w:w="663" w:type="pct"/>
                  <w:noWrap w:val="0"/>
                  <w:vAlign w:val="center"/>
                </w:tcPr>
                <w:p w14:paraId="0ADC2B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83" w:type="pct"/>
                  <w:shd w:val="clear" w:color="auto" w:fill="auto"/>
                  <w:noWrap w:val="0"/>
                  <w:vAlign w:val="center"/>
                </w:tcPr>
                <w:p w14:paraId="3EB52A3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0.</w:t>
                  </w:r>
                  <w:r>
                    <w:rPr>
                      <w:rFonts w:hint="eastAsia"/>
                      <w:color w:val="auto"/>
                      <w:szCs w:val="21"/>
                      <w:lang w:val="en-US" w:eastAsia="zh-CN"/>
                    </w:rPr>
                    <w:t>006</w:t>
                  </w:r>
                </w:p>
              </w:tc>
              <w:tc>
                <w:tcPr>
                  <w:tcW w:w="561" w:type="pct"/>
                  <w:shd w:val="clear" w:color="auto" w:fill="auto"/>
                  <w:noWrap w:val="0"/>
                  <w:vAlign w:val="center"/>
                </w:tcPr>
                <w:p w14:paraId="258F4F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19.2</w:t>
                  </w:r>
                </w:p>
              </w:tc>
              <w:tc>
                <w:tcPr>
                  <w:tcW w:w="616" w:type="pct"/>
                  <w:noWrap w:val="0"/>
                  <w:vAlign w:val="center"/>
                </w:tcPr>
                <w:p w14:paraId="071AFB42">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5.37</w:t>
                  </w:r>
                </w:p>
              </w:tc>
              <w:tc>
                <w:tcPr>
                  <w:tcW w:w="572" w:type="pct"/>
                  <w:noWrap w:val="0"/>
                  <w:vAlign w:val="center"/>
                </w:tcPr>
                <w:p w14:paraId="7D5216C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978" w:type="pct"/>
                  <w:vMerge w:val="continue"/>
                  <w:noWrap w:val="0"/>
                  <w:vAlign w:val="center"/>
                </w:tcPr>
                <w:p w14:paraId="669A98D9">
                  <w:pPr>
                    <w:adjustRightInd w:val="0"/>
                    <w:snapToGrid w:val="0"/>
                    <w:jc w:val="center"/>
                    <w:rPr>
                      <w:rFonts w:hint="default" w:ascii="Times New Roman" w:hAnsi="Times New Roman" w:eastAsia="宋体" w:cs="Times New Roman"/>
                      <w:color w:val="auto"/>
                      <w:sz w:val="21"/>
                      <w:szCs w:val="21"/>
                    </w:rPr>
                  </w:pPr>
                </w:p>
              </w:tc>
            </w:tr>
          </w:tbl>
          <w:p w14:paraId="7BEBE02E">
            <w:pPr>
              <w:adjustRightInd w:val="0"/>
              <w:snapToGrid w:val="0"/>
              <w:spacing w:line="360" w:lineRule="auto"/>
              <w:ind w:firstLine="480" w:firstLineChars="200"/>
              <w:rPr>
                <w:color w:val="auto"/>
                <w:sz w:val="24"/>
              </w:rPr>
            </w:pPr>
            <w:r>
              <w:rPr>
                <w:color w:val="auto"/>
                <w:sz w:val="24"/>
              </w:rPr>
              <w:t>根据卫生防护距离的计算结果，结合企业平面布置，本项目</w:t>
            </w:r>
            <w:r>
              <w:rPr>
                <w:rFonts w:hint="eastAsia"/>
                <w:color w:val="auto"/>
                <w:sz w:val="24"/>
                <w:lang w:val="en-US" w:eastAsia="zh-CN"/>
              </w:rPr>
              <w:t>喷砂</w:t>
            </w:r>
            <w:r>
              <w:rPr>
                <w:rFonts w:hint="eastAsia"/>
                <w:color w:val="auto"/>
                <w:sz w:val="24"/>
                <w:lang w:eastAsia="zh-CN"/>
              </w:rPr>
              <w:t>车间</w:t>
            </w:r>
            <w:r>
              <w:rPr>
                <w:rFonts w:hint="eastAsia"/>
                <w:color w:val="auto"/>
                <w:sz w:val="24"/>
                <w:lang w:val="en-US" w:eastAsia="zh-CN"/>
              </w:rPr>
              <w:t>位于2#厂房内，根据</w:t>
            </w:r>
            <w:r>
              <w:rPr>
                <w:color w:val="auto"/>
                <w:sz w:val="24"/>
              </w:rPr>
              <w:t>《大气有害物质无组织排放卫生防护距离推导技术导则》</w:t>
            </w:r>
            <w:r>
              <w:rPr>
                <w:rFonts w:hint="eastAsia"/>
                <w:color w:val="auto"/>
                <w:sz w:val="24"/>
                <w:lang w:eastAsia="zh-CN"/>
              </w:rPr>
              <w:t>（</w:t>
            </w:r>
            <w:r>
              <w:rPr>
                <w:color w:val="auto"/>
                <w:sz w:val="24"/>
              </w:rPr>
              <w:t>GB/T39499-2020</w:t>
            </w:r>
            <w:r>
              <w:rPr>
                <w:rFonts w:hint="eastAsia"/>
                <w:color w:val="auto"/>
                <w:sz w:val="24"/>
                <w:lang w:eastAsia="zh-CN"/>
              </w:rPr>
              <w:t>）“</w:t>
            </w:r>
            <w:r>
              <w:rPr>
                <w:rFonts w:hint="eastAsia"/>
                <w:color w:val="auto"/>
                <w:sz w:val="24"/>
                <w:lang w:val="en-US" w:eastAsia="zh-CN"/>
              </w:rPr>
              <w:t>6.1.1卫生防护距离初值小于50m时，级差为50m。6.2当企业某生产单元的无组织排放存在多种特征大气有害物质，如果分别推导出的卫生防护距离初值在同一界别时，则该企业的卫生防护距离终值应提高一级</w:t>
            </w:r>
            <w:r>
              <w:rPr>
                <w:rFonts w:hint="eastAsia"/>
                <w:color w:val="auto"/>
                <w:sz w:val="24"/>
                <w:lang w:eastAsia="zh-CN"/>
              </w:rPr>
              <w:t>”。</w:t>
            </w:r>
            <w:r>
              <w:rPr>
                <w:rFonts w:hint="eastAsia"/>
                <w:color w:val="auto"/>
                <w:sz w:val="24"/>
                <w:lang w:val="en-US" w:eastAsia="zh-CN"/>
              </w:rPr>
              <w:t>因此，本项目应以1#厂房为边界设置50m卫生防护距离，以2#厂房为边界设置100m卫生防护距离，本次从严以项目全厂边界为起点设置100m卫生防护距离。</w:t>
            </w:r>
            <w:r>
              <w:rPr>
                <w:rFonts w:ascii="宋体" w:hAnsi="宋体" w:eastAsia="宋体" w:cs="宋体"/>
                <w:color w:val="auto"/>
                <w:sz w:val="24"/>
                <w:szCs w:val="24"/>
              </w:rPr>
              <w:t>经</w:t>
            </w:r>
            <w:r>
              <w:rPr>
                <w:rFonts w:hint="eastAsia" w:ascii="宋体" w:hAnsi="宋体" w:eastAsia="宋体" w:cs="宋体"/>
                <w:color w:val="auto"/>
                <w:sz w:val="24"/>
                <w:szCs w:val="24"/>
                <w:lang w:val="en-US" w:eastAsia="zh-CN"/>
              </w:rPr>
              <w:t>调查，</w:t>
            </w:r>
            <w:r>
              <w:rPr>
                <w:color w:val="auto"/>
                <w:sz w:val="24"/>
              </w:rPr>
              <w:t>本项目卫生防护距离内目前无敏感目标，今后亦不得新建居民、学校、医院、食品厂等环境敏感目标。</w:t>
            </w:r>
            <w:r>
              <w:rPr>
                <w:rFonts w:hint="eastAsia"/>
                <w:color w:val="auto"/>
                <w:sz w:val="24"/>
                <w:lang w:eastAsia="zh-CN"/>
              </w:rPr>
              <w:t>在此条件下，对当地的环境空气质量影响较小，可满足环境管理要求。因此，本项目设置的卫生防护距离可以满足环境要求。</w:t>
            </w:r>
          </w:p>
          <w:p w14:paraId="3466E7B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b/>
                <w:color w:val="auto"/>
                <w:sz w:val="24"/>
              </w:rPr>
              <w:t>2</w:t>
            </w:r>
            <w:r>
              <w:rPr>
                <w:rFonts w:hint="eastAsia"/>
                <w:b/>
                <w:color w:val="auto"/>
                <w:sz w:val="24"/>
                <w:lang w:val="en-US" w:eastAsia="zh-CN"/>
              </w:rPr>
              <w:t>、</w:t>
            </w:r>
            <w:r>
              <w:rPr>
                <w:b/>
                <w:color w:val="auto"/>
                <w:sz w:val="24"/>
              </w:rPr>
              <w:t>水污染物产生分析</w:t>
            </w:r>
          </w:p>
          <w:p w14:paraId="5A0435F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b/>
                <w:color w:val="auto"/>
                <w:sz w:val="24"/>
              </w:rPr>
              <w:t>2.1废水污染源源强分析</w:t>
            </w:r>
          </w:p>
          <w:p w14:paraId="5D74EE62">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w:t>
            </w:r>
            <w:r>
              <w:rPr>
                <w:rFonts w:hint="eastAsia" w:ascii="Times New Roman" w:hAnsi="Times New Roman" w:cs="Times New Roman"/>
                <w:color w:val="auto"/>
                <w:sz w:val="24"/>
              </w:rPr>
              <w:t>废水主要为</w:t>
            </w:r>
            <w:r>
              <w:rPr>
                <w:rFonts w:hint="eastAsia" w:ascii="Times New Roman" w:hAnsi="Times New Roman" w:cs="Times New Roman"/>
                <w:color w:val="auto"/>
                <w:sz w:val="24"/>
                <w:lang w:val="en-US" w:eastAsia="zh-CN"/>
              </w:rPr>
              <w:t>员工</w:t>
            </w:r>
            <w:r>
              <w:rPr>
                <w:rFonts w:hint="eastAsia" w:ascii="Times New Roman" w:hAnsi="Times New Roman" w:cs="Times New Roman"/>
                <w:color w:val="auto"/>
                <w:sz w:val="24"/>
              </w:rPr>
              <w:t>生活污水</w:t>
            </w:r>
            <w:r>
              <w:rPr>
                <w:rFonts w:hint="eastAsia" w:ascii="Times New Roman" w:hAnsi="Times New Roman" w:cs="Times New Roman"/>
                <w:color w:val="auto"/>
                <w:sz w:val="24"/>
                <w:lang w:val="en-US" w:eastAsia="zh-CN"/>
              </w:rPr>
              <w:t>及食堂废水</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清洗废水经隔油沉淀池处理后循环使用，一年更换一次，更换后的清洗废液作为危险废物进行管理，不外排</w:t>
            </w:r>
            <w:r>
              <w:rPr>
                <w:rFonts w:ascii="Times New Roman" w:hAnsi="Times New Roman" w:cs="Times New Roman"/>
                <w:color w:val="auto"/>
                <w:sz w:val="24"/>
              </w:rPr>
              <w:t>。</w:t>
            </w:r>
          </w:p>
          <w:p w14:paraId="58FB444B">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生活污水</w:t>
            </w:r>
          </w:p>
          <w:p w14:paraId="59CC5CF0">
            <w:pPr>
              <w:adjustRightInd w:val="0"/>
              <w:snapToGrid w:val="0"/>
              <w:spacing w:line="360" w:lineRule="auto"/>
              <w:ind w:firstLine="480" w:firstLineChars="200"/>
              <w:jc w:val="both"/>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本项目劳动定员</w:t>
            </w:r>
            <w:r>
              <w:rPr>
                <w:rFonts w:hint="eastAsia" w:ascii="Times New Roman" w:hAnsi="Times New Roman" w:eastAsia="宋体" w:cs="Times New Roman"/>
                <w:color w:val="auto"/>
                <w:kern w:val="0"/>
                <w:sz w:val="24"/>
                <w:lang w:val="en-US" w:eastAsia="zh-CN"/>
              </w:rPr>
              <w:t>66</w:t>
            </w:r>
            <w:r>
              <w:rPr>
                <w:rFonts w:hint="default" w:ascii="Times New Roman" w:hAnsi="Times New Roman" w:eastAsia="宋体" w:cs="Times New Roman"/>
                <w:color w:val="auto"/>
                <w:kern w:val="0"/>
                <w:sz w:val="24"/>
              </w:rPr>
              <w:t>人，年生产300天，根据《建筑给水排水设计标准》（GB50015-2019），工业企业管理人员与工人生活用水可取30</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50L/人·班，本次评价取50L/人·班，则年用水量为</w:t>
            </w:r>
            <w:r>
              <w:rPr>
                <w:rFonts w:hint="eastAsia" w:ascii="Times New Roman" w:hAnsi="Times New Roman" w:eastAsia="宋体" w:cs="Times New Roman"/>
                <w:color w:val="auto"/>
                <w:kern w:val="0"/>
                <w:sz w:val="24"/>
                <w:lang w:val="en-US" w:eastAsia="zh-CN"/>
              </w:rPr>
              <w:t>990</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/a。根据生态环境部发布的《排放源统计调查产排污核算方法和系数手册》（公告 2021年 第24号）</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附表 生活源产排污核算系数手册</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中</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城镇生活污水产生量根据城镇生活用水量和折污系数计算。折污系数为0.8-0.9，其中，人均日生活用水量≤150升/人·天时，折污系数取0.8；人均日生活用水量≥250升/人·天时，取0.9；人均日生活用水量介于150升/人·天和250升/人·天间时，采用插值法确定</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，因此本次评价生活污水产污系数取0.8，生活污水年产生量为</w:t>
            </w:r>
            <w:r>
              <w:rPr>
                <w:rFonts w:hint="eastAsia" w:ascii="Times New Roman" w:hAnsi="Times New Roman" w:eastAsia="宋体" w:cs="Times New Roman"/>
                <w:color w:val="auto"/>
                <w:kern w:val="0"/>
                <w:sz w:val="24"/>
                <w:lang w:val="en-US" w:eastAsia="zh-CN"/>
              </w:rPr>
              <w:t>792</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/a；根据</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三、使用说明</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中</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1.地理区分四区：上海、江苏、浙江、安徽、江西、福建</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，本项目位于江苏省内，为四区；根据</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五、系数表单</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中</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表1-1城镇生活源水污染物产生系数中四区：化学需氧量340mg/L、氨氮32.6mg/L、总氮44.8mg/L、总磷4.27mg/L</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，SS取300mg/L计算。因此本项目生活污水各污染物浓度分别为COD</w:t>
            </w:r>
            <w:r>
              <w:rPr>
                <w:rFonts w:hint="eastAsia" w:ascii="Times New Roman" w:hAnsi="Times New Roman" w:eastAsia="宋体" w:cs="Times New Roman"/>
                <w:color w:val="auto"/>
                <w:kern w:val="0"/>
                <w:sz w:val="24"/>
                <w:lang w:val="en-US" w:eastAsia="zh-CN"/>
              </w:rPr>
              <w:t xml:space="preserve"> </w:t>
            </w:r>
            <w:r>
              <w:rPr>
                <w:rFonts w:hint="default" w:ascii="Times New Roman" w:hAnsi="Times New Roman" w:eastAsia="宋体" w:cs="Times New Roman"/>
                <w:color w:val="auto"/>
                <w:kern w:val="0"/>
                <w:sz w:val="24"/>
              </w:rPr>
              <w:t xml:space="preserve">340.00 </w:t>
            </w:r>
            <w:r>
              <w:rPr>
                <w:rFonts w:hint="default" w:ascii="Times New Roman" w:hAnsi="Times New Roman" w:eastAsia="宋体" w:cs="Times New Roman"/>
                <w:color w:val="auto"/>
                <w:kern w:val="0"/>
                <w:sz w:val="24"/>
                <w:lang w:bidi="ar"/>
              </w:rPr>
              <w:t>mg/L</w:t>
            </w:r>
            <w:r>
              <w:rPr>
                <w:rFonts w:hint="default" w:ascii="Times New Roman" w:hAnsi="Times New Roman" w:eastAsia="宋体" w:cs="Times New Roman"/>
                <w:color w:val="auto"/>
                <w:kern w:val="0"/>
                <w:sz w:val="24"/>
              </w:rPr>
              <w:t>，SS</w:t>
            </w:r>
            <w:r>
              <w:rPr>
                <w:rFonts w:hint="eastAsia" w:ascii="Times New Roman" w:hAnsi="Times New Roman" w:eastAsia="宋体" w:cs="Times New Roman"/>
                <w:color w:val="auto"/>
                <w:kern w:val="0"/>
                <w:sz w:val="24"/>
                <w:lang w:val="en-US" w:eastAsia="zh-CN"/>
              </w:rPr>
              <w:t xml:space="preserve"> </w:t>
            </w:r>
            <w:r>
              <w:rPr>
                <w:rFonts w:hint="default" w:ascii="Times New Roman" w:hAnsi="Times New Roman" w:eastAsia="宋体" w:cs="Times New Roman"/>
                <w:color w:val="auto"/>
                <w:kern w:val="0"/>
                <w:sz w:val="24"/>
              </w:rPr>
              <w:t>300.00</w:t>
            </w:r>
            <w:r>
              <w:rPr>
                <w:rFonts w:hint="default" w:ascii="Times New Roman" w:hAnsi="Times New Roman" w:eastAsia="宋体" w:cs="Times New Roman"/>
                <w:color w:val="auto"/>
                <w:kern w:val="0"/>
                <w:sz w:val="24"/>
                <w:lang w:bidi="ar"/>
              </w:rPr>
              <w:t>mg/L</w:t>
            </w:r>
            <w:r>
              <w:rPr>
                <w:rFonts w:hint="default" w:ascii="Times New Roman" w:hAnsi="Times New Roman" w:eastAsia="宋体" w:cs="Times New Roman"/>
                <w:color w:val="auto"/>
                <w:kern w:val="0"/>
                <w:sz w:val="24"/>
              </w:rPr>
              <w:t>，氨氮32.60</w:t>
            </w:r>
            <w:r>
              <w:rPr>
                <w:rFonts w:hint="default" w:ascii="Times New Roman" w:hAnsi="Times New Roman" w:eastAsia="宋体" w:cs="Times New Roman"/>
                <w:color w:val="auto"/>
                <w:kern w:val="0"/>
                <w:sz w:val="24"/>
                <w:lang w:bidi="ar"/>
              </w:rPr>
              <w:t>mg/L</w:t>
            </w:r>
            <w:r>
              <w:rPr>
                <w:rFonts w:hint="default" w:ascii="Times New Roman" w:hAnsi="Times New Roman" w:eastAsia="宋体" w:cs="Times New Roman"/>
                <w:color w:val="auto"/>
                <w:kern w:val="0"/>
                <w:sz w:val="24"/>
              </w:rPr>
              <w:t>，总氮44.80</w:t>
            </w:r>
            <w:r>
              <w:rPr>
                <w:rFonts w:hint="default" w:ascii="Times New Roman" w:hAnsi="Times New Roman" w:eastAsia="宋体" w:cs="Times New Roman"/>
                <w:color w:val="auto"/>
                <w:kern w:val="0"/>
                <w:sz w:val="24"/>
                <w:lang w:bidi="ar"/>
              </w:rPr>
              <w:t>mg/L</w:t>
            </w:r>
            <w:r>
              <w:rPr>
                <w:rFonts w:hint="default" w:ascii="Times New Roman" w:hAnsi="Times New Roman" w:eastAsia="宋体" w:cs="Times New Roman"/>
                <w:color w:val="auto"/>
                <w:kern w:val="0"/>
                <w:sz w:val="24"/>
              </w:rPr>
              <w:t>，总磷4.27</w:t>
            </w:r>
            <w:r>
              <w:rPr>
                <w:rFonts w:hint="default" w:ascii="Times New Roman" w:hAnsi="Times New Roman" w:eastAsia="宋体" w:cs="Times New Roman"/>
                <w:color w:val="auto"/>
                <w:kern w:val="0"/>
                <w:sz w:val="24"/>
                <w:lang w:bidi="ar"/>
              </w:rPr>
              <w:t>mg/L</w:t>
            </w:r>
            <w:r>
              <w:rPr>
                <w:rFonts w:hint="default" w:ascii="Times New Roman" w:hAnsi="Times New Roman" w:eastAsia="宋体" w:cs="Times New Roman"/>
                <w:color w:val="auto"/>
                <w:kern w:val="0"/>
                <w:sz w:val="24"/>
              </w:rPr>
              <w:t>。</w:t>
            </w:r>
          </w:p>
          <w:p w14:paraId="377C5807">
            <w:pPr>
              <w:spacing w:line="360" w:lineRule="auto"/>
              <w:ind w:firstLine="480" w:firstLineChars="200"/>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（2）食堂用水</w:t>
            </w:r>
          </w:p>
          <w:p w14:paraId="7650C360">
            <w:pPr>
              <w:adjustRightInd/>
              <w:snapToGrid/>
              <w:spacing w:line="360" w:lineRule="auto"/>
              <w:ind w:firstLine="480" w:firstLineChars="200"/>
              <w:rPr>
                <w:rFonts w:hint="eastAsia" w:ascii="Times New Roman" w:hAnsi="Times New Roman" w:cs="Times New Roman"/>
                <w:color w:val="auto"/>
                <w:sz w:val="24"/>
                <w:szCs w:val="32"/>
              </w:rPr>
            </w:pPr>
            <w:r>
              <w:rPr>
                <w:rFonts w:hint="default" w:ascii="Times New Roman" w:hAnsi="Times New Roman" w:eastAsia="宋体" w:cs="Times New Roman"/>
                <w:color w:val="auto"/>
                <w:sz w:val="24"/>
                <w:szCs w:val="24"/>
                <w:lang w:val="en-US" w:eastAsia="zh-CN"/>
              </w:rPr>
              <w:t>本项目设置食堂，为员工提供一餐，就餐人数以66人计，根据《建筑给水排水设计标准》（GB50015-2019）表3.2.2公共建筑生活用水定额及小时变化系数，快餐店、职工和学生食堂生活用水定额取15</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20L/（人·次），本次食堂用水定额以20L/（人·次）计。经计算，食堂用水量为396t /a，排污系数以0.8 计，则食堂废水产生量为316.8t /a。根据《</w:t>
            </w:r>
            <w:r>
              <w:rPr>
                <w:rFonts w:hint="default" w:ascii="Times New Roman" w:hAnsi="Times New Roman" w:eastAsia="宋体" w:cs="Times New Roman"/>
                <w:color w:val="auto"/>
                <w:sz w:val="24"/>
                <w:szCs w:val="24"/>
              </w:rPr>
              <w:t>饮食业环境保护技术规范</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554</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2010</w:t>
            </w:r>
            <w:r>
              <w:rPr>
                <w:rFonts w:hint="default" w:ascii="Times New Roman" w:hAnsi="Times New Roman" w:eastAsia="宋体" w:cs="Times New Roman"/>
                <w:color w:val="auto"/>
                <w:sz w:val="24"/>
                <w:szCs w:val="24"/>
                <w:lang w:val="en-US" w:eastAsia="zh-CN"/>
              </w:rPr>
              <w:t>）表1和《高校食堂含油废水的调查与水质分析》（宋慧婷、王蕊等），食堂废水污染物浓度为</w:t>
            </w:r>
            <w:r>
              <w:rPr>
                <w:rFonts w:hint="default" w:ascii="Times New Roman" w:hAnsi="Times New Roman" w:eastAsia="宋体" w:cs="Times New Roman"/>
                <w:color w:val="auto"/>
                <w:sz w:val="24"/>
                <w:szCs w:val="24"/>
              </w:rPr>
              <w:t xml:space="preserve">COD </w:t>
            </w:r>
            <w:r>
              <w:rPr>
                <w:rFonts w:hint="default" w:ascii="Times New Roman" w:hAnsi="Times New Roman" w:eastAsia="宋体" w:cs="Times New Roman"/>
                <w:color w:val="auto"/>
                <w:sz w:val="24"/>
                <w:szCs w:val="24"/>
                <w:lang w:val="en-US" w:eastAsia="zh-CN"/>
              </w:rPr>
              <w:t>800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1200</w:t>
            </w:r>
            <w:r>
              <w:rPr>
                <w:rFonts w:hint="default" w:ascii="Times New Roman" w:hAnsi="Times New Roman" w:eastAsia="宋体" w:cs="Times New Roman"/>
                <w:color w:val="auto"/>
                <w:sz w:val="24"/>
                <w:szCs w:val="24"/>
              </w:rPr>
              <w:t xml:space="preserve">mg/L、SS </w:t>
            </w:r>
            <w:r>
              <w:rPr>
                <w:rFonts w:hint="default" w:ascii="Times New Roman" w:hAnsi="Times New Roman" w:eastAsia="宋体" w:cs="Times New Roman"/>
                <w:color w:val="auto"/>
                <w:sz w:val="24"/>
                <w:szCs w:val="24"/>
                <w:lang w:val="en-US" w:eastAsia="zh-CN"/>
              </w:rPr>
              <w:t>300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500</w:t>
            </w:r>
            <w:r>
              <w:rPr>
                <w:rFonts w:hint="default" w:ascii="Times New Roman" w:hAnsi="Times New Roman" w:eastAsia="宋体" w:cs="Times New Roman"/>
                <w:color w:val="auto"/>
                <w:sz w:val="24"/>
                <w:szCs w:val="24"/>
              </w:rPr>
              <w:t>mg/L、氨氮</w:t>
            </w:r>
            <w:r>
              <w:rPr>
                <w:rFonts w:hint="default" w:ascii="Times New Roman" w:hAnsi="Times New Roman" w:eastAsia="宋体" w:cs="Times New Roman"/>
                <w:color w:val="auto"/>
                <w:sz w:val="24"/>
                <w:szCs w:val="24"/>
                <w:lang w:val="en-US" w:eastAsia="zh-CN"/>
              </w:rPr>
              <w:t>0-20</w:t>
            </w:r>
            <w:r>
              <w:rPr>
                <w:rFonts w:hint="default" w:ascii="Times New Roman" w:hAnsi="Times New Roman" w:eastAsia="宋体" w:cs="Times New Roman"/>
                <w:color w:val="auto"/>
                <w:sz w:val="24"/>
                <w:szCs w:val="24"/>
              </w:rPr>
              <w:t>mg/L、动植物油</w:t>
            </w:r>
            <w:r>
              <w:rPr>
                <w:rFonts w:hint="default" w:ascii="Times New Roman" w:hAnsi="Times New Roman" w:eastAsia="宋体" w:cs="Times New Roman"/>
                <w:color w:val="auto"/>
                <w:sz w:val="24"/>
                <w:szCs w:val="24"/>
                <w:lang w:val="en-US" w:eastAsia="zh-CN"/>
              </w:rPr>
              <w:t>100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mg/L</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总氮</w:t>
            </w:r>
            <w:r>
              <w:rPr>
                <w:rFonts w:hint="default" w:ascii="Times New Roman" w:hAnsi="Times New Roman" w:eastAsia="宋体" w:cs="Times New Roman"/>
                <w:color w:val="auto"/>
                <w:sz w:val="24"/>
                <w:szCs w:val="24"/>
                <w:lang w:val="en-US" w:eastAsia="zh-CN"/>
              </w:rPr>
              <w:t>3.0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5.65</w:t>
            </w:r>
            <w:r>
              <w:rPr>
                <w:rFonts w:hint="default" w:ascii="Times New Roman" w:hAnsi="Times New Roman" w:eastAsia="宋体" w:cs="Times New Roman"/>
                <w:color w:val="auto"/>
                <w:sz w:val="24"/>
                <w:szCs w:val="24"/>
              </w:rPr>
              <w:t>mg/L、总磷</w:t>
            </w:r>
            <w:r>
              <w:rPr>
                <w:rFonts w:hint="default" w:ascii="Times New Roman" w:hAnsi="Times New Roman" w:eastAsia="宋体" w:cs="Times New Roman"/>
                <w:color w:val="auto"/>
                <w:sz w:val="24"/>
                <w:szCs w:val="24"/>
                <w:lang w:val="en-US" w:eastAsia="zh-CN"/>
              </w:rPr>
              <w:t>1.11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1.60</w:t>
            </w:r>
            <w:r>
              <w:rPr>
                <w:rFonts w:hint="default" w:ascii="Times New Roman" w:hAnsi="Times New Roman" w:eastAsia="宋体" w:cs="Times New Roman"/>
                <w:color w:val="auto"/>
                <w:sz w:val="24"/>
                <w:szCs w:val="24"/>
              </w:rPr>
              <w:t>mg/L</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本项目取平均值，因此食堂废水各污染物浓度分别为</w:t>
            </w:r>
            <w:r>
              <w:rPr>
                <w:rFonts w:hint="default" w:ascii="Times New Roman" w:hAnsi="Times New Roman" w:eastAsia="宋体" w:cs="Times New Roman"/>
                <w:color w:val="auto"/>
                <w:sz w:val="24"/>
              </w:rPr>
              <w:t>COD</w:t>
            </w:r>
            <w:r>
              <w:rPr>
                <w:rFonts w:hint="eastAsia" w:ascii="Times New Roman" w:hAnsi="Times New Roman" w:eastAsia="宋体" w:cs="Times New Roman"/>
                <w:color w:val="auto"/>
                <w:sz w:val="24"/>
                <w:lang w:val="en-US" w:eastAsia="zh-CN"/>
              </w:rPr>
              <w:t>1000</w:t>
            </w:r>
            <w:r>
              <w:rPr>
                <w:rFonts w:hint="default" w:ascii="Times New Roman" w:hAnsi="Times New Roman" w:eastAsia="宋体" w:cs="Times New Roman"/>
                <w:color w:val="auto"/>
                <w:sz w:val="24"/>
              </w:rPr>
              <w:t>mg/L、SS</w:t>
            </w:r>
            <w:r>
              <w:rPr>
                <w:rFonts w:hint="eastAsia" w:ascii="Times New Roman" w:hAnsi="Times New Roman" w:eastAsia="宋体" w:cs="Times New Roman"/>
                <w:color w:val="auto"/>
                <w:sz w:val="24"/>
                <w:lang w:val="en-US" w:eastAsia="zh-CN"/>
              </w:rPr>
              <w:t>400</w:t>
            </w:r>
            <w:r>
              <w:rPr>
                <w:rFonts w:hint="default" w:ascii="Times New Roman" w:hAnsi="Times New Roman" w:eastAsia="宋体" w:cs="Times New Roman"/>
                <w:color w:val="auto"/>
                <w:sz w:val="24"/>
              </w:rPr>
              <w:t>mg/L、氨氮</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mg/L、总氮</w:t>
            </w:r>
            <w:r>
              <w:rPr>
                <w:rFonts w:hint="eastAsia" w:ascii="Times New Roman" w:hAnsi="Times New Roman" w:eastAsia="宋体" w:cs="Times New Roman"/>
                <w:color w:val="auto"/>
                <w:sz w:val="24"/>
                <w:lang w:val="en-US" w:eastAsia="zh-CN"/>
              </w:rPr>
              <w:t>4.33</w:t>
            </w:r>
            <w:r>
              <w:rPr>
                <w:rFonts w:hint="default" w:ascii="Times New Roman" w:hAnsi="Times New Roman" w:eastAsia="宋体" w:cs="Times New Roman"/>
                <w:color w:val="auto"/>
                <w:sz w:val="24"/>
              </w:rPr>
              <w:t>mg/L、总磷</w:t>
            </w:r>
            <w:r>
              <w:rPr>
                <w:rFonts w:hint="eastAsia" w:ascii="Times New Roman" w:hAnsi="Times New Roman" w:eastAsia="宋体" w:cs="Times New Roman"/>
                <w:color w:val="auto"/>
                <w:sz w:val="24"/>
                <w:lang w:val="en-US" w:eastAsia="zh-CN"/>
              </w:rPr>
              <w:t>1.36</w:t>
            </w:r>
            <w:r>
              <w:rPr>
                <w:rFonts w:hint="default" w:ascii="Times New Roman" w:hAnsi="Times New Roman" w:eastAsia="宋体" w:cs="Times New Roman"/>
                <w:color w:val="auto"/>
                <w:sz w:val="24"/>
              </w:rPr>
              <w:t>mg/L、</w:t>
            </w:r>
            <w:r>
              <w:rPr>
                <w:rFonts w:hint="eastAsia" w:ascii="Times New Roman" w:hAnsi="Times New Roman" w:eastAsia="宋体" w:cs="Times New Roman"/>
                <w:color w:val="auto"/>
                <w:sz w:val="24"/>
                <w:szCs w:val="32"/>
              </w:rPr>
              <w:t>动植物油</w:t>
            </w:r>
            <w:r>
              <w:rPr>
                <w:rFonts w:hint="eastAsia" w:ascii="Times New Roman" w:hAnsi="Times New Roman" w:eastAsia="宋体" w:cs="Times New Roman"/>
                <w:color w:val="auto"/>
                <w:sz w:val="24"/>
                <w:szCs w:val="32"/>
                <w:lang w:val="en-US" w:eastAsia="zh-CN"/>
              </w:rPr>
              <w:t>150</w:t>
            </w:r>
            <w:r>
              <w:rPr>
                <w:rFonts w:hint="eastAsia" w:ascii="Times New Roman" w:hAnsi="Times New Roman" w:eastAsia="宋体" w:cs="Times New Roman"/>
                <w:color w:val="auto"/>
                <w:sz w:val="24"/>
                <w:szCs w:val="32"/>
              </w:rPr>
              <w:t>mg/L。</w:t>
            </w:r>
          </w:p>
          <w:p w14:paraId="5CE4ABDC">
            <w:pPr>
              <w:adjustRightInd/>
              <w:snapToGrid/>
              <w:spacing w:line="360" w:lineRule="auto"/>
              <w:ind w:firstLine="480" w:firstLineChars="200"/>
              <w:rPr>
                <w:rFonts w:hint="eastAsia" w:ascii="Times New Roman" w:hAnsi="Times New Roman" w:cs="Times New Roman"/>
                <w:b w:val="0"/>
                <w:bCs w:val="0"/>
                <w:color w:val="auto"/>
                <w:kern w:val="2"/>
                <w:sz w:val="24"/>
                <w:szCs w:val="32"/>
              </w:rPr>
            </w:pPr>
            <w:r>
              <w:rPr>
                <w:rFonts w:hint="eastAsia" w:ascii="Times New Roman" w:hAnsi="Times New Roman" w:cs="Times New Roman"/>
                <w:color w:val="auto"/>
                <w:kern w:val="2"/>
                <w:sz w:val="24"/>
                <w:szCs w:val="32"/>
              </w:rPr>
              <w:t>本项目废水污染源源强采用</w:t>
            </w:r>
            <w:r>
              <w:rPr>
                <w:rFonts w:hint="eastAsia" w:ascii="Times New Roman" w:hAnsi="Times New Roman" w:cs="Times New Roman"/>
                <w:color w:val="auto"/>
                <w:sz w:val="24"/>
                <w:szCs w:val="32"/>
              </w:rPr>
              <w:t>《污染源源强核算技术指南 准则》（HJ884-2018）中的</w:t>
            </w:r>
            <w:r>
              <w:rPr>
                <w:rFonts w:hint="eastAsia" w:ascii="Times New Roman" w:hAnsi="Times New Roman" w:cs="Times New Roman"/>
                <w:color w:val="auto"/>
                <w:kern w:val="2"/>
                <w:sz w:val="24"/>
                <w:szCs w:val="32"/>
              </w:rPr>
              <w:t>产污系数法进行核算。本项目废水污染源强核算结果及相关参数见表</w:t>
            </w:r>
            <w:r>
              <w:rPr>
                <w:rFonts w:hint="eastAsia" w:ascii="Times New Roman" w:hAnsi="Times New Roman" w:cs="Times New Roman"/>
                <w:color w:val="auto"/>
                <w:kern w:val="2"/>
                <w:sz w:val="24"/>
                <w:szCs w:val="32"/>
                <w:lang w:val="en-US" w:eastAsia="zh-CN"/>
              </w:rPr>
              <w:t>4-</w:t>
            </w:r>
            <w:r>
              <w:rPr>
                <w:rFonts w:hint="eastAsia" w:cs="Times New Roman"/>
                <w:color w:val="auto"/>
                <w:kern w:val="2"/>
                <w:sz w:val="24"/>
                <w:szCs w:val="32"/>
                <w:lang w:val="en-US" w:eastAsia="zh-CN"/>
              </w:rPr>
              <w:t>11</w:t>
            </w:r>
            <w:r>
              <w:rPr>
                <w:rFonts w:hint="eastAsia" w:ascii="Times New Roman" w:hAnsi="Times New Roman" w:cs="Times New Roman"/>
                <w:color w:val="auto"/>
                <w:kern w:val="2"/>
                <w:sz w:val="24"/>
                <w:szCs w:val="32"/>
              </w:rPr>
              <w:t>，废水类别、污染物及污染治理设施信息</w:t>
            </w:r>
            <w:r>
              <w:rPr>
                <w:rFonts w:hint="eastAsia" w:ascii="Times New Roman" w:hAnsi="Times New Roman" w:cs="Times New Roman"/>
                <w:color w:val="auto"/>
                <w:kern w:val="2"/>
                <w:sz w:val="24"/>
                <w:szCs w:val="32"/>
                <w:lang w:val="en-US" w:eastAsia="zh-CN"/>
              </w:rPr>
              <w:t>表</w:t>
            </w:r>
            <w:r>
              <w:rPr>
                <w:rFonts w:hint="eastAsia" w:ascii="Times New Roman" w:hAnsi="Times New Roman" w:cs="Times New Roman"/>
                <w:color w:val="auto"/>
                <w:kern w:val="2"/>
                <w:sz w:val="24"/>
                <w:szCs w:val="32"/>
              </w:rPr>
              <w:t>见表</w:t>
            </w:r>
            <w:r>
              <w:rPr>
                <w:rFonts w:hint="eastAsia" w:ascii="Times New Roman" w:hAnsi="Times New Roman" w:cs="Times New Roman"/>
                <w:color w:val="auto"/>
                <w:kern w:val="2"/>
                <w:sz w:val="24"/>
                <w:szCs w:val="32"/>
                <w:lang w:val="en-US" w:eastAsia="zh-CN"/>
              </w:rPr>
              <w:t>4-1</w:t>
            </w:r>
            <w:r>
              <w:rPr>
                <w:rFonts w:hint="eastAsia" w:cs="Times New Roman"/>
                <w:color w:val="auto"/>
                <w:kern w:val="2"/>
                <w:sz w:val="24"/>
                <w:szCs w:val="32"/>
                <w:lang w:val="en-US" w:eastAsia="zh-CN"/>
              </w:rPr>
              <w:t>2</w:t>
            </w:r>
            <w:r>
              <w:rPr>
                <w:rFonts w:hint="eastAsia" w:ascii="Times New Roman" w:hAnsi="Times New Roman" w:cs="Times New Roman"/>
                <w:color w:val="auto"/>
                <w:kern w:val="2"/>
                <w:sz w:val="24"/>
                <w:szCs w:val="32"/>
              </w:rPr>
              <w:t>，</w:t>
            </w:r>
            <w:r>
              <w:rPr>
                <w:rFonts w:hint="eastAsia" w:ascii="Times New Roman" w:hAnsi="Times New Roman" w:cs="Times New Roman"/>
                <w:color w:val="auto"/>
                <w:kern w:val="2"/>
                <w:sz w:val="24"/>
                <w:szCs w:val="32"/>
                <w:lang w:val="en-US" w:eastAsia="zh-CN"/>
              </w:rPr>
              <w:t>废水污染物排放信息表见表4-1</w:t>
            </w:r>
            <w:r>
              <w:rPr>
                <w:rFonts w:hint="eastAsia" w:cs="Times New Roman"/>
                <w:color w:val="auto"/>
                <w:kern w:val="2"/>
                <w:sz w:val="24"/>
                <w:szCs w:val="32"/>
                <w:lang w:val="en-US" w:eastAsia="zh-CN"/>
              </w:rPr>
              <w:t>3</w:t>
            </w:r>
            <w:r>
              <w:rPr>
                <w:rFonts w:hint="eastAsia" w:ascii="Times New Roman" w:hAnsi="Times New Roman" w:cs="Times New Roman"/>
                <w:color w:val="auto"/>
                <w:kern w:val="2"/>
                <w:sz w:val="24"/>
                <w:szCs w:val="32"/>
                <w:lang w:val="en-US" w:eastAsia="zh-CN"/>
              </w:rPr>
              <w:t>，</w:t>
            </w:r>
            <w:r>
              <w:rPr>
                <w:rFonts w:hint="eastAsia" w:ascii="Times New Roman" w:hAnsi="Times New Roman" w:cs="Times New Roman"/>
                <w:color w:val="auto"/>
                <w:kern w:val="2"/>
                <w:sz w:val="24"/>
                <w:szCs w:val="32"/>
              </w:rPr>
              <w:t>废水间接排放口基本情况见表</w:t>
            </w:r>
            <w:r>
              <w:rPr>
                <w:rFonts w:hint="eastAsia" w:ascii="Times New Roman" w:hAnsi="Times New Roman" w:cs="Times New Roman"/>
                <w:color w:val="auto"/>
                <w:kern w:val="2"/>
                <w:sz w:val="24"/>
                <w:szCs w:val="32"/>
                <w:lang w:val="en-US" w:eastAsia="zh-CN"/>
              </w:rPr>
              <w:t>4-1</w:t>
            </w:r>
            <w:r>
              <w:rPr>
                <w:rFonts w:hint="eastAsia" w:cs="Times New Roman"/>
                <w:color w:val="auto"/>
                <w:kern w:val="2"/>
                <w:sz w:val="24"/>
                <w:szCs w:val="32"/>
                <w:lang w:val="en-US" w:eastAsia="zh-CN"/>
              </w:rPr>
              <w:t>4</w:t>
            </w:r>
            <w:r>
              <w:rPr>
                <w:rFonts w:hint="eastAsia" w:ascii="Times New Roman" w:hAnsi="Times New Roman" w:cs="Times New Roman"/>
                <w:color w:val="auto"/>
                <w:kern w:val="2"/>
                <w:sz w:val="24"/>
                <w:szCs w:val="32"/>
              </w:rPr>
              <w:t>。</w:t>
            </w:r>
          </w:p>
          <w:p w14:paraId="592114EE">
            <w:pPr>
              <w:adjustRightInd w:val="0"/>
              <w:snapToGrid w:val="0"/>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11</w:t>
            </w:r>
            <w:r>
              <w:rPr>
                <w:b/>
                <w:color w:val="auto"/>
                <w:sz w:val="24"/>
              </w:rPr>
              <w:t>建设项目废水污染源源强核算结果及相关参数一览表</w:t>
            </w:r>
          </w:p>
          <w:tbl>
            <w:tblPr>
              <w:tblStyle w:val="9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7"/>
              <w:gridCol w:w="580"/>
              <w:gridCol w:w="439"/>
              <w:gridCol w:w="581"/>
              <w:gridCol w:w="775"/>
              <w:gridCol w:w="690"/>
              <w:gridCol w:w="744"/>
              <w:gridCol w:w="614"/>
              <w:gridCol w:w="761"/>
              <w:gridCol w:w="642"/>
              <w:gridCol w:w="720"/>
              <w:gridCol w:w="751"/>
              <w:gridCol w:w="585"/>
            </w:tblGrid>
            <w:tr w14:paraId="3BB8D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restart"/>
                  <w:vAlign w:val="center"/>
                </w:tcPr>
                <w:p w14:paraId="1D3C4512">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工序/生产线</w:t>
                  </w:r>
                </w:p>
              </w:tc>
              <w:tc>
                <w:tcPr>
                  <w:tcW w:w="343" w:type="pct"/>
                  <w:vMerge w:val="restart"/>
                  <w:vAlign w:val="center"/>
                </w:tcPr>
                <w:p w14:paraId="7EEE0E94">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污染物</w:t>
                  </w:r>
                </w:p>
              </w:tc>
              <w:tc>
                <w:tcPr>
                  <w:tcW w:w="1462" w:type="pct"/>
                  <w:gridSpan w:val="4"/>
                  <w:vAlign w:val="center"/>
                </w:tcPr>
                <w:p w14:paraId="55DBD12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污染物产生</w:t>
                  </w:r>
                </w:p>
              </w:tc>
              <w:tc>
                <w:tcPr>
                  <w:tcW w:w="803" w:type="pct"/>
                  <w:gridSpan w:val="2"/>
                  <w:vAlign w:val="center"/>
                </w:tcPr>
                <w:p w14:paraId="1E8807A0">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处理措施</w:t>
                  </w:r>
                </w:p>
              </w:tc>
              <w:tc>
                <w:tcPr>
                  <w:tcW w:w="1700" w:type="pct"/>
                  <w:gridSpan w:val="4"/>
                  <w:vAlign w:val="center"/>
                </w:tcPr>
                <w:p w14:paraId="0B15A2AD">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排放情况</w:t>
                  </w:r>
                </w:p>
              </w:tc>
              <w:tc>
                <w:tcPr>
                  <w:tcW w:w="346" w:type="pct"/>
                  <w:vMerge w:val="restart"/>
                  <w:vAlign w:val="center"/>
                </w:tcPr>
                <w:p w14:paraId="13672EBE">
                  <w:pPr>
                    <w:widowControl/>
                    <w:spacing w:line="240" w:lineRule="auto"/>
                    <w:ind w:firstLine="0" w:firstLineChars="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排放去向</w:t>
                  </w:r>
                </w:p>
              </w:tc>
            </w:tr>
            <w:tr w14:paraId="1AF9B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4FD5511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Merge w:val="continue"/>
                  <w:vAlign w:val="center"/>
                </w:tcPr>
                <w:p w14:paraId="0C668B6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260" w:type="pct"/>
                  <w:vAlign w:val="center"/>
                </w:tcPr>
                <w:p w14:paraId="671CAB2B">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核算方法</w:t>
                  </w:r>
                </w:p>
              </w:tc>
              <w:tc>
                <w:tcPr>
                  <w:tcW w:w="344" w:type="pct"/>
                  <w:vAlign w:val="center"/>
                </w:tcPr>
                <w:p w14:paraId="68E1AED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废水产生量m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/a</w:t>
                  </w:r>
                </w:p>
              </w:tc>
              <w:tc>
                <w:tcPr>
                  <w:tcW w:w="450" w:type="pct"/>
                  <w:vAlign w:val="center"/>
                </w:tcPr>
                <w:p w14:paraId="53038202">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产生</w:t>
                  </w:r>
                </w:p>
                <w:p w14:paraId="2070DC12">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浓度mg/L</w:t>
                  </w:r>
                </w:p>
              </w:tc>
              <w:tc>
                <w:tcPr>
                  <w:tcW w:w="407" w:type="pct"/>
                  <w:vAlign w:val="center"/>
                </w:tcPr>
                <w:p w14:paraId="450B607B">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产生量t/a</w:t>
                  </w:r>
                </w:p>
              </w:tc>
              <w:tc>
                <w:tcPr>
                  <w:tcW w:w="440" w:type="pct"/>
                  <w:vAlign w:val="center"/>
                </w:tcPr>
                <w:p w14:paraId="0F5CE1D5">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工艺</w:t>
                  </w:r>
                </w:p>
              </w:tc>
              <w:tc>
                <w:tcPr>
                  <w:tcW w:w="363" w:type="pct"/>
                  <w:vAlign w:val="center"/>
                </w:tcPr>
                <w:p w14:paraId="2028D2EC">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效率%</w:t>
                  </w:r>
                </w:p>
              </w:tc>
              <w:tc>
                <w:tcPr>
                  <w:tcW w:w="450" w:type="pct"/>
                  <w:vAlign w:val="center"/>
                </w:tcPr>
                <w:p w14:paraId="471A397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废水量m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/a</w:t>
                  </w:r>
                </w:p>
              </w:tc>
              <w:tc>
                <w:tcPr>
                  <w:tcW w:w="380" w:type="pct"/>
                  <w:vAlign w:val="center"/>
                </w:tcPr>
                <w:p w14:paraId="4138C046">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污染物</w:t>
                  </w:r>
                </w:p>
              </w:tc>
              <w:tc>
                <w:tcPr>
                  <w:tcW w:w="426" w:type="pct"/>
                  <w:vAlign w:val="center"/>
                </w:tcPr>
                <w:p w14:paraId="02437D03">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浓度mg/L</w:t>
                  </w:r>
                </w:p>
              </w:tc>
              <w:tc>
                <w:tcPr>
                  <w:tcW w:w="443" w:type="pct"/>
                  <w:vAlign w:val="center"/>
                </w:tcPr>
                <w:p w14:paraId="5036838D">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排放量t/a</w:t>
                  </w:r>
                </w:p>
              </w:tc>
              <w:tc>
                <w:tcPr>
                  <w:tcW w:w="346" w:type="pct"/>
                  <w:vMerge w:val="continue"/>
                  <w:vAlign w:val="center"/>
                </w:tcPr>
                <w:p w14:paraId="52AEFA45">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613F5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restart"/>
                  <w:vAlign w:val="center"/>
                </w:tcPr>
                <w:p w14:paraId="0AADD14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生活污水</w:t>
                  </w:r>
                </w:p>
              </w:tc>
              <w:tc>
                <w:tcPr>
                  <w:tcW w:w="343" w:type="pct"/>
                  <w:vAlign w:val="center"/>
                </w:tcPr>
                <w:p w14:paraId="04B2353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pH</w:t>
                  </w:r>
                </w:p>
              </w:tc>
              <w:tc>
                <w:tcPr>
                  <w:tcW w:w="260" w:type="pct"/>
                  <w:vMerge w:val="restart"/>
                  <w:vAlign w:val="center"/>
                </w:tcPr>
                <w:p w14:paraId="0881C4E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类比法</w:t>
                  </w:r>
                </w:p>
              </w:tc>
              <w:tc>
                <w:tcPr>
                  <w:tcW w:w="344" w:type="pct"/>
                  <w:vMerge w:val="restart"/>
                  <w:vAlign w:val="center"/>
                </w:tcPr>
                <w:p w14:paraId="68E4E89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792</w:t>
                  </w:r>
                </w:p>
              </w:tc>
              <w:tc>
                <w:tcPr>
                  <w:tcW w:w="857" w:type="pct"/>
                  <w:gridSpan w:val="2"/>
                  <w:vAlign w:val="center"/>
                </w:tcPr>
                <w:p w14:paraId="0A4861B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w:t>
                  </w:r>
                </w:p>
              </w:tc>
              <w:tc>
                <w:tcPr>
                  <w:tcW w:w="440" w:type="pct"/>
                  <w:vMerge w:val="restart"/>
                  <w:noWrap/>
                  <w:vAlign w:val="center"/>
                </w:tcPr>
                <w:p w14:paraId="4C50E3F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化粪池</w:t>
                  </w:r>
                </w:p>
              </w:tc>
              <w:tc>
                <w:tcPr>
                  <w:tcW w:w="363" w:type="pct"/>
                  <w:vAlign w:val="center"/>
                </w:tcPr>
                <w:p w14:paraId="670B351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50" w:type="pct"/>
                  <w:vMerge w:val="restart"/>
                  <w:vAlign w:val="center"/>
                </w:tcPr>
                <w:p w14:paraId="35B2033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792</w:t>
                  </w:r>
                </w:p>
              </w:tc>
              <w:tc>
                <w:tcPr>
                  <w:tcW w:w="380" w:type="pct"/>
                  <w:vAlign w:val="center"/>
                </w:tcPr>
                <w:p w14:paraId="68CC9C3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pH</w:t>
                  </w:r>
                </w:p>
              </w:tc>
              <w:tc>
                <w:tcPr>
                  <w:tcW w:w="869" w:type="pct"/>
                  <w:gridSpan w:val="2"/>
                  <w:vAlign w:val="center"/>
                </w:tcPr>
                <w:p w14:paraId="1EF0789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w:t>
                  </w:r>
                </w:p>
              </w:tc>
              <w:tc>
                <w:tcPr>
                  <w:tcW w:w="346" w:type="pct"/>
                  <w:vMerge w:val="restart"/>
                  <w:vAlign w:val="center"/>
                </w:tcPr>
                <w:p w14:paraId="422242EE">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接管</w:t>
                  </w:r>
                  <w:r>
                    <w:rPr>
                      <w:rFonts w:hint="eastAsia"/>
                      <w:color w:val="auto"/>
                      <w:szCs w:val="21"/>
                    </w:rPr>
                    <w:t>涟水县</w:t>
                  </w:r>
                  <w:r>
                    <w:rPr>
                      <w:color w:val="auto"/>
                      <w:szCs w:val="21"/>
                    </w:rPr>
                    <w:t>污水处理厂</w:t>
                  </w:r>
                </w:p>
              </w:tc>
            </w:tr>
            <w:tr w14:paraId="256D5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75662C2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5F7833A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w:t>
                  </w:r>
                </w:p>
              </w:tc>
              <w:tc>
                <w:tcPr>
                  <w:tcW w:w="260" w:type="pct"/>
                  <w:vMerge w:val="continue"/>
                  <w:vAlign w:val="center"/>
                </w:tcPr>
                <w:p w14:paraId="768D976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4235EFD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56F9B45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 xml:space="preserve">340.0 </w:t>
                  </w:r>
                </w:p>
              </w:tc>
              <w:tc>
                <w:tcPr>
                  <w:tcW w:w="407" w:type="pct"/>
                  <w:vAlign w:val="center"/>
                </w:tcPr>
                <w:p w14:paraId="5595F1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0.2693 </w:t>
                  </w:r>
                </w:p>
              </w:tc>
              <w:tc>
                <w:tcPr>
                  <w:tcW w:w="440" w:type="pct"/>
                  <w:vMerge w:val="continue"/>
                  <w:vAlign w:val="center"/>
                </w:tcPr>
                <w:p w14:paraId="428901D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10787CA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43</w:t>
                  </w:r>
                </w:p>
              </w:tc>
              <w:tc>
                <w:tcPr>
                  <w:tcW w:w="450" w:type="pct"/>
                  <w:vMerge w:val="continue"/>
                  <w:vAlign w:val="center"/>
                </w:tcPr>
                <w:p w14:paraId="1015CF2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5268F93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w:t>
                  </w:r>
                </w:p>
              </w:tc>
              <w:tc>
                <w:tcPr>
                  <w:tcW w:w="426" w:type="pct"/>
                  <w:vAlign w:val="center"/>
                </w:tcPr>
                <w:p w14:paraId="46869FC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193.8 </w:t>
                  </w:r>
                </w:p>
              </w:tc>
              <w:tc>
                <w:tcPr>
                  <w:tcW w:w="443" w:type="pct"/>
                  <w:vAlign w:val="center"/>
                </w:tcPr>
                <w:p w14:paraId="32547D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0.1535 </w:t>
                  </w:r>
                </w:p>
              </w:tc>
              <w:tc>
                <w:tcPr>
                  <w:tcW w:w="346" w:type="pct"/>
                  <w:vMerge w:val="continue"/>
                  <w:vAlign w:val="center"/>
                </w:tcPr>
                <w:p w14:paraId="138F445B">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3AC50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0642E35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28D1010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w:t>
                  </w:r>
                </w:p>
              </w:tc>
              <w:tc>
                <w:tcPr>
                  <w:tcW w:w="260" w:type="pct"/>
                  <w:vMerge w:val="continue"/>
                  <w:vAlign w:val="center"/>
                </w:tcPr>
                <w:p w14:paraId="4CCDC9E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2720460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2FF2E78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 xml:space="preserve">300.0 </w:t>
                  </w:r>
                </w:p>
              </w:tc>
              <w:tc>
                <w:tcPr>
                  <w:tcW w:w="407" w:type="pct"/>
                  <w:vAlign w:val="center"/>
                </w:tcPr>
                <w:p w14:paraId="3BF386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0.2376 </w:t>
                  </w:r>
                </w:p>
              </w:tc>
              <w:tc>
                <w:tcPr>
                  <w:tcW w:w="440" w:type="pct"/>
                  <w:vMerge w:val="continue"/>
                  <w:vAlign w:val="center"/>
                </w:tcPr>
                <w:p w14:paraId="0456F95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1C24A22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55</w:t>
                  </w:r>
                </w:p>
              </w:tc>
              <w:tc>
                <w:tcPr>
                  <w:tcW w:w="450" w:type="pct"/>
                  <w:vMerge w:val="continue"/>
                  <w:vAlign w:val="center"/>
                </w:tcPr>
                <w:p w14:paraId="35B0F8A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0F2A8F9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w:t>
                  </w:r>
                </w:p>
              </w:tc>
              <w:tc>
                <w:tcPr>
                  <w:tcW w:w="426" w:type="pct"/>
                  <w:vAlign w:val="center"/>
                </w:tcPr>
                <w:p w14:paraId="70BCD33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135.0 </w:t>
                  </w:r>
                </w:p>
              </w:tc>
              <w:tc>
                <w:tcPr>
                  <w:tcW w:w="443" w:type="pct"/>
                  <w:vAlign w:val="center"/>
                </w:tcPr>
                <w:p w14:paraId="456FD08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0.1069 </w:t>
                  </w:r>
                </w:p>
              </w:tc>
              <w:tc>
                <w:tcPr>
                  <w:tcW w:w="346" w:type="pct"/>
                  <w:vMerge w:val="continue"/>
                  <w:vAlign w:val="center"/>
                </w:tcPr>
                <w:p w14:paraId="6E6CCF8C">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1ADA9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7A87712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595FCDF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氨氮</w:t>
                  </w:r>
                </w:p>
              </w:tc>
              <w:tc>
                <w:tcPr>
                  <w:tcW w:w="260" w:type="pct"/>
                  <w:vMerge w:val="continue"/>
                  <w:vAlign w:val="center"/>
                </w:tcPr>
                <w:p w14:paraId="69ECBF0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70045D0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107EBCF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 xml:space="preserve">32.6 </w:t>
                  </w:r>
                </w:p>
              </w:tc>
              <w:tc>
                <w:tcPr>
                  <w:tcW w:w="407" w:type="pct"/>
                  <w:vAlign w:val="center"/>
                </w:tcPr>
                <w:p w14:paraId="0216B2A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0.0258 </w:t>
                  </w:r>
                </w:p>
              </w:tc>
              <w:tc>
                <w:tcPr>
                  <w:tcW w:w="440" w:type="pct"/>
                  <w:vMerge w:val="continue"/>
                  <w:vAlign w:val="center"/>
                </w:tcPr>
                <w:p w14:paraId="340A0EF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31CF25D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w:t>
                  </w:r>
                </w:p>
              </w:tc>
              <w:tc>
                <w:tcPr>
                  <w:tcW w:w="450" w:type="pct"/>
                  <w:vMerge w:val="continue"/>
                  <w:vAlign w:val="center"/>
                </w:tcPr>
                <w:p w14:paraId="15097C7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5D23E9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氨氮</w:t>
                  </w:r>
                </w:p>
              </w:tc>
              <w:tc>
                <w:tcPr>
                  <w:tcW w:w="426" w:type="pct"/>
                  <w:vAlign w:val="center"/>
                </w:tcPr>
                <w:p w14:paraId="0131881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26.4 </w:t>
                  </w:r>
                </w:p>
              </w:tc>
              <w:tc>
                <w:tcPr>
                  <w:tcW w:w="443" w:type="pct"/>
                  <w:vAlign w:val="center"/>
                </w:tcPr>
                <w:p w14:paraId="21DB05F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0.0209 </w:t>
                  </w:r>
                </w:p>
              </w:tc>
              <w:tc>
                <w:tcPr>
                  <w:tcW w:w="346" w:type="pct"/>
                  <w:vMerge w:val="continue"/>
                  <w:vAlign w:val="center"/>
                </w:tcPr>
                <w:p w14:paraId="684FB6EA">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36CFB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4DB4F0A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4185E7B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总氮</w:t>
                  </w:r>
                </w:p>
              </w:tc>
              <w:tc>
                <w:tcPr>
                  <w:tcW w:w="260" w:type="pct"/>
                  <w:vMerge w:val="continue"/>
                  <w:vAlign w:val="center"/>
                </w:tcPr>
                <w:p w14:paraId="4B811F2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67662B6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326A032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 xml:space="preserve">44.8 </w:t>
                  </w:r>
                </w:p>
              </w:tc>
              <w:tc>
                <w:tcPr>
                  <w:tcW w:w="407" w:type="pct"/>
                  <w:vAlign w:val="center"/>
                </w:tcPr>
                <w:p w14:paraId="5926D0A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0.0355 </w:t>
                  </w:r>
                </w:p>
              </w:tc>
              <w:tc>
                <w:tcPr>
                  <w:tcW w:w="440" w:type="pct"/>
                  <w:vMerge w:val="continue"/>
                  <w:vAlign w:val="center"/>
                </w:tcPr>
                <w:p w14:paraId="22E6489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4ADD94B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w:t>
                  </w:r>
                </w:p>
              </w:tc>
              <w:tc>
                <w:tcPr>
                  <w:tcW w:w="450" w:type="pct"/>
                  <w:vMerge w:val="continue"/>
                  <w:vAlign w:val="center"/>
                </w:tcPr>
                <w:p w14:paraId="7FBA539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77F2BCD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总氮</w:t>
                  </w:r>
                </w:p>
              </w:tc>
              <w:tc>
                <w:tcPr>
                  <w:tcW w:w="426" w:type="pct"/>
                  <w:vAlign w:val="center"/>
                </w:tcPr>
                <w:p w14:paraId="1C28DDF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37.6 </w:t>
                  </w:r>
                </w:p>
              </w:tc>
              <w:tc>
                <w:tcPr>
                  <w:tcW w:w="443" w:type="pct"/>
                  <w:vAlign w:val="center"/>
                </w:tcPr>
                <w:p w14:paraId="418F5B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0.0298 </w:t>
                  </w:r>
                </w:p>
              </w:tc>
              <w:tc>
                <w:tcPr>
                  <w:tcW w:w="346" w:type="pct"/>
                  <w:vMerge w:val="continue"/>
                  <w:vAlign w:val="center"/>
                </w:tcPr>
                <w:p w14:paraId="0842E05B">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5CBFA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4E708E8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0D534D3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总磷</w:t>
                  </w:r>
                </w:p>
              </w:tc>
              <w:tc>
                <w:tcPr>
                  <w:tcW w:w="260" w:type="pct"/>
                  <w:vMerge w:val="continue"/>
                  <w:vAlign w:val="center"/>
                </w:tcPr>
                <w:p w14:paraId="558120D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4FE63FA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49F3046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4.27</w:t>
                  </w:r>
                  <w:r>
                    <w:rPr>
                      <w:rFonts w:hint="default" w:ascii="Times New Roman" w:hAnsi="Times New Roman" w:eastAsia="宋体" w:cs="Times New Roman"/>
                      <w:color w:val="auto"/>
                      <w:kern w:val="0"/>
                      <w:sz w:val="21"/>
                      <w:szCs w:val="21"/>
                      <w:lang w:bidi="ar"/>
                    </w:rPr>
                    <w:t xml:space="preserve"> </w:t>
                  </w:r>
                </w:p>
              </w:tc>
              <w:tc>
                <w:tcPr>
                  <w:tcW w:w="407" w:type="pct"/>
                  <w:vAlign w:val="center"/>
                </w:tcPr>
                <w:p w14:paraId="09C23C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440" w:type="pct"/>
                  <w:vMerge w:val="continue"/>
                  <w:vAlign w:val="center"/>
                </w:tcPr>
                <w:p w14:paraId="1DC2D64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6F66055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14</w:t>
                  </w:r>
                </w:p>
              </w:tc>
              <w:tc>
                <w:tcPr>
                  <w:tcW w:w="450" w:type="pct"/>
                  <w:vMerge w:val="continue"/>
                  <w:vAlign w:val="center"/>
                </w:tcPr>
                <w:p w14:paraId="1B9D3CA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2C87E32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总磷</w:t>
                  </w:r>
                </w:p>
              </w:tc>
              <w:tc>
                <w:tcPr>
                  <w:tcW w:w="426" w:type="pct"/>
                  <w:vAlign w:val="center"/>
                </w:tcPr>
                <w:p w14:paraId="61C4279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3.7 </w:t>
                  </w:r>
                </w:p>
              </w:tc>
              <w:tc>
                <w:tcPr>
                  <w:tcW w:w="443" w:type="pct"/>
                  <w:vAlign w:val="center"/>
                </w:tcPr>
                <w:p w14:paraId="4D0A544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0.0029 </w:t>
                  </w:r>
                </w:p>
              </w:tc>
              <w:tc>
                <w:tcPr>
                  <w:tcW w:w="346" w:type="pct"/>
                  <w:vMerge w:val="continue"/>
                  <w:vAlign w:val="center"/>
                </w:tcPr>
                <w:p w14:paraId="07469243">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64B41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restart"/>
                  <w:vAlign w:val="center"/>
                </w:tcPr>
                <w:p w14:paraId="013B575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食堂废水</w:t>
                  </w:r>
                </w:p>
              </w:tc>
              <w:tc>
                <w:tcPr>
                  <w:tcW w:w="343" w:type="pct"/>
                  <w:vAlign w:val="center"/>
                </w:tcPr>
                <w:p w14:paraId="4B90622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pH</w:t>
                  </w:r>
                </w:p>
              </w:tc>
              <w:tc>
                <w:tcPr>
                  <w:tcW w:w="260" w:type="pct"/>
                  <w:vMerge w:val="restart"/>
                  <w:vAlign w:val="center"/>
                </w:tcPr>
                <w:p w14:paraId="30C4765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类比法</w:t>
                  </w:r>
                </w:p>
              </w:tc>
              <w:tc>
                <w:tcPr>
                  <w:tcW w:w="344" w:type="pct"/>
                  <w:vMerge w:val="restart"/>
                  <w:vAlign w:val="center"/>
                </w:tcPr>
                <w:p w14:paraId="029DAE3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316.8</w:t>
                  </w:r>
                </w:p>
              </w:tc>
              <w:tc>
                <w:tcPr>
                  <w:tcW w:w="857" w:type="pct"/>
                  <w:gridSpan w:val="2"/>
                  <w:noWrap/>
                  <w:vAlign w:val="center"/>
                </w:tcPr>
                <w:p w14:paraId="22C1DD36">
                  <w:pPr>
                    <w:widowControl/>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6~9</w:t>
                  </w:r>
                </w:p>
              </w:tc>
              <w:tc>
                <w:tcPr>
                  <w:tcW w:w="440" w:type="pct"/>
                  <w:vMerge w:val="restart"/>
                  <w:noWrap/>
                  <w:vAlign w:val="center"/>
                </w:tcPr>
                <w:p w14:paraId="3102626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w:t>
                  </w:r>
                </w:p>
                <w:p w14:paraId="1CF1B4F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化粪池</w:t>
                  </w:r>
                </w:p>
              </w:tc>
              <w:tc>
                <w:tcPr>
                  <w:tcW w:w="363" w:type="pct"/>
                  <w:vAlign w:val="center"/>
                </w:tcPr>
                <w:p w14:paraId="0E34961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50" w:type="pct"/>
                  <w:vMerge w:val="restart"/>
                  <w:vAlign w:val="center"/>
                </w:tcPr>
                <w:p w14:paraId="7F97368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316.8</w:t>
                  </w:r>
                </w:p>
              </w:tc>
              <w:tc>
                <w:tcPr>
                  <w:tcW w:w="380" w:type="pct"/>
                  <w:vAlign w:val="center"/>
                </w:tcPr>
                <w:p w14:paraId="33499D9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pH</w:t>
                  </w:r>
                </w:p>
              </w:tc>
              <w:tc>
                <w:tcPr>
                  <w:tcW w:w="869" w:type="pct"/>
                  <w:gridSpan w:val="2"/>
                  <w:vAlign w:val="center"/>
                </w:tcPr>
                <w:p w14:paraId="35BC16B0">
                  <w:pPr>
                    <w:widowControl/>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6~9</w:t>
                  </w:r>
                </w:p>
              </w:tc>
              <w:tc>
                <w:tcPr>
                  <w:tcW w:w="346" w:type="pct"/>
                  <w:vMerge w:val="continue"/>
                  <w:vAlign w:val="center"/>
                </w:tcPr>
                <w:p w14:paraId="33CD87E3">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3C96C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33E8A1E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4402A59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w:t>
                  </w:r>
                </w:p>
              </w:tc>
              <w:tc>
                <w:tcPr>
                  <w:tcW w:w="260" w:type="pct"/>
                  <w:vMerge w:val="continue"/>
                  <w:vAlign w:val="center"/>
                </w:tcPr>
                <w:p w14:paraId="68CC9F6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29F235E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75139C3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1000</w:t>
                  </w:r>
                </w:p>
              </w:tc>
              <w:tc>
                <w:tcPr>
                  <w:tcW w:w="407" w:type="pct"/>
                  <w:vAlign w:val="center"/>
                </w:tcPr>
                <w:p w14:paraId="461854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0.3168 </w:t>
                  </w:r>
                </w:p>
              </w:tc>
              <w:tc>
                <w:tcPr>
                  <w:tcW w:w="440" w:type="pct"/>
                  <w:vMerge w:val="continue"/>
                  <w:vAlign w:val="center"/>
                </w:tcPr>
                <w:p w14:paraId="08F336D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4EFC9C8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43</w:t>
                  </w:r>
                </w:p>
              </w:tc>
              <w:tc>
                <w:tcPr>
                  <w:tcW w:w="450" w:type="pct"/>
                  <w:vMerge w:val="continue"/>
                  <w:vAlign w:val="center"/>
                </w:tcPr>
                <w:p w14:paraId="3545BDB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0A48018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w:t>
                  </w:r>
                </w:p>
              </w:tc>
              <w:tc>
                <w:tcPr>
                  <w:tcW w:w="426" w:type="pct"/>
                  <w:vAlign w:val="center"/>
                </w:tcPr>
                <w:p w14:paraId="510115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570.0 </w:t>
                  </w:r>
                </w:p>
              </w:tc>
              <w:tc>
                <w:tcPr>
                  <w:tcW w:w="443" w:type="pct"/>
                  <w:vAlign w:val="center"/>
                </w:tcPr>
                <w:p w14:paraId="41E1634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0.1806 </w:t>
                  </w:r>
                </w:p>
              </w:tc>
              <w:tc>
                <w:tcPr>
                  <w:tcW w:w="346" w:type="pct"/>
                  <w:vMerge w:val="continue"/>
                  <w:vAlign w:val="center"/>
                </w:tcPr>
                <w:p w14:paraId="1D2440B0">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52A13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1A20498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58E7082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w:t>
                  </w:r>
                </w:p>
              </w:tc>
              <w:tc>
                <w:tcPr>
                  <w:tcW w:w="260" w:type="pct"/>
                  <w:vMerge w:val="continue"/>
                  <w:vAlign w:val="center"/>
                </w:tcPr>
                <w:p w14:paraId="2FF9240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19CCC76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0FA785E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400</w:t>
                  </w:r>
                </w:p>
              </w:tc>
              <w:tc>
                <w:tcPr>
                  <w:tcW w:w="407" w:type="pct"/>
                  <w:vAlign w:val="center"/>
                </w:tcPr>
                <w:p w14:paraId="44D24DC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0.1267 </w:t>
                  </w:r>
                </w:p>
              </w:tc>
              <w:tc>
                <w:tcPr>
                  <w:tcW w:w="440" w:type="pct"/>
                  <w:vMerge w:val="continue"/>
                  <w:vAlign w:val="center"/>
                </w:tcPr>
                <w:p w14:paraId="08C68CD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7234649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55</w:t>
                  </w:r>
                </w:p>
              </w:tc>
              <w:tc>
                <w:tcPr>
                  <w:tcW w:w="450" w:type="pct"/>
                  <w:vMerge w:val="continue"/>
                  <w:vAlign w:val="center"/>
                </w:tcPr>
                <w:p w14:paraId="1A276D9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6B5FA4D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w:t>
                  </w:r>
                </w:p>
              </w:tc>
              <w:tc>
                <w:tcPr>
                  <w:tcW w:w="426" w:type="pct"/>
                  <w:vAlign w:val="center"/>
                </w:tcPr>
                <w:p w14:paraId="1015DB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180.0 </w:t>
                  </w:r>
                </w:p>
              </w:tc>
              <w:tc>
                <w:tcPr>
                  <w:tcW w:w="443" w:type="pct"/>
                  <w:vAlign w:val="center"/>
                </w:tcPr>
                <w:p w14:paraId="28FF77F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0.0570 </w:t>
                  </w:r>
                </w:p>
              </w:tc>
              <w:tc>
                <w:tcPr>
                  <w:tcW w:w="346" w:type="pct"/>
                  <w:vMerge w:val="continue"/>
                  <w:vAlign w:val="center"/>
                </w:tcPr>
                <w:p w14:paraId="060BE025">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3D66E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4B7B395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1B2D748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氨氮</w:t>
                  </w:r>
                </w:p>
              </w:tc>
              <w:tc>
                <w:tcPr>
                  <w:tcW w:w="260" w:type="pct"/>
                  <w:vMerge w:val="continue"/>
                  <w:vAlign w:val="center"/>
                </w:tcPr>
                <w:p w14:paraId="598A72F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7B7B241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4B25301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407" w:type="pct"/>
                  <w:vAlign w:val="center"/>
                </w:tcPr>
                <w:p w14:paraId="3AD148E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0.0032 </w:t>
                  </w:r>
                </w:p>
              </w:tc>
              <w:tc>
                <w:tcPr>
                  <w:tcW w:w="440" w:type="pct"/>
                  <w:vMerge w:val="continue"/>
                  <w:vAlign w:val="center"/>
                </w:tcPr>
                <w:p w14:paraId="03D3917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6135658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w:t>
                  </w:r>
                </w:p>
              </w:tc>
              <w:tc>
                <w:tcPr>
                  <w:tcW w:w="450" w:type="pct"/>
                  <w:vMerge w:val="continue"/>
                  <w:vAlign w:val="center"/>
                </w:tcPr>
                <w:p w14:paraId="4963624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3AE0DE4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氨氮</w:t>
                  </w:r>
                </w:p>
              </w:tc>
              <w:tc>
                <w:tcPr>
                  <w:tcW w:w="426" w:type="pct"/>
                  <w:vAlign w:val="center"/>
                </w:tcPr>
                <w:p w14:paraId="0F1DE52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8.1 </w:t>
                  </w:r>
                </w:p>
              </w:tc>
              <w:tc>
                <w:tcPr>
                  <w:tcW w:w="443" w:type="pct"/>
                  <w:vAlign w:val="center"/>
                </w:tcPr>
                <w:p w14:paraId="479DC49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346" w:type="pct"/>
                  <w:vMerge w:val="continue"/>
                  <w:vAlign w:val="center"/>
                </w:tcPr>
                <w:p w14:paraId="0BE9C00B">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48612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46AE337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6A23D16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总氮</w:t>
                  </w:r>
                </w:p>
              </w:tc>
              <w:tc>
                <w:tcPr>
                  <w:tcW w:w="260" w:type="pct"/>
                  <w:vMerge w:val="continue"/>
                  <w:vAlign w:val="center"/>
                </w:tcPr>
                <w:p w14:paraId="08BD267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06FEF90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361BBE8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4.33</w:t>
                  </w:r>
                </w:p>
              </w:tc>
              <w:tc>
                <w:tcPr>
                  <w:tcW w:w="407" w:type="pct"/>
                  <w:vAlign w:val="center"/>
                </w:tcPr>
                <w:p w14:paraId="3C51E1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440" w:type="pct"/>
                  <w:vMerge w:val="continue"/>
                  <w:vAlign w:val="center"/>
                </w:tcPr>
                <w:p w14:paraId="5B7B8DB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0193E50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w:t>
                  </w:r>
                </w:p>
              </w:tc>
              <w:tc>
                <w:tcPr>
                  <w:tcW w:w="450" w:type="pct"/>
                  <w:vMerge w:val="continue"/>
                  <w:vAlign w:val="center"/>
                </w:tcPr>
                <w:p w14:paraId="143A7B7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25E68A1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总氮</w:t>
                  </w:r>
                </w:p>
              </w:tc>
              <w:tc>
                <w:tcPr>
                  <w:tcW w:w="426" w:type="pct"/>
                  <w:vAlign w:val="center"/>
                </w:tcPr>
                <w:p w14:paraId="6720049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443" w:type="pct"/>
                  <w:vAlign w:val="center"/>
                </w:tcPr>
                <w:p w14:paraId="71560A9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0.0012 </w:t>
                  </w:r>
                </w:p>
              </w:tc>
              <w:tc>
                <w:tcPr>
                  <w:tcW w:w="346" w:type="pct"/>
                  <w:vMerge w:val="continue"/>
                  <w:vAlign w:val="center"/>
                </w:tcPr>
                <w:p w14:paraId="32D8DC5A">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7BD0C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21F6D3C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6CCD312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总磷</w:t>
                  </w:r>
                </w:p>
              </w:tc>
              <w:tc>
                <w:tcPr>
                  <w:tcW w:w="260" w:type="pct"/>
                  <w:vMerge w:val="continue"/>
                  <w:vAlign w:val="center"/>
                </w:tcPr>
                <w:p w14:paraId="65EB9C0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146A88D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04CC477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1.36</w:t>
                  </w:r>
                </w:p>
              </w:tc>
              <w:tc>
                <w:tcPr>
                  <w:tcW w:w="407" w:type="pct"/>
                  <w:vAlign w:val="center"/>
                </w:tcPr>
                <w:p w14:paraId="7D003B5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440" w:type="pct"/>
                  <w:vMerge w:val="continue"/>
                  <w:vAlign w:val="center"/>
                </w:tcPr>
                <w:p w14:paraId="332ADAC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652DC3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14</w:t>
                  </w:r>
                </w:p>
              </w:tc>
              <w:tc>
                <w:tcPr>
                  <w:tcW w:w="450" w:type="pct"/>
                  <w:vMerge w:val="continue"/>
                  <w:vAlign w:val="center"/>
                </w:tcPr>
                <w:p w14:paraId="7459477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19E58DA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总磷</w:t>
                  </w:r>
                </w:p>
              </w:tc>
              <w:tc>
                <w:tcPr>
                  <w:tcW w:w="426" w:type="pct"/>
                  <w:vAlign w:val="center"/>
                </w:tcPr>
                <w:p w14:paraId="01D214A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443" w:type="pct"/>
                  <w:vAlign w:val="center"/>
                </w:tcPr>
                <w:p w14:paraId="169C7D3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346" w:type="pct"/>
                  <w:vMerge w:val="continue"/>
                  <w:vAlign w:val="center"/>
                </w:tcPr>
                <w:p w14:paraId="5AFE2693">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1A70C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7F5661D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00562FC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动植物油</w:t>
                  </w:r>
                </w:p>
              </w:tc>
              <w:tc>
                <w:tcPr>
                  <w:tcW w:w="260" w:type="pct"/>
                  <w:vMerge w:val="continue"/>
                  <w:vAlign w:val="center"/>
                </w:tcPr>
                <w:p w14:paraId="1048896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625101A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noWrap/>
                  <w:vAlign w:val="center"/>
                </w:tcPr>
                <w:p w14:paraId="584F566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150</w:t>
                  </w:r>
                </w:p>
              </w:tc>
              <w:tc>
                <w:tcPr>
                  <w:tcW w:w="407" w:type="pct"/>
                  <w:vAlign w:val="center"/>
                </w:tcPr>
                <w:p w14:paraId="462B7AF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0.0475 </w:t>
                  </w:r>
                </w:p>
              </w:tc>
              <w:tc>
                <w:tcPr>
                  <w:tcW w:w="440" w:type="pct"/>
                  <w:vMerge w:val="continue"/>
                  <w:vAlign w:val="center"/>
                </w:tcPr>
                <w:p w14:paraId="1BB6F08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63" w:type="pct"/>
                  <w:vAlign w:val="center"/>
                </w:tcPr>
                <w:p w14:paraId="73D62F4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79</w:t>
                  </w:r>
                </w:p>
              </w:tc>
              <w:tc>
                <w:tcPr>
                  <w:tcW w:w="450" w:type="pct"/>
                  <w:vMerge w:val="continue"/>
                  <w:vAlign w:val="center"/>
                </w:tcPr>
                <w:p w14:paraId="305B59C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128989A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动植物油</w:t>
                  </w:r>
                </w:p>
              </w:tc>
              <w:tc>
                <w:tcPr>
                  <w:tcW w:w="426" w:type="pct"/>
                  <w:vAlign w:val="center"/>
                </w:tcPr>
                <w:p w14:paraId="5A3A181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31.5 </w:t>
                  </w:r>
                </w:p>
              </w:tc>
              <w:tc>
                <w:tcPr>
                  <w:tcW w:w="443" w:type="pct"/>
                  <w:vAlign w:val="center"/>
                </w:tcPr>
                <w:p w14:paraId="54A1D2F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0.0100 </w:t>
                  </w:r>
                </w:p>
              </w:tc>
              <w:tc>
                <w:tcPr>
                  <w:tcW w:w="346" w:type="pct"/>
                  <w:vMerge w:val="continue"/>
                  <w:vAlign w:val="center"/>
                </w:tcPr>
                <w:p w14:paraId="2A364FE1">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47E40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restart"/>
                  <w:vAlign w:val="center"/>
                </w:tcPr>
                <w:p w14:paraId="044901B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综合废水（</w:t>
                  </w:r>
                  <w:r>
                    <w:rPr>
                      <w:rFonts w:hint="default" w:ascii="Times New Roman" w:hAnsi="Times New Roman" w:eastAsia="宋体" w:cs="Times New Roman"/>
                      <w:color w:val="auto"/>
                      <w:kern w:val="0"/>
                      <w:sz w:val="21"/>
                      <w:szCs w:val="21"/>
                      <w:lang w:bidi="ar"/>
                    </w:rPr>
                    <w:t>生活污水</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食堂废水</w:t>
                  </w:r>
                  <w:r>
                    <w:rPr>
                      <w:rFonts w:hint="eastAsia" w:ascii="Times New Roman" w:hAnsi="Times New Roman" w:eastAsia="宋体" w:cs="Times New Roman"/>
                      <w:color w:val="auto"/>
                      <w:kern w:val="0"/>
                      <w:sz w:val="21"/>
                      <w:szCs w:val="21"/>
                      <w:lang w:val="en-US" w:eastAsia="zh-CN" w:bidi="ar"/>
                    </w:rPr>
                    <w:t>）</w:t>
                  </w:r>
                </w:p>
              </w:tc>
              <w:tc>
                <w:tcPr>
                  <w:tcW w:w="343" w:type="pct"/>
                  <w:vAlign w:val="center"/>
                </w:tcPr>
                <w:p w14:paraId="3EB1D03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pH</w:t>
                  </w:r>
                </w:p>
              </w:tc>
              <w:tc>
                <w:tcPr>
                  <w:tcW w:w="260" w:type="pct"/>
                  <w:vMerge w:val="restart"/>
                  <w:vAlign w:val="center"/>
                </w:tcPr>
                <w:p w14:paraId="25B8ACD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物料衡算</w:t>
                  </w:r>
                </w:p>
              </w:tc>
              <w:tc>
                <w:tcPr>
                  <w:tcW w:w="344" w:type="pct"/>
                  <w:vMerge w:val="restart"/>
                  <w:vAlign w:val="center"/>
                </w:tcPr>
                <w:p w14:paraId="599E3F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1108.8</w:t>
                  </w:r>
                </w:p>
              </w:tc>
              <w:tc>
                <w:tcPr>
                  <w:tcW w:w="857" w:type="pct"/>
                  <w:gridSpan w:val="2"/>
                  <w:noWrap/>
                  <w:vAlign w:val="center"/>
                </w:tcPr>
                <w:p w14:paraId="6B2D555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w:t>
                  </w:r>
                </w:p>
              </w:tc>
              <w:tc>
                <w:tcPr>
                  <w:tcW w:w="803" w:type="pct"/>
                  <w:gridSpan w:val="2"/>
                  <w:vMerge w:val="restart"/>
                  <w:vAlign w:val="center"/>
                </w:tcPr>
                <w:p w14:paraId="38C267C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涟水县污水处理厂</w:t>
                  </w:r>
                </w:p>
              </w:tc>
              <w:tc>
                <w:tcPr>
                  <w:tcW w:w="450" w:type="pct"/>
                  <w:vMerge w:val="restart"/>
                  <w:vAlign w:val="center"/>
                </w:tcPr>
                <w:p w14:paraId="0413B0A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1108.8</w:t>
                  </w:r>
                </w:p>
              </w:tc>
              <w:tc>
                <w:tcPr>
                  <w:tcW w:w="380" w:type="pct"/>
                  <w:vAlign w:val="center"/>
                </w:tcPr>
                <w:p w14:paraId="3CE457E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pH</w:t>
                  </w:r>
                </w:p>
              </w:tc>
              <w:tc>
                <w:tcPr>
                  <w:tcW w:w="869" w:type="pct"/>
                  <w:gridSpan w:val="2"/>
                  <w:vAlign w:val="center"/>
                </w:tcPr>
                <w:p w14:paraId="09B48A7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w:t>
                  </w:r>
                </w:p>
              </w:tc>
              <w:tc>
                <w:tcPr>
                  <w:tcW w:w="346" w:type="pct"/>
                  <w:vMerge w:val="restart"/>
                  <w:vAlign w:val="center"/>
                </w:tcPr>
                <w:p w14:paraId="476F6BAF">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尾水</w:t>
                  </w:r>
                  <w:r>
                    <w:rPr>
                      <w:rFonts w:hint="eastAsia" w:ascii="Times New Roman" w:hAnsi="Times New Roman" w:eastAsia="宋体" w:cs="Times New Roman"/>
                      <w:color w:val="auto"/>
                      <w:kern w:val="0"/>
                      <w:sz w:val="21"/>
                      <w:szCs w:val="21"/>
                      <w:lang w:bidi="ar"/>
                    </w:rPr>
                    <w:t>排入涟中总干渠</w:t>
                  </w:r>
                </w:p>
              </w:tc>
            </w:tr>
            <w:tr w14:paraId="487B2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62A42F6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48E1D89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w:t>
                  </w:r>
                </w:p>
              </w:tc>
              <w:tc>
                <w:tcPr>
                  <w:tcW w:w="260" w:type="pct"/>
                  <w:vMerge w:val="continue"/>
                  <w:vAlign w:val="center"/>
                </w:tcPr>
                <w:p w14:paraId="064FEEA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11A4CF9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775" w:type="dxa"/>
                  <w:noWrap/>
                  <w:vAlign w:val="center"/>
                </w:tcPr>
                <w:p w14:paraId="21B6DCF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301.3 </w:t>
                  </w:r>
                </w:p>
              </w:tc>
              <w:tc>
                <w:tcPr>
                  <w:tcW w:w="703" w:type="dxa"/>
                  <w:vAlign w:val="center"/>
                </w:tcPr>
                <w:p w14:paraId="4B74CA0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c>
                <w:tcPr>
                  <w:tcW w:w="803" w:type="pct"/>
                  <w:gridSpan w:val="2"/>
                  <w:vMerge w:val="continue"/>
                  <w:vAlign w:val="center"/>
                </w:tcPr>
                <w:p w14:paraId="08C33DB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vMerge w:val="continue"/>
                  <w:vAlign w:val="center"/>
                </w:tcPr>
                <w:p w14:paraId="535B2AF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70EE0E7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w:t>
                  </w:r>
                </w:p>
              </w:tc>
              <w:tc>
                <w:tcPr>
                  <w:tcW w:w="734" w:type="dxa"/>
                  <w:vAlign w:val="center"/>
                </w:tcPr>
                <w:p w14:paraId="750D787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65" w:type="dxa"/>
                  <w:vAlign w:val="center"/>
                </w:tcPr>
                <w:p w14:paraId="1AD10B1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0.0554 </w:t>
                  </w:r>
                </w:p>
              </w:tc>
              <w:tc>
                <w:tcPr>
                  <w:tcW w:w="346" w:type="pct"/>
                  <w:vMerge w:val="continue"/>
                  <w:vAlign w:val="center"/>
                </w:tcPr>
                <w:p w14:paraId="3606BA60">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15771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0CC8158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5188EF8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w:t>
                  </w:r>
                </w:p>
              </w:tc>
              <w:tc>
                <w:tcPr>
                  <w:tcW w:w="260" w:type="pct"/>
                  <w:vMerge w:val="continue"/>
                  <w:vAlign w:val="center"/>
                </w:tcPr>
                <w:p w14:paraId="1340D22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6FED71F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775" w:type="dxa"/>
                  <w:noWrap/>
                  <w:vAlign w:val="center"/>
                </w:tcPr>
                <w:p w14:paraId="29EFE14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147.9 </w:t>
                  </w:r>
                </w:p>
              </w:tc>
              <w:tc>
                <w:tcPr>
                  <w:tcW w:w="703" w:type="dxa"/>
                  <w:vAlign w:val="center"/>
                </w:tcPr>
                <w:p w14:paraId="042B6C0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c>
                <w:tcPr>
                  <w:tcW w:w="803" w:type="pct"/>
                  <w:gridSpan w:val="2"/>
                  <w:vMerge w:val="continue"/>
                  <w:vAlign w:val="center"/>
                </w:tcPr>
                <w:p w14:paraId="1E7BA16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vMerge w:val="continue"/>
                  <w:vAlign w:val="center"/>
                </w:tcPr>
                <w:p w14:paraId="0FFA50B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770C999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w:t>
                  </w:r>
                </w:p>
              </w:tc>
              <w:tc>
                <w:tcPr>
                  <w:tcW w:w="734" w:type="dxa"/>
                  <w:vAlign w:val="center"/>
                </w:tcPr>
                <w:p w14:paraId="37339EC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5" w:type="dxa"/>
                  <w:vAlign w:val="center"/>
                </w:tcPr>
                <w:p w14:paraId="1333368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0.0111 </w:t>
                  </w:r>
                </w:p>
              </w:tc>
              <w:tc>
                <w:tcPr>
                  <w:tcW w:w="346" w:type="pct"/>
                  <w:vMerge w:val="continue"/>
                  <w:vAlign w:val="center"/>
                </w:tcPr>
                <w:p w14:paraId="3393661A">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07E63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158863E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687EB31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氨氮</w:t>
                  </w:r>
                </w:p>
              </w:tc>
              <w:tc>
                <w:tcPr>
                  <w:tcW w:w="260" w:type="pct"/>
                  <w:vMerge w:val="continue"/>
                  <w:vAlign w:val="center"/>
                </w:tcPr>
                <w:p w14:paraId="27D430C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218EA8B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775" w:type="dxa"/>
                  <w:noWrap/>
                  <w:vAlign w:val="center"/>
                </w:tcPr>
                <w:p w14:paraId="7E86244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21.2 </w:t>
                  </w:r>
                </w:p>
              </w:tc>
              <w:tc>
                <w:tcPr>
                  <w:tcW w:w="703" w:type="dxa"/>
                  <w:vAlign w:val="center"/>
                </w:tcPr>
                <w:p w14:paraId="4388EF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0.0235 </w:t>
                  </w:r>
                </w:p>
              </w:tc>
              <w:tc>
                <w:tcPr>
                  <w:tcW w:w="803" w:type="pct"/>
                  <w:gridSpan w:val="2"/>
                  <w:vMerge w:val="continue"/>
                  <w:vAlign w:val="center"/>
                </w:tcPr>
                <w:p w14:paraId="7719C42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vMerge w:val="continue"/>
                  <w:vAlign w:val="center"/>
                </w:tcPr>
                <w:p w14:paraId="69466F0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149BAC7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氨氮</w:t>
                  </w:r>
                </w:p>
              </w:tc>
              <w:tc>
                <w:tcPr>
                  <w:tcW w:w="734" w:type="dxa"/>
                  <w:vAlign w:val="center"/>
                </w:tcPr>
                <w:p w14:paraId="3987C79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765" w:type="dxa"/>
                  <w:vAlign w:val="center"/>
                </w:tcPr>
                <w:p w14:paraId="76598B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0.0055 </w:t>
                  </w:r>
                </w:p>
              </w:tc>
              <w:tc>
                <w:tcPr>
                  <w:tcW w:w="346" w:type="pct"/>
                  <w:vMerge w:val="continue"/>
                  <w:vAlign w:val="center"/>
                </w:tcPr>
                <w:p w14:paraId="59BD3AF2">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1EC84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41281D6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564CFF7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总氮</w:t>
                  </w:r>
                </w:p>
              </w:tc>
              <w:tc>
                <w:tcPr>
                  <w:tcW w:w="260" w:type="pct"/>
                  <w:vMerge w:val="continue"/>
                  <w:vAlign w:val="center"/>
                </w:tcPr>
                <w:p w14:paraId="7D90605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5F89953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775" w:type="dxa"/>
                  <w:noWrap/>
                  <w:vAlign w:val="center"/>
                </w:tcPr>
                <w:p w14:paraId="42A0D9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27.9 </w:t>
                  </w:r>
                </w:p>
              </w:tc>
              <w:tc>
                <w:tcPr>
                  <w:tcW w:w="703" w:type="dxa"/>
                  <w:vAlign w:val="center"/>
                </w:tcPr>
                <w:p w14:paraId="14181B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0.0310 </w:t>
                  </w:r>
                </w:p>
              </w:tc>
              <w:tc>
                <w:tcPr>
                  <w:tcW w:w="803" w:type="pct"/>
                  <w:gridSpan w:val="2"/>
                  <w:vMerge w:val="continue"/>
                  <w:vAlign w:val="center"/>
                </w:tcPr>
                <w:p w14:paraId="59EBB23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vMerge w:val="continue"/>
                  <w:vAlign w:val="center"/>
                </w:tcPr>
                <w:p w14:paraId="30EC242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1CE689E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总氮</w:t>
                  </w:r>
                </w:p>
              </w:tc>
              <w:tc>
                <w:tcPr>
                  <w:tcW w:w="734" w:type="dxa"/>
                  <w:vAlign w:val="center"/>
                </w:tcPr>
                <w:p w14:paraId="2640CF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65" w:type="dxa"/>
                  <w:vAlign w:val="center"/>
                </w:tcPr>
                <w:p w14:paraId="2D35E1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0.0166 </w:t>
                  </w:r>
                </w:p>
              </w:tc>
              <w:tc>
                <w:tcPr>
                  <w:tcW w:w="346" w:type="pct"/>
                  <w:vMerge w:val="continue"/>
                  <w:vAlign w:val="center"/>
                </w:tcPr>
                <w:p w14:paraId="53C70C67">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6C44D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38B7D32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3A0468F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总磷</w:t>
                  </w:r>
                </w:p>
              </w:tc>
              <w:tc>
                <w:tcPr>
                  <w:tcW w:w="260" w:type="pct"/>
                  <w:vMerge w:val="continue"/>
                  <w:vAlign w:val="center"/>
                </w:tcPr>
                <w:p w14:paraId="27C6AEB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33C2867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775" w:type="dxa"/>
                  <w:noWrap/>
                  <w:vAlign w:val="center"/>
                </w:tcPr>
                <w:p w14:paraId="248B5DE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703" w:type="dxa"/>
                  <w:vAlign w:val="center"/>
                </w:tcPr>
                <w:p w14:paraId="5459A2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0.0033 </w:t>
                  </w:r>
                </w:p>
              </w:tc>
              <w:tc>
                <w:tcPr>
                  <w:tcW w:w="803" w:type="pct"/>
                  <w:gridSpan w:val="2"/>
                  <w:vMerge w:val="continue"/>
                  <w:vAlign w:val="center"/>
                </w:tcPr>
                <w:p w14:paraId="40B2242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vMerge w:val="continue"/>
                  <w:vAlign w:val="center"/>
                </w:tcPr>
                <w:p w14:paraId="65CA81B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0C19DCA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总磷</w:t>
                  </w:r>
                </w:p>
              </w:tc>
              <w:tc>
                <w:tcPr>
                  <w:tcW w:w="734" w:type="dxa"/>
                  <w:vAlign w:val="center"/>
                </w:tcPr>
                <w:p w14:paraId="0970AF2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65" w:type="dxa"/>
                  <w:vAlign w:val="center"/>
                </w:tcPr>
                <w:p w14:paraId="0AB021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346" w:type="pct"/>
                  <w:vMerge w:val="continue"/>
                  <w:vAlign w:val="center"/>
                </w:tcPr>
                <w:p w14:paraId="5F50B60C">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r w14:paraId="2B956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2" w:type="pct"/>
                  <w:vMerge w:val="continue"/>
                  <w:vAlign w:val="center"/>
                </w:tcPr>
                <w:p w14:paraId="36D1553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3" w:type="pct"/>
                  <w:vAlign w:val="center"/>
                </w:tcPr>
                <w:p w14:paraId="5A3BA7E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动植物油</w:t>
                  </w:r>
                </w:p>
              </w:tc>
              <w:tc>
                <w:tcPr>
                  <w:tcW w:w="260" w:type="pct"/>
                  <w:vMerge w:val="continue"/>
                  <w:vAlign w:val="center"/>
                </w:tcPr>
                <w:p w14:paraId="60419DA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44" w:type="pct"/>
                  <w:vMerge w:val="continue"/>
                  <w:vAlign w:val="center"/>
                </w:tcPr>
                <w:p w14:paraId="3B2F55B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775" w:type="dxa"/>
                  <w:noWrap/>
                  <w:vAlign w:val="center"/>
                </w:tcPr>
                <w:p w14:paraId="6BBBFF8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9.0 </w:t>
                  </w:r>
                </w:p>
              </w:tc>
              <w:tc>
                <w:tcPr>
                  <w:tcW w:w="703" w:type="dxa"/>
                  <w:vAlign w:val="center"/>
                </w:tcPr>
                <w:p w14:paraId="78C4355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0.0100 </w:t>
                  </w:r>
                </w:p>
              </w:tc>
              <w:tc>
                <w:tcPr>
                  <w:tcW w:w="803" w:type="pct"/>
                  <w:gridSpan w:val="2"/>
                  <w:vMerge w:val="continue"/>
                  <w:vAlign w:val="center"/>
                </w:tcPr>
                <w:p w14:paraId="78B75A1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450" w:type="pct"/>
                  <w:vMerge w:val="continue"/>
                  <w:vAlign w:val="center"/>
                </w:tcPr>
                <w:p w14:paraId="3F249D8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p>
              </w:tc>
              <w:tc>
                <w:tcPr>
                  <w:tcW w:w="380" w:type="pct"/>
                  <w:vAlign w:val="center"/>
                </w:tcPr>
                <w:p w14:paraId="0574AE7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动植物油</w:t>
                  </w:r>
                </w:p>
              </w:tc>
              <w:tc>
                <w:tcPr>
                  <w:tcW w:w="734" w:type="dxa"/>
                  <w:vAlign w:val="center"/>
                </w:tcPr>
                <w:p w14:paraId="3D16FDB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65" w:type="dxa"/>
                  <w:vAlign w:val="center"/>
                </w:tcPr>
                <w:p w14:paraId="6873022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0.0011 </w:t>
                  </w:r>
                </w:p>
              </w:tc>
              <w:tc>
                <w:tcPr>
                  <w:tcW w:w="346" w:type="pct"/>
                  <w:vMerge w:val="continue"/>
                  <w:vAlign w:val="center"/>
                </w:tcPr>
                <w:p w14:paraId="3BFEAC26">
                  <w:pPr>
                    <w:widowControl/>
                    <w:spacing w:line="240" w:lineRule="auto"/>
                    <w:ind w:firstLine="0" w:firstLineChars="0"/>
                    <w:jc w:val="center"/>
                    <w:rPr>
                      <w:rFonts w:hint="default" w:ascii="Times New Roman" w:hAnsi="Times New Roman" w:eastAsia="宋体" w:cs="Times New Roman"/>
                      <w:color w:val="auto"/>
                      <w:kern w:val="0"/>
                      <w:sz w:val="21"/>
                      <w:szCs w:val="21"/>
                      <w:lang w:bidi="ar"/>
                    </w:rPr>
                  </w:pPr>
                </w:p>
              </w:tc>
            </w:tr>
          </w:tbl>
          <w:p w14:paraId="0942F6E9">
            <w:pPr>
              <w:wordWrap w:val="0"/>
              <w:spacing w:line="360" w:lineRule="auto"/>
              <w:jc w:val="center"/>
              <w:rPr>
                <w:b/>
                <w:color w:val="auto"/>
              </w:rPr>
            </w:pPr>
          </w:p>
          <w:p w14:paraId="4F0230BD">
            <w:pPr>
              <w:adjustRightInd w:val="0"/>
              <w:snapToGrid w:val="0"/>
              <w:ind w:firstLine="482" w:firstLineChars="200"/>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w:t>
            </w:r>
            <w:r>
              <w:rPr>
                <w:rFonts w:hint="eastAsia" w:cs="Times New Roman"/>
                <w:b/>
                <w:color w:val="auto"/>
                <w:sz w:val="24"/>
                <w:lang w:val="en-US" w:eastAsia="zh-CN"/>
              </w:rPr>
              <w:t>2</w:t>
            </w:r>
            <w:r>
              <w:rPr>
                <w:rFonts w:ascii="Times New Roman" w:hAnsi="Times New Roman" w:eastAsia="宋体" w:cs="Times New Roman"/>
                <w:b/>
                <w:color w:val="auto"/>
                <w:sz w:val="24"/>
              </w:rPr>
              <w:t xml:space="preserve"> 废水类别、污染物及污染治理设施信息表</w:t>
            </w:r>
          </w:p>
          <w:tbl>
            <w:tblPr>
              <w:tblStyle w:val="91"/>
              <w:tblW w:w="85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5"/>
              <w:gridCol w:w="478"/>
              <w:gridCol w:w="719"/>
              <w:gridCol w:w="475"/>
              <w:gridCol w:w="1234"/>
              <w:gridCol w:w="707"/>
              <w:gridCol w:w="516"/>
              <w:gridCol w:w="638"/>
              <w:gridCol w:w="664"/>
              <w:gridCol w:w="487"/>
              <w:gridCol w:w="733"/>
              <w:gridCol w:w="596"/>
              <w:gridCol w:w="1094"/>
            </w:tblGrid>
            <w:tr w14:paraId="79D2D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 w:type="pct"/>
                  <w:vMerge w:val="restart"/>
                  <w:vAlign w:val="center"/>
                </w:tcPr>
                <w:p w14:paraId="5021EBB8">
                  <w:pPr>
                    <w:spacing w:line="240" w:lineRule="auto"/>
                    <w:ind w:firstLine="0" w:firstLineChars="0"/>
                    <w:jc w:val="center"/>
                    <w:rPr>
                      <w:b/>
                      <w:bCs/>
                      <w:color w:val="auto"/>
                      <w:sz w:val="21"/>
                      <w:szCs w:val="21"/>
                    </w:rPr>
                  </w:pPr>
                  <w:r>
                    <w:rPr>
                      <w:b/>
                      <w:bCs/>
                      <w:color w:val="auto"/>
                      <w:sz w:val="21"/>
                      <w:szCs w:val="21"/>
                    </w:rPr>
                    <w:t>序号</w:t>
                  </w:r>
                </w:p>
              </w:tc>
              <w:tc>
                <w:tcPr>
                  <w:tcW w:w="278" w:type="pct"/>
                  <w:vMerge w:val="restart"/>
                  <w:vAlign w:val="center"/>
                </w:tcPr>
                <w:p w14:paraId="26B8108E">
                  <w:pPr>
                    <w:spacing w:line="240" w:lineRule="auto"/>
                    <w:ind w:firstLine="0" w:firstLineChars="0"/>
                    <w:jc w:val="center"/>
                    <w:rPr>
                      <w:b/>
                      <w:bCs/>
                      <w:color w:val="auto"/>
                      <w:sz w:val="21"/>
                      <w:szCs w:val="21"/>
                    </w:rPr>
                  </w:pPr>
                  <w:r>
                    <w:rPr>
                      <w:b/>
                      <w:bCs/>
                      <w:color w:val="auto"/>
                      <w:sz w:val="21"/>
                      <w:szCs w:val="21"/>
                    </w:rPr>
                    <w:t>废水类别</w:t>
                  </w:r>
                </w:p>
              </w:tc>
              <w:tc>
                <w:tcPr>
                  <w:tcW w:w="418" w:type="pct"/>
                  <w:vMerge w:val="restart"/>
                  <w:vAlign w:val="center"/>
                </w:tcPr>
                <w:p w14:paraId="7ED7469A">
                  <w:pPr>
                    <w:spacing w:line="240" w:lineRule="auto"/>
                    <w:ind w:firstLine="0" w:firstLineChars="0"/>
                    <w:jc w:val="center"/>
                    <w:rPr>
                      <w:b/>
                      <w:bCs/>
                      <w:color w:val="auto"/>
                      <w:sz w:val="21"/>
                      <w:szCs w:val="21"/>
                    </w:rPr>
                  </w:pPr>
                  <w:r>
                    <w:rPr>
                      <w:b/>
                      <w:bCs/>
                      <w:color w:val="auto"/>
                      <w:sz w:val="21"/>
                      <w:szCs w:val="21"/>
                    </w:rPr>
                    <w:t>污染物种类</w:t>
                  </w:r>
                </w:p>
              </w:tc>
              <w:tc>
                <w:tcPr>
                  <w:tcW w:w="276" w:type="pct"/>
                  <w:vMerge w:val="restart"/>
                  <w:vAlign w:val="center"/>
                </w:tcPr>
                <w:p w14:paraId="06B0E035">
                  <w:pPr>
                    <w:spacing w:line="240" w:lineRule="auto"/>
                    <w:ind w:firstLine="0" w:firstLineChars="0"/>
                    <w:jc w:val="center"/>
                    <w:rPr>
                      <w:b/>
                      <w:bCs/>
                      <w:color w:val="auto"/>
                      <w:sz w:val="21"/>
                      <w:szCs w:val="21"/>
                    </w:rPr>
                  </w:pPr>
                  <w:r>
                    <w:rPr>
                      <w:b/>
                      <w:bCs/>
                      <w:color w:val="auto"/>
                      <w:sz w:val="21"/>
                      <w:szCs w:val="21"/>
                    </w:rPr>
                    <w:t>排放去向</w:t>
                  </w:r>
                </w:p>
              </w:tc>
              <w:tc>
                <w:tcPr>
                  <w:tcW w:w="717" w:type="pct"/>
                  <w:vMerge w:val="restart"/>
                  <w:vAlign w:val="center"/>
                </w:tcPr>
                <w:p w14:paraId="322FAD78">
                  <w:pPr>
                    <w:spacing w:line="240" w:lineRule="auto"/>
                    <w:ind w:firstLine="0" w:firstLineChars="0"/>
                    <w:jc w:val="center"/>
                    <w:rPr>
                      <w:b/>
                      <w:bCs/>
                      <w:color w:val="auto"/>
                      <w:sz w:val="21"/>
                      <w:szCs w:val="21"/>
                    </w:rPr>
                  </w:pPr>
                  <w:r>
                    <w:rPr>
                      <w:b/>
                      <w:bCs/>
                      <w:color w:val="auto"/>
                      <w:sz w:val="21"/>
                      <w:szCs w:val="21"/>
                    </w:rPr>
                    <w:t>排放规律</w:t>
                  </w:r>
                </w:p>
              </w:tc>
              <w:tc>
                <w:tcPr>
                  <w:tcW w:w="1751" w:type="pct"/>
                  <w:gridSpan w:val="5"/>
                  <w:vAlign w:val="center"/>
                </w:tcPr>
                <w:p w14:paraId="14C7BC8E">
                  <w:pPr>
                    <w:spacing w:line="240" w:lineRule="auto"/>
                    <w:ind w:firstLine="0" w:firstLineChars="0"/>
                    <w:jc w:val="center"/>
                    <w:rPr>
                      <w:b/>
                      <w:bCs/>
                      <w:color w:val="auto"/>
                      <w:sz w:val="21"/>
                      <w:szCs w:val="21"/>
                    </w:rPr>
                  </w:pPr>
                  <w:r>
                    <w:rPr>
                      <w:b/>
                      <w:bCs/>
                      <w:color w:val="auto"/>
                      <w:sz w:val="21"/>
                      <w:szCs w:val="21"/>
                    </w:rPr>
                    <w:t>污染治理设施</w:t>
                  </w:r>
                </w:p>
              </w:tc>
              <w:tc>
                <w:tcPr>
                  <w:tcW w:w="426" w:type="pct"/>
                  <w:vMerge w:val="restart"/>
                  <w:vAlign w:val="center"/>
                </w:tcPr>
                <w:p w14:paraId="4D3709C2">
                  <w:pPr>
                    <w:spacing w:line="240" w:lineRule="auto"/>
                    <w:ind w:firstLine="0" w:firstLineChars="0"/>
                    <w:jc w:val="center"/>
                    <w:rPr>
                      <w:b/>
                      <w:bCs/>
                      <w:color w:val="auto"/>
                      <w:sz w:val="21"/>
                      <w:szCs w:val="21"/>
                    </w:rPr>
                  </w:pPr>
                  <w:r>
                    <w:rPr>
                      <w:b/>
                      <w:bCs/>
                      <w:color w:val="auto"/>
                      <w:sz w:val="21"/>
                      <w:szCs w:val="21"/>
                    </w:rPr>
                    <w:t>排放口编号</w:t>
                  </w:r>
                </w:p>
              </w:tc>
              <w:tc>
                <w:tcPr>
                  <w:tcW w:w="346" w:type="pct"/>
                  <w:vMerge w:val="restart"/>
                  <w:vAlign w:val="center"/>
                </w:tcPr>
                <w:p w14:paraId="343151D2">
                  <w:pPr>
                    <w:spacing w:line="240" w:lineRule="auto"/>
                    <w:ind w:firstLine="0" w:firstLineChars="0"/>
                    <w:jc w:val="center"/>
                    <w:rPr>
                      <w:b/>
                      <w:bCs/>
                      <w:color w:val="auto"/>
                      <w:sz w:val="21"/>
                      <w:szCs w:val="21"/>
                    </w:rPr>
                  </w:pPr>
                  <w:r>
                    <w:rPr>
                      <w:b/>
                      <w:bCs/>
                      <w:color w:val="auto"/>
                      <w:sz w:val="21"/>
                      <w:szCs w:val="21"/>
                    </w:rPr>
                    <w:t>排放口设置是否符合要求</w:t>
                  </w:r>
                </w:p>
              </w:tc>
              <w:tc>
                <w:tcPr>
                  <w:tcW w:w="635" w:type="pct"/>
                  <w:vMerge w:val="restart"/>
                  <w:vAlign w:val="center"/>
                </w:tcPr>
                <w:p w14:paraId="0FE23921">
                  <w:pPr>
                    <w:spacing w:line="240" w:lineRule="auto"/>
                    <w:ind w:firstLine="0" w:firstLineChars="0"/>
                    <w:jc w:val="center"/>
                    <w:rPr>
                      <w:b/>
                      <w:bCs/>
                      <w:color w:val="auto"/>
                      <w:sz w:val="21"/>
                      <w:szCs w:val="21"/>
                    </w:rPr>
                  </w:pPr>
                  <w:r>
                    <w:rPr>
                      <w:b/>
                      <w:bCs/>
                      <w:color w:val="auto"/>
                      <w:sz w:val="21"/>
                      <w:szCs w:val="21"/>
                    </w:rPr>
                    <w:t>排放口类型</w:t>
                  </w:r>
                </w:p>
              </w:tc>
            </w:tr>
            <w:tr w14:paraId="53E6D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 w:type="pct"/>
                  <w:vMerge w:val="continue"/>
                  <w:vAlign w:val="center"/>
                </w:tcPr>
                <w:p w14:paraId="1BD6ABF6">
                  <w:pPr>
                    <w:spacing w:line="240" w:lineRule="auto"/>
                    <w:ind w:firstLine="0" w:firstLineChars="0"/>
                    <w:jc w:val="center"/>
                    <w:rPr>
                      <w:color w:val="auto"/>
                      <w:sz w:val="21"/>
                      <w:szCs w:val="21"/>
                    </w:rPr>
                  </w:pPr>
                </w:p>
              </w:tc>
              <w:tc>
                <w:tcPr>
                  <w:tcW w:w="278" w:type="pct"/>
                  <w:vMerge w:val="continue"/>
                  <w:vAlign w:val="center"/>
                </w:tcPr>
                <w:p w14:paraId="39247AD0">
                  <w:pPr>
                    <w:spacing w:line="240" w:lineRule="auto"/>
                    <w:ind w:firstLine="0" w:firstLineChars="0"/>
                    <w:jc w:val="center"/>
                    <w:rPr>
                      <w:color w:val="auto"/>
                      <w:sz w:val="21"/>
                      <w:szCs w:val="21"/>
                    </w:rPr>
                  </w:pPr>
                </w:p>
              </w:tc>
              <w:tc>
                <w:tcPr>
                  <w:tcW w:w="418" w:type="pct"/>
                  <w:vMerge w:val="continue"/>
                  <w:vAlign w:val="center"/>
                </w:tcPr>
                <w:p w14:paraId="29CADD49">
                  <w:pPr>
                    <w:spacing w:line="240" w:lineRule="auto"/>
                    <w:ind w:firstLine="0" w:firstLineChars="0"/>
                    <w:jc w:val="center"/>
                    <w:rPr>
                      <w:color w:val="auto"/>
                      <w:sz w:val="21"/>
                      <w:szCs w:val="21"/>
                    </w:rPr>
                  </w:pPr>
                </w:p>
              </w:tc>
              <w:tc>
                <w:tcPr>
                  <w:tcW w:w="276" w:type="pct"/>
                  <w:vMerge w:val="continue"/>
                  <w:vAlign w:val="center"/>
                </w:tcPr>
                <w:p w14:paraId="3F4BFBD9">
                  <w:pPr>
                    <w:spacing w:line="240" w:lineRule="auto"/>
                    <w:ind w:firstLine="0" w:firstLineChars="0"/>
                    <w:jc w:val="center"/>
                    <w:rPr>
                      <w:color w:val="auto"/>
                      <w:sz w:val="21"/>
                      <w:szCs w:val="21"/>
                    </w:rPr>
                  </w:pPr>
                </w:p>
              </w:tc>
              <w:tc>
                <w:tcPr>
                  <w:tcW w:w="717" w:type="pct"/>
                  <w:vMerge w:val="continue"/>
                  <w:vAlign w:val="center"/>
                </w:tcPr>
                <w:p w14:paraId="5D0E6064">
                  <w:pPr>
                    <w:spacing w:line="240" w:lineRule="auto"/>
                    <w:ind w:firstLine="0" w:firstLineChars="0"/>
                    <w:jc w:val="center"/>
                    <w:rPr>
                      <w:color w:val="auto"/>
                      <w:sz w:val="21"/>
                      <w:szCs w:val="21"/>
                    </w:rPr>
                  </w:pPr>
                </w:p>
              </w:tc>
              <w:tc>
                <w:tcPr>
                  <w:tcW w:w="411" w:type="pct"/>
                  <w:vAlign w:val="center"/>
                </w:tcPr>
                <w:p w14:paraId="7B88BA1C">
                  <w:pPr>
                    <w:spacing w:line="240" w:lineRule="auto"/>
                    <w:ind w:firstLine="0" w:firstLineChars="0"/>
                    <w:jc w:val="center"/>
                    <w:rPr>
                      <w:b/>
                      <w:bCs/>
                      <w:color w:val="auto"/>
                      <w:sz w:val="21"/>
                      <w:szCs w:val="21"/>
                    </w:rPr>
                  </w:pPr>
                  <w:r>
                    <w:rPr>
                      <w:b/>
                      <w:bCs/>
                      <w:color w:val="auto"/>
                      <w:sz w:val="21"/>
                      <w:szCs w:val="21"/>
                    </w:rPr>
                    <w:t>污染治理设施编号</w:t>
                  </w:r>
                </w:p>
              </w:tc>
              <w:tc>
                <w:tcPr>
                  <w:tcW w:w="300" w:type="pct"/>
                  <w:vAlign w:val="center"/>
                </w:tcPr>
                <w:p w14:paraId="05BBD5FB">
                  <w:pPr>
                    <w:spacing w:line="240" w:lineRule="auto"/>
                    <w:ind w:firstLine="0" w:firstLineChars="0"/>
                    <w:jc w:val="center"/>
                    <w:rPr>
                      <w:b/>
                      <w:bCs/>
                      <w:color w:val="auto"/>
                      <w:sz w:val="21"/>
                      <w:szCs w:val="21"/>
                    </w:rPr>
                  </w:pPr>
                  <w:r>
                    <w:rPr>
                      <w:b/>
                      <w:bCs/>
                      <w:color w:val="auto"/>
                      <w:sz w:val="21"/>
                      <w:szCs w:val="21"/>
                    </w:rPr>
                    <w:t>污染治理设施名称</w:t>
                  </w:r>
                </w:p>
              </w:tc>
              <w:tc>
                <w:tcPr>
                  <w:tcW w:w="371" w:type="pct"/>
                  <w:vAlign w:val="center"/>
                </w:tcPr>
                <w:p w14:paraId="507BEA47">
                  <w:pPr>
                    <w:spacing w:line="240" w:lineRule="auto"/>
                    <w:ind w:firstLine="0" w:firstLineChars="0"/>
                    <w:jc w:val="center"/>
                    <w:rPr>
                      <w:b/>
                      <w:bCs/>
                      <w:color w:val="auto"/>
                      <w:sz w:val="21"/>
                      <w:szCs w:val="21"/>
                    </w:rPr>
                  </w:pPr>
                  <w:r>
                    <w:rPr>
                      <w:b/>
                      <w:bCs/>
                      <w:color w:val="auto"/>
                      <w:sz w:val="21"/>
                      <w:szCs w:val="21"/>
                    </w:rPr>
                    <w:t>污染治理设施工艺</w:t>
                  </w:r>
                </w:p>
              </w:tc>
              <w:tc>
                <w:tcPr>
                  <w:tcW w:w="386" w:type="pct"/>
                  <w:vAlign w:val="center"/>
                </w:tcPr>
                <w:p w14:paraId="791A471A">
                  <w:pPr>
                    <w:spacing w:line="240" w:lineRule="auto"/>
                    <w:ind w:firstLine="0" w:firstLineChars="0"/>
                    <w:jc w:val="center"/>
                    <w:rPr>
                      <w:b/>
                      <w:bCs/>
                      <w:color w:val="auto"/>
                      <w:sz w:val="21"/>
                      <w:szCs w:val="21"/>
                    </w:rPr>
                  </w:pPr>
                  <w:r>
                    <w:rPr>
                      <w:b/>
                      <w:bCs/>
                      <w:color w:val="auto"/>
                      <w:sz w:val="21"/>
                      <w:szCs w:val="21"/>
                    </w:rPr>
                    <w:t>处理能力</w:t>
                  </w:r>
                </w:p>
              </w:tc>
              <w:tc>
                <w:tcPr>
                  <w:tcW w:w="282" w:type="pct"/>
                  <w:vAlign w:val="center"/>
                </w:tcPr>
                <w:p w14:paraId="16FF4A84">
                  <w:pPr>
                    <w:spacing w:line="240" w:lineRule="auto"/>
                    <w:ind w:firstLine="0" w:firstLineChars="0"/>
                    <w:jc w:val="center"/>
                    <w:rPr>
                      <w:b/>
                      <w:bCs/>
                      <w:color w:val="auto"/>
                      <w:sz w:val="21"/>
                      <w:szCs w:val="21"/>
                    </w:rPr>
                  </w:pPr>
                  <w:r>
                    <w:rPr>
                      <w:b/>
                      <w:bCs/>
                      <w:color w:val="auto"/>
                      <w:sz w:val="21"/>
                      <w:szCs w:val="21"/>
                    </w:rPr>
                    <w:t>是否为推荐可行技术</w:t>
                  </w:r>
                </w:p>
              </w:tc>
              <w:tc>
                <w:tcPr>
                  <w:tcW w:w="426" w:type="pct"/>
                  <w:vMerge w:val="continue"/>
                  <w:vAlign w:val="center"/>
                </w:tcPr>
                <w:p w14:paraId="52C5B530">
                  <w:pPr>
                    <w:spacing w:line="240" w:lineRule="auto"/>
                    <w:ind w:firstLine="0" w:firstLineChars="0"/>
                    <w:jc w:val="center"/>
                    <w:rPr>
                      <w:color w:val="auto"/>
                      <w:sz w:val="21"/>
                      <w:szCs w:val="21"/>
                    </w:rPr>
                  </w:pPr>
                </w:p>
              </w:tc>
              <w:tc>
                <w:tcPr>
                  <w:tcW w:w="346" w:type="pct"/>
                  <w:vMerge w:val="continue"/>
                  <w:vAlign w:val="center"/>
                </w:tcPr>
                <w:p w14:paraId="2ADBF6D0">
                  <w:pPr>
                    <w:spacing w:line="240" w:lineRule="auto"/>
                    <w:ind w:firstLine="0" w:firstLineChars="0"/>
                    <w:jc w:val="center"/>
                    <w:rPr>
                      <w:color w:val="auto"/>
                      <w:sz w:val="21"/>
                      <w:szCs w:val="21"/>
                    </w:rPr>
                  </w:pPr>
                </w:p>
              </w:tc>
              <w:tc>
                <w:tcPr>
                  <w:tcW w:w="635" w:type="pct"/>
                  <w:vMerge w:val="continue"/>
                  <w:vAlign w:val="center"/>
                </w:tcPr>
                <w:p w14:paraId="28BABD5A">
                  <w:pPr>
                    <w:spacing w:line="240" w:lineRule="auto"/>
                    <w:ind w:firstLine="0" w:firstLineChars="0"/>
                    <w:jc w:val="center"/>
                    <w:rPr>
                      <w:color w:val="auto"/>
                      <w:sz w:val="21"/>
                      <w:szCs w:val="21"/>
                    </w:rPr>
                  </w:pPr>
                </w:p>
              </w:tc>
            </w:tr>
            <w:tr w14:paraId="4BE7A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 w:type="pct"/>
                  <w:vAlign w:val="center"/>
                </w:tcPr>
                <w:p w14:paraId="67916E69">
                  <w:pPr>
                    <w:spacing w:line="240" w:lineRule="auto"/>
                    <w:ind w:firstLine="0" w:firstLineChars="0"/>
                    <w:jc w:val="center"/>
                    <w:rPr>
                      <w:color w:val="auto"/>
                      <w:sz w:val="21"/>
                      <w:szCs w:val="21"/>
                    </w:rPr>
                  </w:pPr>
                  <w:r>
                    <w:rPr>
                      <w:color w:val="auto"/>
                      <w:sz w:val="21"/>
                      <w:szCs w:val="21"/>
                    </w:rPr>
                    <w:t>1</w:t>
                  </w:r>
                </w:p>
              </w:tc>
              <w:tc>
                <w:tcPr>
                  <w:tcW w:w="278" w:type="pct"/>
                  <w:vAlign w:val="center"/>
                </w:tcPr>
                <w:p w14:paraId="19C03151">
                  <w:pPr>
                    <w:spacing w:line="240" w:lineRule="auto"/>
                    <w:ind w:firstLine="0" w:firstLineChars="0"/>
                    <w:jc w:val="center"/>
                    <w:rPr>
                      <w:rFonts w:hint="eastAsia" w:eastAsia="宋体"/>
                      <w:color w:val="auto"/>
                      <w:sz w:val="21"/>
                      <w:szCs w:val="21"/>
                      <w:lang w:eastAsia="zh-CN"/>
                    </w:rPr>
                  </w:pPr>
                  <w:r>
                    <w:rPr>
                      <w:rFonts w:hint="eastAsia"/>
                      <w:color w:val="auto"/>
                      <w:sz w:val="21"/>
                      <w:szCs w:val="21"/>
                    </w:rPr>
                    <w:t>综合废</w:t>
                  </w:r>
                  <w:r>
                    <w:rPr>
                      <w:color w:val="auto"/>
                      <w:sz w:val="21"/>
                      <w:szCs w:val="21"/>
                    </w:rPr>
                    <w:t>水</w:t>
                  </w:r>
                  <w:r>
                    <w:rPr>
                      <w:rFonts w:hint="eastAsia"/>
                      <w:color w:val="auto"/>
                      <w:sz w:val="21"/>
                      <w:szCs w:val="21"/>
                      <w:lang w:eastAsia="zh-CN"/>
                    </w:rPr>
                    <w:t>（</w:t>
                  </w:r>
                  <w:r>
                    <w:rPr>
                      <w:rFonts w:hint="eastAsia"/>
                      <w:color w:val="auto"/>
                      <w:sz w:val="21"/>
                      <w:szCs w:val="21"/>
                      <w:lang w:val="en-US" w:eastAsia="zh-CN"/>
                    </w:rPr>
                    <w:t>生活污水+食堂废水</w:t>
                  </w:r>
                  <w:r>
                    <w:rPr>
                      <w:rFonts w:hint="eastAsia"/>
                      <w:color w:val="auto"/>
                      <w:sz w:val="21"/>
                      <w:szCs w:val="21"/>
                      <w:lang w:eastAsia="zh-CN"/>
                    </w:rPr>
                    <w:t>）</w:t>
                  </w:r>
                </w:p>
              </w:tc>
              <w:tc>
                <w:tcPr>
                  <w:tcW w:w="418" w:type="pct"/>
                  <w:vAlign w:val="center"/>
                </w:tcPr>
                <w:p w14:paraId="5330DFA0">
                  <w:pPr>
                    <w:spacing w:line="240" w:lineRule="auto"/>
                    <w:ind w:firstLine="0" w:firstLineChars="0"/>
                    <w:jc w:val="center"/>
                    <w:rPr>
                      <w:color w:val="auto"/>
                      <w:sz w:val="21"/>
                      <w:szCs w:val="21"/>
                    </w:rPr>
                  </w:pPr>
                  <w:r>
                    <w:rPr>
                      <w:bCs/>
                      <w:color w:val="auto"/>
                      <w:kern w:val="0"/>
                      <w:sz w:val="21"/>
                      <w:szCs w:val="21"/>
                    </w:rPr>
                    <w:t>PH、COD、SS、氨氮、总氮、总磷、</w:t>
                  </w:r>
                  <w:r>
                    <w:rPr>
                      <w:rFonts w:hint="eastAsia"/>
                      <w:bCs/>
                      <w:color w:val="auto"/>
                      <w:kern w:val="0"/>
                      <w:sz w:val="21"/>
                      <w:szCs w:val="21"/>
                    </w:rPr>
                    <w:t>动植物油</w:t>
                  </w:r>
                </w:p>
              </w:tc>
              <w:tc>
                <w:tcPr>
                  <w:tcW w:w="276" w:type="pct"/>
                  <w:vAlign w:val="center"/>
                </w:tcPr>
                <w:p w14:paraId="5ABB30BA">
                  <w:pPr>
                    <w:spacing w:line="240" w:lineRule="auto"/>
                    <w:ind w:firstLine="0" w:firstLineChars="0"/>
                    <w:jc w:val="center"/>
                    <w:rPr>
                      <w:color w:val="auto"/>
                      <w:kern w:val="0"/>
                      <w:sz w:val="21"/>
                      <w:szCs w:val="21"/>
                      <w:lang w:bidi="ar"/>
                    </w:rPr>
                  </w:pPr>
                  <w:r>
                    <w:rPr>
                      <w:color w:val="auto"/>
                      <w:kern w:val="0"/>
                      <w:sz w:val="21"/>
                      <w:szCs w:val="21"/>
                      <w:lang w:bidi="ar"/>
                    </w:rPr>
                    <w:t>涟水</w:t>
                  </w:r>
                  <w:r>
                    <w:rPr>
                      <w:rFonts w:hint="eastAsia"/>
                      <w:color w:val="auto"/>
                      <w:kern w:val="0"/>
                      <w:sz w:val="21"/>
                      <w:szCs w:val="21"/>
                      <w:lang w:bidi="ar"/>
                    </w:rPr>
                    <w:t>县</w:t>
                  </w:r>
                  <w:r>
                    <w:rPr>
                      <w:color w:val="auto"/>
                      <w:kern w:val="0"/>
                      <w:sz w:val="21"/>
                      <w:szCs w:val="21"/>
                      <w:lang w:bidi="ar"/>
                    </w:rPr>
                    <w:t>污水处理厂</w:t>
                  </w:r>
                </w:p>
              </w:tc>
              <w:tc>
                <w:tcPr>
                  <w:tcW w:w="717" w:type="pct"/>
                  <w:vAlign w:val="center"/>
                </w:tcPr>
                <w:p w14:paraId="3FFBF8BC">
                  <w:pPr>
                    <w:spacing w:line="240" w:lineRule="auto"/>
                    <w:ind w:firstLine="0" w:firstLineChars="0"/>
                    <w:jc w:val="center"/>
                    <w:rPr>
                      <w:color w:val="auto"/>
                      <w:sz w:val="21"/>
                      <w:szCs w:val="21"/>
                    </w:rPr>
                  </w:pPr>
                  <w:r>
                    <w:rPr>
                      <w:color w:val="auto"/>
                      <w:sz w:val="21"/>
                      <w:szCs w:val="21"/>
                    </w:rPr>
                    <w:t>间断排放，排放期间流量不稳定，但有规律，且不属于非周期性规律</w:t>
                  </w:r>
                </w:p>
              </w:tc>
              <w:tc>
                <w:tcPr>
                  <w:tcW w:w="411" w:type="pct"/>
                  <w:vAlign w:val="center"/>
                </w:tcPr>
                <w:p w14:paraId="7F4B26BC">
                  <w:pPr>
                    <w:spacing w:line="240" w:lineRule="auto"/>
                    <w:ind w:firstLine="0" w:firstLineChars="0"/>
                    <w:jc w:val="center"/>
                    <w:rPr>
                      <w:color w:val="auto"/>
                      <w:sz w:val="21"/>
                      <w:szCs w:val="21"/>
                    </w:rPr>
                  </w:pPr>
                  <w:r>
                    <w:rPr>
                      <w:color w:val="auto"/>
                      <w:sz w:val="21"/>
                      <w:szCs w:val="21"/>
                    </w:rPr>
                    <w:t>TW001</w:t>
                  </w:r>
                </w:p>
              </w:tc>
              <w:tc>
                <w:tcPr>
                  <w:tcW w:w="300" w:type="pct"/>
                  <w:vAlign w:val="center"/>
                </w:tcPr>
                <w:p w14:paraId="1ECF8CD0">
                  <w:pPr>
                    <w:spacing w:line="240" w:lineRule="auto"/>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隔油池+化粪池</w:t>
                  </w:r>
                </w:p>
              </w:tc>
              <w:tc>
                <w:tcPr>
                  <w:tcW w:w="371" w:type="pct"/>
                  <w:vAlign w:val="center"/>
                </w:tcPr>
                <w:p w14:paraId="5A3DE0FD">
                  <w:pPr>
                    <w:spacing w:line="240" w:lineRule="auto"/>
                    <w:ind w:firstLine="0" w:firstLineChars="0"/>
                    <w:jc w:val="center"/>
                    <w:rPr>
                      <w:color w:val="auto"/>
                      <w:sz w:val="21"/>
                      <w:szCs w:val="21"/>
                    </w:rPr>
                  </w:pPr>
                  <w:r>
                    <w:rPr>
                      <w:rFonts w:hint="eastAsia"/>
                      <w:color w:val="auto"/>
                      <w:kern w:val="0"/>
                      <w:sz w:val="21"/>
                      <w:szCs w:val="21"/>
                      <w:lang w:val="en-US" w:eastAsia="zh-CN" w:bidi="ar"/>
                    </w:rPr>
                    <w:t>隔油池+化粪池</w:t>
                  </w:r>
                </w:p>
              </w:tc>
              <w:tc>
                <w:tcPr>
                  <w:tcW w:w="386" w:type="pct"/>
                  <w:vAlign w:val="center"/>
                </w:tcPr>
                <w:p w14:paraId="721D3D47">
                  <w:pPr>
                    <w:spacing w:line="240" w:lineRule="auto"/>
                    <w:ind w:firstLine="0" w:firstLineChars="0"/>
                    <w:jc w:val="center"/>
                    <w:rPr>
                      <w:color w:val="auto"/>
                      <w:sz w:val="21"/>
                      <w:szCs w:val="21"/>
                      <w:highlight w:val="yellow"/>
                    </w:rPr>
                  </w:pPr>
                  <w:r>
                    <w:rPr>
                      <w:rFonts w:hint="eastAsia"/>
                      <w:color w:val="auto"/>
                      <w:sz w:val="21"/>
                      <w:szCs w:val="21"/>
                      <w:lang w:val="en-US" w:eastAsia="zh-CN"/>
                    </w:rPr>
                    <w:t>5</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p>
              </w:tc>
              <w:tc>
                <w:tcPr>
                  <w:tcW w:w="282" w:type="pct"/>
                  <w:vAlign w:val="center"/>
                </w:tcPr>
                <w:p w14:paraId="2302A18F">
                  <w:pPr>
                    <w:spacing w:line="240" w:lineRule="auto"/>
                    <w:ind w:firstLine="0" w:firstLineChars="0"/>
                    <w:jc w:val="center"/>
                    <w:rPr>
                      <w:color w:val="auto"/>
                      <w:sz w:val="21"/>
                      <w:szCs w:val="21"/>
                    </w:rPr>
                  </w:pPr>
                  <w:r>
                    <w:rPr>
                      <w:color w:val="auto"/>
                      <w:sz w:val="21"/>
                      <w:szCs w:val="21"/>
                    </w:rPr>
                    <w:t>是</w:t>
                  </w:r>
                </w:p>
              </w:tc>
              <w:tc>
                <w:tcPr>
                  <w:tcW w:w="426" w:type="pct"/>
                  <w:vAlign w:val="center"/>
                </w:tcPr>
                <w:p w14:paraId="77995DFB">
                  <w:pPr>
                    <w:spacing w:line="240" w:lineRule="auto"/>
                    <w:ind w:firstLine="0" w:firstLineChars="0"/>
                    <w:jc w:val="center"/>
                    <w:rPr>
                      <w:color w:val="auto"/>
                      <w:sz w:val="21"/>
                      <w:szCs w:val="21"/>
                    </w:rPr>
                  </w:pPr>
                  <w:r>
                    <w:rPr>
                      <w:color w:val="auto"/>
                      <w:sz w:val="21"/>
                      <w:szCs w:val="21"/>
                    </w:rPr>
                    <w:t>DW001</w:t>
                  </w:r>
                </w:p>
              </w:tc>
              <w:tc>
                <w:tcPr>
                  <w:tcW w:w="346" w:type="pct"/>
                  <w:vAlign w:val="center"/>
                </w:tcPr>
                <w:p w14:paraId="6D7F3D0E">
                  <w:pPr>
                    <w:adjustRightInd w:val="0"/>
                    <w:snapToGrid w:val="0"/>
                    <w:spacing w:line="240" w:lineRule="auto"/>
                    <w:ind w:firstLine="0" w:firstLineChars="0"/>
                    <w:jc w:val="center"/>
                    <w:rPr>
                      <w:color w:val="auto"/>
                      <w:sz w:val="21"/>
                      <w:szCs w:val="21"/>
                    </w:rPr>
                  </w:pPr>
                  <w:r>
                    <w:rPr>
                      <w:rFonts w:ascii="Segoe UI Symbol" w:hAnsi="Segoe UI Symbol" w:cs="Segoe UI Symbol"/>
                      <w:color w:val="auto"/>
                      <w:spacing w:val="-7"/>
                      <w:sz w:val="21"/>
                      <w:szCs w:val="21"/>
                    </w:rPr>
                    <w:t>☑</w:t>
                  </w:r>
                  <w:r>
                    <w:rPr>
                      <w:color w:val="auto"/>
                      <w:sz w:val="21"/>
                      <w:szCs w:val="21"/>
                    </w:rPr>
                    <w:t>是</w:t>
                  </w:r>
                </w:p>
                <w:p w14:paraId="09EDCEF4">
                  <w:pPr>
                    <w:spacing w:line="240" w:lineRule="auto"/>
                    <w:ind w:firstLine="0" w:firstLineChars="0"/>
                    <w:jc w:val="center"/>
                    <w:rPr>
                      <w:color w:val="auto"/>
                      <w:sz w:val="21"/>
                      <w:szCs w:val="21"/>
                    </w:rPr>
                  </w:pPr>
                  <w:r>
                    <w:rPr>
                      <w:color w:val="auto"/>
                      <w:sz w:val="21"/>
                      <w:szCs w:val="21"/>
                    </w:rPr>
                    <w:sym w:font="Wingdings 2" w:char="00A3"/>
                  </w:r>
                  <w:r>
                    <w:rPr>
                      <w:color w:val="auto"/>
                      <w:sz w:val="21"/>
                      <w:szCs w:val="21"/>
                    </w:rPr>
                    <w:t>否</w:t>
                  </w:r>
                </w:p>
              </w:tc>
              <w:tc>
                <w:tcPr>
                  <w:tcW w:w="635" w:type="pct"/>
                  <w:vAlign w:val="center"/>
                </w:tcPr>
                <w:p w14:paraId="72676BB7">
                  <w:pPr>
                    <w:adjustRightInd w:val="0"/>
                    <w:snapToGrid w:val="0"/>
                    <w:spacing w:line="240" w:lineRule="auto"/>
                    <w:ind w:firstLine="0" w:firstLineChars="0"/>
                    <w:jc w:val="center"/>
                    <w:rPr>
                      <w:color w:val="auto"/>
                      <w:sz w:val="21"/>
                      <w:szCs w:val="21"/>
                    </w:rPr>
                  </w:pPr>
                  <w:r>
                    <w:rPr>
                      <w:rFonts w:ascii="Segoe UI Symbol" w:hAnsi="Segoe UI Symbol" w:cs="Segoe UI Symbol"/>
                      <w:color w:val="auto"/>
                      <w:spacing w:val="-7"/>
                      <w:sz w:val="21"/>
                      <w:szCs w:val="21"/>
                    </w:rPr>
                    <w:t>☑</w:t>
                  </w:r>
                  <w:r>
                    <w:rPr>
                      <w:color w:val="auto"/>
                      <w:sz w:val="21"/>
                      <w:szCs w:val="21"/>
                    </w:rPr>
                    <w:t>企业总排</w:t>
                  </w:r>
                </w:p>
                <w:p w14:paraId="604CA6E5">
                  <w:pPr>
                    <w:adjustRightInd w:val="0"/>
                    <w:snapToGrid w:val="0"/>
                    <w:spacing w:line="240" w:lineRule="auto"/>
                    <w:ind w:firstLine="0" w:firstLineChars="0"/>
                    <w:jc w:val="center"/>
                    <w:rPr>
                      <w:color w:val="auto"/>
                      <w:sz w:val="21"/>
                      <w:szCs w:val="21"/>
                    </w:rPr>
                  </w:pPr>
                  <w:r>
                    <w:rPr>
                      <w:color w:val="auto"/>
                      <w:sz w:val="21"/>
                      <w:szCs w:val="21"/>
                    </w:rPr>
                    <w:sym w:font="Wingdings 2" w:char="00A3"/>
                  </w:r>
                  <w:r>
                    <w:rPr>
                      <w:color w:val="auto"/>
                      <w:sz w:val="21"/>
                      <w:szCs w:val="21"/>
                    </w:rPr>
                    <w:t>雨水排放</w:t>
                  </w:r>
                </w:p>
                <w:p w14:paraId="47523C2A">
                  <w:pPr>
                    <w:adjustRightInd w:val="0"/>
                    <w:snapToGrid w:val="0"/>
                    <w:spacing w:line="240" w:lineRule="auto"/>
                    <w:ind w:firstLine="0" w:firstLineChars="0"/>
                    <w:jc w:val="center"/>
                    <w:rPr>
                      <w:color w:val="auto"/>
                      <w:sz w:val="21"/>
                      <w:szCs w:val="21"/>
                    </w:rPr>
                  </w:pPr>
                  <w:r>
                    <w:rPr>
                      <w:color w:val="auto"/>
                      <w:sz w:val="21"/>
                      <w:szCs w:val="21"/>
                    </w:rPr>
                    <w:sym w:font="Wingdings 2" w:char="00A3"/>
                  </w:r>
                  <w:r>
                    <w:rPr>
                      <w:color w:val="auto"/>
                      <w:sz w:val="21"/>
                      <w:szCs w:val="21"/>
                    </w:rPr>
                    <w:t>清净下水排放</w:t>
                  </w:r>
                </w:p>
                <w:p w14:paraId="3CE4BCD6">
                  <w:pPr>
                    <w:adjustRightInd w:val="0"/>
                    <w:snapToGrid w:val="0"/>
                    <w:spacing w:line="240" w:lineRule="auto"/>
                    <w:ind w:firstLine="0" w:firstLineChars="0"/>
                    <w:jc w:val="center"/>
                    <w:rPr>
                      <w:color w:val="auto"/>
                      <w:sz w:val="21"/>
                      <w:szCs w:val="21"/>
                    </w:rPr>
                  </w:pPr>
                  <w:r>
                    <w:rPr>
                      <w:color w:val="auto"/>
                      <w:sz w:val="21"/>
                      <w:szCs w:val="21"/>
                    </w:rPr>
                    <w:sym w:font="Wingdings 2" w:char="00A3"/>
                  </w:r>
                  <w:r>
                    <w:rPr>
                      <w:color w:val="auto"/>
                      <w:sz w:val="21"/>
                      <w:szCs w:val="21"/>
                    </w:rPr>
                    <w:t>温排水排放</w:t>
                  </w:r>
                </w:p>
                <w:p w14:paraId="247D3E4F">
                  <w:pPr>
                    <w:spacing w:line="240" w:lineRule="auto"/>
                    <w:ind w:firstLine="0" w:firstLineChars="0"/>
                    <w:jc w:val="center"/>
                    <w:rPr>
                      <w:color w:val="auto"/>
                      <w:sz w:val="21"/>
                      <w:szCs w:val="21"/>
                    </w:rPr>
                  </w:pPr>
                  <w:r>
                    <w:rPr>
                      <w:color w:val="auto"/>
                      <w:sz w:val="21"/>
                      <w:szCs w:val="21"/>
                    </w:rPr>
                    <w:sym w:font="Wingdings 2" w:char="00A3"/>
                  </w:r>
                  <w:r>
                    <w:rPr>
                      <w:color w:val="auto"/>
                      <w:sz w:val="21"/>
                      <w:szCs w:val="21"/>
                    </w:rPr>
                    <w:t>车间或车间处理设施排放口</w:t>
                  </w:r>
                </w:p>
              </w:tc>
            </w:tr>
            <w:tr w14:paraId="3A6E0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 w:type="pct"/>
                  <w:vAlign w:val="center"/>
                </w:tcPr>
                <w:p w14:paraId="7F82C765">
                  <w:pPr>
                    <w:spacing w:line="240" w:lineRule="auto"/>
                    <w:ind w:firstLine="0" w:firstLineChars="0"/>
                    <w:jc w:val="center"/>
                    <w:rPr>
                      <w:color w:val="auto"/>
                      <w:sz w:val="21"/>
                      <w:szCs w:val="21"/>
                    </w:rPr>
                  </w:pPr>
                  <w:r>
                    <w:rPr>
                      <w:rFonts w:hint="eastAsia"/>
                      <w:color w:val="auto"/>
                      <w:sz w:val="21"/>
                      <w:szCs w:val="21"/>
                    </w:rPr>
                    <w:t>2</w:t>
                  </w:r>
                </w:p>
              </w:tc>
              <w:tc>
                <w:tcPr>
                  <w:tcW w:w="278" w:type="pct"/>
                  <w:vAlign w:val="center"/>
                </w:tcPr>
                <w:p w14:paraId="5D1A552F">
                  <w:pPr>
                    <w:spacing w:line="240" w:lineRule="auto"/>
                    <w:ind w:firstLine="0" w:firstLineChars="0"/>
                    <w:jc w:val="center"/>
                    <w:rPr>
                      <w:color w:val="auto"/>
                      <w:sz w:val="21"/>
                      <w:szCs w:val="21"/>
                    </w:rPr>
                  </w:pPr>
                  <w:r>
                    <w:rPr>
                      <w:color w:val="auto"/>
                      <w:sz w:val="21"/>
                      <w:szCs w:val="21"/>
                    </w:rPr>
                    <w:t>雨水</w:t>
                  </w:r>
                </w:p>
              </w:tc>
              <w:tc>
                <w:tcPr>
                  <w:tcW w:w="418" w:type="pct"/>
                  <w:vAlign w:val="center"/>
                </w:tcPr>
                <w:p w14:paraId="05E6087E">
                  <w:pPr>
                    <w:spacing w:line="240" w:lineRule="auto"/>
                    <w:ind w:firstLine="0" w:firstLineChars="0"/>
                    <w:jc w:val="center"/>
                    <w:rPr>
                      <w:color w:val="auto"/>
                      <w:sz w:val="21"/>
                      <w:szCs w:val="21"/>
                    </w:rPr>
                  </w:pPr>
                  <w:r>
                    <w:rPr>
                      <w:color w:val="auto"/>
                      <w:sz w:val="21"/>
                      <w:szCs w:val="21"/>
                    </w:rPr>
                    <w:t>COD、SS</w:t>
                  </w:r>
                </w:p>
              </w:tc>
              <w:tc>
                <w:tcPr>
                  <w:tcW w:w="276" w:type="pct"/>
                  <w:vAlign w:val="center"/>
                </w:tcPr>
                <w:p w14:paraId="372BA738">
                  <w:pPr>
                    <w:spacing w:line="240" w:lineRule="auto"/>
                    <w:ind w:firstLine="0" w:firstLineChars="0"/>
                    <w:jc w:val="center"/>
                    <w:rPr>
                      <w:color w:val="auto"/>
                      <w:kern w:val="0"/>
                      <w:sz w:val="21"/>
                      <w:szCs w:val="21"/>
                      <w:lang w:bidi="ar"/>
                    </w:rPr>
                  </w:pPr>
                  <w:r>
                    <w:rPr>
                      <w:color w:val="auto"/>
                      <w:kern w:val="0"/>
                      <w:sz w:val="21"/>
                      <w:szCs w:val="21"/>
                      <w:lang w:bidi="ar"/>
                    </w:rPr>
                    <w:t>周边沟渠</w:t>
                  </w:r>
                </w:p>
              </w:tc>
              <w:tc>
                <w:tcPr>
                  <w:tcW w:w="717" w:type="pct"/>
                  <w:vAlign w:val="center"/>
                </w:tcPr>
                <w:p w14:paraId="1A26D6F5">
                  <w:pPr>
                    <w:spacing w:line="240" w:lineRule="auto"/>
                    <w:ind w:firstLine="0" w:firstLineChars="0"/>
                    <w:jc w:val="center"/>
                    <w:rPr>
                      <w:color w:val="auto"/>
                      <w:sz w:val="21"/>
                      <w:szCs w:val="21"/>
                    </w:rPr>
                  </w:pPr>
                  <w:r>
                    <w:rPr>
                      <w:color w:val="auto"/>
                      <w:sz w:val="21"/>
                      <w:szCs w:val="21"/>
                    </w:rPr>
                    <w:t>间断排放，排放期间流量不稳定且无规律，但不属于冲击型排放</w:t>
                  </w:r>
                </w:p>
              </w:tc>
              <w:tc>
                <w:tcPr>
                  <w:tcW w:w="411" w:type="pct"/>
                  <w:vAlign w:val="center"/>
                </w:tcPr>
                <w:p w14:paraId="1EEBAC6F">
                  <w:pPr>
                    <w:spacing w:line="240" w:lineRule="auto"/>
                    <w:ind w:firstLine="0" w:firstLineChars="0"/>
                    <w:jc w:val="center"/>
                    <w:rPr>
                      <w:color w:val="auto"/>
                      <w:sz w:val="21"/>
                      <w:szCs w:val="21"/>
                    </w:rPr>
                  </w:pPr>
                  <w:r>
                    <w:rPr>
                      <w:color w:val="auto"/>
                      <w:sz w:val="21"/>
                      <w:szCs w:val="21"/>
                    </w:rPr>
                    <w:t>/</w:t>
                  </w:r>
                </w:p>
              </w:tc>
              <w:tc>
                <w:tcPr>
                  <w:tcW w:w="300" w:type="pct"/>
                  <w:vAlign w:val="center"/>
                </w:tcPr>
                <w:p w14:paraId="2AF2E7F2">
                  <w:pPr>
                    <w:spacing w:line="240" w:lineRule="auto"/>
                    <w:ind w:firstLine="0" w:firstLineChars="0"/>
                    <w:jc w:val="center"/>
                    <w:rPr>
                      <w:color w:val="auto"/>
                      <w:sz w:val="21"/>
                      <w:szCs w:val="21"/>
                    </w:rPr>
                  </w:pPr>
                  <w:r>
                    <w:rPr>
                      <w:color w:val="auto"/>
                      <w:sz w:val="21"/>
                      <w:szCs w:val="21"/>
                    </w:rPr>
                    <w:t>/</w:t>
                  </w:r>
                </w:p>
              </w:tc>
              <w:tc>
                <w:tcPr>
                  <w:tcW w:w="371" w:type="pct"/>
                  <w:vAlign w:val="center"/>
                </w:tcPr>
                <w:p w14:paraId="36E7C4B1">
                  <w:pPr>
                    <w:spacing w:line="240" w:lineRule="auto"/>
                    <w:ind w:firstLine="0" w:firstLineChars="0"/>
                    <w:jc w:val="center"/>
                    <w:rPr>
                      <w:color w:val="auto"/>
                      <w:sz w:val="21"/>
                      <w:szCs w:val="21"/>
                    </w:rPr>
                  </w:pPr>
                  <w:r>
                    <w:rPr>
                      <w:color w:val="auto"/>
                      <w:sz w:val="21"/>
                      <w:szCs w:val="21"/>
                    </w:rPr>
                    <w:t>/</w:t>
                  </w:r>
                </w:p>
              </w:tc>
              <w:tc>
                <w:tcPr>
                  <w:tcW w:w="386" w:type="pct"/>
                  <w:vAlign w:val="center"/>
                </w:tcPr>
                <w:p w14:paraId="7174A1D7">
                  <w:pPr>
                    <w:spacing w:line="240" w:lineRule="auto"/>
                    <w:ind w:firstLine="0" w:firstLineChars="0"/>
                    <w:jc w:val="center"/>
                    <w:rPr>
                      <w:color w:val="auto"/>
                      <w:sz w:val="21"/>
                      <w:szCs w:val="21"/>
                    </w:rPr>
                  </w:pPr>
                  <w:r>
                    <w:rPr>
                      <w:color w:val="auto"/>
                      <w:sz w:val="21"/>
                      <w:szCs w:val="21"/>
                    </w:rPr>
                    <w:t>/</w:t>
                  </w:r>
                </w:p>
              </w:tc>
              <w:tc>
                <w:tcPr>
                  <w:tcW w:w="282" w:type="pct"/>
                  <w:vAlign w:val="center"/>
                </w:tcPr>
                <w:p w14:paraId="027B566C">
                  <w:pPr>
                    <w:spacing w:line="240" w:lineRule="auto"/>
                    <w:ind w:firstLine="0" w:firstLineChars="0"/>
                    <w:jc w:val="center"/>
                    <w:rPr>
                      <w:color w:val="auto"/>
                      <w:sz w:val="21"/>
                      <w:szCs w:val="21"/>
                    </w:rPr>
                  </w:pPr>
                  <w:r>
                    <w:rPr>
                      <w:color w:val="auto"/>
                      <w:sz w:val="21"/>
                      <w:szCs w:val="21"/>
                    </w:rPr>
                    <w:t>/</w:t>
                  </w:r>
                </w:p>
              </w:tc>
              <w:tc>
                <w:tcPr>
                  <w:tcW w:w="426" w:type="pct"/>
                  <w:vAlign w:val="center"/>
                </w:tcPr>
                <w:p w14:paraId="4FE544D4">
                  <w:pPr>
                    <w:spacing w:line="240" w:lineRule="auto"/>
                    <w:ind w:firstLine="0" w:firstLineChars="0"/>
                    <w:jc w:val="center"/>
                    <w:rPr>
                      <w:color w:val="auto"/>
                      <w:sz w:val="21"/>
                      <w:szCs w:val="21"/>
                    </w:rPr>
                  </w:pPr>
                  <w:r>
                    <w:rPr>
                      <w:color w:val="auto"/>
                      <w:sz w:val="21"/>
                      <w:szCs w:val="21"/>
                    </w:rPr>
                    <w:t>YS001</w:t>
                  </w:r>
                </w:p>
              </w:tc>
              <w:tc>
                <w:tcPr>
                  <w:tcW w:w="346" w:type="pct"/>
                  <w:vAlign w:val="center"/>
                </w:tcPr>
                <w:p w14:paraId="3123481C">
                  <w:pPr>
                    <w:spacing w:line="240" w:lineRule="auto"/>
                    <w:ind w:firstLine="0" w:firstLineChars="0"/>
                    <w:jc w:val="center"/>
                    <w:rPr>
                      <w:color w:val="auto"/>
                      <w:sz w:val="21"/>
                      <w:szCs w:val="21"/>
                    </w:rPr>
                  </w:pPr>
                  <w:r>
                    <w:rPr>
                      <w:rFonts w:ascii="Segoe UI Symbol" w:hAnsi="Segoe UI Symbol" w:cs="Segoe UI Symbol"/>
                      <w:color w:val="auto"/>
                      <w:sz w:val="21"/>
                      <w:szCs w:val="21"/>
                    </w:rPr>
                    <w:t>☑</w:t>
                  </w:r>
                  <w:r>
                    <w:rPr>
                      <w:color w:val="auto"/>
                      <w:sz w:val="21"/>
                      <w:szCs w:val="21"/>
                    </w:rPr>
                    <w:t>是</w:t>
                  </w:r>
                </w:p>
                <w:p w14:paraId="30A59045">
                  <w:pPr>
                    <w:spacing w:line="240" w:lineRule="auto"/>
                    <w:ind w:firstLine="0" w:firstLineChars="0"/>
                    <w:jc w:val="center"/>
                    <w:rPr>
                      <w:color w:val="auto"/>
                      <w:sz w:val="21"/>
                      <w:szCs w:val="21"/>
                    </w:rPr>
                  </w:pPr>
                  <w:r>
                    <w:rPr>
                      <w:color w:val="auto"/>
                      <w:sz w:val="21"/>
                      <w:szCs w:val="21"/>
                    </w:rPr>
                    <w:t>□否</w:t>
                  </w:r>
                </w:p>
              </w:tc>
              <w:tc>
                <w:tcPr>
                  <w:tcW w:w="635" w:type="pct"/>
                  <w:vAlign w:val="center"/>
                </w:tcPr>
                <w:p w14:paraId="42DE937D">
                  <w:pPr>
                    <w:spacing w:line="240" w:lineRule="auto"/>
                    <w:ind w:firstLine="0" w:firstLineChars="0"/>
                    <w:jc w:val="center"/>
                    <w:rPr>
                      <w:color w:val="auto"/>
                      <w:sz w:val="21"/>
                      <w:szCs w:val="21"/>
                    </w:rPr>
                  </w:pPr>
                  <w:r>
                    <w:rPr>
                      <w:color w:val="auto"/>
                      <w:sz w:val="21"/>
                      <w:szCs w:val="21"/>
                    </w:rPr>
                    <w:t>□企业总排</w:t>
                  </w:r>
                </w:p>
                <w:p w14:paraId="71AA8AAF">
                  <w:pPr>
                    <w:spacing w:line="240" w:lineRule="auto"/>
                    <w:ind w:firstLine="0" w:firstLineChars="0"/>
                    <w:jc w:val="center"/>
                    <w:rPr>
                      <w:color w:val="auto"/>
                      <w:sz w:val="21"/>
                      <w:szCs w:val="21"/>
                    </w:rPr>
                  </w:pPr>
                  <w:r>
                    <w:rPr>
                      <w:rFonts w:ascii="Segoe UI Symbol" w:hAnsi="Segoe UI Symbol" w:cs="Segoe UI Symbol"/>
                      <w:color w:val="auto"/>
                      <w:sz w:val="21"/>
                      <w:szCs w:val="21"/>
                    </w:rPr>
                    <w:t>☑</w:t>
                  </w:r>
                  <w:r>
                    <w:rPr>
                      <w:color w:val="auto"/>
                      <w:sz w:val="21"/>
                      <w:szCs w:val="21"/>
                    </w:rPr>
                    <w:t>雨水排放</w:t>
                  </w:r>
                </w:p>
                <w:p w14:paraId="6A57FB8C">
                  <w:pPr>
                    <w:spacing w:line="240" w:lineRule="auto"/>
                    <w:ind w:firstLine="0" w:firstLineChars="0"/>
                    <w:jc w:val="center"/>
                    <w:rPr>
                      <w:color w:val="auto"/>
                      <w:sz w:val="21"/>
                      <w:szCs w:val="21"/>
                    </w:rPr>
                  </w:pPr>
                  <w:r>
                    <w:rPr>
                      <w:color w:val="auto"/>
                      <w:sz w:val="21"/>
                      <w:szCs w:val="21"/>
                    </w:rPr>
                    <w:t>□清净下水排放</w:t>
                  </w:r>
                </w:p>
                <w:p w14:paraId="791E2ABF">
                  <w:pPr>
                    <w:spacing w:line="240" w:lineRule="auto"/>
                    <w:ind w:firstLine="0" w:firstLineChars="0"/>
                    <w:jc w:val="center"/>
                    <w:rPr>
                      <w:color w:val="auto"/>
                      <w:sz w:val="21"/>
                      <w:szCs w:val="21"/>
                    </w:rPr>
                  </w:pPr>
                  <w:r>
                    <w:rPr>
                      <w:color w:val="auto"/>
                      <w:sz w:val="21"/>
                      <w:szCs w:val="21"/>
                    </w:rPr>
                    <w:t>□温排水排放</w:t>
                  </w:r>
                </w:p>
                <w:p w14:paraId="37F3E1F1">
                  <w:pPr>
                    <w:spacing w:line="240" w:lineRule="auto"/>
                    <w:ind w:firstLine="0" w:firstLineChars="0"/>
                    <w:jc w:val="center"/>
                    <w:rPr>
                      <w:color w:val="auto"/>
                      <w:sz w:val="21"/>
                      <w:szCs w:val="21"/>
                    </w:rPr>
                  </w:pPr>
                  <w:r>
                    <w:rPr>
                      <w:color w:val="auto"/>
                      <w:sz w:val="21"/>
                      <w:szCs w:val="21"/>
                    </w:rPr>
                    <w:t>□厂房或厂房处理设施排放口</w:t>
                  </w:r>
                </w:p>
              </w:tc>
            </w:tr>
          </w:tbl>
          <w:p w14:paraId="6D1D9174">
            <w:pPr>
              <w:adjustRightInd w:val="0"/>
              <w:snapToGrid w:val="0"/>
              <w:ind w:firstLine="482" w:firstLineChars="200"/>
              <w:jc w:val="center"/>
              <w:rPr>
                <w:rFonts w:ascii="Times New Roman" w:hAnsi="Times New Roman" w:eastAsia="宋体" w:cs="Times New Roman"/>
                <w:b/>
                <w:color w:val="auto"/>
                <w:sz w:val="24"/>
              </w:rPr>
            </w:pPr>
          </w:p>
          <w:p w14:paraId="225970B4">
            <w:pPr>
              <w:adjustRightInd w:val="0"/>
              <w:snapToGrid w:val="0"/>
              <w:ind w:firstLine="482" w:firstLineChars="200"/>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w:t>
            </w:r>
            <w:r>
              <w:rPr>
                <w:rFonts w:hint="eastAsia" w:cs="Times New Roman"/>
                <w:b/>
                <w:color w:val="auto"/>
                <w:sz w:val="24"/>
                <w:lang w:val="en-US" w:eastAsia="zh-CN"/>
              </w:rPr>
              <w:t>3</w:t>
            </w:r>
            <w:r>
              <w:rPr>
                <w:rFonts w:hint="eastAsia" w:ascii="Times New Roman" w:hAnsi="Times New Roman" w:eastAsia="宋体" w:cs="Times New Roman"/>
                <w:b/>
                <w:color w:val="auto"/>
                <w:sz w:val="24"/>
                <w:lang w:val="en-US" w:eastAsia="zh-CN"/>
              </w:rPr>
              <w:t xml:space="preserve"> </w:t>
            </w:r>
            <w:r>
              <w:rPr>
                <w:rFonts w:ascii="Times New Roman" w:hAnsi="Times New Roman" w:eastAsia="宋体" w:cs="Times New Roman"/>
                <w:b/>
                <w:color w:val="auto"/>
                <w:sz w:val="24"/>
              </w:rPr>
              <w:t>废水污染物排放信息表</w:t>
            </w:r>
          </w:p>
          <w:tbl>
            <w:tblPr>
              <w:tblStyle w:val="9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40"/>
              <w:gridCol w:w="919"/>
              <w:gridCol w:w="1124"/>
              <w:gridCol w:w="1328"/>
              <w:gridCol w:w="1246"/>
              <w:gridCol w:w="962"/>
              <w:gridCol w:w="1503"/>
            </w:tblGrid>
            <w:tr w14:paraId="575F4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tcBorders>
                    <w:top w:val="single" w:color="auto" w:sz="12" w:space="0"/>
                    <w:left w:val="nil"/>
                    <w:bottom w:val="single" w:color="auto" w:sz="4" w:space="0"/>
                    <w:right w:val="single" w:color="auto" w:sz="4" w:space="0"/>
                  </w:tcBorders>
                  <w:noWrap w:val="0"/>
                  <w:vAlign w:val="center"/>
                </w:tcPr>
                <w:p w14:paraId="07A40F13">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56" w:type="pct"/>
                  <w:tcBorders>
                    <w:top w:val="single" w:color="auto" w:sz="12" w:space="0"/>
                    <w:left w:val="single" w:color="auto" w:sz="4" w:space="0"/>
                    <w:bottom w:val="single" w:color="auto" w:sz="4" w:space="0"/>
                    <w:right w:val="single" w:color="auto" w:sz="4" w:space="0"/>
                  </w:tcBorders>
                  <w:noWrap w:val="0"/>
                  <w:vAlign w:val="center"/>
                </w:tcPr>
                <w:p w14:paraId="1A3BACD2">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排放口编号</w:t>
                  </w:r>
                </w:p>
              </w:tc>
              <w:tc>
                <w:tcPr>
                  <w:tcW w:w="544" w:type="pct"/>
                  <w:tcBorders>
                    <w:top w:val="single" w:color="auto" w:sz="12" w:space="0"/>
                    <w:left w:val="single" w:color="auto" w:sz="4" w:space="0"/>
                    <w:bottom w:val="single" w:color="auto" w:sz="4" w:space="0"/>
                    <w:right w:val="single" w:color="auto" w:sz="4" w:space="0"/>
                  </w:tcBorders>
                  <w:noWrap w:val="0"/>
                  <w:vAlign w:val="center"/>
                </w:tcPr>
                <w:p w14:paraId="5E6316A9">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p w14:paraId="2ED2DD3F">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665" w:type="pct"/>
                  <w:tcBorders>
                    <w:top w:val="single" w:color="auto" w:sz="12" w:space="0"/>
                    <w:left w:val="single" w:color="auto" w:sz="4" w:space="0"/>
                    <w:bottom w:val="single" w:color="auto" w:sz="4" w:space="0"/>
                    <w:right w:val="single" w:color="auto" w:sz="4" w:space="0"/>
                  </w:tcBorders>
                  <w:noWrap w:val="0"/>
                  <w:vAlign w:val="center"/>
                </w:tcPr>
                <w:p w14:paraId="386CD09F">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排放浓度（mg/L）</w:t>
                  </w:r>
                </w:p>
              </w:tc>
              <w:tc>
                <w:tcPr>
                  <w:tcW w:w="786" w:type="pct"/>
                  <w:tcBorders>
                    <w:top w:val="single" w:color="auto" w:sz="12" w:space="0"/>
                    <w:left w:val="single" w:color="auto" w:sz="4" w:space="0"/>
                    <w:bottom w:val="single" w:color="auto" w:sz="4" w:space="0"/>
                    <w:right w:val="single" w:color="auto" w:sz="4" w:space="0"/>
                  </w:tcBorders>
                  <w:noWrap w:val="0"/>
                  <w:vAlign w:val="center"/>
                </w:tcPr>
                <w:p w14:paraId="5766434F">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新增日排放量（kg/d）</w:t>
                  </w:r>
                </w:p>
              </w:tc>
              <w:tc>
                <w:tcPr>
                  <w:tcW w:w="736" w:type="pct"/>
                  <w:tcBorders>
                    <w:top w:val="single" w:color="auto" w:sz="12" w:space="0"/>
                    <w:left w:val="single" w:color="auto" w:sz="4" w:space="0"/>
                    <w:bottom w:val="single" w:color="auto" w:sz="4" w:space="0"/>
                    <w:right w:val="single" w:color="auto" w:sz="4" w:space="0"/>
                  </w:tcBorders>
                  <w:noWrap w:val="0"/>
                  <w:vAlign w:val="center"/>
                </w:tcPr>
                <w:p w14:paraId="63D768DC">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全厂日排放量（kg/d）</w:t>
                  </w:r>
                </w:p>
              </w:tc>
              <w:tc>
                <w:tcPr>
                  <w:tcW w:w="569" w:type="pct"/>
                  <w:tcBorders>
                    <w:top w:val="single" w:color="auto" w:sz="12" w:space="0"/>
                    <w:left w:val="single" w:color="auto" w:sz="4" w:space="0"/>
                    <w:bottom w:val="single" w:color="auto" w:sz="4" w:space="0"/>
                    <w:right w:val="single" w:color="auto" w:sz="4" w:space="0"/>
                  </w:tcBorders>
                  <w:noWrap w:val="0"/>
                  <w:vAlign w:val="center"/>
                </w:tcPr>
                <w:p w14:paraId="40C852B5">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新增年排放量（t/a）</w:t>
                  </w:r>
                </w:p>
              </w:tc>
              <w:tc>
                <w:tcPr>
                  <w:tcW w:w="888" w:type="pct"/>
                  <w:tcBorders>
                    <w:top w:val="single" w:color="auto" w:sz="12" w:space="0"/>
                    <w:left w:val="single" w:color="auto" w:sz="4" w:space="0"/>
                    <w:bottom w:val="single" w:color="auto" w:sz="4" w:space="0"/>
                    <w:right w:val="nil"/>
                  </w:tcBorders>
                  <w:noWrap w:val="0"/>
                  <w:vAlign w:val="center"/>
                </w:tcPr>
                <w:p w14:paraId="467080A0">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全厂年排放量（t/a）</w:t>
                  </w:r>
                </w:p>
              </w:tc>
            </w:tr>
            <w:tr w14:paraId="229DB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253" w:type="pct"/>
                  <w:vMerge w:val="restart"/>
                  <w:tcBorders>
                    <w:top w:val="single" w:color="auto" w:sz="4" w:space="0"/>
                    <w:left w:val="nil"/>
                    <w:right w:val="single" w:color="auto" w:sz="4" w:space="0"/>
                  </w:tcBorders>
                  <w:noWrap w:val="0"/>
                  <w:vAlign w:val="center"/>
                </w:tcPr>
                <w:p w14:paraId="5979E2B7">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56" w:type="pct"/>
                  <w:vMerge w:val="restart"/>
                  <w:tcBorders>
                    <w:top w:val="single" w:color="auto" w:sz="4" w:space="0"/>
                    <w:left w:val="single" w:color="auto" w:sz="4" w:space="0"/>
                    <w:right w:val="single" w:color="auto" w:sz="4" w:space="0"/>
                  </w:tcBorders>
                  <w:noWrap w:val="0"/>
                  <w:vAlign w:val="center"/>
                </w:tcPr>
                <w:p w14:paraId="63643528">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760EA0EE">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646" w:type="pct"/>
                  <w:gridSpan w:val="5"/>
                  <w:tcBorders>
                    <w:top w:val="single" w:color="auto" w:sz="4" w:space="0"/>
                    <w:left w:val="single" w:color="auto" w:sz="4" w:space="0"/>
                    <w:bottom w:val="single" w:color="auto" w:sz="4" w:space="0"/>
                    <w:right w:val="nil"/>
                  </w:tcBorders>
                  <w:noWrap w:val="0"/>
                  <w:vAlign w:val="center"/>
                </w:tcPr>
                <w:p w14:paraId="0586880E">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6-9（无量纲）</w:t>
                  </w:r>
                </w:p>
              </w:tc>
            </w:tr>
            <w:tr w14:paraId="5FD80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tcBorders>
                    <w:left w:val="nil"/>
                    <w:right w:val="single" w:color="auto" w:sz="4" w:space="0"/>
                  </w:tcBorders>
                  <w:noWrap w:val="0"/>
                  <w:vAlign w:val="center"/>
                </w:tcPr>
                <w:p w14:paraId="235D9938">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56" w:type="pct"/>
                  <w:vMerge w:val="continue"/>
                  <w:tcBorders>
                    <w:left w:val="single" w:color="auto" w:sz="4" w:space="0"/>
                    <w:right w:val="single" w:color="auto" w:sz="4" w:space="0"/>
                  </w:tcBorders>
                  <w:noWrap w:val="0"/>
                  <w:vAlign w:val="center"/>
                </w:tcPr>
                <w:p w14:paraId="14083C9C">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14:paraId="19821DDA">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1B1C274F">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301.3 </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AAB4D62">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1.1136</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307298E">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1.1136</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299BB9F6">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c>
                <w:tcPr>
                  <w:tcW w:w="1529" w:type="dxa"/>
                  <w:tcBorders>
                    <w:top w:val="single" w:color="auto" w:sz="4" w:space="0"/>
                    <w:left w:val="single" w:color="auto" w:sz="4" w:space="0"/>
                    <w:bottom w:val="single" w:color="auto" w:sz="4" w:space="0"/>
                    <w:right w:val="nil"/>
                  </w:tcBorders>
                  <w:noWrap w:val="0"/>
                  <w:vAlign w:val="center"/>
                </w:tcPr>
                <w:p w14:paraId="2A53A786">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r>
            <w:tr w14:paraId="0EEC7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tcBorders>
                    <w:left w:val="nil"/>
                    <w:right w:val="single" w:color="auto" w:sz="4" w:space="0"/>
                  </w:tcBorders>
                  <w:noWrap w:val="0"/>
                  <w:vAlign w:val="center"/>
                </w:tcPr>
                <w:p w14:paraId="1F2C5537">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56" w:type="pct"/>
                  <w:vMerge w:val="continue"/>
                  <w:tcBorders>
                    <w:left w:val="single" w:color="auto" w:sz="4" w:space="0"/>
                    <w:right w:val="single" w:color="auto" w:sz="4" w:space="0"/>
                  </w:tcBorders>
                  <w:noWrap w:val="0"/>
                  <w:vAlign w:val="center"/>
                </w:tcPr>
                <w:p w14:paraId="22B1865D">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14:paraId="692988CD">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09325CB0">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147.9 </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71B67000">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0.5465</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2443A3F">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0.5465</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23DAD36A">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c>
                <w:tcPr>
                  <w:tcW w:w="1529" w:type="dxa"/>
                  <w:tcBorders>
                    <w:top w:val="single" w:color="auto" w:sz="4" w:space="0"/>
                    <w:left w:val="single" w:color="auto" w:sz="4" w:space="0"/>
                    <w:bottom w:val="single" w:color="auto" w:sz="4" w:space="0"/>
                    <w:right w:val="nil"/>
                  </w:tcBorders>
                  <w:noWrap w:val="0"/>
                  <w:vAlign w:val="center"/>
                </w:tcPr>
                <w:p w14:paraId="3F3C6728">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r>
            <w:tr w14:paraId="4E9B0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tcBorders>
                    <w:left w:val="nil"/>
                    <w:right w:val="single" w:color="auto" w:sz="4" w:space="0"/>
                  </w:tcBorders>
                  <w:noWrap w:val="0"/>
                  <w:vAlign w:val="center"/>
                </w:tcPr>
                <w:p w14:paraId="245C6975">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56" w:type="pct"/>
                  <w:vMerge w:val="continue"/>
                  <w:tcBorders>
                    <w:left w:val="single" w:color="auto" w:sz="4" w:space="0"/>
                    <w:right w:val="single" w:color="auto" w:sz="4" w:space="0"/>
                  </w:tcBorders>
                  <w:noWrap w:val="0"/>
                  <w:vAlign w:val="center"/>
                </w:tcPr>
                <w:p w14:paraId="0A32AE9D">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14:paraId="6AC0A675">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37B43DA0">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21.2 </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BDD6585">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0.0783</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20DE4E9">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0.0783</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544F7E9E">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0.0235 </w:t>
                  </w:r>
                </w:p>
              </w:tc>
              <w:tc>
                <w:tcPr>
                  <w:tcW w:w="1529" w:type="dxa"/>
                  <w:tcBorders>
                    <w:top w:val="single" w:color="auto" w:sz="4" w:space="0"/>
                    <w:left w:val="single" w:color="auto" w:sz="4" w:space="0"/>
                    <w:bottom w:val="single" w:color="auto" w:sz="4" w:space="0"/>
                    <w:right w:val="nil"/>
                  </w:tcBorders>
                  <w:noWrap w:val="0"/>
                  <w:vAlign w:val="center"/>
                </w:tcPr>
                <w:p w14:paraId="6D2A9633">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0.0235 </w:t>
                  </w:r>
                </w:p>
              </w:tc>
            </w:tr>
            <w:tr w14:paraId="66FB6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tcBorders>
                    <w:left w:val="nil"/>
                    <w:right w:val="single" w:color="auto" w:sz="4" w:space="0"/>
                  </w:tcBorders>
                  <w:noWrap w:val="0"/>
                  <w:vAlign w:val="center"/>
                </w:tcPr>
                <w:p w14:paraId="0AA08050">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56" w:type="pct"/>
                  <w:vMerge w:val="continue"/>
                  <w:tcBorders>
                    <w:left w:val="single" w:color="auto" w:sz="4" w:space="0"/>
                    <w:right w:val="single" w:color="auto" w:sz="4" w:space="0"/>
                  </w:tcBorders>
                  <w:noWrap w:val="0"/>
                  <w:vAlign w:val="center"/>
                </w:tcPr>
                <w:p w14:paraId="189BB75C">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14:paraId="696DAA53">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N</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61A6DB8B">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27.9 </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7EFB345D">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0.1032</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10325E4">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0.1032</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04CF9CE7">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0.0310 </w:t>
                  </w:r>
                </w:p>
              </w:tc>
              <w:tc>
                <w:tcPr>
                  <w:tcW w:w="1529" w:type="dxa"/>
                  <w:tcBorders>
                    <w:top w:val="single" w:color="auto" w:sz="4" w:space="0"/>
                    <w:left w:val="single" w:color="auto" w:sz="4" w:space="0"/>
                    <w:bottom w:val="single" w:color="auto" w:sz="4" w:space="0"/>
                    <w:right w:val="nil"/>
                  </w:tcBorders>
                  <w:noWrap w:val="0"/>
                  <w:vAlign w:val="center"/>
                </w:tcPr>
                <w:p w14:paraId="43BDA308">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0.0310 </w:t>
                  </w:r>
                </w:p>
              </w:tc>
            </w:tr>
            <w:tr w14:paraId="08316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tcBorders>
                    <w:left w:val="nil"/>
                    <w:right w:val="single" w:color="auto" w:sz="4" w:space="0"/>
                  </w:tcBorders>
                  <w:noWrap w:val="0"/>
                  <w:vAlign w:val="center"/>
                </w:tcPr>
                <w:p w14:paraId="4C226786">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56" w:type="pct"/>
                  <w:vMerge w:val="continue"/>
                  <w:tcBorders>
                    <w:left w:val="single" w:color="auto" w:sz="4" w:space="0"/>
                    <w:right w:val="single" w:color="auto" w:sz="4" w:space="0"/>
                  </w:tcBorders>
                  <w:noWrap w:val="0"/>
                  <w:vAlign w:val="center"/>
                </w:tcPr>
                <w:p w14:paraId="1EFDFD97">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14:paraId="226A66EA">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P</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1C99AD89">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453328B0">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0.0109</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00C50B3">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0.0109</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126B2980">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0.0033 </w:t>
                  </w:r>
                </w:p>
              </w:tc>
              <w:tc>
                <w:tcPr>
                  <w:tcW w:w="1529" w:type="dxa"/>
                  <w:tcBorders>
                    <w:top w:val="single" w:color="auto" w:sz="4" w:space="0"/>
                    <w:left w:val="single" w:color="auto" w:sz="4" w:space="0"/>
                    <w:bottom w:val="single" w:color="auto" w:sz="4" w:space="0"/>
                    <w:right w:val="nil"/>
                  </w:tcBorders>
                  <w:noWrap w:val="0"/>
                  <w:vAlign w:val="center"/>
                </w:tcPr>
                <w:p w14:paraId="695EF421">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0.0033 </w:t>
                  </w:r>
                </w:p>
              </w:tc>
            </w:tr>
            <w:tr w14:paraId="7FB88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3" w:type="pct"/>
                  <w:vMerge w:val="continue"/>
                  <w:tcBorders>
                    <w:left w:val="nil"/>
                    <w:bottom w:val="single" w:color="auto" w:sz="4" w:space="0"/>
                    <w:right w:val="single" w:color="auto" w:sz="4" w:space="0"/>
                  </w:tcBorders>
                  <w:noWrap w:val="0"/>
                  <w:vAlign w:val="center"/>
                </w:tcPr>
                <w:p w14:paraId="3E98E335">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56" w:type="pct"/>
                  <w:vMerge w:val="continue"/>
                  <w:tcBorders>
                    <w:left w:val="single" w:color="auto" w:sz="4" w:space="0"/>
                    <w:bottom w:val="single" w:color="auto" w:sz="4" w:space="0"/>
                    <w:right w:val="single" w:color="auto" w:sz="4" w:space="0"/>
                  </w:tcBorders>
                  <w:noWrap w:val="0"/>
                  <w:vAlign w:val="center"/>
                </w:tcPr>
                <w:p w14:paraId="0183271B">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14:paraId="2722D3C4">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65EA6EBD">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9.0 </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5470D92">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0.0333</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67983E0">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0.0333</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426E5418">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0.0100 </w:t>
                  </w:r>
                </w:p>
              </w:tc>
              <w:tc>
                <w:tcPr>
                  <w:tcW w:w="1529" w:type="dxa"/>
                  <w:tcBorders>
                    <w:top w:val="single" w:color="auto" w:sz="4" w:space="0"/>
                    <w:left w:val="single" w:color="auto" w:sz="4" w:space="0"/>
                    <w:bottom w:val="single" w:color="auto" w:sz="4" w:space="0"/>
                    <w:right w:val="nil"/>
                  </w:tcBorders>
                  <w:noWrap w:val="0"/>
                  <w:vAlign w:val="center"/>
                </w:tcPr>
                <w:p w14:paraId="62C16D7C">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0.0100 </w:t>
                  </w:r>
                </w:p>
              </w:tc>
            </w:tr>
            <w:tr w14:paraId="0D4D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9" w:type="pct"/>
                  <w:gridSpan w:val="2"/>
                  <w:vMerge w:val="restart"/>
                  <w:tcBorders>
                    <w:top w:val="single" w:color="auto" w:sz="4" w:space="0"/>
                    <w:left w:val="nil"/>
                    <w:right w:val="single" w:color="auto" w:sz="4" w:space="0"/>
                  </w:tcBorders>
                  <w:noWrap w:val="0"/>
                  <w:vAlign w:val="center"/>
                </w:tcPr>
                <w:p w14:paraId="73ACE280">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全厂排放口合计</w:t>
                  </w:r>
                </w:p>
              </w:tc>
              <w:tc>
                <w:tcPr>
                  <w:tcW w:w="2732" w:type="pct"/>
                  <w:gridSpan w:val="4"/>
                  <w:tcBorders>
                    <w:top w:val="single" w:color="auto" w:sz="4" w:space="0"/>
                    <w:left w:val="single" w:color="auto" w:sz="4" w:space="0"/>
                    <w:bottom w:val="single" w:color="auto" w:sz="4" w:space="0"/>
                    <w:right w:val="single" w:color="auto" w:sz="4" w:space="0"/>
                  </w:tcBorders>
                  <w:noWrap w:val="0"/>
                  <w:vAlign w:val="center"/>
                </w:tcPr>
                <w:p w14:paraId="30C318DB">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569" w:type="pct"/>
                  <w:tcBorders>
                    <w:top w:val="single" w:color="auto" w:sz="4" w:space="0"/>
                    <w:left w:val="single" w:color="auto" w:sz="4" w:space="0"/>
                    <w:bottom w:val="single" w:color="auto" w:sz="4" w:space="0"/>
                    <w:right w:val="single" w:color="auto" w:sz="4" w:space="0"/>
                  </w:tcBorders>
                  <w:noWrap w:val="0"/>
                  <w:vAlign w:val="center"/>
                </w:tcPr>
                <w:p w14:paraId="1A14798E">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8" w:type="pct"/>
                  <w:tcBorders>
                    <w:top w:val="single" w:color="auto" w:sz="4" w:space="0"/>
                    <w:left w:val="single" w:color="auto" w:sz="4" w:space="0"/>
                    <w:bottom w:val="single" w:color="auto" w:sz="4" w:space="0"/>
                    <w:right w:val="nil"/>
                  </w:tcBorders>
                  <w:noWrap w:val="0"/>
                  <w:vAlign w:val="center"/>
                </w:tcPr>
                <w:p w14:paraId="0BC521EA">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6-9（无量纲）</w:t>
                  </w:r>
                </w:p>
              </w:tc>
            </w:tr>
            <w:tr w14:paraId="55620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9" w:type="pct"/>
                  <w:gridSpan w:val="2"/>
                  <w:vMerge w:val="continue"/>
                  <w:tcBorders>
                    <w:left w:val="nil"/>
                    <w:right w:val="single" w:color="auto" w:sz="4" w:space="0"/>
                  </w:tcBorders>
                  <w:noWrap w:val="0"/>
                  <w:vAlign w:val="center"/>
                </w:tcPr>
                <w:p w14:paraId="569DFC7C">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2732" w:type="pct"/>
                  <w:gridSpan w:val="4"/>
                  <w:tcBorders>
                    <w:top w:val="single" w:color="auto" w:sz="4" w:space="0"/>
                    <w:left w:val="single" w:color="auto" w:sz="4" w:space="0"/>
                    <w:bottom w:val="single" w:color="auto" w:sz="4" w:space="0"/>
                    <w:right w:val="single" w:color="auto" w:sz="4" w:space="0"/>
                  </w:tcBorders>
                  <w:noWrap w:val="0"/>
                  <w:vAlign w:val="center"/>
                </w:tcPr>
                <w:p w14:paraId="508858BB">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5C4130A5">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c>
                <w:tcPr>
                  <w:tcW w:w="1529" w:type="dxa"/>
                  <w:tcBorders>
                    <w:top w:val="single" w:color="auto" w:sz="4" w:space="0"/>
                    <w:left w:val="single" w:color="auto" w:sz="4" w:space="0"/>
                    <w:bottom w:val="single" w:color="auto" w:sz="4" w:space="0"/>
                    <w:right w:val="nil"/>
                  </w:tcBorders>
                  <w:noWrap w:val="0"/>
                  <w:vAlign w:val="center"/>
                </w:tcPr>
                <w:p w14:paraId="2A8B12B7">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r>
            <w:tr w14:paraId="384DC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9" w:type="pct"/>
                  <w:gridSpan w:val="2"/>
                  <w:vMerge w:val="continue"/>
                  <w:tcBorders>
                    <w:left w:val="nil"/>
                    <w:right w:val="single" w:color="auto" w:sz="4" w:space="0"/>
                  </w:tcBorders>
                  <w:noWrap w:val="0"/>
                  <w:vAlign w:val="center"/>
                </w:tcPr>
                <w:p w14:paraId="7146A287">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2732" w:type="pct"/>
                  <w:gridSpan w:val="4"/>
                  <w:tcBorders>
                    <w:top w:val="single" w:color="auto" w:sz="4" w:space="0"/>
                    <w:left w:val="single" w:color="auto" w:sz="4" w:space="0"/>
                    <w:bottom w:val="single" w:color="auto" w:sz="4" w:space="0"/>
                    <w:right w:val="single" w:color="auto" w:sz="4" w:space="0"/>
                  </w:tcBorders>
                  <w:noWrap w:val="0"/>
                  <w:vAlign w:val="center"/>
                </w:tcPr>
                <w:p w14:paraId="29B21C53">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25A2375E">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c>
                <w:tcPr>
                  <w:tcW w:w="1529" w:type="dxa"/>
                  <w:tcBorders>
                    <w:top w:val="single" w:color="auto" w:sz="4" w:space="0"/>
                    <w:left w:val="single" w:color="auto" w:sz="4" w:space="0"/>
                    <w:bottom w:val="single" w:color="auto" w:sz="4" w:space="0"/>
                    <w:right w:val="nil"/>
                  </w:tcBorders>
                  <w:noWrap w:val="0"/>
                  <w:vAlign w:val="center"/>
                </w:tcPr>
                <w:p w14:paraId="33C5DF66">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r>
            <w:tr w14:paraId="6F87F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9" w:type="pct"/>
                  <w:gridSpan w:val="2"/>
                  <w:vMerge w:val="continue"/>
                  <w:tcBorders>
                    <w:left w:val="nil"/>
                    <w:right w:val="single" w:color="auto" w:sz="4" w:space="0"/>
                  </w:tcBorders>
                  <w:noWrap w:val="0"/>
                  <w:vAlign w:val="center"/>
                </w:tcPr>
                <w:p w14:paraId="684C99FF">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2732" w:type="pct"/>
                  <w:gridSpan w:val="4"/>
                  <w:tcBorders>
                    <w:top w:val="single" w:color="auto" w:sz="4" w:space="0"/>
                    <w:left w:val="single" w:color="auto" w:sz="4" w:space="0"/>
                    <w:bottom w:val="single" w:color="auto" w:sz="4" w:space="0"/>
                    <w:right w:val="single" w:color="auto" w:sz="4" w:space="0"/>
                  </w:tcBorders>
                  <w:noWrap w:val="0"/>
                  <w:vAlign w:val="center"/>
                </w:tcPr>
                <w:p w14:paraId="40F09501">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7CBD246C">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0.0235 </w:t>
                  </w:r>
                </w:p>
              </w:tc>
              <w:tc>
                <w:tcPr>
                  <w:tcW w:w="1529" w:type="dxa"/>
                  <w:tcBorders>
                    <w:top w:val="single" w:color="auto" w:sz="4" w:space="0"/>
                    <w:left w:val="single" w:color="auto" w:sz="4" w:space="0"/>
                    <w:bottom w:val="single" w:color="auto" w:sz="4" w:space="0"/>
                    <w:right w:val="nil"/>
                  </w:tcBorders>
                  <w:noWrap w:val="0"/>
                  <w:vAlign w:val="center"/>
                </w:tcPr>
                <w:p w14:paraId="6508DADE">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0.0235 </w:t>
                  </w:r>
                </w:p>
              </w:tc>
            </w:tr>
            <w:tr w14:paraId="00973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9" w:type="pct"/>
                  <w:gridSpan w:val="2"/>
                  <w:vMerge w:val="continue"/>
                  <w:tcBorders>
                    <w:left w:val="nil"/>
                    <w:right w:val="single" w:color="auto" w:sz="4" w:space="0"/>
                  </w:tcBorders>
                  <w:noWrap w:val="0"/>
                  <w:vAlign w:val="center"/>
                </w:tcPr>
                <w:p w14:paraId="3196BAA6">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2732" w:type="pct"/>
                  <w:gridSpan w:val="4"/>
                  <w:tcBorders>
                    <w:top w:val="single" w:color="auto" w:sz="4" w:space="0"/>
                    <w:left w:val="single" w:color="auto" w:sz="4" w:space="0"/>
                    <w:bottom w:val="single" w:color="auto" w:sz="4" w:space="0"/>
                    <w:right w:val="single" w:color="auto" w:sz="4" w:space="0"/>
                  </w:tcBorders>
                  <w:noWrap w:val="0"/>
                  <w:vAlign w:val="center"/>
                </w:tcPr>
                <w:p w14:paraId="746CEF8C">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N</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A1CA03">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c>
                <w:tcPr>
                  <w:tcW w:w="1529" w:type="dxa"/>
                  <w:tcBorders>
                    <w:top w:val="single" w:color="auto" w:sz="4" w:space="0"/>
                    <w:left w:val="single" w:color="auto" w:sz="4" w:space="0"/>
                    <w:bottom w:val="single" w:color="auto" w:sz="4" w:space="0"/>
                    <w:right w:val="nil"/>
                  </w:tcBorders>
                  <w:noWrap w:val="0"/>
                  <w:vAlign w:val="center"/>
                </w:tcPr>
                <w:p w14:paraId="1D0F767F">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0.3341 </w:t>
                  </w:r>
                </w:p>
              </w:tc>
            </w:tr>
            <w:tr w14:paraId="05F22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9" w:type="pct"/>
                  <w:gridSpan w:val="2"/>
                  <w:vMerge w:val="continue"/>
                  <w:tcBorders>
                    <w:left w:val="nil"/>
                    <w:right w:val="single" w:color="auto" w:sz="4" w:space="0"/>
                  </w:tcBorders>
                  <w:noWrap w:val="0"/>
                  <w:vAlign w:val="center"/>
                </w:tcPr>
                <w:p w14:paraId="0FB7CAA5">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2732" w:type="pct"/>
                  <w:gridSpan w:val="4"/>
                  <w:tcBorders>
                    <w:top w:val="single" w:color="auto" w:sz="4" w:space="0"/>
                    <w:left w:val="single" w:color="auto" w:sz="4" w:space="0"/>
                    <w:right w:val="single" w:color="auto" w:sz="4" w:space="0"/>
                  </w:tcBorders>
                  <w:noWrap w:val="0"/>
                  <w:vAlign w:val="center"/>
                </w:tcPr>
                <w:p w14:paraId="6A4D27FD">
                  <w:pPr>
                    <w:keepNext w:val="0"/>
                    <w:keepLines w:val="0"/>
                    <w:pageBreakBefore w:val="0"/>
                    <w:kinsoku/>
                    <w:wordWrap w:val="0"/>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P</w:t>
                  </w:r>
                </w:p>
              </w:tc>
              <w:tc>
                <w:tcPr>
                  <w:tcW w:w="979" w:type="dxa"/>
                  <w:tcBorders>
                    <w:top w:val="single" w:color="auto" w:sz="4" w:space="0"/>
                    <w:left w:val="single" w:color="auto" w:sz="4" w:space="0"/>
                    <w:right w:val="single" w:color="auto" w:sz="4" w:space="0"/>
                  </w:tcBorders>
                  <w:noWrap w:val="0"/>
                  <w:vAlign w:val="center"/>
                </w:tcPr>
                <w:p w14:paraId="329BA194">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c>
                <w:tcPr>
                  <w:tcW w:w="1529" w:type="dxa"/>
                  <w:tcBorders>
                    <w:top w:val="single" w:color="auto" w:sz="4" w:space="0"/>
                    <w:left w:val="single" w:color="auto" w:sz="4" w:space="0"/>
                    <w:right w:val="nil"/>
                  </w:tcBorders>
                  <w:noWrap w:val="0"/>
                  <w:vAlign w:val="center"/>
                </w:tcPr>
                <w:p w14:paraId="0A2A73F4">
                  <w:pPr>
                    <w:keepNext w:val="0"/>
                    <w:keepLines w:val="0"/>
                    <w:pageBreakBefore w:val="0"/>
                    <w:widowControl/>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0.1639 </w:t>
                  </w:r>
                </w:p>
              </w:tc>
            </w:tr>
          </w:tbl>
          <w:p w14:paraId="3DAAF998">
            <w:pPr>
              <w:adjustRightInd w:val="0"/>
              <w:snapToGrid w:val="0"/>
              <w:ind w:firstLine="482" w:firstLineChars="200"/>
              <w:jc w:val="center"/>
              <w:rPr>
                <w:rFonts w:hint="eastAsia" w:ascii="Times New Roman" w:hAnsi="Times New Roman" w:eastAsia="宋体" w:cs="Times New Roman"/>
                <w:b/>
                <w:color w:val="auto"/>
                <w:sz w:val="24"/>
              </w:rPr>
            </w:pPr>
          </w:p>
          <w:p w14:paraId="7E24D686">
            <w:pPr>
              <w:adjustRightInd w:val="0"/>
              <w:snapToGrid w:val="0"/>
              <w:ind w:firstLine="482" w:firstLineChars="200"/>
              <w:jc w:val="center"/>
              <w:rPr>
                <w:rFonts w:ascii="Times New Roman" w:hAnsi="Times New Roman" w:eastAsia="宋体" w:cs="Times New Roman"/>
                <w:b/>
                <w:color w:val="auto"/>
                <w:sz w:val="24"/>
              </w:rPr>
            </w:pPr>
            <w:r>
              <w:rPr>
                <w:rFonts w:hint="eastAsia" w:ascii="Times New Roman" w:hAnsi="Times New Roman" w:eastAsia="宋体" w:cs="Times New Roman"/>
                <w:b/>
                <w:color w:val="auto"/>
                <w:sz w:val="24"/>
              </w:rPr>
              <w:t xml:space="preserve">表 </w:t>
            </w:r>
            <w:r>
              <w:rPr>
                <w:rFonts w:ascii="Times New Roman" w:hAnsi="Times New Roman" w:eastAsia="宋体" w:cs="Times New Roman"/>
                <w:b/>
                <w:color w:val="auto"/>
                <w:sz w:val="24"/>
              </w:rPr>
              <w:t>4</w:t>
            </w:r>
            <w:r>
              <w:rPr>
                <w:rFonts w:hint="eastAsia" w:ascii="Times New Roman" w:hAnsi="Times New Roman" w:eastAsia="宋体" w:cs="Times New Roman"/>
                <w:b/>
                <w:color w:val="auto"/>
                <w:sz w:val="24"/>
                <w:lang w:val="en-US" w:eastAsia="zh-CN"/>
              </w:rPr>
              <w:t>-1</w:t>
            </w:r>
            <w:r>
              <w:rPr>
                <w:rFonts w:hint="eastAsia" w:cs="Times New Roman"/>
                <w:b/>
                <w:color w:val="auto"/>
                <w:sz w:val="24"/>
                <w:lang w:val="en-US" w:eastAsia="zh-CN"/>
              </w:rPr>
              <w:t>4</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废水间接排放口基本情况表</w:t>
            </w:r>
          </w:p>
          <w:tbl>
            <w:tblPr>
              <w:tblStyle w:val="91"/>
              <w:tblW w:w="86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269"/>
              <w:gridCol w:w="1218"/>
              <w:gridCol w:w="994"/>
              <w:gridCol w:w="600"/>
              <w:gridCol w:w="1084"/>
              <w:gridCol w:w="427"/>
              <w:gridCol w:w="427"/>
              <w:gridCol w:w="809"/>
              <w:gridCol w:w="893"/>
            </w:tblGrid>
            <w:tr w14:paraId="59870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restart"/>
                  <w:noWrap w:val="0"/>
                  <w:vAlign w:val="center"/>
                </w:tcPr>
                <w:p w14:paraId="080C7765">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排放口编号</w:t>
                  </w:r>
                </w:p>
              </w:tc>
              <w:tc>
                <w:tcPr>
                  <w:tcW w:w="2487" w:type="dxa"/>
                  <w:gridSpan w:val="2"/>
                  <w:noWrap w:val="0"/>
                  <w:vAlign w:val="center"/>
                </w:tcPr>
                <w:p w14:paraId="4D82DFE8">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w:t>
                  </w:r>
                </w:p>
                <w:p w14:paraId="16415141">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994" w:type="dxa"/>
                  <w:vMerge w:val="restart"/>
                  <w:noWrap w:val="0"/>
                  <w:vAlign w:val="center"/>
                </w:tcPr>
                <w:p w14:paraId="3C8356D0">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废水排放量</w:t>
                  </w:r>
                </w:p>
                <w:p w14:paraId="31EEC41B">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t/a</w:t>
                  </w:r>
                  <w:r>
                    <w:rPr>
                      <w:rFonts w:hint="eastAsia" w:cs="Times New Roman"/>
                      <w:b/>
                      <w:color w:val="auto"/>
                      <w:sz w:val="21"/>
                      <w:szCs w:val="21"/>
                      <w:lang w:eastAsia="zh-CN"/>
                    </w:rPr>
                    <w:t>)</w:t>
                  </w:r>
                </w:p>
              </w:tc>
              <w:tc>
                <w:tcPr>
                  <w:tcW w:w="600" w:type="dxa"/>
                  <w:vMerge w:val="restart"/>
                  <w:noWrap w:val="0"/>
                  <w:vAlign w:val="center"/>
                </w:tcPr>
                <w:p w14:paraId="1C3A8393">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排放去向</w:t>
                  </w:r>
                </w:p>
              </w:tc>
              <w:tc>
                <w:tcPr>
                  <w:tcW w:w="1084" w:type="dxa"/>
                  <w:vMerge w:val="restart"/>
                  <w:noWrap w:val="0"/>
                  <w:vAlign w:val="center"/>
                </w:tcPr>
                <w:p w14:paraId="5803EA64">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排放规律</w:t>
                  </w:r>
                </w:p>
              </w:tc>
              <w:tc>
                <w:tcPr>
                  <w:tcW w:w="427" w:type="dxa"/>
                  <w:vMerge w:val="restart"/>
                  <w:noWrap w:val="0"/>
                  <w:vAlign w:val="center"/>
                </w:tcPr>
                <w:p w14:paraId="1CE79496">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间歇排</w:t>
                  </w:r>
                </w:p>
                <w:p w14:paraId="19EB8375">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放时段</w:t>
                  </w:r>
                </w:p>
              </w:tc>
              <w:tc>
                <w:tcPr>
                  <w:tcW w:w="2129" w:type="dxa"/>
                  <w:gridSpan w:val="3"/>
                  <w:noWrap w:val="0"/>
                  <w:vAlign w:val="center"/>
                </w:tcPr>
                <w:p w14:paraId="0735AE94">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受纳污水处理厂信息</w:t>
                  </w:r>
                </w:p>
              </w:tc>
            </w:tr>
            <w:tr w14:paraId="603F0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6E4173C8">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p>
              </w:tc>
              <w:tc>
                <w:tcPr>
                  <w:tcW w:w="1269" w:type="dxa"/>
                  <w:noWrap w:val="0"/>
                  <w:vAlign w:val="center"/>
                </w:tcPr>
                <w:p w14:paraId="1A08DAB5">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1218" w:type="dxa"/>
                  <w:noWrap w:val="0"/>
                  <w:vAlign w:val="center"/>
                </w:tcPr>
                <w:p w14:paraId="708A6E40">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994" w:type="dxa"/>
                  <w:vMerge w:val="continue"/>
                  <w:noWrap w:val="0"/>
                  <w:vAlign w:val="center"/>
                </w:tcPr>
                <w:p w14:paraId="450E271A">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p>
              </w:tc>
              <w:tc>
                <w:tcPr>
                  <w:tcW w:w="600" w:type="dxa"/>
                  <w:vMerge w:val="continue"/>
                  <w:noWrap w:val="0"/>
                  <w:vAlign w:val="center"/>
                </w:tcPr>
                <w:p w14:paraId="595661E2">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p>
              </w:tc>
              <w:tc>
                <w:tcPr>
                  <w:tcW w:w="1084" w:type="dxa"/>
                  <w:vMerge w:val="continue"/>
                  <w:noWrap w:val="0"/>
                  <w:vAlign w:val="center"/>
                </w:tcPr>
                <w:p w14:paraId="3D3AE613">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p>
              </w:tc>
              <w:tc>
                <w:tcPr>
                  <w:tcW w:w="427" w:type="dxa"/>
                  <w:vMerge w:val="continue"/>
                  <w:noWrap w:val="0"/>
                  <w:vAlign w:val="center"/>
                </w:tcPr>
                <w:p w14:paraId="7CC9E116">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p>
              </w:tc>
              <w:tc>
                <w:tcPr>
                  <w:tcW w:w="427" w:type="dxa"/>
                  <w:noWrap w:val="0"/>
                  <w:vAlign w:val="center"/>
                </w:tcPr>
                <w:p w14:paraId="0AED49EA">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名称</w:t>
                  </w:r>
                </w:p>
              </w:tc>
              <w:tc>
                <w:tcPr>
                  <w:tcW w:w="809" w:type="dxa"/>
                  <w:noWrap w:val="0"/>
                  <w:vAlign w:val="center"/>
                </w:tcPr>
                <w:p w14:paraId="0F6D6A84">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污染物种类</w:t>
                  </w:r>
                </w:p>
              </w:tc>
              <w:tc>
                <w:tcPr>
                  <w:tcW w:w="893" w:type="dxa"/>
                  <w:noWrap w:val="0"/>
                  <w:vAlign w:val="center"/>
                </w:tcPr>
                <w:p w14:paraId="4B627653">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国家或地方污染物排放标准浓度限值</w:t>
                  </w:r>
                  <w:r>
                    <w:rPr>
                      <w:rFonts w:hint="default" w:ascii="Times New Roman" w:hAnsi="Times New Roman" w:eastAsia="宋体" w:cs="Times New Roman"/>
                      <w:b/>
                      <w:color w:val="auto"/>
                      <w:sz w:val="21"/>
                      <w:szCs w:val="21"/>
                    </w:rPr>
                    <w:t>/(mg/L)</w:t>
                  </w:r>
                </w:p>
              </w:tc>
            </w:tr>
            <w:tr w14:paraId="43E96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restart"/>
                  <w:noWrap w:val="0"/>
                  <w:vAlign w:val="center"/>
                </w:tcPr>
                <w:p w14:paraId="5567B940">
                  <w:pPr>
                    <w:keepNext w:val="0"/>
                    <w:keepLines w:val="0"/>
                    <w:pageBreakBefore w:val="0"/>
                    <w:widowControl/>
                    <w:kinsoku/>
                    <w:overflowPunct/>
                    <w:topLinePunct w:val="0"/>
                    <w:bidi w:val="0"/>
                    <w:spacing w:line="240" w:lineRule="auto"/>
                    <w:ind w:firstLine="0" w:firstLineChars="0"/>
                    <w:jc w:val="center"/>
                    <w:rPr>
                      <w:b w:val="0"/>
                      <w:bCs w:val="0"/>
                      <w:color w:val="auto"/>
                      <w:szCs w:val="21"/>
                    </w:rPr>
                  </w:pPr>
                  <w:r>
                    <w:rPr>
                      <w:b w:val="0"/>
                      <w:bCs w:val="0"/>
                      <w:color w:val="auto"/>
                      <w:kern w:val="0"/>
                      <w:szCs w:val="21"/>
                      <w:lang w:bidi="ar"/>
                    </w:rPr>
                    <w:t>DW001</w:t>
                  </w:r>
                </w:p>
              </w:tc>
              <w:tc>
                <w:tcPr>
                  <w:tcW w:w="1269" w:type="dxa"/>
                  <w:vMerge w:val="restart"/>
                  <w:noWrap w:val="0"/>
                  <w:vAlign w:val="center"/>
                </w:tcPr>
                <w:p w14:paraId="3F7B7A65">
                  <w:pPr>
                    <w:pStyle w:val="88"/>
                    <w:keepNext w:val="0"/>
                    <w:keepLines w:val="0"/>
                    <w:pageBreakBefore w:val="0"/>
                    <w:kinsoku/>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119.179309</w:t>
                  </w:r>
                </w:p>
              </w:tc>
              <w:tc>
                <w:tcPr>
                  <w:tcW w:w="1218" w:type="dxa"/>
                  <w:vMerge w:val="restart"/>
                  <w:noWrap w:val="0"/>
                  <w:vAlign w:val="center"/>
                </w:tcPr>
                <w:p w14:paraId="710671BB">
                  <w:pPr>
                    <w:pStyle w:val="88"/>
                    <w:keepNext w:val="0"/>
                    <w:keepLines w:val="0"/>
                    <w:pageBreakBefore w:val="0"/>
                    <w:kinsoku/>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33.695067</w:t>
                  </w:r>
                </w:p>
              </w:tc>
              <w:tc>
                <w:tcPr>
                  <w:tcW w:w="994" w:type="dxa"/>
                  <w:vMerge w:val="restart"/>
                  <w:noWrap w:val="0"/>
                  <w:vAlign w:val="center"/>
                </w:tcPr>
                <w:p w14:paraId="00587CCD">
                  <w:pPr>
                    <w:pStyle w:val="88"/>
                    <w:keepNext w:val="0"/>
                    <w:keepLines w:val="0"/>
                    <w:pageBreakBefore w:val="0"/>
                    <w:kinsoku/>
                    <w:overflowPunct/>
                    <w:topLinePunct w:val="0"/>
                    <w:bidi w:val="0"/>
                    <w:spacing w:line="240" w:lineRule="auto"/>
                    <w:ind w:firstLine="0" w:firstLineChars="0"/>
                    <w:jc w:val="center"/>
                    <w:rPr>
                      <w:rFonts w:hint="default" w:eastAsia="宋体"/>
                      <w:b w:val="0"/>
                      <w:bCs w:val="0"/>
                      <w:color w:val="auto"/>
                      <w:sz w:val="21"/>
                      <w:szCs w:val="21"/>
                      <w:lang w:val="en-US" w:eastAsia="zh-CN"/>
                    </w:rPr>
                  </w:pPr>
                  <w:r>
                    <w:rPr>
                      <w:rFonts w:hint="eastAsia" w:ascii="Times New Roman" w:cs="Times New Roman"/>
                      <w:b w:val="0"/>
                      <w:bCs w:val="0"/>
                      <w:color w:val="auto"/>
                      <w:sz w:val="21"/>
                      <w:szCs w:val="21"/>
                      <w:lang w:val="en-US" w:eastAsia="zh-CN"/>
                    </w:rPr>
                    <w:t>1108.8</w:t>
                  </w:r>
                </w:p>
              </w:tc>
              <w:tc>
                <w:tcPr>
                  <w:tcW w:w="600" w:type="dxa"/>
                  <w:vMerge w:val="restart"/>
                  <w:noWrap w:val="0"/>
                  <w:vAlign w:val="center"/>
                </w:tcPr>
                <w:p w14:paraId="3304C2F3">
                  <w:pPr>
                    <w:keepNext w:val="0"/>
                    <w:keepLines w:val="0"/>
                    <w:pageBreakBefore w:val="0"/>
                    <w:widowControl/>
                    <w:kinsoku/>
                    <w:overflowPunct/>
                    <w:topLinePunct w:val="0"/>
                    <w:bidi w:val="0"/>
                    <w:spacing w:line="240" w:lineRule="auto"/>
                    <w:ind w:firstLine="0" w:firstLineChars="0"/>
                    <w:jc w:val="center"/>
                    <w:rPr>
                      <w:b w:val="0"/>
                      <w:bCs w:val="0"/>
                      <w:color w:val="auto"/>
                      <w:szCs w:val="21"/>
                    </w:rPr>
                  </w:pPr>
                  <w:r>
                    <w:rPr>
                      <w:rFonts w:hint="eastAsia" w:ascii="宋体" w:hAnsi="宋体" w:cs="宋体"/>
                      <w:b w:val="0"/>
                      <w:bCs w:val="0"/>
                      <w:color w:val="auto"/>
                      <w:kern w:val="0"/>
                      <w:szCs w:val="21"/>
                      <w:lang w:val="en-US" w:eastAsia="zh-CN" w:bidi="ar"/>
                    </w:rPr>
                    <w:t>涟水县</w:t>
                  </w:r>
                  <w:r>
                    <w:rPr>
                      <w:rFonts w:hint="eastAsia" w:ascii="宋体" w:hAnsi="宋体" w:cs="宋体"/>
                      <w:b w:val="0"/>
                      <w:bCs w:val="0"/>
                      <w:color w:val="auto"/>
                      <w:kern w:val="0"/>
                      <w:szCs w:val="21"/>
                      <w:lang w:bidi="ar"/>
                    </w:rPr>
                    <w:t>污水处理厂</w:t>
                  </w:r>
                </w:p>
              </w:tc>
              <w:tc>
                <w:tcPr>
                  <w:tcW w:w="1084" w:type="dxa"/>
                  <w:vMerge w:val="restart"/>
                  <w:noWrap w:val="0"/>
                  <w:vAlign w:val="center"/>
                </w:tcPr>
                <w:p w14:paraId="4B00C4AF">
                  <w:pPr>
                    <w:keepNext w:val="0"/>
                    <w:keepLines w:val="0"/>
                    <w:pageBreakBefore w:val="0"/>
                    <w:widowControl/>
                    <w:kinsoku/>
                    <w:overflowPunct/>
                    <w:topLinePunct w:val="0"/>
                    <w:bidi w:val="0"/>
                    <w:spacing w:line="240" w:lineRule="auto"/>
                    <w:ind w:firstLine="0" w:firstLineChars="0"/>
                    <w:jc w:val="center"/>
                    <w:rPr>
                      <w:b w:val="0"/>
                      <w:bCs w:val="0"/>
                      <w:color w:val="auto"/>
                      <w:szCs w:val="21"/>
                    </w:rPr>
                  </w:pPr>
                  <w:r>
                    <w:rPr>
                      <w:color w:val="auto"/>
                      <w:sz w:val="21"/>
                      <w:szCs w:val="21"/>
                    </w:rPr>
                    <w:t>间断排放，排放期间流量不稳定，但有规律，且不属于非周期性规律</w:t>
                  </w:r>
                </w:p>
              </w:tc>
              <w:tc>
                <w:tcPr>
                  <w:tcW w:w="427" w:type="dxa"/>
                  <w:vMerge w:val="restart"/>
                  <w:noWrap w:val="0"/>
                  <w:vAlign w:val="center"/>
                </w:tcPr>
                <w:p w14:paraId="2E8E3994">
                  <w:pPr>
                    <w:keepNext w:val="0"/>
                    <w:keepLines w:val="0"/>
                    <w:pageBreakBefore w:val="0"/>
                    <w:widowControl/>
                    <w:kinsoku/>
                    <w:overflowPunct/>
                    <w:topLinePunct w:val="0"/>
                    <w:bidi w:val="0"/>
                    <w:spacing w:line="240" w:lineRule="auto"/>
                    <w:ind w:firstLine="0" w:firstLineChars="0"/>
                    <w:jc w:val="center"/>
                    <w:rPr>
                      <w:rFonts w:hint="eastAsia" w:eastAsia="宋体"/>
                      <w:b w:val="0"/>
                      <w:bCs w:val="0"/>
                      <w:color w:val="auto"/>
                      <w:szCs w:val="21"/>
                      <w:lang w:eastAsia="zh-CN"/>
                    </w:rPr>
                  </w:pPr>
                  <w:r>
                    <w:rPr>
                      <w:rFonts w:hint="eastAsia" w:ascii="宋体" w:hAnsi="宋体" w:cs="宋体"/>
                      <w:b w:val="0"/>
                      <w:bCs w:val="0"/>
                      <w:color w:val="auto"/>
                      <w:kern w:val="0"/>
                      <w:szCs w:val="21"/>
                      <w:lang w:bidi="ar"/>
                    </w:rPr>
                    <w:t>工作</w:t>
                  </w:r>
                  <w:r>
                    <w:rPr>
                      <w:rFonts w:hint="eastAsia" w:ascii="宋体" w:hAnsi="宋体" w:cs="宋体"/>
                      <w:b w:val="0"/>
                      <w:bCs w:val="0"/>
                      <w:color w:val="auto"/>
                      <w:kern w:val="0"/>
                      <w:szCs w:val="21"/>
                      <w:lang w:val="en-US" w:eastAsia="zh-CN" w:bidi="ar"/>
                    </w:rPr>
                    <w:t>期间</w:t>
                  </w:r>
                </w:p>
              </w:tc>
              <w:tc>
                <w:tcPr>
                  <w:tcW w:w="427" w:type="dxa"/>
                  <w:vMerge w:val="restart"/>
                  <w:noWrap w:val="0"/>
                  <w:vAlign w:val="center"/>
                </w:tcPr>
                <w:p w14:paraId="5C2C9E86">
                  <w:pPr>
                    <w:keepNext w:val="0"/>
                    <w:keepLines w:val="0"/>
                    <w:pageBreakBefore w:val="0"/>
                    <w:widowControl/>
                    <w:kinsoku/>
                    <w:overflowPunct/>
                    <w:topLinePunct w:val="0"/>
                    <w:bidi w:val="0"/>
                    <w:spacing w:line="240" w:lineRule="auto"/>
                    <w:ind w:firstLine="0" w:firstLineChars="0"/>
                    <w:jc w:val="center"/>
                    <w:rPr>
                      <w:b w:val="0"/>
                      <w:bCs w:val="0"/>
                      <w:color w:val="auto"/>
                      <w:szCs w:val="21"/>
                    </w:rPr>
                  </w:pPr>
                  <w:r>
                    <w:rPr>
                      <w:rFonts w:hint="eastAsia" w:ascii="宋体" w:hAnsi="宋体" w:cs="宋体"/>
                      <w:b w:val="0"/>
                      <w:bCs w:val="0"/>
                      <w:color w:val="auto"/>
                      <w:kern w:val="0"/>
                      <w:szCs w:val="21"/>
                      <w:lang w:val="en-US" w:eastAsia="zh-CN" w:bidi="ar"/>
                    </w:rPr>
                    <w:t>涟水县</w:t>
                  </w:r>
                  <w:r>
                    <w:rPr>
                      <w:rFonts w:hint="eastAsia" w:ascii="宋体" w:hAnsi="宋体" w:cs="宋体"/>
                      <w:b w:val="0"/>
                      <w:bCs w:val="0"/>
                      <w:color w:val="auto"/>
                      <w:kern w:val="0"/>
                      <w:szCs w:val="21"/>
                      <w:lang w:bidi="ar"/>
                    </w:rPr>
                    <w:t>污水处理厂</w:t>
                  </w:r>
                </w:p>
              </w:tc>
              <w:tc>
                <w:tcPr>
                  <w:tcW w:w="809" w:type="dxa"/>
                  <w:shd w:val="clear" w:color="auto" w:fill="auto"/>
                  <w:noWrap w:val="0"/>
                  <w:vAlign w:val="center"/>
                </w:tcPr>
                <w:p w14:paraId="6BC3FA08">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b w:val="0"/>
                      <w:bCs w:val="0"/>
                      <w:color w:val="auto"/>
                      <w:szCs w:val="21"/>
                    </w:rPr>
                    <w:t>pH</w:t>
                  </w:r>
                </w:p>
              </w:tc>
              <w:tc>
                <w:tcPr>
                  <w:tcW w:w="893" w:type="dxa"/>
                  <w:shd w:val="clear" w:color="auto" w:fill="auto"/>
                  <w:noWrap w:val="0"/>
                  <w:vAlign w:val="center"/>
                </w:tcPr>
                <w:p w14:paraId="7D551C96">
                  <w:pPr>
                    <w:keepNext w:val="0"/>
                    <w:keepLines w:val="0"/>
                    <w:pageBreakBefore w:val="0"/>
                    <w:kinsoku/>
                    <w:wordWrap w:val="0"/>
                    <w:overflowPunct/>
                    <w:topLinePunct w:val="0"/>
                    <w:bidi w:val="0"/>
                    <w:spacing w:line="240" w:lineRule="auto"/>
                    <w:ind w:firstLine="0" w:firstLineChars="0"/>
                    <w:jc w:val="center"/>
                    <w:rPr>
                      <w:rFonts w:hint="eastAsia"/>
                      <w:b w:val="0"/>
                      <w:bCs w:val="0"/>
                      <w:color w:val="auto"/>
                      <w:szCs w:val="21"/>
                    </w:rPr>
                  </w:pPr>
                  <w:r>
                    <w:rPr>
                      <w:rFonts w:hint="eastAsia"/>
                      <w:b w:val="0"/>
                      <w:bCs w:val="0"/>
                      <w:color w:val="auto"/>
                      <w:szCs w:val="21"/>
                    </w:rPr>
                    <w:t>6-9（无量纲）</w:t>
                  </w:r>
                </w:p>
              </w:tc>
            </w:tr>
            <w:tr w14:paraId="1206E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5D006FA0">
                  <w:pPr>
                    <w:keepNext w:val="0"/>
                    <w:keepLines w:val="0"/>
                    <w:pageBreakBefore w:val="0"/>
                    <w:widowControl/>
                    <w:kinsoku/>
                    <w:overflowPunct/>
                    <w:topLinePunct w:val="0"/>
                    <w:bidi w:val="0"/>
                    <w:spacing w:line="240" w:lineRule="auto"/>
                    <w:ind w:firstLine="0" w:firstLineChars="0"/>
                    <w:jc w:val="center"/>
                    <w:rPr>
                      <w:b w:val="0"/>
                      <w:bCs w:val="0"/>
                      <w:color w:val="auto"/>
                      <w:szCs w:val="21"/>
                    </w:rPr>
                  </w:pPr>
                </w:p>
              </w:tc>
              <w:tc>
                <w:tcPr>
                  <w:tcW w:w="1269" w:type="dxa"/>
                  <w:vMerge w:val="continue"/>
                  <w:noWrap w:val="0"/>
                  <w:vAlign w:val="center"/>
                </w:tcPr>
                <w:p w14:paraId="5A63D71D">
                  <w:pPr>
                    <w:pStyle w:val="88"/>
                    <w:keepNext w:val="0"/>
                    <w:keepLines w:val="0"/>
                    <w:pageBreakBefore w:val="0"/>
                    <w:kinsoku/>
                    <w:overflowPunct/>
                    <w:topLinePunct w:val="0"/>
                    <w:bidi w:val="0"/>
                    <w:spacing w:line="240" w:lineRule="auto"/>
                    <w:ind w:firstLine="0" w:firstLineChars="0"/>
                    <w:rPr>
                      <w:b w:val="0"/>
                      <w:bCs w:val="0"/>
                      <w:color w:val="auto"/>
                      <w:sz w:val="21"/>
                      <w:szCs w:val="21"/>
                    </w:rPr>
                  </w:pPr>
                </w:p>
              </w:tc>
              <w:tc>
                <w:tcPr>
                  <w:tcW w:w="1218" w:type="dxa"/>
                  <w:vMerge w:val="continue"/>
                  <w:noWrap w:val="0"/>
                  <w:vAlign w:val="center"/>
                </w:tcPr>
                <w:p w14:paraId="0C151A65">
                  <w:pPr>
                    <w:pStyle w:val="88"/>
                    <w:keepNext w:val="0"/>
                    <w:keepLines w:val="0"/>
                    <w:pageBreakBefore w:val="0"/>
                    <w:kinsoku/>
                    <w:overflowPunct/>
                    <w:topLinePunct w:val="0"/>
                    <w:bidi w:val="0"/>
                    <w:spacing w:line="240" w:lineRule="auto"/>
                    <w:ind w:firstLine="0" w:firstLineChars="0"/>
                    <w:rPr>
                      <w:b w:val="0"/>
                      <w:bCs w:val="0"/>
                      <w:color w:val="auto"/>
                      <w:sz w:val="21"/>
                      <w:szCs w:val="21"/>
                    </w:rPr>
                  </w:pPr>
                </w:p>
              </w:tc>
              <w:tc>
                <w:tcPr>
                  <w:tcW w:w="994" w:type="dxa"/>
                  <w:vMerge w:val="continue"/>
                  <w:noWrap w:val="0"/>
                  <w:vAlign w:val="center"/>
                </w:tcPr>
                <w:p w14:paraId="007AADB4">
                  <w:pPr>
                    <w:pStyle w:val="88"/>
                    <w:keepNext w:val="0"/>
                    <w:keepLines w:val="0"/>
                    <w:pageBreakBefore w:val="0"/>
                    <w:kinsoku/>
                    <w:overflowPunct/>
                    <w:topLinePunct w:val="0"/>
                    <w:bidi w:val="0"/>
                    <w:spacing w:line="240" w:lineRule="auto"/>
                    <w:ind w:firstLine="0" w:firstLineChars="0"/>
                    <w:jc w:val="center"/>
                    <w:rPr>
                      <w:rFonts w:hint="default" w:eastAsia="宋体"/>
                      <w:b w:val="0"/>
                      <w:bCs w:val="0"/>
                      <w:color w:val="auto"/>
                      <w:sz w:val="21"/>
                      <w:szCs w:val="21"/>
                      <w:lang w:val="en-US" w:eastAsia="zh-CN"/>
                    </w:rPr>
                  </w:pPr>
                </w:p>
              </w:tc>
              <w:tc>
                <w:tcPr>
                  <w:tcW w:w="600" w:type="dxa"/>
                  <w:vMerge w:val="continue"/>
                  <w:noWrap w:val="0"/>
                  <w:vAlign w:val="center"/>
                </w:tcPr>
                <w:p w14:paraId="41E230D1">
                  <w:pPr>
                    <w:keepNext w:val="0"/>
                    <w:keepLines w:val="0"/>
                    <w:pageBreakBefore w:val="0"/>
                    <w:widowControl/>
                    <w:kinsoku/>
                    <w:overflowPunct/>
                    <w:topLinePunct w:val="0"/>
                    <w:bidi w:val="0"/>
                    <w:spacing w:line="240" w:lineRule="auto"/>
                    <w:ind w:firstLine="0" w:firstLineChars="0"/>
                    <w:jc w:val="center"/>
                    <w:rPr>
                      <w:b w:val="0"/>
                      <w:bCs w:val="0"/>
                      <w:color w:val="auto"/>
                      <w:szCs w:val="21"/>
                    </w:rPr>
                  </w:pPr>
                </w:p>
              </w:tc>
              <w:tc>
                <w:tcPr>
                  <w:tcW w:w="1084" w:type="dxa"/>
                  <w:vMerge w:val="continue"/>
                  <w:noWrap w:val="0"/>
                  <w:vAlign w:val="center"/>
                </w:tcPr>
                <w:p w14:paraId="411C310E">
                  <w:pPr>
                    <w:keepNext w:val="0"/>
                    <w:keepLines w:val="0"/>
                    <w:pageBreakBefore w:val="0"/>
                    <w:widowControl/>
                    <w:kinsoku/>
                    <w:overflowPunct/>
                    <w:topLinePunct w:val="0"/>
                    <w:bidi w:val="0"/>
                    <w:spacing w:line="240" w:lineRule="auto"/>
                    <w:ind w:firstLine="0" w:firstLineChars="0"/>
                    <w:jc w:val="center"/>
                    <w:rPr>
                      <w:b w:val="0"/>
                      <w:bCs w:val="0"/>
                      <w:color w:val="auto"/>
                      <w:szCs w:val="21"/>
                    </w:rPr>
                  </w:pPr>
                </w:p>
              </w:tc>
              <w:tc>
                <w:tcPr>
                  <w:tcW w:w="427" w:type="dxa"/>
                  <w:vMerge w:val="continue"/>
                  <w:noWrap w:val="0"/>
                  <w:vAlign w:val="center"/>
                </w:tcPr>
                <w:p w14:paraId="389EFEDF">
                  <w:pPr>
                    <w:keepNext w:val="0"/>
                    <w:keepLines w:val="0"/>
                    <w:pageBreakBefore w:val="0"/>
                    <w:widowControl/>
                    <w:kinsoku/>
                    <w:overflowPunct/>
                    <w:topLinePunct w:val="0"/>
                    <w:bidi w:val="0"/>
                    <w:spacing w:line="240" w:lineRule="auto"/>
                    <w:ind w:firstLine="0" w:firstLineChars="0"/>
                    <w:jc w:val="center"/>
                    <w:rPr>
                      <w:rFonts w:hint="eastAsia" w:eastAsia="宋体"/>
                      <w:b w:val="0"/>
                      <w:bCs w:val="0"/>
                      <w:color w:val="auto"/>
                      <w:szCs w:val="21"/>
                      <w:lang w:eastAsia="zh-CN"/>
                    </w:rPr>
                  </w:pPr>
                </w:p>
              </w:tc>
              <w:tc>
                <w:tcPr>
                  <w:tcW w:w="427" w:type="dxa"/>
                  <w:vMerge w:val="continue"/>
                  <w:noWrap w:val="0"/>
                  <w:vAlign w:val="center"/>
                </w:tcPr>
                <w:p w14:paraId="26F6FC50">
                  <w:pPr>
                    <w:keepNext w:val="0"/>
                    <w:keepLines w:val="0"/>
                    <w:pageBreakBefore w:val="0"/>
                    <w:widowControl/>
                    <w:kinsoku/>
                    <w:overflowPunct/>
                    <w:topLinePunct w:val="0"/>
                    <w:bidi w:val="0"/>
                    <w:spacing w:line="240" w:lineRule="auto"/>
                    <w:ind w:firstLine="0" w:firstLineChars="0"/>
                    <w:jc w:val="center"/>
                    <w:rPr>
                      <w:b w:val="0"/>
                      <w:bCs w:val="0"/>
                      <w:color w:val="auto"/>
                      <w:szCs w:val="21"/>
                    </w:rPr>
                  </w:pPr>
                </w:p>
              </w:tc>
              <w:tc>
                <w:tcPr>
                  <w:tcW w:w="809" w:type="dxa"/>
                  <w:shd w:val="clear" w:color="auto" w:fill="auto"/>
                  <w:noWrap w:val="0"/>
                  <w:vAlign w:val="center"/>
                </w:tcPr>
                <w:p w14:paraId="4990F60B">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COD</w:t>
                  </w:r>
                </w:p>
              </w:tc>
              <w:tc>
                <w:tcPr>
                  <w:tcW w:w="893" w:type="dxa"/>
                  <w:shd w:val="clear" w:color="auto" w:fill="auto"/>
                  <w:noWrap w:val="0"/>
                  <w:vAlign w:val="center"/>
                </w:tcPr>
                <w:p w14:paraId="4217EEA3">
                  <w:pPr>
                    <w:keepNext w:val="0"/>
                    <w:keepLines w:val="0"/>
                    <w:pageBreakBefore w:val="0"/>
                    <w:kinsoku/>
                    <w:wordWrap w:val="0"/>
                    <w:overflowPunct/>
                    <w:topLinePunct w:val="0"/>
                    <w:bidi w:val="0"/>
                    <w:spacing w:line="240" w:lineRule="auto"/>
                    <w:ind w:firstLine="0" w:firstLineChars="0"/>
                    <w:jc w:val="center"/>
                    <w:rPr>
                      <w:rFonts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rPr>
                    <w:t>50</w:t>
                  </w:r>
                </w:p>
              </w:tc>
            </w:tr>
            <w:tr w14:paraId="1F749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68F87E0E">
                  <w:pPr>
                    <w:keepNext w:val="0"/>
                    <w:keepLines w:val="0"/>
                    <w:pageBreakBefore w:val="0"/>
                    <w:widowControl/>
                    <w:kinsoku/>
                    <w:overflowPunct/>
                    <w:topLinePunct w:val="0"/>
                    <w:bidi w:val="0"/>
                    <w:spacing w:line="240" w:lineRule="auto"/>
                    <w:ind w:firstLine="0" w:firstLineChars="0"/>
                    <w:jc w:val="center"/>
                    <w:rPr>
                      <w:b w:val="0"/>
                      <w:bCs w:val="0"/>
                      <w:color w:val="auto"/>
                      <w:kern w:val="0"/>
                      <w:szCs w:val="21"/>
                      <w:lang w:bidi="ar"/>
                    </w:rPr>
                  </w:pPr>
                </w:p>
              </w:tc>
              <w:tc>
                <w:tcPr>
                  <w:tcW w:w="1269" w:type="dxa"/>
                  <w:vMerge w:val="continue"/>
                  <w:noWrap w:val="0"/>
                  <w:vAlign w:val="center"/>
                </w:tcPr>
                <w:p w14:paraId="3448A812">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1218" w:type="dxa"/>
                  <w:vMerge w:val="continue"/>
                  <w:noWrap w:val="0"/>
                  <w:vAlign w:val="center"/>
                </w:tcPr>
                <w:p w14:paraId="365D1315">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994" w:type="dxa"/>
                  <w:vMerge w:val="continue"/>
                  <w:noWrap w:val="0"/>
                  <w:vAlign w:val="center"/>
                </w:tcPr>
                <w:p w14:paraId="598CDDF0">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600" w:type="dxa"/>
                  <w:vMerge w:val="continue"/>
                  <w:noWrap w:val="0"/>
                  <w:vAlign w:val="center"/>
                </w:tcPr>
                <w:p w14:paraId="5A9088C7">
                  <w:pPr>
                    <w:keepNext w:val="0"/>
                    <w:keepLines w:val="0"/>
                    <w:pageBreakBefore w:val="0"/>
                    <w:widowControl/>
                    <w:kinsoku/>
                    <w:overflowPunct/>
                    <w:topLinePunct w:val="0"/>
                    <w:bidi w:val="0"/>
                    <w:spacing w:line="240" w:lineRule="auto"/>
                    <w:ind w:firstLine="0" w:firstLineChars="0"/>
                    <w:jc w:val="center"/>
                    <w:rPr>
                      <w:rFonts w:hint="eastAsia" w:ascii="宋体" w:hAnsi="宋体" w:cs="宋体"/>
                      <w:b w:val="0"/>
                      <w:bCs w:val="0"/>
                      <w:color w:val="auto"/>
                      <w:kern w:val="0"/>
                      <w:szCs w:val="21"/>
                      <w:lang w:bidi="ar"/>
                    </w:rPr>
                  </w:pPr>
                </w:p>
              </w:tc>
              <w:tc>
                <w:tcPr>
                  <w:tcW w:w="1084" w:type="dxa"/>
                  <w:vMerge w:val="continue"/>
                  <w:noWrap w:val="0"/>
                  <w:vAlign w:val="center"/>
                </w:tcPr>
                <w:p w14:paraId="5B653013">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2A8B3A13">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6A814D86">
                  <w:pPr>
                    <w:pStyle w:val="88"/>
                    <w:keepNext w:val="0"/>
                    <w:keepLines w:val="0"/>
                    <w:pageBreakBefore w:val="0"/>
                    <w:kinsoku/>
                    <w:overflowPunct/>
                    <w:topLinePunct w:val="0"/>
                    <w:bidi w:val="0"/>
                    <w:spacing w:line="240" w:lineRule="auto"/>
                    <w:ind w:firstLine="0" w:firstLineChars="0"/>
                    <w:jc w:val="center"/>
                    <w:rPr>
                      <w:rFonts w:hAnsi="宋体"/>
                      <w:b w:val="0"/>
                      <w:bCs w:val="0"/>
                      <w:color w:val="auto"/>
                      <w:kern w:val="0"/>
                      <w:sz w:val="21"/>
                      <w:szCs w:val="21"/>
                      <w:lang w:bidi="ar"/>
                    </w:rPr>
                  </w:pPr>
                </w:p>
              </w:tc>
              <w:tc>
                <w:tcPr>
                  <w:tcW w:w="809" w:type="dxa"/>
                  <w:shd w:val="clear" w:color="auto" w:fill="auto"/>
                  <w:noWrap w:val="0"/>
                  <w:vAlign w:val="center"/>
                </w:tcPr>
                <w:p w14:paraId="6EF070B2">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SS</w:t>
                  </w:r>
                </w:p>
              </w:tc>
              <w:tc>
                <w:tcPr>
                  <w:tcW w:w="893" w:type="dxa"/>
                  <w:shd w:val="clear" w:color="auto" w:fill="auto"/>
                  <w:noWrap w:val="0"/>
                  <w:vAlign w:val="center"/>
                </w:tcPr>
                <w:p w14:paraId="202FE952">
                  <w:pPr>
                    <w:keepNext w:val="0"/>
                    <w:keepLines w:val="0"/>
                    <w:pageBreakBefore w:val="0"/>
                    <w:kinsoku/>
                    <w:wordWrap w:val="0"/>
                    <w:overflowPunct/>
                    <w:topLinePunct w:val="0"/>
                    <w:bidi w:val="0"/>
                    <w:spacing w:line="240" w:lineRule="auto"/>
                    <w:ind w:firstLine="0" w:firstLineChars="0"/>
                    <w:jc w:val="center"/>
                    <w:rPr>
                      <w:rFonts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rPr>
                    <w:t>10</w:t>
                  </w:r>
                </w:p>
              </w:tc>
            </w:tr>
            <w:tr w14:paraId="72F8C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33E910DA">
                  <w:pPr>
                    <w:keepNext w:val="0"/>
                    <w:keepLines w:val="0"/>
                    <w:pageBreakBefore w:val="0"/>
                    <w:widowControl/>
                    <w:kinsoku/>
                    <w:overflowPunct/>
                    <w:topLinePunct w:val="0"/>
                    <w:bidi w:val="0"/>
                    <w:spacing w:line="240" w:lineRule="auto"/>
                    <w:ind w:firstLine="0" w:firstLineChars="0"/>
                    <w:jc w:val="center"/>
                    <w:rPr>
                      <w:b w:val="0"/>
                      <w:bCs w:val="0"/>
                      <w:color w:val="auto"/>
                      <w:kern w:val="0"/>
                      <w:szCs w:val="21"/>
                      <w:lang w:bidi="ar"/>
                    </w:rPr>
                  </w:pPr>
                </w:p>
              </w:tc>
              <w:tc>
                <w:tcPr>
                  <w:tcW w:w="1269" w:type="dxa"/>
                  <w:vMerge w:val="continue"/>
                  <w:noWrap w:val="0"/>
                  <w:vAlign w:val="center"/>
                </w:tcPr>
                <w:p w14:paraId="1EFC452B">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1218" w:type="dxa"/>
                  <w:vMerge w:val="continue"/>
                  <w:noWrap w:val="0"/>
                  <w:vAlign w:val="center"/>
                </w:tcPr>
                <w:p w14:paraId="29708B88">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994" w:type="dxa"/>
                  <w:vMerge w:val="continue"/>
                  <w:noWrap w:val="0"/>
                  <w:vAlign w:val="center"/>
                </w:tcPr>
                <w:p w14:paraId="2F431E50">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600" w:type="dxa"/>
                  <w:vMerge w:val="continue"/>
                  <w:noWrap w:val="0"/>
                  <w:vAlign w:val="center"/>
                </w:tcPr>
                <w:p w14:paraId="56E016C5">
                  <w:pPr>
                    <w:keepNext w:val="0"/>
                    <w:keepLines w:val="0"/>
                    <w:pageBreakBefore w:val="0"/>
                    <w:widowControl/>
                    <w:kinsoku/>
                    <w:overflowPunct/>
                    <w:topLinePunct w:val="0"/>
                    <w:bidi w:val="0"/>
                    <w:spacing w:line="240" w:lineRule="auto"/>
                    <w:ind w:firstLine="0" w:firstLineChars="0"/>
                    <w:jc w:val="center"/>
                    <w:rPr>
                      <w:rFonts w:hint="eastAsia" w:ascii="宋体" w:hAnsi="宋体" w:cs="宋体"/>
                      <w:b w:val="0"/>
                      <w:bCs w:val="0"/>
                      <w:color w:val="auto"/>
                      <w:kern w:val="0"/>
                      <w:szCs w:val="21"/>
                      <w:lang w:bidi="ar"/>
                    </w:rPr>
                  </w:pPr>
                </w:p>
              </w:tc>
              <w:tc>
                <w:tcPr>
                  <w:tcW w:w="1084" w:type="dxa"/>
                  <w:vMerge w:val="continue"/>
                  <w:noWrap w:val="0"/>
                  <w:vAlign w:val="center"/>
                </w:tcPr>
                <w:p w14:paraId="7A61B6BC">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0D1FD24B">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020C0866">
                  <w:pPr>
                    <w:pStyle w:val="88"/>
                    <w:keepNext w:val="0"/>
                    <w:keepLines w:val="0"/>
                    <w:pageBreakBefore w:val="0"/>
                    <w:kinsoku/>
                    <w:overflowPunct/>
                    <w:topLinePunct w:val="0"/>
                    <w:bidi w:val="0"/>
                    <w:spacing w:line="240" w:lineRule="auto"/>
                    <w:ind w:firstLine="0" w:firstLineChars="0"/>
                    <w:jc w:val="center"/>
                    <w:rPr>
                      <w:rFonts w:hAnsi="宋体"/>
                      <w:b w:val="0"/>
                      <w:bCs w:val="0"/>
                      <w:color w:val="auto"/>
                      <w:kern w:val="0"/>
                      <w:sz w:val="21"/>
                      <w:szCs w:val="21"/>
                      <w:lang w:bidi="ar"/>
                    </w:rPr>
                  </w:pPr>
                </w:p>
              </w:tc>
              <w:tc>
                <w:tcPr>
                  <w:tcW w:w="809" w:type="dxa"/>
                  <w:shd w:val="clear" w:color="auto" w:fill="auto"/>
                  <w:noWrap w:val="0"/>
                  <w:vAlign w:val="center"/>
                </w:tcPr>
                <w:p w14:paraId="3647E732">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NH</w:t>
                  </w:r>
                  <w:r>
                    <w:rPr>
                      <w:rFonts w:hint="default" w:ascii="Times New Roman" w:hAnsi="Times New Roman" w:eastAsia="宋体" w:cs="Times New Roman"/>
                      <w:b w:val="0"/>
                      <w:bCs w:val="0"/>
                      <w:i w:val="0"/>
                      <w:iCs w:val="0"/>
                      <w:color w:val="auto"/>
                      <w:kern w:val="0"/>
                      <w:sz w:val="21"/>
                      <w:szCs w:val="21"/>
                      <w:u w:val="none"/>
                      <w:vertAlign w:val="subscript"/>
                      <w:lang w:val="en-US" w:eastAsia="zh-CN" w:bidi="ar"/>
                    </w:rPr>
                    <w:t>3</w:t>
                  </w:r>
                  <w:r>
                    <w:rPr>
                      <w:rFonts w:hint="default" w:ascii="Times New Roman" w:hAnsi="Times New Roman" w:eastAsia="宋体" w:cs="Times New Roman"/>
                      <w:b w:val="0"/>
                      <w:bCs w:val="0"/>
                      <w:i w:val="0"/>
                      <w:iCs w:val="0"/>
                      <w:color w:val="auto"/>
                      <w:kern w:val="0"/>
                      <w:sz w:val="21"/>
                      <w:szCs w:val="21"/>
                      <w:u w:val="none"/>
                      <w:lang w:val="en-US" w:eastAsia="zh-CN" w:bidi="ar"/>
                    </w:rPr>
                    <w:t>-N</w:t>
                  </w:r>
                </w:p>
              </w:tc>
              <w:tc>
                <w:tcPr>
                  <w:tcW w:w="893" w:type="dxa"/>
                  <w:shd w:val="clear" w:color="auto" w:fill="auto"/>
                  <w:noWrap w:val="0"/>
                  <w:vAlign w:val="center"/>
                </w:tcPr>
                <w:p w14:paraId="3F282CB7">
                  <w:pPr>
                    <w:keepNext w:val="0"/>
                    <w:keepLines w:val="0"/>
                    <w:pageBreakBefore w:val="0"/>
                    <w:kinsoku/>
                    <w:wordWrap w:val="0"/>
                    <w:overflowPunct/>
                    <w:topLinePunct w:val="0"/>
                    <w:bidi w:val="0"/>
                    <w:spacing w:line="240" w:lineRule="auto"/>
                    <w:ind w:firstLine="0" w:firstLineChars="0"/>
                    <w:jc w:val="center"/>
                    <w:rPr>
                      <w:rFonts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rPr>
                    <w:t>5</w:t>
                  </w:r>
                  <w:r>
                    <w:rPr>
                      <w:rFonts w:hint="eastAsia"/>
                      <w:b w:val="0"/>
                      <w:bCs w:val="0"/>
                      <w:color w:val="auto"/>
                      <w:szCs w:val="21"/>
                      <w:lang w:eastAsia="zh-CN"/>
                    </w:rPr>
                    <w:t>(</w:t>
                  </w:r>
                  <w:r>
                    <w:rPr>
                      <w:rFonts w:hint="eastAsia"/>
                      <w:b w:val="0"/>
                      <w:bCs w:val="0"/>
                      <w:color w:val="auto"/>
                      <w:szCs w:val="21"/>
                    </w:rPr>
                    <w:t>8</w:t>
                  </w:r>
                  <w:r>
                    <w:rPr>
                      <w:rFonts w:hint="eastAsia"/>
                      <w:b w:val="0"/>
                      <w:bCs w:val="0"/>
                      <w:color w:val="auto"/>
                      <w:szCs w:val="21"/>
                      <w:lang w:eastAsia="zh-CN"/>
                    </w:rPr>
                    <w:t>)</w:t>
                  </w:r>
                </w:p>
              </w:tc>
            </w:tr>
            <w:tr w14:paraId="71CD0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6316A2F2">
                  <w:pPr>
                    <w:keepNext w:val="0"/>
                    <w:keepLines w:val="0"/>
                    <w:pageBreakBefore w:val="0"/>
                    <w:widowControl/>
                    <w:kinsoku/>
                    <w:overflowPunct/>
                    <w:topLinePunct w:val="0"/>
                    <w:bidi w:val="0"/>
                    <w:spacing w:line="240" w:lineRule="auto"/>
                    <w:ind w:firstLine="0" w:firstLineChars="0"/>
                    <w:jc w:val="center"/>
                    <w:rPr>
                      <w:b w:val="0"/>
                      <w:bCs w:val="0"/>
                      <w:color w:val="auto"/>
                      <w:kern w:val="0"/>
                      <w:szCs w:val="21"/>
                      <w:lang w:bidi="ar"/>
                    </w:rPr>
                  </w:pPr>
                </w:p>
              </w:tc>
              <w:tc>
                <w:tcPr>
                  <w:tcW w:w="1269" w:type="dxa"/>
                  <w:vMerge w:val="continue"/>
                  <w:noWrap w:val="0"/>
                  <w:vAlign w:val="center"/>
                </w:tcPr>
                <w:p w14:paraId="6C6EE200">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1218" w:type="dxa"/>
                  <w:vMerge w:val="continue"/>
                  <w:noWrap w:val="0"/>
                  <w:vAlign w:val="center"/>
                </w:tcPr>
                <w:p w14:paraId="545523F7">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994" w:type="dxa"/>
                  <w:vMerge w:val="continue"/>
                  <w:noWrap w:val="0"/>
                  <w:vAlign w:val="center"/>
                </w:tcPr>
                <w:p w14:paraId="04EFC168">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600" w:type="dxa"/>
                  <w:vMerge w:val="continue"/>
                  <w:noWrap w:val="0"/>
                  <w:vAlign w:val="center"/>
                </w:tcPr>
                <w:p w14:paraId="7411D54B">
                  <w:pPr>
                    <w:keepNext w:val="0"/>
                    <w:keepLines w:val="0"/>
                    <w:pageBreakBefore w:val="0"/>
                    <w:widowControl/>
                    <w:kinsoku/>
                    <w:overflowPunct/>
                    <w:topLinePunct w:val="0"/>
                    <w:bidi w:val="0"/>
                    <w:spacing w:line="240" w:lineRule="auto"/>
                    <w:ind w:firstLine="0" w:firstLineChars="0"/>
                    <w:jc w:val="center"/>
                    <w:rPr>
                      <w:rFonts w:hint="eastAsia" w:ascii="宋体" w:hAnsi="宋体" w:cs="宋体"/>
                      <w:b w:val="0"/>
                      <w:bCs w:val="0"/>
                      <w:color w:val="auto"/>
                      <w:kern w:val="0"/>
                      <w:szCs w:val="21"/>
                      <w:lang w:bidi="ar"/>
                    </w:rPr>
                  </w:pPr>
                </w:p>
              </w:tc>
              <w:tc>
                <w:tcPr>
                  <w:tcW w:w="1084" w:type="dxa"/>
                  <w:vMerge w:val="continue"/>
                  <w:noWrap w:val="0"/>
                  <w:vAlign w:val="center"/>
                </w:tcPr>
                <w:p w14:paraId="258BE964">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068782DD">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52B792C6">
                  <w:pPr>
                    <w:pStyle w:val="88"/>
                    <w:keepNext w:val="0"/>
                    <w:keepLines w:val="0"/>
                    <w:pageBreakBefore w:val="0"/>
                    <w:kinsoku/>
                    <w:overflowPunct/>
                    <w:topLinePunct w:val="0"/>
                    <w:bidi w:val="0"/>
                    <w:spacing w:line="240" w:lineRule="auto"/>
                    <w:ind w:firstLine="0" w:firstLineChars="0"/>
                    <w:jc w:val="center"/>
                    <w:rPr>
                      <w:rFonts w:hAnsi="宋体"/>
                      <w:b w:val="0"/>
                      <w:bCs w:val="0"/>
                      <w:color w:val="auto"/>
                      <w:kern w:val="0"/>
                      <w:sz w:val="21"/>
                      <w:szCs w:val="21"/>
                      <w:lang w:bidi="ar"/>
                    </w:rPr>
                  </w:pPr>
                </w:p>
              </w:tc>
              <w:tc>
                <w:tcPr>
                  <w:tcW w:w="809" w:type="dxa"/>
                  <w:shd w:val="clear" w:color="auto" w:fill="auto"/>
                  <w:noWrap w:val="0"/>
                  <w:vAlign w:val="center"/>
                </w:tcPr>
                <w:p w14:paraId="036E1DB4">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TN</w:t>
                  </w:r>
                </w:p>
              </w:tc>
              <w:tc>
                <w:tcPr>
                  <w:tcW w:w="893" w:type="dxa"/>
                  <w:shd w:val="clear" w:color="auto" w:fill="auto"/>
                  <w:noWrap w:val="0"/>
                  <w:vAlign w:val="center"/>
                </w:tcPr>
                <w:p w14:paraId="0CF292F4">
                  <w:pPr>
                    <w:keepNext w:val="0"/>
                    <w:keepLines w:val="0"/>
                    <w:pageBreakBefore w:val="0"/>
                    <w:kinsoku/>
                    <w:wordWrap w:val="0"/>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15</w:t>
                  </w:r>
                </w:p>
              </w:tc>
            </w:tr>
            <w:tr w14:paraId="2C6A3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141E78CA">
                  <w:pPr>
                    <w:keepNext w:val="0"/>
                    <w:keepLines w:val="0"/>
                    <w:pageBreakBefore w:val="0"/>
                    <w:widowControl/>
                    <w:kinsoku/>
                    <w:overflowPunct/>
                    <w:topLinePunct w:val="0"/>
                    <w:bidi w:val="0"/>
                    <w:spacing w:line="240" w:lineRule="auto"/>
                    <w:ind w:firstLine="0" w:firstLineChars="0"/>
                    <w:jc w:val="center"/>
                    <w:rPr>
                      <w:b w:val="0"/>
                      <w:bCs w:val="0"/>
                      <w:color w:val="auto"/>
                      <w:kern w:val="0"/>
                      <w:szCs w:val="21"/>
                      <w:lang w:bidi="ar"/>
                    </w:rPr>
                  </w:pPr>
                </w:p>
              </w:tc>
              <w:tc>
                <w:tcPr>
                  <w:tcW w:w="1269" w:type="dxa"/>
                  <w:vMerge w:val="continue"/>
                  <w:noWrap w:val="0"/>
                  <w:vAlign w:val="center"/>
                </w:tcPr>
                <w:p w14:paraId="27F8DAEF">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1218" w:type="dxa"/>
                  <w:vMerge w:val="continue"/>
                  <w:noWrap w:val="0"/>
                  <w:vAlign w:val="center"/>
                </w:tcPr>
                <w:p w14:paraId="08D99656">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994" w:type="dxa"/>
                  <w:vMerge w:val="continue"/>
                  <w:noWrap w:val="0"/>
                  <w:vAlign w:val="center"/>
                </w:tcPr>
                <w:p w14:paraId="693DC636">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600" w:type="dxa"/>
                  <w:vMerge w:val="continue"/>
                  <w:noWrap w:val="0"/>
                  <w:vAlign w:val="center"/>
                </w:tcPr>
                <w:p w14:paraId="13655E08">
                  <w:pPr>
                    <w:keepNext w:val="0"/>
                    <w:keepLines w:val="0"/>
                    <w:pageBreakBefore w:val="0"/>
                    <w:widowControl/>
                    <w:kinsoku/>
                    <w:overflowPunct/>
                    <w:topLinePunct w:val="0"/>
                    <w:bidi w:val="0"/>
                    <w:spacing w:line="240" w:lineRule="auto"/>
                    <w:ind w:firstLine="0" w:firstLineChars="0"/>
                    <w:jc w:val="center"/>
                    <w:rPr>
                      <w:rFonts w:hint="eastAsia" w:ascii="宋体" w:hAnsi="宋体" w:cs="宋体"/>
                      <w:b w:val="0"/>
                      <w:bCs w:val="0"/>
                      <w:color w:val="auto"/>
                      <w:kern w:val="0"/>
                      <w:szCs w:val="21"/>
                      <w:lang w:bidi="ar"/>
                    </w:rPr>
                  </w:pPr>
                </w:p>
              </w:tc>
              <w:tc>
                <w:tcPr>
                  <w:tcW w:w="1084" w:type="dxa"/>
                  <w:vMerge w:val="continue"/>
                  <w:noWrap w:val="0"/>
                  <w:vAlign w:val="center"/>
                </w:tcPr>
                <w:p w14:paraId="5BCE1C21">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322287FE">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0391A795">
                  <w:pPr>
                    <w:pStyle w:val="88"/>
                    <w:keepNext w:val="0"/>
                    <w:keepLines w:val="0"/>
                    <w:pageBreakBefore w:val="0"/>
                    <w:kinsoku/>
                    <w:overflowPunct/>
                    <w:topLinePunct w:val="0"/>
                    <w:bidi w:val="0"/>
                    <w:spacing w:line="240" w:lineRule="auto"/>
                    <w:ind w:firstLine="0" w:firstLineChars="0"/>
                    <w:jc w:val="center"/>
                    <w:rPr>
                      <w:rFonts w:hAnsi="宋体"/>
                      <w:b w:val="0"/>
                      <w:bCs w:val="0"/>
                      <w:color w:val="auto"/>
                      <w:kern w:val="0"/>
                      <w:sz w:val="21"/>
                      <w:szCs w:val="21"/>
                      <w:lang w:bidi="ar"/>
                    </w:rPr>
                  </w:pPr>
                </w:p>
              </w:tc>
              <w:tc>
                <w:tcPr>
                  <w:tcW w:w="809" w:type="dxa"/>
                  <w:shd w:val="clear" w:color="auto" w:fill="auto"/>
                  <w:noWrap w:val="0"/>
                  <w:vAlign w:val="center"/>
                </w:tcPr>
                <w:p w14:paraId="585FE317">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TP</w:t>
                  </w:r>
                </w:p>
              </w:tc>
              <w:tc>
                <w:tcPr>
                  <w:tcW w:w="893" w:type="dxa"/>
                  <w:shd w:val="clear" w:color="auto" w:fill="auto"/>
                  <w:noWrap w:val="0"/>
                  <w:vAlign w:val="center"/>
                </w:tcPr>
                <w:p w14:paraId="228806E2">
                  <w:pPr>
                    <w:keepNext w:val="0"/>
                    <w:keepLines w:val="0"/>
                    <w:pageBreakBefore w:val="0"/>
                    <w:kinsoku/>
                    <w:wordWrap w:val="0"/>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0.5</w:t>
                  </w:r>
                </w:p>
              </w:tc>
            </w:tr>
            <w:tr w14:paraId="65EE2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14:paraId="38F385D2">
                  <w:pPr>
                    <w:keepNext w:val="0"/>
                    <w:keepLines w:val="0"/>
                    <w:pageBreakBefore w:val="0"/>
                    <w:widowControl/>
                    <w:kinsoku/>
                    <w:overflowPunct/>
                    <w:topLinePunct w:val="0"/>
                    <w:bidi w:val="0"/>
                    <w:spacing w:line="240" w:lineRule="auto"/>
                    <w:ind w:firstLine="0" w:firstLineChars="0"/>
                    <w:jc w:val="center"/>
                    <w:rPr>
                      <w:b w:val="0"/>
                      <w:bCs w:val="0"/>
                      <w:color w:val="auto"/>
                      <w:kern w:val="0"/>
                      <w:szCs w:val="21"/>
                      <w:lang w:bidi="ar"/>
                    </w:rPr>
                  </w:pPr>
                </w:p>
              </w:tc>
              <w:tc>
                <w:tcPr>
                  <w:tcW w:w="1269" w:type="dxa"/>
                  <w:vMerge w:val="continue"/>
                  <w:noWrap w:val="0"/>
                  <w:vAlign w:val="center"/>
                </w:tcPr>
                <w:p w14:paraId="7590057E">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1218" w:type="dxa"/>
                  <w:vMerge w:val="continue"/>
                  <w:noWrap w:val="0"/>
                  <w:vAlign w:val="center"/>
                </w:tcPr>
                <w:p w14:paraId="2EA804D3">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994" w:type="dxa"/>
                  <w:vMerge w:val="continue"/>
                  <w:noWrap w:val="0"/>
                  <w:vAlign w:val="center"/>
                </w:tcPr>
                <w:p w14:paraId="73FA645A">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600" w:type="dxa"/>
                  <w:vMerge w:val="continue"/>
                  <w:noWrap w:val="0"/>
                  <w:vAlign w:val="center"/>
                </w:tcPr>
                <w:p w14:paraId="176DE74D">
                  <w:pPr>
                    <w:keepNext w:val="0"/>
                    <w:keepLines w:val="0"/>
                    <w:pageBreakBefore w:val="0"/>
                    <w:widowControl/>
                    <w:kinsoku/>
                    <w:overflowPunct/>
                    <w:topLinePunct w:val="0"/>
                    <w:bidi w:val="0"/>
                    <w:spacing w:line="240" w:lineRule="auto"/>
                    <w:ind w:firstLine="0" w:firstLineChars="0"/>
                    <w:jc w:val="center"/>
                    <w:rPr>
                      <w:rFonts w:hint="eastAsia" w:ascii="宋体" w:hAnsi="宋体" w:cs="宋体"/>
                      <w:b w:val="0"/>
                      <w:bCs w:val="0"/>
                      <w:color w:val="auto"/>
                      <w:kern w:val="0"/>
                      <w:szCs w:val="21"/>
                      <w:lang w:bidi="ar"/>
                    </w:rPr>
                  </w:pPr>
                </w:p>
              </w:tc>
              <w:tc>
                <w:tcPr>
                  <w:tcW w:w="1084" w:type="dxa"/>
                  <w:vMerge w:val="continue"/>
                  <w:noWrap w:val="0"/>
                  <w:vAlign w:val="center"/>
                </w:tcPr>
                <w:p w14:paraId="40DDD10B">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72CB45BF">
                  <w:pPr>
                    <w:pStyle w:val="88"/>
                    <w:keepNext w:val="0"/>
                    <w:keepLines w:val="0"/>
                    <w:pageBreakBefore w:val="0"/>
                    <w:kinsoku/>
                    <w:overflowPunct/>
                    <w:topLinePunct w:val="0"/>
                    <w:bidi w:val="0"/>
                    <w:spacing w:line="240" w:lineRule="auto"/>
                    <w:ind w:firstLine="0" w:firstLineChars="0"/>
                    <w:jc w:val="center"/>
                    <w:rPr>
                      <w:b w:val="0"/>
                      <w:bCs w:val="0"/>
                      <w:color w:val="auto"/>
                      <w:sz w:val="21"/>
                      <w:szCs w:val="21"/>
                    </w:rPr>
                  </w:pPr>
                </w:p>
              </w:tc>
              <w:tc>
                <w:tcPr>
                  <w:tcW w:w="427" w:type="dxa"/>
                  <w:vMerge w:val="continue"/>
                  <w:noWrap w:val="0"/>
                  <w:vAlign w:val="center"/>
                </w:tcPr>
                <w:p w14:paraId="16F34849">
                  <w:pPr>
                    <w:pStyle w:val="88"/>
                    <w:keepNext w:val="0"/>
                    <w:keepLines w:val="0"/>
                    <w:pageBreakBefore w:val="0"/>
                    <w:kinsoku/>
                    <w:overflowPunct/>
                    <w:topLinePunct w:val="0"/>
                    <w:bidi w:val="0"/>
                    <w:spacing w:line="240" w:lineRule="auto"/>
                    <w:ind w:firstLine="0" w:firstLineChars="0"/>
                    <w:jc w:val="center"/>
                    <w:rPr>
                      <w:rFonts w:hAnsi="宋体"/>
                      <w:b w:val="0"/>
                      <w:bCs w:val="0"/>
                      <w:color w:val="auto"/>
                      <w:kern w:val="0"/>
                      <w:sz w:val="21"/>
                      <w:szCs w:val="21"/>
                      <w:lang w:bidi="ar"/>
                    </w:rPr>
                  </w:pPr>
                </w:p>
              </w:tc>
              <w:tc>
                <w:tcPr>
                  <w:tcW w:w="809" w:type="dxa"/>
                  <w:shd w:val="clear" w:color="auto" w:fill="auto"/>
                  <w:noWrap w:val="0"/>
                  <w:vAlign w:val="center"/>
                </w:tcPr>
                <w:p w14:paraId="50A055B9">
                  <w:pPr>
                    <w:keepNext w:val="0"/>
                    <w:keepLines w:val="0"/>
                    <w:pageBreakBefore w:val="0"/>
                    <w:widowControl/>
                    <w:suppressLineNumbers w:val="0"/>
                    <w:kinsoku/>
                    <w:overflowPunct/>
                    <w:topLinePunct w:val="0"/>
                    <w:bidi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动植物油</w:t>
                  </w:r>
                </w:p>
              </w:tc>
              <w:tc>
                <w:tcPr>
                  <w:tcW w:w="893" w:type="dxa"/>
                  <w:shd w:val="clear" w:color="auto" w:fill="auto"/>
                  <w:noWrap w:val="0"/>
                  <w:vAlign w:val="center"/>
                </w:tcPr>
                <w:p w14:paraId="1B90DCB8">
                  <w:pPr>
                    <w:keepNext w:val="0"/>
                    <w:keepLines w:val="0"/>
                    <w:pageBreakBefore w:val="0"/>
                    <w:kinsoku/>
                    <w:wordWrap w:val="0"/>
                    <w:overflowPunct/>
                    <w:topLinePunct w:val="0"/>
                    <w:bidi w:val="0"/>
                    <w:spacing w:line="240" w:lineRule="auto"/>
                    <w:ind w:firstLine="0" w:firstLineChars="0"/>
                    <w:jc w:val="center"/>
                    <w:rPr>
                      <w:rFonts w:hint="default"/>
                      <w:b w:val="0"/>
                      <w:bCs w:val="0"/>
                      <w:color w:val="auto"/>
                      <w:szCs w:val="21"/>
                      <w:lang w:val="en-US" w:eastAsia="zh-CN"/>
                    </w:rPr>
                  </w:pPr>
                  <w:r>
                    <w:rPr>
                      <w:rFonts w:hint="eastAsia"/>
                      <w:b w:val="0"/>
                      <w:bCs w:val="0"/>
                      <w:color w:val="auto"/>
                      <w:szCs w:val="21"/>
                      <w:lang w:val="en-US" w:eastAsia="zh-CN"/>
                    </w:rPr>
                    <w:t>1</w:t>
                  </w:r>
                </w:p>
              </w:tc>
            </w:tr>
          </w:tbl>
          <w:p w14:paraId="6B28459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auto"/>
                <w:sz w:val="24"/>
              </w:rPr>
            </w:pPr>
            <w:r>
              <w:rPr>
                <w:rFonts w:ascii="Times New Roman" w:hAnsi="Times New Roman" w:eastAsia="宋体" w:cs="Times New Roman"/>
                <w:b/>
                <w:color w:val="auto"/>
                <w:sz w:val="24"/>
              </w:rPr>
              <w:t>2.2废水处理工艺依托可行性分析</w:t>
            </w:r>
          </w:p>
          <w:p w14:paraId="61281DB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auto"/>
                <w:sz w:val="24"/>
              </w:rPr>
            </w:pPr>
            <w:r>
              <w:rPr>
                <w:rFonts w:ascii="Times New Roman" w:hAnsi="Times New Roman" w:eastAsia="宋体" w:cs="Times New Roman"/>
                <w:b/>
                <w:color w:val="auto"/>
                <w:sz w:val="24"/>
              </w:rPr>
              <w:t>（1）废水治理措施可行性分析</w:t>
            </w:r>
          </w:p>
          <w:p w14:paraId="0CDF40D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①化粪池</w:t>
            </w:r>
          </w:p>
          <w:p w14:paraId="634FC1E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化粪池是一种利用沉淀和厌氧发酵的原理，去除生活污水中悬浮性有机物的处理设施，属于初级的过渡</w:t>
            </w:r>
            <w:r>
              <w:rPr>
                <w:rFonts w:hint="eastAsia" w:cs="Times New Roman"/>
                <w:color w:val="auto"/>
                <w:sz w:val="24"/>
                <w:lang w:val="en-US" w:eastAsia="zh-CN"/>
              </w:rPr>
              <w:t>型</w:t>
            </w:r>
            <w:r>
              <w:rPr>
                <w:rFonts w:hint="default" w:ascii="Times New Roman" w:hAnsi="Times New Roman" w:eastAsia="宋体" w:cs="Times New Roman"/>
                <w:color w:val="auto"/>
                <w:sz w:val="24"/>
              </w:rPr>
              <w:t>生活处理</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"https://baike.baidu.com/item/%E6%9E%84%E7%AD%91%E7%89%A9" \t "https://baike.baidu.com/item/%E5%8C%96%E7%B2%AA%E6%B1%A0/_blank"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构筑物</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。污水进入化粪池经过12</w:t>
            </w:r>
            <w:r>
              <w:rPr>
                <w:rFonts w:hint="eastAsia" w:cs="Times New Roman"/>
                <w:color w:val="auto"/>
                <w:sz w:val="24"/>
                <w:lang w:eastAsia="zh-CN"/>
              </w:rPr>
              <w:t>～</w:t>
            </w:r>
            <w:r>
              <w:rPr>
                <w:rFonts w:hint="default" w:ascii="Times New Roman" w:hAnsi="Times New Roman" w:eastAsia="宋体" w:cs="Times New Roman"/>
                <w:color w:val="auto"/>
                <w:sz w:val="24"/>
              </w:rPr>
              <w:t>24h的沉淀，可去除50%</w:t>
            </w:r>
            <w:r>
              <w:rPr>
                <w:rFonts w:hint="eastAsia" w:cs="Times New Roman"/>
                <w:color w:val="auto"/>
                <w:sz w:val="24"/>
                <w:lang w:eastAsia="zh-CN"/>
              </w:rPr>
              <w:t>～</w:t>
            </w:r>
            <w:r>
              <w:rPr>
                <w:rFonts w:hint="default" w:ascii="Times New Roman" w:hAnsi="Times New Roman" w:eastAsia="宋体" w:cs="Times New Roman"/>
                <w:color w:val="auto"/>
                <w:sz w:val="24"/>
              </w:rPr>
              <w:t>60%的悬浮物。沉淀下来的污泥经过3个月以上的厌氧发酵分解，使污泥中的有机物分解成稳定的无机物，易腐败的生污泥转化为稳定的熟污泥，改变了污泥的结构，降低了污泥的含水率。定期将污泥清掏外运，填埋或用作肥料。根据《我国农村化粪池污染物去除效果及影响因素分析》（王浩，王俊能等），研究结果表明，化粪池对COD、SS、</w:t>
            </w:r>
            <w:r>
              <w:rPr>
                <w:rFonts w:hint="eastAsia" w:ascii="Times New Roman" w:hAnsi="Times New Roman" w:eastAsia="宋体" w:cs="Times New Roman"/>
                <w:color w:val="auto"/>
                <w:sz w:val="24"/>
                <w:lang w:val="en-US" w:eastAsia="zh-CN"/>
              </w:rPr>
              <w:t>氨氮</w:t>
            </w:r>
            <w:r>
              <w:rPr>
                <w:rFonts w:hint="default" w:ascii="Times New Roman" w:hAnsi="Times New Roman" w:eastAsia="宋体" w:cs="Times New Roman"/>
                <w:color w:val="auto"/>
                <w:sz w:val="24"/>
              </w:rPr>
              <w:t>、TN、TP、动植物油的去除范围为21</w:t>
            </w:r>
            <w:r>
              <w:rPr>
                <w:rFonts w:hint="eastAsia" w:cs="Times New Roman"/>
                <w:color w:val="auto"/>
                <w:sz w:val="24"/>
                <w:lang w:val="en-US" w:eastAsia="zh-CN"/>
              </w:rPr>
              <w:t>%～</w:t>
            </w:r>
            <w:r>
              <w:rPr>
                <w:rFonts w:hint="default" w:ascii="Times New Roman" w:hAnsi="Times New Roman" w:eastAsia="宋体" w:cs="Times New Roman"/>
                <w:color w:val="auto"/>
                <w:sz w:val="24"/>
              </w:rPr>
              <w:t>65%、50%</w:t>
            </w:r>
            <w:r>
              <w:rPr>
                <w:rFonts w:hint="eastAsia" w:cs="Times New Roman"/>
                <w:color w:val="auto"/>
                <w:sz w:val="24"/>
                <w:lang w:eastAsia="zh-CN"/>
              </w:rPr>
              <w:t>～</w:t>
            </w:r>
            <w:r>
              <w:rPr>
                <w:rFonts w:hint="default" w:ascii="Times New Roman" w:hAnsi="Times New Roman" w:eastAsia="宋体" w:cs="Times New Roman"/>
                <w:color w:val="auto"/>
                <w:sz w:val="24"/>
              </w:rPr>
              <w:t>60%、</w:t>
            </w:r>
            <w:r>
              <w:rPr>
                <w:rFonts w:hint="eastAsia" w:ascii="Times New Roman" w:hAnsi="Times New Roman" w:eastAsia="宋体" w:cs="Times New Roman"/>
                <w:color w:val="auto"/>
                <w:sz w:val="24"/>
                <w:lang w:val="en-US" w:eastAsia="zh-CN"/>
              </w:rPr>
              <w:t>12</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%、4</w:t>
            </w:r>
            <w:r>
              <w:rPr>
                <w:rFonts w:hint="eastAsia" w:cs="Times New Roman"/>
                <w:color w:val="auto"/>
                <w:sz w:val="24"/>
                <w:lang w:val="en-US" w:eastAsia="zh-CN"/>
              </w:rPr>
              <w:t>%～</w:t>
            </w:r>
            <w:r>
              <w:rPr>
                <w:rFonts w:hint="default" w:ascii="Times New Roman" w:hAnsi="Times New Roman" w:eastAsia="宋体" w:cs="Times New Roman"/>
                <w:color w:val="auto"/>
                <w:sz w:val="24"/>
              </w:rPr>
              <w:t>12%、7</w:t>
            </w:r>
            <w:r>
              <w:rPr>
                <w:rFonts w:hint="eastAsia" w:cs="Times New Roman"/>
                <w:color w:val="auto"/>
                <w:sz w:val="24"/>
                <w:lang w:val="en-US" w:eastAsia="zh-CN"/>
              </w:rPr>
              <w:t>%～</w:t>
            </w:r>
            <w:r>
              <w:rPr>
                <w:rFonts w:hint="default" w:ascii="Times New Roman" w:hAnsi="Times New Roman" w:eastAsia="宋体" w:cs="Times New Roman"/>
                <w:color w:val="auto"/>
                <w:sz w:val="24"/>
              </w:rPr>
              <w:t>21%、34</w:t>
            </w:r>
            <w:r>
              <w:rPr>
                <w:rFonts w:hint="eastAsia" w:cs="Times New Roman"/>
                <w:color w:val="auto"/>
                <w:sz w:val="24"/>
                <w:lang w:val="en-US" w:eastAsia="zh-CN"/>
              </w:rPr>
              <w:t>%～</w:t>
            </w:r>
            <w:r>
              <w:rPr>
                <w:rFonts w:hint="default" w:ascii="Times New Roman" w:hAnsi="Times New Roman" w:eastAsia="宋体" w:cs="Times New Roman"/>
                <w:color w:val="auto"/>
                <w:sz w:val="24"/>
              </w:rPr>
              <w:t>62%，本项目各污染物去除率取中值进行计算</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即</w:t>
            </w:r>
            <w:r>
              <w:rPr>
                <w:rFonts w:hint="default" w:ascii="Times New Roman" w:hAnsi="Times New Roman" w:eastAsia="宋体" w:cs="Times New Roman"/>
                <w:color w:val="auto"/>
                <w:sz w:val="24"/>
              </w:rPr>
              <w:t>COD、SS、</w:t>
            </w:r>
            <w:r>
              <w:rPr>
                <w:rFonts w:hint="eastAsia" w:ascii="Times New Roman" w:hAnsi="Times New Roman" w:eastAsia="宋体" w:cs="Times New Roman"/>
                <w:color w:val="auto"/>
                <w:sz w:val="24"/>
                <w:lang w:val="en-US" w:eastAsia="zh-CN"/>
              </w:rPr>
              <w:t>氨氮</w:t>
            </w:r>
            <w:r>
              <w:rPr>
                <w:rFonts w:hint="default" w:ascii="Times New Roman" w:hAnsi="Times New Roman" w:eastAsia="宋体" w:cs="Times New Roman"/>
                <w:color w:val="auto"/>
                <w:sz w:val="24"/>
              </w:rPr>
              <w:t>、TN、TP、动植物油的去除</w:t>
            </w:r>
            <w:r>
              <w:rPr>
                <w:rFonts w:hint="eastAsia" w:ascii="Times New Roman" w:hAnsi="Times New Roman" w:eastAsia="宋体" w:cs="Times New Roman"/>
                <w:color w:val="auto"/>
                <w:sz w:val="24"/>
                <w:lang w:val="en-US" w:eastAsia="zh-CN"/>
              </w:rPr>
              <w:t>效率</w:t>
            </w:r>
            <w:r>
              <w:rPr>
                <w:rFonts w:hint="default" w:ascii="Times New Roman" w:hAnsi="Times New Roman" w:eastAsia="宋体" w:cs="Times New Roman"/>
                <w:color w:val="auto"/>
                <w:sz w:val="24"/>
              </w:rPr>
              <w:t>为</w:t>
            </w:r>
            <w:r>
              <w:rPr>
                <w:rFonts w:hint="eastAsia" w:ascii="Times New Roman" w:hAnsi="Times New Roman" w:eastAsia="宋体" w:cs="Times New Roman"/>
                <w:color w:val="auto"/>
                <w:sz w:val="24"/>
                <w:lang w:val="en-US" w:eastAsia="zh-CN"/>
              </w:rPr>
              <w:t>43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48</w:t>
            </w:r>
            <w:r>
              <w:rPr>
                <w:rFonts w:hint="default" w:ascii="Times New Roman" w:hAnsi="Times New Roman" w:eastAsia="宋体" w:cs="Times New Roman"/>
                <w:color w:val="auto"/>
                <w:sz w:val="24"/>
              </w:rPr>
              <w:t>%。</w:t>
            </w:r>
          </w:p>
          <w:p w14:paraId="10BD992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②隔油池</w:t>
            </w:r>
          </w:p>
          <w:p w14:paraId="219E4F9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隔油池属于一种废水预处理结构，油类物质的密度一般比水大，可以依靠油水比重差从水中分离。废水从隔油池的一端流入，以较小的流速流经池体，在流动过程中，密度小于水的油粒上升至水面，水从池的另一端流出，在池体上部设置集油管或者刮油器，收集浮油并将其导出池外，隔油池对动植物油的去除效率以60%计。</w:t>
            </w:r>
          </w:p>
          <w:p w14:paraId="0B479F5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2"/>
                <w:sz w:val="24"/>
                <w:szCs w:val="24"/>
              </w:rPr>
              <w:t>参考《排污许可证申请与核发技术规范水处理通用工序》（HJ1120—2020）附录A中表A.1中提供的用于治理生活污水的可行技术为</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预处理：调整、隔油、格栅、沉淀、气浮、混凝</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。本项目员工生活污水</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食堂废水</w:t>
            </w:r>
            <w:r>
              <w:rPr>
                <w:rFonts w:hint="default" w:ascii="Times New Roman" w:hAnsi="Times New Roman" w:eastAsia="宋体" w:cs="Times New Roman"/>
                <w:color w:val="auto"/>
                <w:kern w:val="2"/>
                <w:sz w:val="24"/>
                <w:szCs w:val="24"/>
              </w:rPr>
              <w:t>拟采用隔油池+化粪池处理，为《排污许可证申请与核发技术规范水处理通用工序》（HJ1120—2020）中提供的可行技术。</w:t>
            </w:r>
          </w:p>
          <w:p w14:paraId="5B2A9B9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auto"/>
                <w:sz w:val="24"/>
              </w:rPr>
            </w:pPr>
            <w:r>
              <w:rPr>
                <w:rFonts w:ascii="Times New Roman" w:hAnsi="Times New Roman" w:eastAsia="宋体" w:cs="Times New Roman"/>
                <w:b/>
                <w:color w:val="auto"/>
                <w:sz w:val="24"/>
              </w:rPr>
              <w:t>（2）依托污水处理设施的环境可行性评价</w:t>
            </w:r>
          </w:p>
          <w:p w14:paraId="6A2854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（1）污水处理厂简况</w:t>
            </w:r>
          </w:p>
          <w:p w14:paraId="7682EE43">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rPr>
            </w:pPr>
            <w:bookmarkStart w:id="10" w:name="_Toc3765"/>
            <w:bookmarkStart w:id="11" w:name="_Toc14199"/>
            <w:bookmarkStart w:id="12" w:name="_Toc23756"/>
            <w:r>
              <w:rPr>
                <w:rFonts w:hint="eastAsia" w:ascii="宋体" w:hAnsi="宋体" w:cs="宋体"/>
                <w:color w:val="auto"/>
                <w:sz w:val="24"/>
                <w:lang w:eastAsia="ja-JP"/>
              </w:rPr>
              <w:t>①</w:t>
            </w:r>
            <w:r>
              <w:rPr>
                <w:color w:val="auto"/>
                <w:sz w:val="24"/>
              </w:rPr>
              <w:t>涟水县污水处理厂</w:t>
            </w:r>
            <w:bookmarkEnd w:id="10"/>
            <w:bookmarkEnd w:id="11"/>
            <w:bookmarkEnd w:id="12"/>
          </w:p>
          <w:p w14:paraId="2FC5F64B">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rPr>
            </w:pPr>
            <w:r>
              <w:rPr>
                <w:color w:val="auto"/>
                <w:sz w:val="24"/>
              </w:rPr>
              <w:t>本项目生活污水</w:t>
            </w:r>
            <w:r>
              <w:rPr>
                <w:rFonts w:hint="eastAsia"/>
                <w:color w:val="auto"/>
                <w:sz w:val="24"/>
                <w:lang w:eastAsia="zh-CN"/>
              </w:rPr>
              <w:t>、</w:t>
            </w:r>
            <w:r>
              <w:rPr>
                <w:rFonts w:hint="eastAsia"/>
                <w:color w:val="auto"/>
                <w:sz w:val="24"/>
                <w:lang w:val="en-US" w:eastAsia="zh-CN"/>
              </w:rPr>
              <w:t>食堂废水经隔油池+化粪池预处理后</w:t>
            </w:r>
            <w:r>
              <w:rPr>
                <w:color w:val="auto"/>
                <w:sz w:val="24"/>
              </w:rPr>
              <w:t>接管</w:t>
            </w:r>
            <w:r>
              <w:rPr>
                <w:rFonts w:hint="eastAsia"/>
                <w:color w:val="auto"/>
                <w:sz w:val="24"/>
              </w:rPr>
              <w:t>至</w:t>
            </w:r>
            <w:r>
              <w:rPr>
                <w:color w:val="auto"/>
                <w:sz w:val="24"/>
              </w:rPr>
              <w:t>涟水县污水处理厂，污水处理厂总规模为6万t/d，</w:t>
            </w:r>
            <w:r>
              <w:rPr>
                <w:color w:val="auto"/>
                <w:sz w:val="24"/>
                <w:szCs w:val="32"/>
              </w:rPr>
              <w:t>其中一期工程总投资6860万元，建设规模3万吨/日，2008年10月通过竣工验收。涟水县污水处理厂二期工程日处理能力3万吨/日，已于2016年2月通过验收。涟水县污水处理厂服务范围为涟东干渠以南至今世缘大道（即郑梁梅大道）以北为第一分区，流域面积为676ha；涟东干渠以北至涟中干渠以南为第二分区，流域面积为1721.4ha；涟中干渠以北至盐河为第三分区，流域面积为297ha。</w:t>
            </w:r>
          </w:p>
          <w:p w14:paraId="5565A05E">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rPr>
            </w:pPr>
            <w:bookmarkStart w:id="13" w:name="_Toc28578"/>
            <w:bookmarkStart w:id="14" w:name="_Toc1106"/>
            <w:bookmarkStart w:id="15" w:name="_Toc8913"/>
            <w:r>
              <w:rPr>
                <w:rFonts w:hint="eastAsia" w:ascii="宋体" w:hAnsi="宋体" w:cs="宋体"/>
                <w:color w:val="auto"/>
                <w:sz w:val="24"/>
                <w:lang w:eastAsia="ja-JP"/>
              </w:rPr>
              <w:t>②</w:t>
            </w:r>
            <w:r>
              <w:rPr>
                <w:color w:val="auto"/>
                <w:sz w:val="24"/>
              </w:rPr>
              <w:t>处理工艺情况</w:t>
            </w:r>
            <w:bookmarkEnd w:id="13"/>
            <w:bookmarkEnd w:id="14"/>
            <w:bookmarkEnd w:id="15"/>
          </w:p>
          <w:p w14:paraId="3458BF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Cs w:val="21"/>
              </w:rPr>
            </w:pPr>
            <w:r>
              <w:rPr>
                <w:color w:val="auto"/>
                <w:sz w:val="24"/>
              </w:rPr>
              <w:t>涟水县污水处理厂目前基本流程见图4-1。</w:t>
            </w:r>
          </w:p>
          <w:p w14:paraId="06D2A733">
            <w:pPr>
              <w:adjustRightInd w:val="0"/>
              <w:snapToGrid w:val="0"/>
              <w:jc w:val="center"/>
              <w:rPr>
                <w:color w:val="auto"/>
                <w:sz w:val="24"/>
              </w:rPr>
            </w:pPr>
            <w:r>
              <w:rPr>
                <w:color w:val="auto"/>
              </w:rPr>
              <w:drawing>
                <wp:inline distT="0" distB="0" distL="0" distR="0">
                  <wp:extent cx="4777105" cy="424180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l="4880"/>
                          <a:stretch>
                            <a:fillRect/>
                          </a:stretch>
                        </pic:blipFill>
                        <pic:spPr>
                          <a:xfrm>
                            <a:off x="0" y="0"/>
                            <a:ext cx="4777105" cy="4241800"/>
                          </a:xfrm>
                          <a:prstGeom prst="rect">
                            <a:avLst/>
                          </a:prstGeom>
                          <a:noFill/>
                          <a:ln>
                            <a:noFill/>
                          </a:ln>
                          <a:effectLst/>
                        </pic:spPr>
                      </pic:pic>
                    </a:graphicData>
                  </a:graphic>
                </wp:inline>
              </w:drawing>
            </w:r>
          </w:p>
          <w:p w14:paraId="5E381CD3">
            <w:pPr>
              <w:adjustRightInd w:val="0"/>
              <w:snapToGrid w:val="0"/>
              <w:spacing w:line="360" w:lineRule="auto"/>
              <w:jc w:val="center"/>
              <w:rPr>
                <w:color w:val="auto"/>
                <w:szCs w:val="21"/>
              </w:rPr>
            </w:pPr>
            <w:r>
              <w:rPr>
                <w:b/>
                <w:bCs/>
                <w:color w:val="auto"/>
                <w:sz w:val="24"/>
              </w:rPr>
              <w:t>图4-1 涟水县污水处理厂工艺流程图</w:t>
            </w:r>
            <w:bookmarkStart w:id="16" w:name="_Toc228"/>
            <w:bookmarkStart w:id="17" w:name="_Toc25198"/>
            <w:bookmarkStart w:id="18" w:name="_Toc1844"/>
          </w:p>
          <w:p w14:paraId="19D8C88D">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③管网建设情况</w:t>
            </w:r>
            <w:bookmarkEnd w:id="16"/>
            <w:bookmarkEnd w:id="17"/>
            <w:bookmarkEnd w:id="18"/>
          </w:p>
          <w:p w14:paraId="15832590">
            <w:pPr>
              <w:pStyle w:val="87"/>
              <w:adjustRightInd w:val="0"/>
              <w:snapToGrid w:val="0"/>
              <w:spacing w:after="0" w:line="360" w:lineRule="auto"/>
              <w:ind w:left="0" w:leftChars="0"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工业集中区的污水管网均已实施到位，确保园区内项目的污水接管，本项目位于涟水县保滩街道办事处工业集中区，污水管网已铺设到位，废水可经污水</w:t>
            </w:r>
            <w:r>
              <w:rPr>
                <w:rFonts w:hint="default" w:ascii="Times New Roman" w:hAnsi="Times New Roman" w:eastAsia="宋体" w:cs="Times New Roman"/>
                <w:color w:val="auto"/>
                <w:sz w:val="24"/>
                <w:szCs w:val="24"/>
                <w:lang w:val="en-US"/>
              </w:rPr>
              <w:t>管网</w:t>
            </w:r>
            <w:r>
              <w:rPr>
                <w:rFonts w:hint="default" w:ascii="Times New Roman" w:hAnsi="Times New Roman" w:eastAsia="宋体" w:cs="Times New Roman"/>
                <w:color w:val="auto"/>
                <w:sz w:val="24"/>
                <w:szCs w:val="24"/>
              </w:rPr>
              <w:t>纳入涟水县污水处理厂处理。</w:t>
            </w:r>
          </w:p>
          <w:p w14:paraId="087D8EB5">
            <w:pPr>
              <w:pStyle w:val="87"/>
              <w:adjustRightInd w:val="0"/>
              <w:snapToGrid w:val="0"/>
              <w:spacing w:after="0" w:line="360" w:lineRule="auto"/>
              <w:ind w:left="0" w:leftChars="0"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（2）废水接管可行性分析</w:t>
            </w:r>
          </w:p>
          <w:p w14:paraId="770EE635">
            <w:pPr>
              <w:pStyle w:val="88"/>
              <w:snapToGrid w:val="0"/>
              <w:spacing w:line="360" w:lineRule="auto"/>
              <w:ind w:firstLine="480" w:firstLineChars="200"/>
              <w:jc w:val="both"/>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①水量接管可行性</w:t>
            </w:r>
          </w:p>
          <w:p w14:paraId="1DBC16C1">
            <w:pPr>
              <w:pStyle w:val="88"/>
              <w:snapToGrid w:val="0"/>
              <w:spacing w:line="360" w:lineRule="auto"/>
              <w:ind w:firstLine="480" w:firstLineChars="200"/>
              <w:jc w:val="both"/>
              <w:outlineLvl w:val="9"/>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涟水县污水处理厂二期工程已经投入运行，总规模6万吨</w:t>
            </w:r>
            <w:r>
              <w:rPr>
                <w:rFonts w:hint="default" w:ascii="Times New Roman" w:hAnsi="Times New Roman" w:eastAsia="宋体" w:cs="Times New Roman"/>
                <w:b w:val="0"/>
                <w:bCs/>
                <w:color w:val="auto"/>
                <w:lang w:val="en-US" w:eastAsia="zh-CN"/>
              </w:rPr>
              <w:t>/d</w:t>
            </w:r>
            <w:r>
              <w:rPr>
                <w:rFonts w:hint="default" w:ascii="Times New Roman" w:hAnsi="Times New Roman" w:eastAsia="宋体" w:cs="Times New Roman"/>
                <w:b w:val="0"/>
                <w:bCs/>
                <w:color w:val="auto"/>
              </w:rPr>
              <w:t>，有足够富余量处理本项目的废水。本项目营运后全厂污水量为</w:t>
            </w:r>
            <w:r>
              <w:rPr>
                <w:rFonts w:hint="default" w:ascii="Times New Roman" w:hAnsi="Times New Roman" w:eastAsia="宋体" w:cs="Times New Roman"/>
                <w:b w:val="0"/>
                <w:bCs/>
                <w:color w:val="auto"/>
                <w:lang w:val="en-US" w:eastAsia="zh-CN"/>
              </w:rPr>
              <w:t>3.69</w:t>
            </w:r>
            <w:r>
              <w:rPr>
                <w:rFonts w:hint="default" w:ascii="Times New Roman" w:hAnsi="Times New Roman" w:eastAsia="宋体" w:cs="Times New Roman"/>
                <w:b w:val="0"/>
                <w:bCs/>
                <w:color w:val="auto"/>
              </w:rPr>
              <w:t>t/d，占涟水县污水处理厂二期工程的0.00</w:t>
            </w:r>
            <w:r>
              <w:rPr>
                <w:rFonts w:hint="default" w:ascii="Times New Roman" w:hAnsi="Times New Roman" w:eastAsia="宋体" w:cs="Times New Roman"/>
                <w:b w:val="0"/>
                <w:bCs/>
                <w:color w:val="auto"/>
                <w:lang w:val="en-US" w:eastAsia="zh-CN"/>
              </w:rPr>
              <w:t>62</w:t>
            </w:r>
            <w:r>
              <w:rPr>
                <w:rFonts w:hint="default" w:ascii="Times New Roman" w:hAnsi="Times New Roman" w:eastAsia="宋体" w:cs="Times New Roman"/>
                <w:b w:val="0"/>
                <w:bCs/>
                <w:color w:val="auto"/>
              </w:rPr>
              <w:t>%，因此，从水量分析，项目废水接管至涟水县污水处理厂是可行的。</w:t>
            </w:r>
          </w:p>
          <w:p w14:paraId="6BDABD6F">
            <w:pPr>
              <w:pStyle w:val="88"/>
              <w:snapToGrid w:val="0"/>
              <w:spacing w:line="360" w:lineRule="auto"/>
              <w:ind w:firstLine="480" w:firstLineChars="200"/>
              <w:jc w:val="both"/>
              <w:outlineLvl w:val="9"/>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②水质接管可行性</w:t>
            </w:r>
          </w:p>
          <w:p w14:paraId="3AE41609">
            <w:pPr>
              <w:pStyle w:val="88"/>
              <w:snapToGrid w:val="0"/>
              <w:spacing w:line="360" w:lineRule="auto"/>
              <w:ind w:firstLine="480" w:firstLineChars="200"/>
              <w:jc w:val="both"/>
              <w:outlineLvl w:val="9"/>
              <w:rPr>
                <w:rFonts w:hint="default" w:ascii="Times New Roman" w:hAnsi="Times New Roman" w:eastAsia="宋体" w:cs="Times New Roman"/>
                <w:b w:val="0"/>
                <w:bCs/>
                <w:color w:val="auto"/>
              </w:rPr>
            </w:pPr>
            <w:r>
              <w:rPr>
                <w:rFonts w:hint="default" w:ascii="Times New Roman" w:hAnsi="Times New Roman" w:eastAsia="宋体" w:cs="Times New Roman"/>
                <w:b w:val="0"/>
                <w:bCs w:val="0"/>
                <w:color w:val="auto"/>
              </w:rPr>
              <w:t>本项目食堂废水经隔油池预处理后与生活污水一起经化粪池处理</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lang w:val="en-US" w:eastAsia="zh-CN"/>
              </w:rPr>
              <w:t>经处理后的废水</w:t>
            </w:r>
            <w:r>
              <w:rPr>
                <w:rFonts w:hint="default" w:ascii="Times New Roman" w:hAnsi="Times New Roman" w:eastAsia="宋体" w:cs="Times New Roman"/>
                <w:b w:val="0"/>
                <w:bCs/>
                <w:color w:val="auto"/>
              </w:rPr>
              <w:t>可达涟水县污水处理厂的接管要求，对周围水环境影响较小。</w:t>
            </w:r>
          </w:p>
          <w:p w14:paraId="6B869F8E">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2.3水环境影响分析结论</w:t>
            </w:r>
          </w:p>
          <w:p w14:paraId="0E9142C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本项目废水主要为生活污水</w:t>
            </w:r>
            <w:r>
              <w:rPr>
                <w:rFonts w:hint="default" w:ascii="Times New Roman" w:hAnsi="Times New Roman" w:eastAsia="宋体" w:cs="Times New Roman"/>
                <w:bCs/>
                <w:color w:val="auto"/>
                <w:sz w:val="24"/>
                <w:lang w:val="en-US" w:eastAsia="zh-CN"/>
              </w:rPr>
              <w:t>及</w:t>
            </w:r>
            <w:r>
              <w:rPr>
                <w:rFonts w:hint="default" w:ascii="Times New Roman" w:hAnsi="Times New Roman" w:eastAsia="宋体" w:cs="Times New Roman"/>
                <w:bCs/>
                <w:color w:val="auto"/>
                <w:sz w:val="24"/>
              </w:rPr>
              <w:t>食堂废水</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食堂废水经隔油池预处理后与生活污水一起经化粪池处理</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处理后</w:t>
            </w:r>
            <w:r>
              <w:rPr>
                <w:rFonts w:hint="default" w:ascii="Times New Roman" w:hAnsi="Times New Roman" w:eastAsia="宋体" w:cs="Times New Roman"/>
                <w:color w:val="auto"/>
                <w:kern w:val="0"/>
                <w:sz w:val="24"/>
                <w:szCs w:val="24"/>
              </w:rPr>
              <w:t>接管至</w:t>
            </w:r>
            <w:r>
              <w:rPr>
                <w:rFonts w:hint="default" w:ascii="Times New Roman" w:hAnsi="Times New Roman" w:eastAsia="宋体" w:cs="Times New Roman"/>
                <w:bCs/>
                <w:color w:val="auto"/>
                <w:sz w:val="24"/>
              </w:rPr>
              <w:t>涟水</w:t>
            </w:r>
            <w:r>
              <w:rPr>
                <w:rFonts w:hint="default" w:ascii="Times New Roman" w:hAnsi="Times New Roman" w:eastAsia="宋体" w:cs="Times New Roman"/>
                <w:bCs/>
                <w:color w:val="auto"/>
                <w:sz w:val="24"/>
                <w:lang w:val="en-US" w:eastAsia="zh-CN"/>
              </w:rPr>
              <w:t>县</w:t>
            </w:r>
            <w:r>
              <w:rPr>
                <w:rFonts w:hint="default" w:ascii="Times New Roman" w:hAnsi="Times New Roman" w:eastAsia="宋体" w:cs="Times New Roman"/>
                <w:bCs/>
                <w:color w:val="auto"/>
                <w:sz w:val="24"/>
              </w:rPr>
              <w:t>污水处理厂深度处理，尾水排入</w:t>
            </w:r>
            <w:r>
              <w:rPr>
                <w:rFonts w:hint="default" w:ascii="Times New Roman" w:hAnsi="Times New Roman" w:eastAsia="宋体" w:cs="Times New Roman"/>
                <w:color w:val="auto"/>
                <w:sz w:val="24"/>
              </w:rPr>
              <w:t>涟中总干渠</w:t>
            </w:r>
            <w:r>
              <w:rPr>
                <w:rFonts w:hint="default" w:ascii="Times New Roman" w:hAnsi="Times New Roman" w:eastAsia="宋体" w:cs="Times New Roman"/>
                <w:bCs/>
                <w:color w:val="auto"/>
                <w:sz w:val="24"/>
              </w:rPr>
              <w:t>。从水量、水质、配套管网建设情况等方面综合考虑，</w:t>
            </w:r>
            <w:r>
              <w:rPr>
                <w:rFonts w:hint="default" w:ascii="Times New Roman" w:hAnsi="Times New Roman" w:eastAsia="宋体" w:cs="Times New Roman"/>
                <w:color w:val="auto"/>
                <w:sz w:val="24"/>
              </w:rPr>
              <w:t>项目废水接管至涟水</w:t>
            </w:r>
            <w:r>
              <w:rPr>
                <w:rFonts w:hint="eastAsia" w:cs="Times New Roman"/>
                <w:color w:val="auto"/>
                <w:sz w:val="24"/>
                <w:lang w:val="en-US" w:eastAsia="zh-CN"/>
              </w:rPr>
              <w:t>县</w:t>
            </w:r>
            <w:r>
              <w:rPr>
                <w:rFonts w:hint="default" w:ascii="Times New Roman" w:hAnsi="Times New Roman" w:eastAsia="宋体" w:cs="Times New Roman"/>
                <w:color w:val="auto"/>
                <w:sz w:val="24"/>
              </w:rPr>
              <w:t>污水处理厂处理是可行的。</w:t>
            </w:r>
          </w:p>
          <w:p w14:paraId="50703BC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因此，项目对地表水环境的影响可以接受。</w:t>
            </w:r>
          </w:p>
          <w:p w14:paraId="6537F381">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2.4自行监测计划</w:t>
            </w:r>
          </w:p>
          <w:p w14:paraId="30E882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根据《排污单位自行监测技术指南 总则》（HJ 819-2017）</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本项目营运期废水应进行常规自行监测，废水污染因子监测计划如下表。</w:t>
            </w:r>
          </w:p>
          <w:p w14:paraId="1695E33B">
            <w:pPr>
              <w:adjustRightInd w:val="0"/>
              <w:snapToGrid w:val="0"/>
              <w:ind w:firstLine="482" w:firstLineChars="200"/>
              <w:jc w:val="center"/>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4-1</w:t>
            </w:r>
            <w:r>
              <w:rPr>
                <w:rFonts w:hint="eastAsia" w:cs="Times New Roman"/>
                <w:b/>
                <w:color w:val="auto"/>
                <w:sz w:val="24"/>
                <w:lang w:val="en-US" w:eastAsia="zh-CN"/>
              </w:rPr>
              <w:t>5</w:t>
            </w: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rPr>
              <w:t>废水监测计划表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52"/>
              <w:gridCol w:w="898"/>
              <w:gridCol w:w="1815"/>
              <w:gridCol w:w="1336"/>
              <w:gridCol w:w="2757"/>
            </w:tblGrid>
            <w:tr w14:paraId="7939B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975" w:type="pct"/>
                  <w:tcBorders>
                    <w:bottom w:val="single" w:color="auto" w:sz="4" w:space="0"/>
                    <w:right w:val="single" w:color="auto" w:sz="4" w:space="0"/>
                  </w:tcBorders>
                  <w:vAlign w:val="center"/>
                </w:tcPr>
                <w:p w14:paraId="28734FE5">
                  <w:pPr>
                    <w:spacing w:line="240" w:lineRule="auto"/>
                    <w:ind w:firstLine="0" w:firstLineChars="0"/>
                    <w:jc w:val="center"/>
                    <w:rPr>
                      <w:b/>
                      <w:color w:val="auto"/>
                      <w:sz w:val="21"/>
                      <w:szCs w:val="21"/>
                    </w:rPr>
                  </w:pPr>
                  <w:r>
                    <w:rPr>
                      <w:b/>
                      <w:color w:val="auto"/>
                      <w:sz w:val="21"/>
                      <w:szCs w:val="21"/>
                    </w:rPr>
                    <w:t>监测点位</w:t>
                  </w:r>
                </w:p>
              </w:tc>
              <w:tc>
                <w:tcPr>
                  <w:tcW w:w="531" w:type="pct"/>
                  <w:tcBorders>
                    <w:left w:val="single" w:color="auto" w:sz="4" w:space="0"/>
                    <w:bottom w:val="single" w:color="auto" w:sz="4" w:space="0"/>
                    <w:right w:val="single" w:color="auto" w:sz="4" w:space="0"/>
                  </w:tcBorders>
                  <w:vAlign w:val="center"/>
                </w:tcPr>
                <w:p w14:paraId="0CB6F45F">
                  <w:pPr>
                    <w:spacing w:line="240" w:lineRule="auto"/>
                    <w:ind w:firstLine="0" w:firstLineChars="0"/>
                    <w:jc w:val="center"/>
                    <w:rPr>
                      <w:b/>
                      <w:color w:val="auto"/>
                      <w:sz w:val="21"/>
                      <w:szCs w:val="21"/>
                    </w:rPr>
                  </w:pPr>
                  <w:r>
                    <w:rPr>
                      <w:b/>
                      <w:color w:val="auto"/>
                      <w:sz w:val="21"/>
                      <w:szCs w:val="21"/>
                    </w:rPr>
                    <w:t>排放口编号</w:t>
                  </w:r>
                </w:p>
              </w:tc>
              <w:tc>
                <w:tcPr>
                  <w:tcW w:w="1072" w:type="pct"/>
                  <w:tcBorders>
                    <w:left w:val="single" w:color="auto" w:sz="4" w:space="0"/>
                    <w:bottom w:val="single" w:color="auto" w:sz="4" w:space="0"/>
                    <w:right w:val="single" w:color="auto" w:sz="4" w:space="0"/>
                  </w:tcBorders>
                  <w:vAlign w:val="center"/>
                </w:tcPr>
                <w:p w14:paraId="2A1B19DC">
                  <w:pPr>
                    <w:spacing w:line="240" w:lineRule="auto"/>
                    <w:ind w:firstLine="0" w:firstLineChars="0"/>
                    <w:jc w:val="center"/>
                    <w:rPr>
                      <w:b/>
                      <w:color w:val="auto"/>
                      <w:sz w:val="21"/>
                      <w:szCs w:val="21"/>
                    </w:rPr>
                  </w:pPr>
                  <w:r>
                    <w:rPr>
                      <w:b/>
                      <w:color w:val="auto"/>
                      <w:sz w:val="21"/>
                      <w:szCs w:val="21"/>
                    </w:rPr>
                    <w:t>监测指标</w:t>
                  </w:r>
                </w:p>
              </w:tc>
              <w:tc>
                <w:tcPr>
                  <w:tcW w:w="790" w:type="pct"/>
                  <w:tcBorders>
                    <w:left w:val="single" w:color="auto" w:sz="4" w:space="0"/>
                    <w:bottom w:val="single" w:color="auto" w:sz="4" w:space="0"/>
                    <w:right w:val="single" w:color="auto" w:sz="4" w:space="0"/>
                  </w:tcBorders>
                  <w:vAlign w:val="center"/>
                </w:tcPr>
                <w:p w14:paraId="719B89C3">
                  <w:pPr>
                    <w:spacing w:line="240" w:lineRule="auto"/>
                    <w:ind w:firstLine="0" w:firstLineChars="0"/>
                    <w:jc w:val="center"/>
                    <w:rPr>
                      <w:b/>
                      <w:color w:val="auto"/>
                      <w:sz w:val="21"/>
                      <w:szCs w:val="21"/>
                    </w:rPr>
                  </w:pPr>
                  <w:r>
                    <w:rPr>
                      <w:b/>
                      <w:color w:val="auto"/>
                      <w:sz w:val="21"/>
                      <w:szCs w:val="21"/>
                    </w:rPr>
                    <w:t>监测频次</w:t>
                  </w:r>
                </w:p>
              </w:tc>
              <w:tc>
                <w:tcPr>
                  <w:tcW w:w="1629" w:type="pct"/>
                  <w:tcBorders>
                    <w:left w:val="single" w:color="auto" w:sz="4" w:space="0"/>
                    <w:bottom w:val="single" w:color="auto" w:sz="4" w:space="0"/>
                  </w:tcBorders>
                  <w:vAlign w:val="center"/>
                </w:tcPr>
                <w:p w14:paraId="77994A41">
                  <w:pPr>
                    <w:spacing w:line="240" w:lineRule="auto"/>
                    <w:ind w:firstLine="0" w:firstLineChars="0"/>
                    <w:jc w:val="center"/>
                    <w:rPr>
                      <w:b/>
                      <w:color w:val="auto"/>
                      <w:sz w:val="21"/>
                      <w:szCs w:val="21"/>
                    </w:rPr>
                  </w:pPr>
                  <w:r>
                    <w:rPr>
                      <w:b/>
                      <w:color w:val="auto"/>
                      <w:sz w:val="21"/>
                      <w:szCs w:val="21"/>
                    </w:rPr>
                    <w:t>执行排放标准</w:t>
                  </w:r>
                </w:p>
              </w:tc>
            </w:tr>
            <w:tr w14:paraId="63AC5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75" w:type="pct"/>
                  <w:tcBorders>
                    <w:top w:val="single" w:color="auto" w:sz="4" w:space="0"/>
                    <w:right w:val="single" w:color="auto" w:sz="4" w:space="0"/>
                  </w:tcBorders>
                  <w:vAlign w:val="center"/>
                </w:tcPr>
                <w:p w14:paraId="49C650DF">
                  <w:pPr>
                    <w:spacing w:line="240" w:lineRule="auto"/>
                    <w:ind w:firstLine="0" w:firstLineChars="0"/>
                    <w:jc w:val="center"/>
                    <w:rPr>
                      <w:bCs/>
                      <w:color w:val="auto"/>
                      <w:sz w:val="21"/>
                      <w:szCs w:val="21"/>
                    </w:rPr>
                  </w:pPr>
                  <w:r>
                    <w:rPr>
                      <w:bCs/>
                      <w:color w:val="auto"/>
                      <w:sz w:val="21"/>
                      <w:szCs w:val="21"/>
                    </w:rPr>
                    <w:t>厂区</w:t>
                  </w:r>
                  <w:r>
                    <w:rPr>
                      <w:rFonts w:hint="eastAsia"/>
                      <w:bCs/>
                      <w:color w:val="auto"/>
                      <w:sz w:val="21"/>
                      <w:szCs w:val="21"/>
                    </w:rPr>
                    <w:t>废水</w:t>
                  </w:r>
                  <w:r>
                    <w:rPr>
                      <w:bCs/>
                      <w:color w:val="auto"/>
                      <w:sz w:val="21"/>
                      <w:szCs w:val="21"/>
                    </w:rPr>
                    <w:t>总排口</w:t>
                  </w:r>
                </w:p>
              </w:tc>
              <w:tc>
                <w:tcPr>
                  <w:tcW w:w="531" w:type="pct"/>
                  <w:tcBorders>
                    <w:top w:val="single" w:color="auto" w:sz="4" w:space="0"/>
                    <w:left w:val="single" w:color="auto" w:sz="4" w:space="0"/>
                    <w:right w:val="single" w:color="auto" w:sz="4" w:space="0"/>
                  </w:tcBorders>
                  <w:vAlign w:val="center"/>
                </w:tcPr>
                <w:p w14:paraId="18811644">
                  <w:pPr>
                    <w:spacing w:line="240" w:lineRule="auto"/>
                    <w:ind w:firstLine="0" w:firstLineChars="0"/>
                    <w:jc w:val="center"/>
                    <w:rPr>
                      <w:bCs/>
                      <w:color w:val="auto"/>
                      <w:sz w:val="21"/>
                      <w:szCs w:val="21"/>
                    </w:rPr>
                  </w:pPr>
                  <w:r>
                    <w:rPr>
                      <w:color w:val="auto"/>
                      <w:sz w:val="21"/>
                      <w:szCs w:val="21"/>
                    </w:rPr>
                    <w:t>DW001</w:t>
                  </w:r>
                </w:p>
              </w:tc>
              <w:tc>
                <w:tcPr>
                  <w:tcW w:w="1072" w:type="pct"/>
                  <w:tcBorders>
                    <w:top w:val="single" w:color="auto" w:sz="4" w:space="0"/>
                    <w:left w:val="single" w:color="auto" w:sz="4" w:space="0"/>
                    <w:right w:val="single" w:color="auto" w:sz="4" w:space="0"/>
                  </w:tcBorders>
                  <w:vAlign w:val="center"/>
                </w:tcPr>
                <w:p w14:paraId="66E65203">
                  <w:pPr>
                    <w:spacing w:line="240" w:lineRule="auto"/>
                    <w:ind w:firstLine="0" w:firstLineChars="0"/>
                    <w:jc w:val="center"/>
                    <w:rPr>
                      <w:bCs/>
                      <w:color w:val="auto"/>
                      <w:sz w:val="21"/>
                      <w:szCs w:val="21"/>
                    </w:rPr>
                  </w:pPr>
                  <w:r>
                    <w:rPr>
                      <w:bCs/>
                      <w:color w:val="auto"/>
                      <w:sz w:val="21"/>
                      <w:szCs w:val="21"/>
                    </w:rPr>
                    <w:t>流量、pH值、COD、氨氮、总氮、SS、总磷、</w:t>
                  </w:r>
                  <w:r>
                    <w:rPr>
                      <w:rFonts w:hint="eastAsia"/>
                      <w:bCs/>
                      <w:color w:val="auto"/>
                      <w:sz w:val="21"/>
                      <w:szCs w:val="21"/>
                    </w:rPr>
                    <w:t>动植物油</w:t>
                  </w:r>
                </w:p>
              </w:tc>
              <w:tc>
                <w:tcPr>
                  <w:tcW w:w="790" w:type="pct"/>
                  <w:tcBorders>
                    <w:top w:val="single" w:color="auto" w:sz="4" w:space="0"/>
                    <w:left w:val="single" w:color="auto" w:sz="4" w:space="0"/>
                    <w:right w:val="single" w:color="auto" w:sz="4" w:space="0"/>
                  </w:tcBorders>
                  <w:vAlign w:val="center"/>
                </w:tcPr>
                <w:p w14:paraId="4387773E">
                  <w:pPr>
                    <w:spacing w:line="240" w:lineRule="auto"/>
                    <w:ind w:firstLine="0" w:firstLineChars="0"/>
                    <w:jc w:val="center"/>
                    <w:rPr>
                      <w:bCs/>
                      <w:color w:val="auto"/>
                      <w:sz w:val="21"/>
                      <w:szCs w:val="21"/>
                    </w:rPr>
                  </w:pPr>
                  <w:r>
                    <w:rPr>
                      <w:bCs/>
                      <w:color w:val="auto"/>
                      <w:sz w:val="21"/>
                      <w:szCs w:val="21"/>
                    </w:rPr>
                    <w:t>1次</w:t>
                  </w:r>
                  <w:r>
                    <w:rPr>
                      <w:rFonts w:hint="eastAsia"/>
                      <w:bCs/>
                      <w:color w:val="auto"/>
                      <w:sz w:val="21"/>
                      <w:szCs w:val="21"/>
                    </w:rPr>
                    <w:t>/年</w:t>
                  </w:r>
                </w:p>
              </w:tc>
              <w:tc>
                <w:tcPr>
                  <w:tcW w:w="1629" w:type="pct"/>
                  <w:tcBorders>
                    <w:top w:val="single" w:color="auto" w:sz="4" w:space="0"/>
                    <w:left w:val="single" w:color="auto" w:sz="4" w:space="0"/>
                  </w:tcBorders>
                  <w:vAlign w:val="center"/>
                </w:tcPr>
                <w:p w14:paraId="23BAA24F">
                  <w:pPr>
                    <w:spacing w:line="240" w:lineRule="auto"/>
                    <w:ind w:firstLine="0" w:firstLineChars="0"/>
                    <w:jc w:val="center"/>
                    <w:rPr>
                      <w:bCs/>
                      <w:color w:val="auto"/>
                      <w:sz w:val="21"/>
                      <w:szCs w:val="21"/>
                    </w:rPr>
                  </w:pPr>
                  <w:r>
                    <w:rPr>
                      <w:bCs/>
                      <w:color w:val="auto"/>
                      <w:sz w:val="21"/>
                      <w:szCs w:val="21"/>
                    </w:rPr>
                    <w:t>涟水</w:t>
                  </w:r>
                  <w:r>
                    <w:rPr>
                      <w:rFonts w:hint="eastAsia"/>
                      <w:bCs/>
                      <w:color w:val="auto"/>
                      <w:sz w:val="21"/>
                      <w:szCs w:val="21"/>
                      <w:lang w:val="en-US" w:eastAsia="zh-CN"/>
                    </w:rPr>
                    <w:t>县</w:t>
                  </w:r>
                  <w:r>
                    <w:rPr>
                      <w:bCs/>
                      <w:color w:val="auto"/>
                      <w:sz w:val="21"/>
                      <w:szCs w:val="21"/>
                    </w:rPr>
                    <w:t>污水处理厂接管标准</w:t>
                  </w:r>
                </w:p>
              </w:tc>
            </w:tr>
          </w:tbl>
          <w:p w14:paraId="66BD390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b/>
                <w:color w:val="auto"/>
                <w:kern w:val="0"/>
                <w:sz w:val="24"/>
              </w:rPr>
            </w:pPr>
            <w:r>
              <w:rPr>
                <w:b/>
                <w:color w:val="auto"/>
                <w:kern w:val="0"/>
                <w:sz w:val="24"/>
              </w:rPr>
              <w:t>3</w:t>
            </w:r>
            <w:r>
              <w:rPr>
                <w:rFonts w:hint="eastAsia"/>
                <w:b/>
                <w:color w:val="auto"/>
                <w:kern w:val="0"/>
                <w:sz w:val="24"/>
                <w:lang w:eastAsia="zh-CN"/>
              </w:rPr>
              <w:t>、</w:t>
            </w:r>
            <w:r>
              <w:rPr>
                <w:b/>
                <w:color w:val="auto"/>
                <w:kern w:val="0"/>
                <w:sz w:val="24"/>
              </w:rPr>
              <w:t>噪声源强分析</w:t>
            </w:r>
          </w:p>
          <w:p w14:paraId="55A3F44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b/>
                <w:color w:val="auto"/>
                <w:sz w:val="24"/>
              </w:rPr>
            </w:pPr>
            <w:r>
              <w:rPr>
                <w:b/>
                <w:color w:val="auto"/>
                <w:sz w:val="24"/>
              </w:rPr>
              <w:t>3.</w:t>
            </w:r>
            <w:r>
              <w:rPr>
                <w:rFonts w:hint="eastAsia"/>
                <w:b/>
                <w:color w:val="auto"/>
                <w:sz w:val="24"/>
              </w:rPr>
              <w:t>1</w:t>
            </w:r>
            <w:r>
              <w:rPr>
                <w:b/>
                <w:color w:val="auto"/>
                <w:sz w:val="24"/>
              </w:rPr>
              <w:t>噪声源强分析</w:t>
            </w:r>
          </w:p>
          <w:p w14:paraId="507F9B9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本项目运营期间噪声源主要来自设备运行，其噪声值一般在60-85dB（A）之间，噪声源强参数见表4-</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w:t>
            </w:r>
          </w:p>
          <w:p w14:paraId="1C1068AD">
            <w:pPr>
              <w:adjustRightInd w:val="0"/>
              <w:snapToGrid w:val="0"/>
              <w:ind w:firstLine="482" w:firstLineChars="200"/>
              <w:jc w:val="center"/>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表4-1</w:t>
            </w:r>
            <w:r>
              <w:rPr>
                <w:rFonts w:hint="eastAsia" w:cs="Times New Roman"/>
                <w:b/>
                <w:color w:val="auto"/>
                <w:sz w:val="24"/>
                <w:lang w:val="en-US" w:eastAsia="zh-CN"/>
              </w:rPr>
              <w:t>6</w:t>
            </w: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rPr>
              <w:t>项目</w:t>
            </w:r>
            <w:r>
              <w:rPr>
                <w:rFonts w:hint="eastAsia" w:ascii="Times New Roman" w:hAnsi="Times New Roman" w:eastAsia="宋体" w:cs="Times New Roman"/>
                <w:b/>
                <w:color w:val="auto"/>
                <w:sz w:val="24"/>
                <w:lang w:val="en-US" w:eastAsia="zh-CN"/>
              </w:rPr>
              <w:t>主要</w:t>
            </w:r>
            <w:r>
              <w:rPr>
                <w:rFonts w:hint="eastAsia" w:ascii="Times New Roman" w:hAnsi="Times New Roman" w:eastAsia="宋体" w:cs="Times New Roman"/>
                <w:b/>
                <w:color w:val="auto"/>
                <w:sz w:val="24"/>
              </w:rPr>
              <w:t>噪声源强调查清单（室内声源）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280"/>
              <w:gridCol w:w="1041"/>
              <w:gridCol w:w="637"/>
              <w:gridCol w:w="694"/>
              <w:gridCol w:w="450"/>
              <w:gridCol w:w="450"/>
              <w:gridCol w:w="488"/>
              <w:gridCol w:w="468"/>
              <w:gridCol w:w="600"/>
              <w:gridCol w:w="521"/>
              <w:gridCol w:w="1205"/>
              <w:gridCol w:w="561"/>
              <w:gridCol w:w="619"/>
              <w:gridCol w:w="445"/>
            </w:tblGrid>
            <w:tr w14:paraId="375088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Merge w:val="restart"/>
                  <w:vAlign w:val="center"/>
                </w:tcPr>
                <w:p w14:paraId="2DC55364">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41" w:type="dxa"/>
                  <w:vMerge w:val="restart"/>
                  <w:vAlign w:val="center"/>
                </w:tcPr>
                <w:p w14:paraId="5AF85FED">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声源名称</w:t>
                  </w:r>
                </w:p>
              </w:tc>
              <w:tc>
                <w:tcPr>
                  <w:tcW w:w="637" w:type="dxa"/>
                  <w:vMerge w:val="restart"/>
                  <w:vAlign w:val="center"/>
                </w:tcPr>
                <w:p w14:paraId="2A2E98CE">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p w14:paraId="152E93DC">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（台/</w:t>
                  </w:r>
                </w:p>
                <w:p w14:paraId="207D29C7">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套）</w:t>
                  </w:r>
                </w:p>
              </w:tc>
              <w:tc>
                <w:tcPr>
                  <w:tcW w:w="694" w:type="dxa"/>
                  <w:vMerge w:val="restart"/>
                  <w:vAlign w:val="center"/>
                </w:tcPr>
                <w:p w14:paraId="2F0172D2">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（声压级）/ dB(A) ）</w:t>
                  </w:r>
                </w:p>
              </w:tc>
              <w:tc>
                <w:tcPr>
                  <w:tcW w:w="450" w:type="dxa"/>
                  <w:vMerge w:val="restart"/>
                  <w:vAlign w:val="center"/>
                </w:tcPr>
                <w:p w14:paraId="4F098829">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声源控制措施</w:t>
                  </w:r>
                </w:p>
              </w:tc>
              <w:tc>
                <w:tcPr>
                  <w:tcW w:w="1406" w:type="dxa"/>
                  <w:gridSpan w:val="3"/>
                  <w:vAlign w:val="center"/>
                </w:tcPr>
                <w:p w14:paraId="4D8B0747">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空间相对位置/m</w:t>
                  </w:r>
                </w:p>
              </w:tc>
              <w:tc>
                <w:tcPr>
                  <w:tcW w:w="600" w:type="dxa"/>
                  <w:vMerge w:val="restart"/>
                  <w:vAlign w:val="center"/>
                </w:tcPr>
                <w:p w14:paraId="1B8D8FE8">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距室内边</w:t>
                  </w:r>
                </w:p>
                <w:p w14:paraId="1C94C90E">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界距离/m</w:t>
                  </w:r>
                </w:p>
              </w:tc>
              <w:tc>
                <w:tcPr>
                  <w:tcW w:w="521" w:type="dxa"/>
                  <w:vMerge w:val="restart"/>
                  <w:vAlign w:val="center"/>
                </w:tcPr>
                <w:p w14:paraId="2E85E5E2">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室内边界声级/dB(A)</w:t>
                  </w:r>
                </w:p>
              </w:tc>
              <w:tc>
                <w:tcPr>
                  <w:tcW w:w="1205" w:type="dxa"/>
                  <w:vMerge w:val="restart"/>
                  <w:vAlign w:val="center"/>
                </w:tcPr>
                <w:p w14:paraId="3E425766">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运行时段</w:t>
                  </w:r>
                </w:p>
                <w:p w14:paraId="4DDEE53F">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h</w:t>
                  </w:r>
                  <w:r>
                    <w:rPr>
                      <w:rFonts w:hint="eastAsia" w:cs="Times New Roman"/>
                      <w:b/>
                      <w:bCs/>
                      <w:color w:val="auto"/>
                      <w:sz w:val="21"/>
                      <w:szCs w:val="21"/>
                      <w:lang w:eastAsia="zh-CN"/>
                    </w:rPr>
                    <w:t>)</w:t>
                  </w:r>
                </w:p>
              </w:tc>
              <w:tc>
                <w:tcPr>
                  <w:tcW w:w="561" w:type="dxa"/>
                  <w:vMerge w:val="restart"/>
                  <w:vAlign w:val="center"/>
                </w:tcPr>
                <w:p w14:paraId="3A4B1BD2">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建筑物插入损失 /</w:t>
                  </w:r>
                </w:p>
                <w:p w14:paraId="2008B16B">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dB(A)</w:t>
                  </w:r>
                </w:p>
              </w:tc>
              <w:tc>
                <w:tcPr>
                  <w:tcW w:w="1064" w:type="dxa"/>
                  <w:gridSpan w:val="2"/>
                  <w:vAlign w:val="center"/>
                </w:tcPr>
                <w:p w14:paraId="0EE2FFAD">
                  <w:pPr>
                    <w:widowControl/>
                    <w:adjustRightInd w:val="0"/>
                    <w:ind w:right="-42" w:rightChars="-2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建筑物外噪声</w:t>
                  </w:r>
                </w:p>
              </w:tc>
            </w:tr>
            <w:tr w14:paraId="769933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Merge w:val="continue"/>
                  <w:vAlign w:val="center"/>
                </w:tcPr>
                <w:p w14:paraId="4E8CF4B9">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1041" w:type="dxa"/>
                  <w:vMerge w:val="continue"/>
                  <w:vAlign w:val="center"/>
                </w:tcPr>
                <w:p w14:paraId="7A5B3DCA">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637" w:type="dxa"/>
                  <w:vMerge w:val="continue"/>
                  <w:vAlign w:val="center"/>
                </w:tcPr>
                <w:p w14:paraId="6474AA0A">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694" w:type="dxa"/>
                  <w:vMerge w:val="continue"/>
                  <w:vAlign w:val="center"/>
                </w:tcPr>
                <w:p w14:paraId="14746F89">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450" w:type="dxa"/>
                  <w:vMerge w:val="continue"/>
                  <w:vAlign w:val="center"/>
                </w:tcPr>
                <w:p w14:paraId="1F725DFC">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450" w:type="dxa"/>
                  <w:vAlign w:val="center"/>
                </w:tcPr>
                <w:p w14:paraId="241126D4">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488" w:type="dxa"/>
                  <w:vAlign w:val="center"/>
                </w:tcPr>
                <w:p w14:paraId="108294BB">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468" w:type="dxa"/>
                  <w:vAlign w:val="center"/>
                </w:tcPr>
                <w:p w14:paraId="0FCF8373">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600" w:type="dxa"/>
                  <w:vMerge w:val="continue"/>
                  <w:vAlign w:val="center"/>
                </w:tcPr>
                <w:p w14:paraId="12FC8460">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521" w:type="dxa"/>
                  <w:vMerge w:val="continue"/>
                  <w:vAlign w:val="center"/>
                </w:tcPr>
                <w:p w14:paraId="481CB3FD">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1205" w:type="dxa"/>
                  <w:vMerge w:val="continue"/>
                  <w:vAlign w:val="center"/>
                </w:tcPr>
                <w:p w14:paraId="098DB143">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561" w:type="dxa"/>
                  <w:vMerge w:val="continue"/>
                  <w:vAlign w:val="center"/>
                </w:tcPr>
                <w:p w14:paraId="4D4B1A7E">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619" w:type="dxa"/>
                  <w:vAlign w:val="center"/>
                </w:tcPr>
                <w:p w14:paraId="130C1559">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声压级</w:t>
                  </w:r>
                </w:p>
                <w:p w14:paraId="356BC297">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/dB(A)</w:t>
                  </w:r>
                </w:p>
              </w:tc>
              <w:tc>
                <w:tcPr>
                  <w:tcW w:w="445" w:type="dxa"/>
                  <w:vAlign w:val="center"/>
                </w:tcPr>
                <w:p w14:paraId="295C575D">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建筑物外</w:t>
                  </w:r>
                </w:p>
                <w:p w14:paraId="7D09A891">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距离</w:t>
                  </w:r>
                </w:p>
              </w:tc>
            </w:tr>
            <w:tr w14:paraId="0055C2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7352E6FF">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41" w:type="dxa"/>
                  <w:vAlign w:val="center"/>
                </w:tcPr>
                <w:p w14:paraId="47E36AE6">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双面铣床</w:t>
                  </w:r>
                </w:p>
              </w:tc>
              <w:tc>
                <w:tcPr>
                  <w:tcW w:w="637" w:type="dxa"/>
                  <w:vAlign w:val="center"/>
                </w:tcPr>
                <w:p w14:paraId="03F188B7">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12</w:t>
                  </w:r>
                </w:p>
              </w:tc>
              <w:tc>
                <w:tcPr>
                  <w:tcW w:w="694" w:type="dxa"/>
                  <w:vAlign w:val="center"/>
                </w:tcPr>
                <w:p w14:paraId="6D0F1AA0">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restart"/>
                  <w:vAlign w:val="center"/>
                </w:tcPr>
                <w:p w14:paraId="02D362BA">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color w:val="auto"/>
                    </w:rPr>
                    <w:t>合理布局、厂房隔声、设备减震</w:t>
                  </w:r>
                </w:p>
              </w:tc>
              <w:tc>
                <w:tcPr>
                  <w:tcW w:w="450" w:type="dxa"/>
                  <w:vAlign w:val="center"/>
                </w:tcPr>
                <w:p w14:paraId="7B53AC30">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88" w:type="dxa"/>
                  <w:vAlign w:val="center"/>
                </w:tcPr>
                <w:p w14:paraId="3D0A9EC8">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c>
                <w:tcPr>
                  <w:tcW w:w="468" w:type="dxa"/>
                  <w:vAlign w:val="center"/>
                </w:tcPr>
                <w:p w14:paraId="51F8E22F">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4406F2B1">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西4</w:t>
                  </w:r>
                </w:p>
              </w:tc>
              <w:tc>
                <w:tcPr>
                  <w:tcW w:w="521" w:type="dxa"/>
                  <w:vAlign w:val="center"/>
                </w:tcPr>
                <w:p w14:paraId="71C52EA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64.5 </w:t>
                  </w:r>
                </w:p>
              </w:tc>
              <w:tc>
                <w:tcPr>
                  <w:tcW w:w="1205" w:type="dxa"/>
                  <w:vMerge w:val="restart"/>
                  <w:vAlign w:val="center"/>
                </w:tcPr>
                <w:p w14:paraId="53343ECC">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2400h</w:t>
                  </w:r>
                </w:p>
              </w:tc>
              <w:tc>
                <w:tcPr>
                  <w:tcW w:w="561" w:type="dxa"/>
                  <w:vAlign w:val="center"/>
                </w:tcPr>
                <w:p w14:paraId="03991B95">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restart"/>
                  <w:vAlign w:val="center"/>
                </w:tcPr>
                <w:p w14:paraId="572F34B6">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53.4</w:t>
                  </w:r>
                </w:p>
              </w:tc>
              <w:tc>
                <w:tcPr>
                  <w:tcW w:w="445" w:type="dxa"/>
                  <w:vMerge w:val="restart"/>
                  <w:vAlign w:val="center"/>
                </w:tcPr>
                <w:p w14:paraId="52886667">
                  <w:pPr>
                    <w:widowControl/>
                    <w:tabs>
                      <w:tab w:val="left" w:pos="370"/>
                    </w:tabs>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1DD7B4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27615B22">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41" w:type="dxa"/>
                  <w:vAlign w:val="center"/>
                </w:tcPr>
                <w:p w14:paraId="7E25AE43">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卧铣</w:t>
                  </w:r>
                </w:p>
              </w:tc>
              <w:tc>
                <w:tcPr>
                  <w:tcW w:w="637" w:type="dxa"/>
                  <w:vAlign w:val="center"/>
                </w:tcPr>
                <w:p w14:paraId="0FE63D83">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1</w:t>
                  </w:r>
                </w:p>
              </w:tc>
              <w:tc>
                <w:tcPr>
                  <w:tcW w:w="694" w:type="dxa"/>
                  <w:vAlign w:val="center"/>
                </w:tcPr>
                <w:p w14:paraId="4E03A754">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22CFCD50">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450" w:type="dxa"/>
                  <w:vAlign w:val="center"/>
                </w:tcPr>
                <w:p w14:paraId="6DF26948">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09145B01">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125</w:t>
                  </w:r>
                </w:p>
              </w:tc>
              <w:tc>
                <w:tcPr>
                  <w:tcW w:w="468" w:type="dxa"/>
                  <w:vAlign w:val="center"/>
                </w:tcPr>
                <w:p w14:paraId="6B74177E">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66599E47">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西2</w:t>
                  </w:r>
                </w:p>
              </w:tc>
              <w:tc>
                <w:tcPr>
                  <w:tcW w:w="521" w:type="dxa"/>
                  <w:vAlign w:val="center"/>
                </w:tcPr>
                <w:p w14:paraId="2D6F70B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5056DC14">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46E822CB">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5183E347">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445" w:type="dxa"/>
                  <w:vMerge w:val="continue"/>
                  <w:vAlign w:val="center"/>
                </w:tcPr>
                <w:p w14:paraId="476425E8">
                  <w:pPr>
                    <w:widowControl/>
                    <w:adjustRightInd w:val="0"/>
                    <w:ind w:right="-42" w:rightChars="-20"/>
                    <w:jc w:val="center"/>
                    <w:textAlignment w:val="baseline"/>
                    <w:rPr>
                      <w:rFonts w:hint="default" w:ascii="Times New Roman" w:hAnsi="Times New Roman" w:eastAsia="宋体" w:cs="Times New Roman"/>
                      <w:color w:val="auto"/>
                      <w:sz w:val="21"/>
                      <w:szCs w:val="21"/>
                    </w:rPr>
                  </w:pPr>
                </w:p>
              </w:tc>
            </w:tr>
            <w:tr w14:paraId="191221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5E418E1E">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dxa"/>
                  <w:vAlign w:val="center"/>
                </w:tcPr>
                <w:p w14:paraId="699D3BFD">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立式磨床</w:t>
                  </w:r>
                </w:p>
              </w:tc>
              <w:tc>
                <w:tcPr>
                  <w:tcW w:w="637" w:type="dxa"/>
                  <w:vAlign w:val="center"/>
                </w:tcPr>
                <w:p w14:paraId="5005F589">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w:t>
                  </w:r>
                </w:p>
              </w:tc>
              <w:tc>
                <w:tcPr>
                  <w:tcW w:w="694" w:type="dxa"/>
                  <w:vAlign w:val="center"/>
                </w:tcPr>
                <w:p w14:paraId="2C60FA08">
                  <w:pPr>
                    <w:widowControl/>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2A838D63">
                  <w:pPr>
                    <w:widowControl/>
                    <w:jc w:val="center"/>
                    <w:rPr>
                      <w:rFonts w:hint="default" w:ascii="Times New Roman" w:hAnsi="Times New Roman" w:eastAsia="宋体" w:cs="Times New Roman"/>
                      <w:color w:val="auto"/>
                      <w:sz w:val="21"/>
                      <w:szCs w:val="21"/>
                    </w:rPr>
                  </w:pPr>
                </w:p>
              </w:tc>
              <w:tc>
                <w:tcPr>
                  <w:tcW w:w="450" w:type="dxa"/>
                  <w:vAlign w:val="center"/>
                </w:tcPr>
                <w:p w14:paraId="17EFBF89">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488" w:type="dxa"/>
                  <w:vAlign w:val="center"/>
                </w:tcPr>
                <w:p w14:paraId="0537D180">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68" w:type="dxa"/>
                  <w:vAlign w:val="center"/>
                </w:tcPr>
                <w:p w14:paraId="06A675F8">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43262C82">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西3</w:t>
                  </w:r>
                </w:p>
              </w:tc>
              <w:tc>
                <w:tcPr>
                  <w:tcW w:w="521" w:type="dxa"/>
                  <w:vAlign w:val="center"/>
                </w:tcPr>
                <w:p w14:paraId="7E6D040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66.1 </w:t>
                  </w:r>
                </w:p>
              </w:tc>
              <w:tc>
                <w:tcPr>
                  <w:tcW w:w="1205" w:type="dxa"/>
                  <w:vMerge w:val="continue"/>
                  <w:vAlign w:val="center"/>
                </w:tcPr>
                <w:p w14:paraId="43CF60B1">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64F1D291">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7A357A63">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445" w:type="dxa"/>
                  <w:vMerge w:val="continue"/>
                  <w:vAlign w:val="center"/>
                </w:tcPr>
                <w:p w14:paraId="4A439026">
                  <w:pPr>
                    <w:widowControl/>
                    <w:jc w:val="center"/>
                    <w:rPr>
                      <w:rFonts w:hint="default" w:ascii="Times New Roman" w:hAnsi="Times New Roman" w:eastAsia="宋体" w:cs="Times New Roman"/>
                      <w:color w:val="auto"/>
                      <w:sz w:val="21"/>
                      <w:szCs w:val="21"/>
                    </w:rPr>
                  </w:pPr>
                </w:p>
              </w:tc>
            </w:tr>
            <w:tr w14:paraId="22B82B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3718B61B">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41" w:type="dxa"/>
                  <w:vAlign w:val="center"/>
                </w:tcPr>
                <w:p w14:paraId="15881053">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平面磨床</w:t>
                  </w:r>
                </w:p>
              </w:tc>
              <w:tc>
                <w:tcPr>
                  <w:tcW w:w="637" w:type="dxa"/>
                  <w:vAlign w:val="center"/>
                </w:tcPr>
                <w:p w14:paraId="685055D8">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1</w:t>
                  </w:r>
                </w:p>
              </w:tc>
              <w:tc>
                <w:tcPr>
                  <w:tcW w:w="694" w:type="dxa"/>
                  <w:vAlign w:val="center"/>
                </w:tcPr>
                <w:p w14:paraId="4007B0F8">
                  <w:pPr>
                    <w:widowControl/>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49F9DE44">
                  <w:pPr>
                    <w:widowControl/>
                    <w:jc w:val="center"/>
                    <w:rPr>
                      <w:rFonts w:hint="default" w:ascii="Times New Roman" w:hAnsi="Times New Roman" w:eastAsia="宋体" w:cs="Times New Roman"/>
                      <w:color w:val="auto"/>
                      <w:sz w:val="21"/>
                      <w:szCs w:val="21"/>
                    </w:rPr>
                  </w:pPr>
                </w:p>
              </w:tc>
              <w:tc>
                <w:tcPr>
                  <w:tcW w:w="450" w:type="dxa"/>
                  <w:vAlign w:val="center"/>
                </w:tcPr>
                <w:p w14:paraId="5599C87D">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488" w:type="dxa"/>
                  <w:vAlign w:val="center"/>
                </w:tcPr>
                <w:p w14:paraId="22A8D670">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68" w:type="dxa"/>
                  <w:vAlign w:val="center"/>
                </w:tcPr>
                <w:p w14:paraId="67728571">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620CAFC1">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西3</w:t>
                  </w:r>
                </w:p>
              </w:tc>
              <w:tc>
                <w:tcPr>
                  <w:tcW w:w="521" w:type="dxa"/>
                  <w:vAlign w:val="center"/>
                </w:tcPr>
                <w:p w14:paraId="5538FFC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66.1 </w:t>
                  </w:r>
                </w:p>
              </w:tc>
              <w:tc>
                <w:tcPr>
                  <w:tcW w:w="1205" w:type="dxa"/>
                  <w:vMerge w:val="continue"/>
                  <w:vAlign w:val="center"/>
                </w:tcPr>
                <w:p w14:paraId="0BFAEE04">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14F738F7">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0E4F214F">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445" w:type="dxa"/>
                  <w:vMerge w:val="continue"/>
                  <w:vAlign w:val="center"/>
                </w:tcPr>
                <w:p w14:paraId="4288573C">
                  <w:pPr>
                    <w:widowControl/>
                    <w:jc w:val="center"/>
                    <w:rPr>
                      <w:rFonts w:hint="default" w:ascii="Times New Roman" w:hAnsi="Times New Roman" w:eastAsia="宋体" w:cs="Times New Roman"/>
                      <w:color w:val="auto"/>
                      <w:sz w:val="21"/>
                      <w:szCs w:val="21"/>
                    </w:rPr>
                  </w:pPr>
                </w:p>
              </w:tc>
            </w:tr>
            <w:tr w14:paraId="777073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4E47F91D">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dxa"/>
                  <w:vAlign w:val="center"/>
                </w:tcPr>
                <w:p w14:paraId="292C6FD6">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数控平面磨床</w:t>
                  </w:r>
                </w:p>
              </w:tc>
              <w:tc>
                <w:tcPr>
                  <w:tcW w:w="637" w:type="dxa"/>
                  <w:vAlign w:val="center"/>
                </w:tcPr>
                <w:p w14:paraId="558B4A6C">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w:t>
                  </w:r>
                </w:p>
              </w:tc>
              <w:tc>
                <w:tcPr>
                  <w:tcW w:w="694" w:type="dxa"/>
                  <w:vAlign w:val="center"/>
                </w:tcPr>
                <w:p w14:paraId="507F50FB">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7E336C03">
                  <w:pPr>
                    <w:widowControl/>
                    <w:jc w:val="center"/>
                    <w:rPr>
                      <w:rFonts w:hint="default" w:ascii="Times New Roman" w:hAnsi="Times New Roman" w:eastAsia="宋体" w:cs="Times New Roman"/>
                      <w:color w:val="auto"/>
                      <w:sz w:val="21"/>
                      <w:szCs w:val="21"/>
                    </w:rPr>
                  </w:pPr>
                </w:p>
              </w:tc>
              <w:tc>
                <w:tcPr>
                  <w:tcW w:w="450" w:type="dxa"/>
                  <w:vAlign w:val="center"/>
                </w:tcPr>
                <w:p w14:paraId="4E178A0A">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488" w:type="dxa"/>
                  <w:vAlign w:val="center"/>
                </w:tcPr>
                <w:p w14:paraId="6CFDDF0B">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468" w:type="dxa"/>
                  <w:vAlign w:val="center"/>
                </w:tcPr>
                <w:p w14:paraId="050D884C">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9C8DD01">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西2</w:t>
                  </w:r>
                </w:p>
              </w:tc>
              <w:tc>
                <w:tcPr>
                  <w:tcW w:w="521" w:type="dxa"/>
                  <w:vAlign w:val="center"/>
                </w:tcPr>
                <w:p w14:paraId="428F479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1C5F904B">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45675479">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73691D6F">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445" w:type="dxa"/>
                  <w:vMerge w:val="continue"/>
                  <w:vAlign w:val="center"/>
                </w:tcPr>
                <w:p w14:paraId="12A9E3BF">
                  <w:pPr>
                    <w:widowControl/>
                    <w:jc w:val="center"/>
                    <w:rPr>
                      <w:rFonts w:hint="default" w:ascii="Times New Roman" w:hAnsi="Times New Roman" w:eastAsia="宋体" w:cs="Times New Roman"/>
                      <w:color w:val="auto"/>
                      <w:sz w:val="21"/>
                      <w:szCs w:val="21"/>
                    </w:rPr>
                  </w:pPr>
                </w:p>
              </w:tc>
            </w:tr>
            <w:tr w14:paraId="517E39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7C48D613">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41" w:type="dxa"/>
                  <w:vAlign w:val="center"/>
                </w:tcPr>
                <w:p w14:paraId="6E674435">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无心磨床</w:t>
                  </w:r>
                </w:p>
              </w:tc>
              <w:tc>
                <w:tcPr>
                  <w:tcW w:w="637" w:type="dxa"/>
                  <w:vAlign w:val="center"/>
                </w:tcPr>
                <w:p w14:paraId="543572A3">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w:t>
                  </w:r>
                </w:p>
              </w:tc>
              <w:tc>
                <w:tcPr>
                  <w:tcW w:w="694" w:type="dxa"/>
                  <w:vAlign w:val="center"/>
                </w:tcPr>
                <w:p w14:paraId="0D7E27C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56377838">
                  <w:pPr>
                    <w:widowControl/>
                    <w:jc w:val="center"/>
                    <w:rPr>
                      <w:rFonts w:hint="default" w:ascii="Times New Roman" w:hAnsi="Times New Roman" w:eastAsia="宋体" w:cs="Times New Roman"/>
                      <w:color w:val="auto"/>
                      <w:sz w:val="21"/>
                      <w:szCs w:val="21"/>
                    </w:rPr>
                  </w:pPr>
                </w:p>
              </w:tc>
              <w:tc>
                <w:tcPr>
                  <w:tcW w:w="450" w:type="dxa"/>
                  <w:vAlign w:val="center"/>
                </w:tcPr>
                <w:p w14:paraId="7261ABBF">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488" w:type="dxa"/>
                  <w:vAlign w:val="center"/>
                </w:tcPr>
                <w:p w14:paraId="41154761">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68" w:type="dxa"/>
                  <w:vAlign w:val="center"/>
                </w:tcPr>
                <w:p w14:paraId="28A474FF">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602DD7A1">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东3</w:t>
                  </w:r>
                </w:p>
              </w:tc>
              <w:tc>
                <w:tcPr>
                  <w:tcW w:w="521" w:type="dxa"/>
                  <w:vAlign w:val="center"/>
                </w:tcPr>
                <w:p w14:paraId="07E87E1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66.1 </w:t>
                  </w:r>
                </w:p>
              </w:tc>
              <w:tc>
                <w:tcPr>
                  <w:tcW w:w="1205" w:type="dxa"/>
                  <w:vMerge w:val="continue"/>
                  <w:vAlign w:val="center"/>
                </w:tcPr>
                <w:p w14:paraId="02379632">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138F24F0">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08470B8C">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445" w:type="dxa"/>
                  <w:vMerge w:val="continue"/>
                  <w:vAlign w:val="center"/>
                </w:tcPr>
                <w:p w14:paraId="59E2DF0C">
                  <w:pPr>
                    <w:widowControl/>
                    <w:jc w:val="center"/>
                    <w:rPr>
                      <w:rFonts w:hint="default" w:ascii="Times New Roman" w:hAnsi="Times New Roman" w:eastAsia="宋体" w:cs="Times New Roman"/>
                      <w:color w:val="auto"/>
                      <w:sz w:val="21"/>
                      <w:szCs w:val="21"/>
                    </w:rPr>
                  </w:pPr>
                </w:p>
              </w:tc>
            </w:tr>
            <w:tr w14:paraId="65C5A8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4589FDCF">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041" w:type="dxa"/>
                  <w:vAlign w:val="center"/>
                </w:tcPr>
                <w:p w14:paraId="0FC8F91B">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立式钻床</w:t>
                  </w:r>
                </w:p>
              </w:tc>
              <w:tc>
                <w:tcPr>
                  <w:tcW w:w="637" w:type="dxa"/>
                  <w:vAlign w:val="center"/>
                </w:tcPr>
                <w:p w14:paraId="751B41BB">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w:t>
                  </w:r>
                </w:p>
              </w:tc>
              <w:tc>
                <w:tcPr>
                  <w:tcW w:w="694" w:type="dxa"/>
                  <w:vAlign w:val="center"/>
                </w:tcPr>
                <w:p w14:paraId="04BE2A5C">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7BB854AE">
                  <w:pPr>
                    <w:widowControl/>
                    <w:jc w:val="center"/>
                    <w:rPr>
                      <w:rFonts w:hint="default" w:ascii="Times New Roman" w:hAnsi="Times New Roman" w:eastAsia="宋体" w:cs="Times New Roman"/>
                      <w:color w:val="auto"/>
                      <w:sz w:val="21"/>
                      <w:szCs w:val="21"/>
                    </w:rPr>
                  </w:pPr>
                </w:p>
              </w:tc>
              <w:tc>
                <w:tcPr>
                  <w:tcW w:w="450" w:type="dxa"/>
                  <w:vAlign w:val="center"/>
                </w:tcPr>
                <w:p w14:paraId="6E0B7C8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488" w:type="dxa"/>
                  <w:vAlign w:val="center"/>
                </w:tcPr>
                <w:p w14:paraId="1CF23DD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468" w:type="dxa"/>
                  <w:vAlign w:val="center"/>
                </w:tcPr>
                <w:p w14:paraId="6104EDA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A8BC30C">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东11</w:t>
                  </w:r>
                </w:p>
              </w:tc>
              <w:tc>
                <w:tcPr>
                  <w:tcW w:w="521" w:type="dxa"/>
                  <w:vAlign w:val="center"/>
                </w:tcPr>
                <w:p w14:paraId="7D5CD21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61.7 </w:t>
                  </w:r>
                </w:p>
              </w:tc>
              <w:tc>
                <w:tcPr>
                  <w:tcW w:w="1205" w:type="dxa"/>
                  <w:vMerge w:val="continue"/>
                  <w:vAlign w:val="center"/>
                </w:tcPr>
                <w:p w14:paraId="10ED8B8B">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16FC93B5">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4B99EE2A">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63319634">
                  <w:pPr>
                    <w:widowControl/>
                    <w:jc w:val="center"/>
                    <w:rPr>
                      <w:rFonts w:hint="default" w:ascii="Times New Roman" w:hAnsi="Times New Roman" w:eastAsia="宋体" w:cs="Times New Roman"/>
                      <w:color w:val="auto"/>
                      <w:sz w:val="21"/>
                      <w:szCs w:val="21"/>
                    </w:rPr>
                  </w:pPr>
                </w:p>
              </w:tc>
            </w:tr>
            <w:tr w14:paraId="670F6C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48EEFADD">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41" w:type="dxa"/>
                  <w:vAlign w:val="center"/>
                </w:tcPr>
                <w:p w14:paraId="5881F928">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台式钻床</w:t>
                  </w:r>
                </w:p>
              </w:tc>
              <w:tc>
                <w:tcPr>
                  <w:tcW w:w="637" w:type="dxa"/>
                  <w:vAlign w:val="center"/>
                </w:tcPr>
                <w:p w14:paraId="5D129320">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8</w:t>
                  </w:r>
                </w:p>
              </w:tc>
              <w:tc>
                <w:tcPr>
                  <w:tcW w:w="694" w:type="dxa"/>
                  <w:vAlign w:val="center"/>
                </w:tcPr>
                <w:p w14:paraId="5A13D1CB">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3E1F0F6E">
                  <w:pPr>
                    <w:widowControl/>
                    <w:jc w:val="center"/>
                    <w:rPr>
                      <w:rFonts w:hint="default" w:ascii="Times New Roman" w:hAnsi="Times New Roman" w:eastAsia="宋体" w:cs="Times New Roman"/>
                      <w:color w:val="auto"/>
                      <w:sz w:val="21"/>
                      <w:szCs w:val="21"/>
                    </w:rPr>
                  </w:pPr>
                </w:p>
              </w:tc>
              <w:tc>
                <w:tcPr>
                  <w:tcW w:w="450" w:type="dxa"/>
                  <w:vAlign w:val="center"/>
                </w:tcPr>
                <w:p w14:paraId="374D740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488" w:type="dxa"/>
                  <w:vAlign w:val="center"/>
                </w:tcPr>
                <w:p w14:paraId="7004A1F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68" w:type="dxa"/>
                  <w:vAlign w:val="center"/>
                </w:tcPr>
                <w:p w14:paraId="610B19C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1A79B8A">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东11</w:t>
                  </w:r>
                </w:p>
              </w:tc>
              <w:tc>
                <w:tcPr>
                  <w:tcW w:w="521" w:type="dxa"/>
                  <w:vAlign w:val="center"/>
                </w:tcPr>
                <w:p w14:paraId="1073982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61.7 </w:t>
                  </w:r>
                </w:p>
              </w:tc>
              <w:tc>
                <w:tcPr>
                  <w:tcW w:w="1205" w:type="dxa"/>
                  <w:vMerge w:val="continue"/>
                  <w:vAlign w:val="center"/>
                </w:tcPr>
                <w:p w14:paraId="4D20BCEE">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795DFCA3">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18A926FF">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18189F2C">
                  <w:pPr>
                    <w:widowControl/>
                    <w:jc w:val="center"/>
                    <w:rPr>
                      <w:rFonts w:hint="default" w:ascii="Times New Roman" w:hAnsi="Times New Roman" w:eastAsia="宋体" w:cs="Times New Roman"/>
                      <w:color w:val="auto"/>
                      <w:sz w:val="21"/>
                      <w:szCs w:val="21"/>
                    </w:rPr>
                  </w:pPr>
                </w:p>
              </w:tc>
            </w:tr>
            <w:tr w14:paraId="1F245D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07237551">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41" w:type="dxa"/>
                  <w:vAlign w:val="center"/>
                </w:tcPr>
                <w:p w14:paraId="02147A1B">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可调多轴钻床</w:t>
                  </w:r>
                </w:p>
              </w:tc>
              <w:tc>
                <w:tcPr>
                  <w:tcW w:w="637" w:type="dxa"/>
                  <w:vAlign w:val="center"/>
                </w:tcPr>
                <w:p w14:paraId="1EBD0E16">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1</w:t>
                  </w:r>
                </w:p>
              </w:tc>
              <w:tc>
                <w:tcPr>
                  <w:tcW w:w="694" w:type="dxa"/>
                  <w:vAlign w:val="center"/>
                </w:tcPr>
                <w:p w14:paraId="211E6FC2">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732B3799">
                  <w:pPr>
                    <w:widowControl/>
                    <w:jc w:val="center"/>
                    <w:rPr>
                      <w:rFonts w:hint="default" w:ascii="Times New Roman" w:hAnsi="Times New Roman" w:eastAsia="宋体" w:cs="Times New Roman"/>
                      <w:color w:val="auto"/>
                      <w:sz w:val="21"/>
                      <w:szCs w:val="21"/>
                    </w:rPr>
                  </w:pPr>
                </w:p>
              </w:tc>
              <w:tc>
                <w:tcPr>
                  <w:tcW w:w="450" w:type="dxa"/>
                  <w:vAlign w:val="center"/>
                </w:tcPr>
                <w:p w14:paraId="6B46533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88" w:type="dxa"/>
                  <w:vAlign w:val="center"/>
                </w:tcPr>
                <w:p w14:paraId="30DAFFC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68" w:type="dxa"/>
                  <w:vAlign w:val="center"/>
                </w:tcPr>
                <w:p w14:paraId="5431BA5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17323ED6">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东11</w:t>
                  </w:r>
                </w:p>
              </w:tc>
              <w:tc>
                <w:tcPr>
                  <w:tcW w:w="521" w:type="dxa"/>
                  <w:vAlign w:val="center"/>
                </w:tcPr>
                <w:p w14:paraId="2A1B6B3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61.7 </w:t>
                  </w:r>
                </w:p>
              </w:tc>
              <w:tc>
                <w:tcPr>
                  <w:tcW w:w="1205" w:type="dxa"/>
                  <w:vMerge w:val="continue"/>
                  <w:vAlign w:val="center"/>
                </w:tcPr>
                <w:p w14:paraId="438F171A">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4B7986D1">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445A16D0">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2CF5F7AE">
                  <w:pPr>
                    <w:widowControl/>
                    <w:jc w:val="center"/>
                    <w:rPr>
                      <w:rFonts w:hint="default" w:ascii="Times New Roman" w:hAnsi="Times New Roman" w:eastAsia="宋体" w:cs="Times New Roman"/>
                      <w:color w:val="auto"/>
                      <w:sz w:val="21"/>
                      <w:szCs w:val="21"/>
                    </w:rPr>
                  </w:pPr>
                </w:p>
              </w:tc>
            </w:tr>
            <w:tr w14:paraId="1BC2D4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4F64E31D">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1" w:type="dxa"/>
                  <w:vAlign w:val="center"/>
                </w:tcPr>
                <w:p w14:paraId="4BDE73B6">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数控锯床</w:t>
                  </w:r>
                </w:p>
              </w:tc>
              <w:tc>
                <w:tcPr>
                  <w:tcW w:w="637" w:type="dxa"/>
                  <w:vAlign w:val="center"/>
                </w:tcPr>
                <w:p w14:paraId="6471E78B">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w:t>
                  </w:r>
                </w:p>
              </w:tc>
              <w:tc>
                <w:tcPr>
                  <w:tcW w:w="694" w:type="dxa"/>
                  <w:vAlign w:val="center"/>
                </w:tcPr>
                <w:p w14:paraId="77419812">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2BF3E94D">
                  <w:pPr>
                    <w:widowControl/>
                    <w:jc w:val="center"/>
                    <w:rPr>
                      <w:rFonts w:hint="default" w:ascii="Times New Roman" w:hAnsi="Times New Roman" w:eastAsia="宋体" w:cs="Times New Roman"/>
                      <w:color w:val="auto"/>
                      <w:sz w:val="21"/>
                      <w:szCs w:val="21"/>
                    </w:rPr>
                  </w:pPr>
                </w:p>
              </w:tc>
              <w:tc>
                <w:tcPr>
                  <w:tcW w:w="450" w:type="dxa"/>
                  <w:vAlign w:val="center"/>
                </w:tcPr>
                <w:p w14:paraId="4A279A9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488" w:type="dxa"/>
                  <w:vAlign w:val="center"/>
                </w:tcPr>
                <w:p w14:paraId="5866A2E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468" w:type="dxa"/>
                  <w:vAlign w:val="center"/>
                </w:tcPr>
                <w:p w14:paraId="23A184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B421636">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西2</w:t>
                  </w:r>
                </w:p>
              </w:tc>
              <w:tc>
                <w:tcPr>
                  <w:tcW w:w="521" w:type="dxa"/>
                  <w:vAlign w:val="center"/>
                </w:tcPr>
                <w:p w14:paraId="0BC46BD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7AE63E6A">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0BA9B743">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6928ED42">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4093F152">
                  <w:pPr>
                    <w:widowControl/>
                    <w:jc w:val="center"/>
                    <w:rPr>
                      <w:rFonts w:hint="default" w:ascii="Times New Roman" w:hAnsi="Times New Roman" w:eastAsia="宋体" w:cs="Times New Roman"/>
                      <w:color w:val="auto"/>
                      <w:sz w:val="21"/>
                      <w:szCs w:val="21"/>
                    </w:rPr>
                  </w:pPr>
                </w:p>
              </w:tc>
            </w:tr>
            <w:tr w14:paraId="7AD139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6E831433">
                  <w:pPr>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41" w:type="dxa"/>
                  <w:vAlign w:val="center"/>
                </w:tcPr>
                <w:p w14:paraId="591DDCA7">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数控车床</w:t>
                  </w:r>
                </w:p>
              </w:tc>
              <w:tc>
                <w:tcPr>
                  <w:tcW w:w="637" w:type="dxa"/>
                  <w:vAlign w:val="center"/>
                </w:tcPr>
                <w:p w14:paraId="31F3F5BB">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25</w:t>
                  </w:r>
                </w:p>
              </w:tc>
              <w:tc>
                <w:tcPr>
                  <w:tcW w:w="694" w:type="dxa"/>
                  <w:vAlign w:val="center"/>
                </w:tcPr>
                <w:p w14:paraId="031C7521">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63CA2B96">
                  <w:pPr>
                    <w:widowControl/>
                    <w:jc w:val="center"/>
                    <w:rPr>
                      <w:rFonts w:hint="default" w:ascii="Times New Roman" w:hAnsi="Times New Roman" w:eastAsia="宋体" w:cs="Times New Roman"/>
                      <w:color w:val="auto"/>
                      <w:sz w:val="21"/>
                      <w:szCs w:val="21"/>
                    </w:rPr>
                  </w:pPr>
                </w:p>
              </w:tc>
              <w:tc>
                <w:tcPr>
                  <w:tcW w:w="450" w:type="dxa"/>
                  <w:vAlign w:val="center"/>
                </w:tcPr>
                <w:p w14:paraId="34A23A0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88" w:type="dxa"/>
                  <w:vAlign w:val="center"/>
                </w:tcPr>
                <w:p w14:paraId="0C54A48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68" w:type="dxa"/>
                  <w:vAlign w:val="center"/>
                </w:tcPr>
                <w:p w14:paraId="3EC0467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5B8A9083">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东2</w:t>
                  </w:r>
                </w:p>
              </w:tc>
              <w:tc>
                <w:tcPr>
                  <w:tcW w:w="521" w:type="dxa"/>
                  <w:vAlign w:val="center"/>
                </w:tcPr>
                <w:p w14:paraId="042B2F4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25CC3887">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037F54FC">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49435472">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4BF68D9C">
                  <w:pPr>
                    <w:widowControl/>
                    <w:jc w:val="center"/>
                    <w:rPr>
                      <w:rFonts w:hint="default" w:ascii="Times New Roman" w:hAnsi="Times New Roman" w:eastAsia="宋体" w:cs="Times New Roman"/>
                      <w:color w:val="auto"/>
                      <w:sz w:val="21"/>
                      <w:szCs w:val="21"/>
                    </w:rPr>
                  </w:pPr>
                </w:p>
              </w:tc>
            </w:tr>
            <w:tr w14:paraId="24F871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24A34596">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041" w:type="dxa"/>
                  <w:vAlign w:val="center"/>
                </w:tcPr>
                <w:p w14:paraId="570070E6">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数控外圆磨</w:t>
                  </w:r>
                </w:p>
              </w:tc>
              <w:tc>
                <w:tcPr>
                  <w:tcW w:w="637" w:type="dxa"/>
                  <w:vAlign w:val="center"/>
                </w:tcPr>
                <w:p w14:paraId="5DC28A71">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8</w:t>
                  </w:r>
                </w:p>
              </w:tc>
              <w:tc>
                <w:tcPr>
                  <w:tcW w:w="694" w:type="dxa"/>
                  <w:vAlign w:val="center"/>
                </w:tcPr>
                <w:p w14:paraId="3D3F3C64">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3517E96A">
                  <w:pPr>
                    <w:widowControl/>
                    <w:jc w:val="center"/>
                    <w:rPr>
                      <w:rFonts w:hint="default" w:ascii="Times New Roman" w:hAnsi="Times New Roman" w:eastAsia="宋体" w:cs="Times New Roman"/>
                      <w:color w:val="auto"/>
                      <w:sz w:val="21"/>
                      <w:szCs w:val="21"/>
                    </w:rPr>
                  </w:pPr>
                </w:p>
              </w:tc>
              <w:tc>
                <w:tcPr>
                  <w:tcW w:w="450" w:type="dxa"/>
                  <w:vAlign w:val="center"/>
                </w:tcPr>
                <w:p w14:paraId="7786D67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4E1E366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68" w:type="dxa"/>
                  <w:vAlign w:val="center"/>
                </w:tcPr>
                <w:p w14:paraId="4C636012">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5D16EB97">
                  <w:pPr>
                    <w:widowControl/>
                    <w:adjustRightInd w:val="0"/>
                    <w:ind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西2</w:t>
                  </w:r>
                </w:p>
              </w:tc>
              <w:tc>
                <w:tcPr>
                  <w:tcW w:w="521" w:type="dxa"/>
                  <w:vAlign w:val="center"/>
                </w:tcPr>
                <w:p w14:paraId="3F8B91C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70862362">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504A5AAB">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44E4B636">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41188FCB">
                  <w:pPr>
                    <w:widowControl/>
                    <w:jc w:val="center"/>
                    <w:rPr>
                      <w:rFonts w:hint="default" w:ascii="Times New Roman" w:hAnsi="Times New Roman" w:eastAsia="宋体" w:cs="Times New Roman"/>
                      <w:color w:val="auto"/>
                      <w:sz w:val="21"/>
                      <w:szCs w:val="21"/>
                    </w:rPr>
                  </w:pPr>
                </w:p>
              </w:tc>
            </w:tr>
            <w:tr w14:paraId="22D547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7CB74689">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1" w:type="dxa"/>
                  <w:vAlign w:val="center"/>
                </w:tcPr>
                <w:p w14:paraId="39F107B2">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铣扁机</w:t>
                  </w:r>
                </w:p>
              </w:tc>
              <w:tc>
                <w:tcPr>
                  <w:tcW w:w="637" w:type="dxa"/>
                  <w:vAlign w:val="center"/>
                </w:tcPr>
                <w:p w14:paraId="001CEBE8">
                  <w:pPr>
                    <w:snapToGrid w:val="0"/>
                    <w:spacing w:line="240" w:lineRule="auto"/>
                    <w:ind w:right="36" w:rightChars="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94" w:type="dxa"/>
                  <w:vAlign w:val="center"/>
                </w:tcPr>
                <w:p w14:paraId="5039DE86">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6280DB1D">
                  <w:pPr>
                    <w:widowControl/>
                    <w:jc w:val="center"/>
                    <w:rPr>
                      <w:rFonts w:hint="default" w:ascii="Times New Roman" w:hAnsi="Times New Roman" w:eastAsia="宋体" w:cs="Times New Roman"/>
                      <w:color w:val="auto"/>
                      <w:sz w:val="21"/>
                      <w:szCs w:val="21"/>
                    </w:rPr>
                  </w:pPr>
                </w:p>
              </w:tc>
              <w:tc>
                <w:tcPr>
                  <w:tcW w:w="450" w:type="dxa"/>
                  <w:vAlign w:val="center"/>
                </w:tcPr>
                <w:p w14:paraId="232D0C0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42B8A88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68" w:type="dxa"/>
                  <w:vAlign w:val="center"/>
                </w:tcPr>
                <w:p w14:paraId="5AFAC17C">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800E7F8">
                  <w:pPr>
                    <w:widowControl/>
                    <w:adjustRightInd w:val="0"/>
                    <w:ind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西16</w:t>
                  </w:r>
                </w:p>
              </w:tc>
              <w:tc>
                <w:tcPr>
                  <w:tcW w:w="521" w:type="dxa"/>
                  <w:vAlign w:val="center"/>
                </w:tcPr>
                <w:p w14:paraId="1116883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61.3 </w:t>
                  </w:r>
                </w:p>
              </w:tc>
              <w:tc>
                <w:tcPr>
                  <w:tcW w:w="1205" w:type="dxa"/>
                  <w:vMerge w:val="continue"/>
                  <w:vAlign w:val="center"/>
                </w:tcPr>
                <w:p w14:paraId="6C188620">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1696EEDE">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152B0141">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1E64D315">
                  <w:pPr>
                    <w:widowControl/>
                    <w:jc w:val="center"/>
                    <w:rPr>
                      <w:rFonts w:hint="default" w:ascii="Times New Roman" w:hAnsi="Times New Roman" w:eastAsia="宋体" w:cs="Times New Roman"/>
                      <w:color w:val="auto"/>
                      <w:sz w:val="21"/>
                      <w:szCs w:val="21"/>
                    </w:rPr>
                  </w:pPr>
                </w:p>
              </w:tc>
            </w:tr>
            <w:tr w14:paraId="5F8C34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788A0EEB">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041" w:type="dxa"/>
                  <w:vAlign w:val="center"/>
                </w:tcPr>
                <w:p w14:paraId="7801EE93">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穿孔机</w:t>
                  </w:r>
                </w:p>
              </w:tc>
              <w:tc>
                <w:tcPr>
                  <w:tcW w:w="637" w:type="dxa"/>
                  <w:vAlign w:val="center"/>
                </w:tcPr>
                <w:p w14:paraId="6D035F1B">
                  <w:pPr>
                    <w:snapToGrid w:val="0"/>
                    <w:spacing w:line="240" w:lineRule="auto"/>
                    <w:ind w:right="36" w:rightChars="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4" w:type="dxa"/>
                  <w:vAlign w:val="center"/>
                </w:tcPr>
                <w:p w14:paraId="0AE8782D">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79087A95">
                  <w:pPr>
                    <w:widowControl/>
                    <w:jc w:val="center"/>
                    <w:rPr>
                      <w:rFonts w:hint="default" w:ascii="Times New Roman" w:hAnsi="Times New Roman" w:eastAsia="宋体" w:cs="Times New Roman"/>
                      <w:color w:val="auto"/>
                      <w:sz w:val="21"/>
                      <w:szCs w:val="21"/>
                    </w:rPr>
                  </w:pPr>
                </w:p>
              </w:tc>
              <w:tc>
                <w:tcPr>
                  <w:tcW w:w="450" w:type="dxa"/>
                  <w:vAlign w:val="center"/>
                </w:tcPr>
                <w:p w14:paraId="6AE47A6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4712B00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468" w:type="dxa"/>
                  <w:vAlign w:val="center"/>
                </w:tcPr>
                <w:p w14:paraId="01CF6094">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007D9B8">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西16</w:t>
                  </w:r>
                </w:p>
              </w:tc>
              <w:tc>
                <w:tcPr>
                  <w:tcW w:w="521" w:type="dxa"/>
                  <w:vAlign w:val="center"/>
                </w:tcPr>
                <w:p w14:paraId="615A4CC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61.3 </w:t>
                  </w:r>
                </w:p>
              </w:tc>
              <w:tc>
                <w:tcPr>
                  <w:tcW w:w="1205" w:type="dxa"/>
                  <w:vMerge w:val="continue"/>
                  <w:vAlign w:val="center"/>
                </w:tcPr>
                <w:p w14:paraId="0BCB52CC">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3E4ABDDF">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533BBA1D">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7E9DD48D">
                  <w:pPr>
                    <w:widowControl/>
                    <w:jc w:val="center"/>
                    <w:rPr>
                      <w:rFonts w:hint="default" w:ascii="Times New Roman" w:hAnsi="Times New Roman" w:eastAsia="宋体" w:cs="Times New Roman"/>
                      <w:color w:val="auto"/>
                      <w:sz w:val="21"/>
                      <w:szCs w:val="21"/>
                    </w:rPr>
                  </w:pPr>
                </w:p>
              </w:tc>
            </w:tr>
            <w:tr w14:paraId="207CFD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56C5C679">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041" w:type="dxa"/>
                  <w:vAlign w:val="center"/>
                </w:tcPr>
                <w:p w14:paraId="32CAA2A2">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镗绞机</w:t>
                  </w:r>
                </w:p>
              </w:tc>
              <w:tc>
                <w:tcPr>
                  <w:tcW w:w="637" w:type="dxa"/>
                  <w:vAlign w:val="center"/>
                </w:tcPr>
                <w:p w14:paraId="1DCFA574">
                  <w:pPr>
                    <w:pStyle w:val="404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4" w:type="dxa"/>
                  <w:vAlign w:val="center"/>
                </w:tcPr>
                <w:p w14:paraId="3ED49B54">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6794C9E7">
                  <w:pPr>
                    <w:widowControl/>
                    <w:jc w:val="center"/>
                    <w:rPr>
                      <w:rFonts w:hint="default" w:ascii="Times New Roman" w:hAnsi="Times New Roman" w:eastAsia="宋体" w:cs="Times New Roman"/>
                      <w:color w:val="auto"/>
                      <w:sz w:val="21"/>
                      <w:szCs w:val="21"/>
                    </w:rPr>
                  </w:pPr>
                </w:p>
              </w:tc>
              <w:tc>
                <w:tcPr>
                  <w:tcW w:w="450" w:type="dxa"/>
                  <w:vAlign w:val="center"/>
                </w:tcPr>
                <w:p w14:paraId="7A811BF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88" w:type="dxa"/>
                  <w:vAlign w:val="center"/>
                </w:tcPr>
                <w:p w14:paraId="66C4BBD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468" w:type="dxa"/>
                  <w:vAlign w:val="center"/>
                </w:tcPr>
                <w:p w14:paraId="42581B99">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7EBAF480">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西16</w:t>
                  </w:r>
                </w:p>
              </w:tc>
              <w:tc>
                <w:tcPr>
                  <w:tcW w:w="521" w:type="dxa"/>
                  <w:vAlign w:val="center"/>
                </w:tcPr>
                <w:p w14:paraId="40A751A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61.3 </w:t>
                  </w:r>
                </w:p>
              </w:tc>
              <w:tc>
                <w:tcPr>
                  <w:tcW w:w="1205" w:type="dxa"/>
                  <w:vMerge w:val="continue"/>
                  <w:vAlign w:val="center"/>
                </w:tcPr>
                <w:p w14:paraId="153EC5A0">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63B48A33">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4E9F3606">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1C50CACE">
                  <w:pPr>
                    <w:widowControl/>
                    <w:jc w:val="center"/>
                    <w:rPr>
                      <w:rFonts w:hint="default" w:ascii="Times New Roman" w:hAnsi="Times New Roman" w:eastAsia="宋体" w:cs="Times New Roman"/>
                      <w:color w:val="auto"/>
                      <w:sz w:val="21"/>
                      <w:szCs w:val="21"/>
                    </w:rPr>
                  </w:pPr>
                </w:p>
              </w:tc>
            </w:tr>
            <w:tr w14:paraId="335484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01A115E9">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041" w:type="dxa"/>
                  <w:vAlign w:val="center"/>
                </w:tcPr>
                <w:p w14:paraId="11A445DC">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钻攻机</w:t>
                  </w:r>
                </w:p>
              </w:tc>
              <w:tc>
                <w:tcPr>
                  <w:tcW w:w="637" w:type="dxa"/>
                  <w:vAlign w:val="center"/>
                </w:tcPr>
                <w:p w14:paraId="6D3558C8">
                  <w:pPr>
                    <w:pStyle w:val="404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94" w:type="dxa"/>
                  <w:vAlign w:val="center"/>
                </w:tcPr>
                <w:p w14:paraId="0C03ABDD">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583B1470">
                  <w:pPr>
                    <w:widowControl/>
                    <w:jc w:val="center"/>
                    <w:rPr>
                      <w:rFonts w:hint="default" w:ascii="Times New Roman" w:hAnsi="Times New Roman" w:eastAsia="宋体" w:cs="Times New Roman"/>
                      <w:color w:val="auto"/>
                      <w:sz w:val="21"/>
                      <w:szCs w:val="21"/>
                    </w:rPr>
                  </w:pPr>
                </w:p>
              </w:tc>
              <w:tc>
                <w:tcPr>
                  <w:tcW w:w="450" w:type="dxa"/>
                  <w:vAlign w:val="center"/>
                </w:tcPr>
                <w:p w14:paraId="7684E54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4CEF562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468" w:type="dxa"/>
                  <w:vAlign w:val="center"/>
                </w:tcPr>
                <w:p w14:paraId="7938E1AF">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037BA5F1">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西16</w:t>
                  </w:r>
                </w:p>
              </w:tc>
              <w:tc>
                <w:tcPr>
                  <w:tcW w:w="521" w:type="dxa"/>
                  <w:vAlign w:val="center"/>
                </w:tcPr>
                <w:p w14:paraId="4FDB0E5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61.3 </w:t>
                  </w:r>
                </w:p>
              </w:tc>
              <w:tc>
                <w:tcPr>
                  <w:tcW w:w="1205" w:type="dxa"/>
                  <w:vMerge w:val="continue"/>
                  <w:vAlign w:val="center"/>
                </w:tcPr>
                <w:p w14:paraId="2402CCCE">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0A4B8C29">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56520253">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53B5D816">
                  <w:pPr>
                    <w:widowControl/>
                    <w:jc w:val="center"/>
                    <w:rPr>
                      <w:rFonts w:hint="default" w:ascii="Times New Roman" w:hAnsi="Times New Roman" w:eastAsia="宋体" w:cs="Times New Roman"/>
                      <w:color w:val="auto"/>
                      <w:sz w:val="21"/>
                      <w:szCs w:val="21"/>
                    </w:rPr>
                  </w:pPr>
                </w:p>
              </w:tc>
            </w:tr>
            <w:tr w14:paraId="36DA6A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575C15B7">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1" w:type="dxa"/>
                  <w:vAlign w:val="center"/>
                </w:tcPr>
                <w:p w14:paraId="62C1AC88">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钻攻中心</w:t>
                  </w:r>
                </w:p>
              </w:tc>
              <w:tc>
                <w:tcPr>
                  <w:tcW w:w="637" w:type="dxa"/>
                  <w:vAlign w:val="center"/>
                </w:tcPr>
                <w:p w14:paraId="40258A9E">
                  <w:pPr>
                    <w:snapToGrid w:val="0"/>
                    <w:spacing w:line="240" w:lineRule="auto"/>
                    <w:ind w:right="36" w:rightChars="1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4" w:type="dxa"/>
                  <w:vAlign w:val="center"/>
                </w:tcPr>
                <w:p w14:paraId="297FAF80">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0990CE0A">
                  <w:pPr>
                    <w:widowControl/>
                    <w:jc w:val="center"/>
                    <w:rPr>
                      <w:rFonts w:hint="default" w:ascii="Times New Roman" w:hAnsi="Times New Roman" w:eastAsia="宋体" w:cs="Times New Roman"/>
                      <w:color w:val="auto"/>
                      <w:sz w:val="21"/>
                      <w:szCs w:val="21"/>
                    </w:rPr>
                  </w:pPr>
                </w:p>
              </w:tc>
              <w:tc>
                <w:tcPr>
                  <w:tcW w:w="450" w:type="dxa"/>
                  <w:vAlign w:val="center"/>
                </w:tcPr>
                <w:p w14:paraId="10B838C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44AC2D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468" w:type="dxa"/>
                  <w:vAlign w:val="center"/>
                </w:tcPr>
                <w:p w14:paraId="25064E87">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F3FB268">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西16</w:t>
                  </w:r>
                </w:p>
              </w:tc>
              <w:tc>
                <w:tcPr>
                  <w:tcW w:w="521" w:type="dxa"/>
                  <w:vAlign w:val="center"/>
                </w:tcPr>
                <w:p w14:paraId="7F043A4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61.3 </w:t>
                  </w:r>
                </w:p>
              </w:tc>
              <w:tc>
                <w:tcPr>
                  <w:tcW w:w="1205" w:type="dxa"/>
                  <w:vMerge w:val="continue"/>
                  <w:vAlign w:val="center"/>
                </w:tcPr>
                <w:p w14:paraId="3B81C608">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45FBC4A4">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303C13E4">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796D5D5F">
                  <w:pPr>
                    <w:widowControl/>
                    <w:jc w:val="center"/>
                    <w:rPr>
                      <w:rFonts w:hint="default" w:ascii="Times New Roman" w:hAnsi="Times New Roman" w:eastAsia="宋体" w:cs="Times New Roman"/>
                      <w:color w:val="auto"/>
                      <w:sz w:val="21"/>
                      <w:szCs w:val="21"/>
                    </w:rPr>
                  </w:pPr>
                </w:p>
              </w:tc>
            </w:tr>
            <w:tr w14:paraId="342462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5A25BD33">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041" w:type="dxa"/>
                  <w:vAlign w:val="center"/>
                </w:tcPr>
                <w:p w14:paraId="676AA765">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加工中心</w:t>
                  </w:r>
                </w:p>
              </w:tc>
              <w:tc>
                <w:tcPr>
                  <w:tcW w:w="637" w:type="dxa"/>
                  <w:vAlign w:val="center"/>
                </w:tcPr>
                <w:p w14:paraId="71FCCA51">
                  <w:pPr>
                    <w:pStyle w:val="404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694" w:type="dxa"/>
                  <w:vAlign w:val="center"/>
                </w:tcPr>
                <w:p w14:paraId="47C290AA">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770104DD">
                  <w:pPr>
                    <w:widowControl/>
                    <w:jc w:val="center"/>
                    <w:rPr>
                      <w:rFonts w:hint="default" w:ascii="Times New Roman" w:hAnsi="Times New Roman" w:eastAsia="宋体" w:cs="Times New Roman"/>
                      <w:color w:val="auto"/>
                      <w:sz w:val="21"/>
                      <w:szCs w:val="21"/>
                    </w:rPr>
                  </w:pPr>
                </w:p>
              </w:tc>
              <w:tc>
                <w:tcPr>
                  <w:tcW w:w="450" w:type="dxa"/>
                  <w:vAlign w:val="center"/>
                </w:tcPr>
                <w:p w14:paraId="09EEC29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488" w:type="dxa"/>
                  <w:vAlign w:val="center"/>
                </w:tcPr>
                <w:p w14:paraId="16A6600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468" w:type="dxa"/>
                  <w:vAlign w:val="center"/>
                </w:tcPr>
                <w:p w14:paraId="347D8A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0C90C708">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西2</w:t>
                  </w:r>
                </w:p>
              </w:tc>
              <w:tc>
                <w:tcPr>
                  <w:tcW w:w="521" w:type="dxa"/>
                  <w:vAlign w:val="center"/>
                </w:tcPr>
                <w:p w14:paraId="5DEBC3C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2A0F94C5">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507DB71B">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4EFAEA40">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0AFE9472">
                  <w:pPr>
                    <w:widowControl/>
                    <w:jc w:val="center"/>
                    <w:rPr>
                      <w:rFonts w:hint="default" w:ascii="Times New Roman" w:hAnsi="Times New Roman" w:eastAsia="宋体" w:cs="Times New Roman"/>
                      <w:color w:val="auto"/>
                      <w:sz w:val="21"/>
                      <w:szCs w:val="21"/>
                    </w:rPr>
                  </w:pPr>
                </w:p>
              </w:tc>
            </w:tr>
            <w:tr w14:paraId="4E6A78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2FE2C765">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1041" w:type="dxa"/>
                  <w:vAlign w:val="center"/>
                </w:tcPr>
                <w:p w14:paraId="1D612CC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空压机组</w:t>
                  </w:r>
                </w:p>
              </w:tc>
              <w:tc>
                <w:tcPr>
                  <w:tcW w:w="637" w:type="dxa"/>
                  <w:vAlign w:val="center"/>
                </w:tcPr>
                <w:p w14:paraId="6F3F5490">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4</w:t>
                  </w:r>
                </w:p>
              </w:tc>
              <w:tc>
                <w:tcPr>
                  <w:tcW w:w="694" w:type="dxa"/>
                  <w:vAlign w:val="center"/>
                </w:tcPr>
                <w:p w14:paraId="7204F0C7">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31491A47">
                  <w:pPr>
                    <w:widowControl/>
                    <w:jc w:val="center"/>
                    <w:rPr>
                      <w:rFonts w:hint="default" w:ascii="Times New Roman" w:hAnsi="Times New Roman" w:eastAsia="宋体" w:cs="Times New Roman"/>
                      <w:color w:val="auto"/>
                      <w:sz w:val="21"/>
                      <w:szCs w:val="21"/>
                    </w:rPr>
                  </w:pPr>
                </w:p>
              </w:tc>
              <w:tc>
                <w:tcPr>
                  <w:tcW w:w="450" w:type="dxa"/>
                  <w:vAlign w:val="center"/>
                </w:tcPr>
                <w:p w14:paraId="1895AC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88" w:type="dxa"/>
                  <w:vAlign w:val="center"/>
                </w:tcPr>
                <w:p w14:paraId="3674CFC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68" w:type="dxa"/>
                  <w:vAlign w:val="center"/>
                </w:tcPr>
                <w:p w14:paraId="27734B2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74BD2BE">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西10</w:t>
                  </w:r>
                </w:p>
              </w:tc>
              <w:tc>
                <w:tcPr>
                  <w:tcW w:w="521" w:type="dxa"/>
                  <w:vAlign w:val="center"/>
                </w:tcPr>
                <w:p w14:paraId="53C0EEF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61.8 </w:t>
                  </w:r>
                </w:p>
              </w:tc>
              <w:tc>
                <w:tcPr>
                  <w:tcW w:w="1205" w:type="dxa"/>
                  <w:vMerge w:val="continue"/>
                  <w:vAlign w:val="center"/>
                </w:tcPr>
                <w:p w14:paraId="7210E38A">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72111CF6">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73E8DC11">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79FC956E">
                  <w:pPr>
                    <w:widowControl/>
                    <w:jc w:val="center"/>
                    <w:rPr>
                      <w:rFonts w:hint="default" w:ascii="Times New Roman" w:hAnsi="Times New Roman" w:eastAsia="宋体" w:cs="Times New Roman"/>
                      <w:color w:val="auto"/>
                      <w:sz w:val="21"/>
                      <w:szCs w:val="21"/>
                    </w:rPr>
                  </w:pPr>
                </w:p>
              </w:tc>
            </w:tr>
            <w:tr w14:paraId="6DB2C9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5C6F5E81">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0</w:t>
                  </w:r>
                </w:p>
              </w:tc>
              <w:tc>
                <w:tcPr>
                  <w:tcW w:w="1041" w:type="dxa"/>
                  <w:vAlign w:val="center"/>
                </w:tcPr>
                <w:p w14:paraId="3108CBC8">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喷砂机</w:t>
                  </w:r>
                </w:p>
              </w:tc>
              <w:tc>
                <w:tcPr>
                  <w:tcW w:w="637" w:type="dxa"/>
                  <w:vAlign w:val="center"/>
                </w:tcPr>
                <w:p w14:paraId="2F9FA6B7">
                  <w:pPr>
                    <w:pStyle w:val="4047"/>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highlight w:val="none"/>
                      <w:lang w:val="en-US" w:eastAsia="zh-CN" w:bidi="ar-SA"/>
                    </w:rPr>
                    <w:t>2</w:t>
                  </w:r>
                </w:p>
              </w:tc>
              <w:tc>
                <w:tcPr>
                  <w:tcW w:w="694" w:type="dxa"/>
                  <w:vAlign w:val="center"/>
                </w:tcPr>
                <w:p w14:paraId="33E11807">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450" w:type="dxa"/>
                  <w:vMerge w:val="continue"/>
                  <w:vAlign w:val="center"/>
                </w:tcPr>
                <w:p w14:paraId="256961A8">
                  <w:pPr>
                    <w:widowControl/>
                    <w:jc w:val="center"/>
                    <w:rPr>
                      <w:rFonts w:hint="default" w:ascii="Times New Roman" w:hAnsi="Times New Roman" w:eastAsia="宋体" w:cs="Times New Roman"/>
                      <w:color w:val="auto"/>
                      <w:sz w:val="21"/>
                      <w:szCs w:val="21"/>
                    </w:rPr>
                  </w:pPr>
                </w:p>
              </w:tc>
              <w:tc>
                <w:tcPr>
                  <w:tcW w:w="450" w:type="dxa"/>
                  <w:vAlign w:val="center"/>
                </w:tcPr>
                <w:p w14:paraId="048B96D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7D288E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130</w:t>
                  </w:r>
                </w:p>
              </w:tc>
              <w:tc>
                <w:tcPr>
                  <w:tcW w:w="468" w:type="dxa"/>
                  <w:vAlign w:val="center"/>
                </w:tcPr>
                <w:p w14:paraId="0F5E69C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385FA349">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东2</w:t>
                  </w:r>
                </w:p>
              </w:tc>
              <w:tc>
                <w:tcPr>
                  <w:tcW w:w="521" w:type="dxa"/>
                  <w:vAlign w:val="center"/>
                </w:tcPr>
                <w:p w14:paraId="39A7A5E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68.8 </w:t>
                  </w:r>
                </w:p>
              </w:tc>
              <w:tc>
                <w:tcPr>
                  <w:tcW w:w="1205" w:type="dxa"/>
                  <w:vMerge w:val="continue"/>
                  <w:vAlign w:val="center"/>
                </w:tcPr>
                <w:p w14:paraId="064CEF84">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69A29B53">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53F7E25A">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3B795A8D">
                  <w:pPr>
                    <w:widowControl/>
                    <w:jc w:val="center"/>
                    <w:rPr>
                      <w:rFonts w:hint="default" w:ascii="Times New Roman" w:hAnsi="Times New Roman" w:eastAsia="宋体" w:cs="Times New Roman"/>
                      <w:color w:val="auto"/>
                      <w:sz w:val="21"/>
                      <w:szCs w:val="21"/>
                    </w:rPr>
                  </w:pPr>
                </w:p>
              </w:tc>
            </w:tr>
            <w:tr w14:paraId="290DCD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480EA3EC">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1</w:t>
                  </w:r>
                </w:p>
              </w:tc>
              <w:tc>
                <w:tcPr>
                  <w:tcW w:w="1041" w:type="dxa"/>
                  <w:vAlign w:val="center"/>
                </w:tcPr>
                <w:p w14:paraId="0EEE2A5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清洗池</w:t>
                  </w:r>
                </w:p>
              </w:tc>
              <w:tc>
                <w:tcPr>
                  <w:tcW w:w="637" w:type="dxa"/>
                  <w:vAlign w:val="center"/>
                </w:tcPr>
                <w:p w14:paraId="21D54C12">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w:t>
                  </w:r>
                </w:p>
              </w:tc>
              <w:tc>
                <w:tcPr>
                  <w:tcW w:w="694" w:type="dxa"/>
                  <w:vAlign w:val="center"/>
                </w:tcPr>
                <w:p w14:paraId="748207E9">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450" w:type="dxa"/>
                  <w:vMerge w:val="continue"/>
                  <w:vAlign w:val="center"/>
                </w:tcPr>
                <w:p w14:paraId="5F5374B5">
                  <w:pPr>
                    <w:widowControl/>
                    <w:jc w:val="center"/>
                    <w:rPr>
                      <w:rFonts w:hint="default" w:ascii="Times New Roman" w:hAnsi="Times New Roman" w:eastAsia="宋体" w:cs="Times New Roman"/>
                      <w:color w:val="auto"/>
                      <w:sz w:val="21"/>
                      <w:szCs w:val="21"/>
                    </w:rPr>
                  </w:pPr>
                </w:p>
              </w:tc>
              <w:tc>
                <w:tcPr>
                  <w:tcW w:w="450" w:type="dxa"/>
                  <w:vAlign w:val="center"/>
                </w:tcPr>
                <w:p w14:paraId="3358221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88" w:type="dxa"/>
                  <w:vAlign w:val="center"/>
                </w:tcPr>
                <w:p w14:paraId="0600D95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125</w:t>
                  </w:r>
                </w:p>
              </w:tc>
              <w:tc>
                <w:tcPr>
                  <w:tcW w:w="468" w:type="dxa"/>
                  <w:vAlign w:val="center"/>
                </w:tcPr>
                <w:p w14:paraId="58BA3A9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3ACCDB8E">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东3</w:t>
                  </w:r>
                </w:p>
              </w:tc>
              <w:tc>
                <w:tcPr>
                  <w:tcW w:w="521" w:type="dxa"/>
                  <w:vAlign w:val="center"/>
                </w:tcPr>
                <w:p w14:paraId="0AE6819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56.1 </w:t>
                  </w:r>
                </w:p>
              </w:tc>
              <w:tc>
                <w:tcPr>
                  <w:tcW w:w="1205" w:type="dxa"/>
                  <w:vMerge w:val="continue"/>
                  <w:vAlign w:val="center"/>
                </w:tcPr>
                <w:p w14:paraId="3B68D53E">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3440C9BB">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55E86B1D">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50729CE4">
                  <w:pPr>
                    <w:widowControl/>
                    <w:jc w:val="center"/>
                    <w:rPr>
                      <w:rFonts w:hint="default" w:ascii="Times New Roman" w:hAnsi="Times New Roman" w:eastAsia="宋体" w:cs="Times New Roman"/>
                      <w:color w:val="auto"/>
                      <w:sz w:val="21"/>
                      <w:szCs w:val="21"/>
                    </w:rPr>
                  </w:pPr>
                </w:p>
              </w:tc>
            </w:tr>
            <w:tr w14:paraId="7CED26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0D36EEF6">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2</w:t>
                  </w:r>
                </w:p>
              </w:tc>
              <w:tc>
                <w:tcPr>
                  <w:tcW w:w="1041" w:type="dxa"/>
                  <w:vAlign w:val="center"/>
                </w:tcPr>
                <w:p w14:paraId="5290B1C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研磨机</w:t>
                  </w:r>
                </w:p>
              </w:tc>
              <w:tc>
                <w:tcPr>
                  <w:tcW w:w="637" w:type="dxa"/>
                  <w:vAlign w:val="center"/>
                </w:tcPr>
                <w:p w14:paraId="1CE8B9B3">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27</w:t>
                  </w:r>
                </w:p>
              </w:tc>
              <w:tc>
                <w:tcPr>
                  <w:tcW w:w="694" w:type="dxa"/>
                  <w:vAlign w:val="center"/>
                </w:tcPr>
                <w:p w14:paraId="1DAA6CDE">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450" w:type="dxa"/>
                  <w:vMerge w:val="continue"/>
                  <w:vAlign w:val="center"/>
                </w:tcPr>
                <w:p w14:paraId="6793D35F">
                  <w:pPr>
                    <w:widowControl/>
                    <w:jc w:val="center"/>
                    <w:rPr>
                      <w:rFonts w:hint="default" w:ascii="Times New Roman" w:hAnsi="Times New Roman" w:eastAsia="宋体" w:cs="Times New Roman"/>
                      <w:color w:val="auto"/>
                      <w:sz w:val="21"/>
                      <w:szCs w:val="21"/>
                    </w:rPr>
                  </w:pPr>
                </w:p>
              </w:tc>
              <w:tc>
                <w:tcPr>
                  <w:tcW w:w="450" w:type="dxa"/>
                  <w:vAlign w:val="center"/>
                </w:tcPr>
                <w:p w14:paraId="373D559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488" w:type="dxa"/>
                  <w:vAlign w:val="center"/>
                </w:tcPr>
                <w:p w14:paraId="4EA5A07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68" w:type="dxa"/>
                  <w:vAlign w:val="center"/>
                </w:tcPr>
                <w:p w14:paraId="6DE4D6D7">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56BDD3F5">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西16</w:t>
                  </w:r>
                </w:p>
              </w:tc>
              <w:tc>
                <w:tcPr>
                  <w:tcW w:w="521" w:type="dxa"/>
                  <w:vAlign w:val="center"/>
                </w:tcPr>
                <w:p w14:paraId="5CB82C4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61.3 </w:t>
                  </w:r>
                </w:p>
              </w:tc>
              <w:tc>
                <w:tcPr>
                  <w:tcW w:w="1205" w:type="dxa"/>
                  <w:vMerge w:val="continue"/>
                  <w:vAlign w:val="center"/>
                </w:tcPr>
                <w:p w14:paraId="695BE3DA">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0E2FFDE0">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2454A257">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79D4B24E">
                  <w:pPr>
                    <w:widowControl/>
                    <w:jc w:val="center"/>
                    <w:rPr>
                      <w:rFonts w:hint="default" w:ascii="Times New Roman" w:hAnsi="Times New Roman" w:eastAsia="宋体" w:cs="Times New Roman"/>
                      <w:color w:val="auto"/>
                      <w:sz w:val="21"/>
                      <w:szCs w:val="21"/>
                    </w:rPr>
                  </w:pPr>
                </w:p>
              </w:tc>
            </w:tr>
            <w:tr w14:paraId="60891C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2FB7B5C6">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3</w:t>
                  </w:r>
                </w:p>
              </w:tc>
              <w:tc>
                <w:tcPr>
                  <w:tcW w:w="1041" w:type="dxa"/>
                  <w:vAlign w:val="center"/>
                </w:tcPr>
                <w:p w14:paraId="22B3717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装配台</w:t>
                  </w:r>
                </w:p>
              </w:tc>
              <w:tc>
                <w:tcPr>
                  <w:tcW w:w="637" w:type="dxa"/>
                  <w:vAlign w:val="center"/>
                </w:tcPr>
                <w:p w14:paraId="30ACEE46">
                  <w:pPr>
                    <w:pStyle w:val="4047"/>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highlight w:val="none"/>
                      <w:lang w:val="en-US" w:eastAsia="zh-CN" w:bidi="ar-SA"/>
                    </w:rPr>
                    <w:t>5</w:t>
                  </w:r>
                </w:p>
              </w:tc>
              <w:tc>
                <w:tcPr>
                  <w:tcW w:w="694" w:type="dxa"/>
                  <w:vAlign w:val="center"/>
                </w:tcPr>
                <w:p w14:paraId="5BFACC9D">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450" w:type="dxa"/>
                  <w:vMerge w:val="continue"/>
                  <w:vAlign w:val="center"/>
                </w:tcPr>
                <w:p w14:paraId="36E35423">
                  <w:pPr>
                    <w:widowControl/>
                    <w:jc w:val="center"/>
                    <w:rPr>
                      <w:rFonts w:hint="default" w:ascii="Times New Roman" w:hAnsi="Times New Roman" w:eastAsia="宋体" w:cs="Times New Roman"/>
                      <w:color w:val="auto"/>
                      <w:sz w:val="21"/>
                      <w:szCs w:val="21"/>
                    </w:rPr>
                  </w:pPr>
                </w:p>
              </w:tc>
              <w:tc>
                <w:tcPr>
                  <w:tcW w:w="450" w:type="dxa"/>
                  <w:vAlign w:val="center"/>
                </w:tcPr>
                <w:p w14:paraId="45EF7AC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488" w:type="dxa"/>
                  <w:vAlign w:val="center"/>
                </w:tcPr>
                <w:p w14:paraId="0BA1487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68" w:type="dxa"/>
                  <w:vAlign w:val="center"/>
                </w:tcPr>
                <w:p w14:paraId="6F6F4BAA">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1C31CD2F">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东9</w:t>
                  </w:r>
                </w:p>
              </w:tc>
              <w:tc>
                <w:tcPr>
                  <w:tcW w:w="521" w:type="dxa"/>
                  <w:vAlign w:val="center"/>
                </w:tcPr>
                <w:p w14:paraId="49173B6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42.0 </w:t>
                  </w:r>
                </w:p>
              </w:tc>
              <w:tc>
                <w:tcPr>
                  <w:tcW w:w="1205" w:type="dxa"/>
                  <w:vMerge w:val="continue"/>
                  <w:vAlign w:val="center"/>
                </w:tcPr>
                <w:p w14:paraId="2D3233D9">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395A5C4B">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0A558015">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536D299B">
                  <w:pPr>
                    <w:widowControl/>
                    <w:jc w:val="center"/>
                    <w:rPr>
                      <w:rFonts w:hint="default" w:ascii="Times New Roman" w:hAnsi="Times New Roman" w:eastAsia="宋体" w:cs="Times New Roman"/>
                      <w:color w:val="auto"/>
                      <w:sz w:val="21"/>
                      <w:szCs w:val="21"/>
                    </w:rPr>
                  </w:pPr>
                </w:p>
              </w:tc>
            </w:tr>
            <w:tr w14:paraId="1393FE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703AD716">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w:t>
                  </w:r>
                </w:p>
              </w:tc>
              <w:tc>
                <w:tcPr>
                  <w:tcW w:w="1041" w:type="dxa"/>
                  <w:vAlign w:val="center"/>
                </w:tcPr>
                <w:p w14:paraId="4F1EFD78">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检测台</w:t>
                  </w:r>
                </w:p>
              </w:tc>
              <w:tc>
                <w:tcPr>
                  <w:tcW w:w="637" w:type="dxa"/>
                  <w:vAlign w:val="center"/>
                </w:tcPr>
                <w:p w14:paraId="30715E20">
                  <w:pPr>
                    <w:snapToGrid w:val="0"/>
                    <w:spacing w:line="240" w:lineRule="auto"/>
                    <w:ind w:right="36" w:rightChars="1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6</w:t>
                  </w:r>
                </w:p>
              </w:tc>
              <w:tc>
                <w:tcPr>
                  <w:tcW w:w="694" w:type="dxa"/>
                  <w:vAlign w:val="center"/>
                </w:tcPr>
                <w:p w14:paraId="3289B55E">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450" w:type="dxa"/>
                  <w:vMerge w:val="continue"/>
                  <w:vAlign w:val="center"/>
                </w:tcPr>
                <w:p w14:paraId="55C73E8D">
                  <w:pPr>
                    <w:widowControl/>
                    <w:jc w:val="center"/>
                    <w:rPr>
                      <w:rFonts w:hint="default" w:ascii="Times New Roman" w:hAnsi="Times New Roman" w:eastAsia="宋体" w:cs="Times New Roman"/>
                      <w:color w:val="auto"/>
                      <w:sz w:val="21"/>
                      <w:szCs w:val="21"/>
                    </w:rPr>
                  </w:pPr>
                </w:p>
              </w:tc>
              <w:tc>
                <w:tcPr>
                  <w:tcW w:w="450" w:type="dxa"/>
                  <w:vAlign w:val="center"/>
                </w:tcPr>
                <w:p w14:paraId="37D95AD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488" w:type="dxa"/>
                  <w:vAlign w:val="center"/>
                </w:tcPr>
                <w:p w14:paraId="49B95AD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68" w:type="dxa"/>
                  <w:vAlign w:val="center"/>
                </w:tcPr>
                <w:p w14:paraId="254789ED">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38208BF8">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东2</w:t>
                  </w:r>
                </w:p>
              </w:tc>
              <w:tc>
                <w:tcPr>
                  <w:tcW w:w="521" w:type="dxa"/>
                  <w:vAlign w:val="center"/>
                </w:tcPr>
                <w:p w14:paraId="2751E70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48.8 </w:t>
                  </w:r>
                </w:p>
              </w:tc>
              <w:tc>
                <w:tcPr>
                  <w:tcW w:w="1205" w:type="dxa"/>
                  <w:vMerge w:val="continue"/>
                  <w:vAlign w:val="center"/>
                </w:tcPr>
                <w:p w14:paraId="09BE93B2">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14FE1297">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5DBB1C41">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13822E89">
                  <w:pPr>
                    <w:widowControl/>
                    <w:jc w:val="center"/>
                    <w:rPr>
                      <w:rFonts w:hint="default" w:ascii="Times New Roman" w:hAnsi="Times New Roman" w:eastAsia="宋体" w:cs="Times New Roman"/>
                      <w:color w:val="auto"/>
                      <w:sz w:val="21"/>
                      <w:szCs w:val="21"/>
                    </w:rPr>
                  </w:pPr>
                </w:p>
              </w:tc>
            </w:tr>
            <w:tr w14:paraId="39ED72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5BCEF04E">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5</w:t>
                  </w:r>
                </w:p>
              </w:tc>
              <w:tc>
                <w:tcPr>
                  <w:tcW w:w="1041" w:type="dxa"/>
                  <w:vAlign w:val="center"/>
                </w:tcPr>
                <w:p w14:paraId="484F3F6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SA"/>
                    </w:rPr>
                    <w:t>超声波清洗机</w:t>
                  </w:r>
                </w:p>
              </w:tc>
              <w:tc>
                <w:tcPr>
                  <w:tcW w:w="637" w:type="dxa"/>
                  <w:vAlign w:val="center"/>
                </w:tcPr>
                <w:p w14:paraId="23C81A18">
                  <w:pPr>
                    <w:pStyle w:val="4047"/>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val="en-US" w:eastAsia="zh-CN" w:bidi="ar-SA"/>
                    </w:rPr>
                    <w:t>1</w:t>
                  </w:r>
                </w:p>
              </w:tc>
              <w:tc>
                <w:tcPr>
                  <w:tcW w:w="694" w:type="dxa"/>
                  <w:vAlign w:val="center"/>
                </w:tcPr>
                <w:p w14:paraId="24EB6E21">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450" w:type="dxa"/>
                  <w:vMerge w:val="continue"/>
                  <w:vAlign w:val="center"/>
                </w:tcPr>
                <w:p w14:paraId="1BD83790">
                  <w:pPr>
                    <w:widowControl/>
                    <w:jc w:val="center"/>
                    <w:rPr>
                      <w:rFonts w:hint="default" w:ascii="Times New Roman" w:hAnsi="Times New Roman" w:eastAsia="宋体" w:cs="Times New Roman"/>
                      <w:color w:val="auto"/>
                      <w:sz w:val="21"/>
                      <w:szCs w:val="21"/>
                    </w:rPr>
                  </w:pPr>
                </w:p>
              </w:tc>
              <w:tc>
                <w:tcPr>
                  <w:tcW w:w="450" w:type="dxa"/>
                  <w:vAlign w:val="center"/>
                </w:tcPr>
                <w:p w14:paraId="26638DE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88" w:type="dxa"/>
                  <w:vAlign w:val="center"/>
                </w:tcPr>
                <w:p w14:paraId="5AADEC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468" w:type="dxa"/>
                  <w:vAlign w:val="center"/>
                </w:tcPr>
                <w:p w14:paraId="7044E2C0">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338B094F">
                  <w:pPr>
                    <w:widowControl/>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东2</w:t>
                  </w:r>
                </w:p>
              </w:tc>
              <w:tc>
                <w:tcPr>
                  <w:tcW w:w="521" w:type="dxa"/>
                  <w:vAlign w:val="center"/>
                </w:tcPr>
                <w:p w14:paraId="7177814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58.8 </w:t>
                  </w:r>
                </w:p>
              </w:tc>
              <w:tc>
                <w:tcPr>
                  <w:tcW w:w="1205" w:type="dxa"/>
                  <w:vMerge w:val="continue"/>
                  <w:vAlign w:val="center"/>
                </w:tcPr>
                <w:p w14:paraId="11D69ED6">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6FE184BC">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1C3D06BB">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74C10AEF">
                  <w:pPr>
                    <w:widowControl/>
                    <w:jc w:val="center"/>
                    <w:rPr>
                      <w:rFonts w:hint="default" w:ascii="Times New Roman" w:hAnsi="Times New Roman" w:eastAsia="宋体" w:cs="Times New Roman"/>
                      <w:color w:val="auto"/>
                      <w:sz w:val="21"/>
                      <w:szCs w:val="21"/>
                    </w:rPr>
                  </w:pPr>
                </w:p>
              </w:tc>
            </w:tr>
            <w:tr w14:paraId="4B2B6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0" w:type="dxa"/>
                  <w:vAlign w:val="center"/>
                </w:tcPr>
                <w:p w14:paraId="00EFE49D">
                  <w:pPr>
                    <w:adjustRightInd w:val="0"/>
                    <w:ind w:right="-42" w:rightChars="-2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6</w:t>
                  </w:r>
                </w:p>
              </w:tc>
              <w:tc>
                <w:tcPr>
                  <w:tcW w:w="1041" w:type="dxa"/>
                  <w:vAlign w:val="center"/>
                </w:tcPr>
                <w:p w14:paraId="2EC96EE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SA"/>
                    </w:rPr>
                    <w:t>包装机</w:t>
                  </w:r>
                </w:p>
              </w:tc>
              <w:tc>
                <w:tcPr>
                  <w:tcW w:w="637" w:type="dxa"/>
                  <w:vAlign w:val="center"/>
                </w:tcPr>
                <w:p w14:paraId="4A0C00A6">
                  <w:pPr>
                    <w:pStyle w:val="4047"/>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val="en-US" w:eastAsia="zh-CN" w:bidi="ar-SA"/>
                    </w:rPr>
                    <w:t>2</w:t>
                  </w:r>
                </w:p>
              </w:tc>
              <w:tc>
                <w:tcPr>
                  <w:tcW w:w="694" w:type="dxa"/>
                  <w:vAlign w:val="center"/>
                </w:tcPr>
                <w:p w14:paraId="199752AF">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450" w:type="dxa"/>
                  <w:vMerge w:val="continue"/>
                  <w:vAlign w:val="center"/>
                </w:tcPr>
                <w:p w14:paraId="22F887E2">
                  <w:pPr>
                    <w:widowControl/>
                    <w:jc w:val="center"/>
                    <w:rPr>
                      <w:rFonts w:hint="default" w:ascii="Times New Roman" w:hAnsi="Times New Roman" w:eastAsia="宋体" w:cs="Times New Roman"/>
                      <w:color w:val="auto"/>
                      <w:sz w:val="21"/>
                      <w:szCs w:val="21"/>
                    </w:rPr>
                  </w:pPr>
                </w:p>
              </w:tc>
              <w:tc>
                <w:tcPr>
                  <w:tcW w:w="450" w:type="dxa"/>
                  <w:vAlign w:val="center"/>
                </w:tcPr>
                <w:p w14:paraId="4CBC2A0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488" w:type="dxa"/>
                  <w:vAlign w:val="center"/>
                </w:tcPr>
                <w:p w14:paraId="737FAEB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468" w:type="dxa"/>
                  <w:vAlign w:val="center"/>
                </w:tcPr>
                <w:p w14:paraId="75F0B268">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0" w:type="dxa"/>
                  <w:vAlign w:val="center"/>
                </w:tcPr>
                <w:p w14:paraId="23DA81BF">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南2</w:t>
                  </w:r>
                </w:p>
              </w:tc>
              <w:tc>
                <w:tcPr>
                  <w:tcW w:w="521" w:type="dxa"/>
                  <w:vAlign w:val="center"/>
                </w:tcPr>
                <w:p w14:paraId="2AB15EC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53.8 </w:t>
                  </w:r>
                </w:p>
              </w:tc>
              <w:tc>
                <w:tcPr>
                  <w:tcW w:w="1205" w:type="dxa"/>
                  <w:vMerge w:val="continue"/>
                  <w:vAlign w:val="center"/>
                </w:tcPr>
                <w:p w14:paraId="4AED18AA">
                  <w:pPr>
                    <w:widowControl/>
                    <w:adjustRightInd w:val="0"/>
                    <w:ind w:right="-42" w:rightChars="-20"/>
                    <w:jc w:val="center"/>
                    <w:textAlignment w:val="baseline"/>
                    <w:rPr>
                      <w:rFonts w:hint="default" w:ascii="Times New Roman" w:hAnsi="Times New Roman" w:eastAsia="宋体" w:cs="Times New Roman"/>
                      <w:color w:val="auto"/>
                      <w:sz w:val="21"/>
                      <w:szCs w:val="21"/>
                    </w:rPr>
                  </w:pPr>
                </w:p>
              </w:tc>
              <w:tc>
                <w:tcPr>
                  <w:tcW w:w="561" w:type="dxa"/>
                  <w:vAlign w:val="center"/>
                </w:tcPr>
                <w:p w14:paraId="6D90C134">
                  <w:pPr>
                    <w:widowControl/>
                    <w:adjustRightInd w:val="0"/>
                    <w:ind w:right="-42" w:rightChars="-2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19" w:type="dxa"/>
                  <w:vMerge w:val="continue"/>
                  <w:vAlign w:val="center"/>
                </w:tcPr>
                <w:p w14:paraId="688A96A8">
                  <w:pPr>
                    <w:adjustRightInd w:val="0"/>
                    <w:snapToGrid w:val="0"/>
                    <w:jc w:val="center"/>
                    <w:rPr>
                      <w:rFonts w:hint="default" w:ascii="Times New Roman" w:hAnsi="Times New Roman" w:eastAsia="宋体" w:cs="Times New Roman"/>
                      <w:color w:val="auto"/>
                      <w:sz w:val="21"/>
                      <w:szCs w:val="21"/>
                    </w:rPr>
                  </w:pPr>
                </w:p>
              </w:tc>
              <w:tc>
                <w:tcPr>
                  <w:tcW w:w="445" w:type="dxa"/>
                  <w:vMerge w:val="continue"/>
                  <w:vAlign w:val="center"/>
                </w:tcPr>
                <w:p w14:paraId="46C4B3F8">
                  <w:pPr>
                    <w:widowControl/>
                    <w:jc w:val="center"/>
                    <w:rPr>
                      <w:rFonts w:hint="default" w:ascii="Times New Roman" w:hAnsi="Times New Roman" w:eastAsia="宋体" w:cs="Times New Roman"/>
                      <w:color w:val="auto"/>
                      <w:sz w:val="21"/>
                      <w:szCs w:val="21"/>
                    </w:rPr>
                  </w:pPr>
                </w:p>
              </w:tc>
            </w:tr>
          </w:tbl>
          <w:p w14:paraId="768D539D">
            <w:pPr>
              <w:widowControl/>
              <w:jc w:val="both"/>
              <w:rPr>
                <w:rFonts w:hint="eastAsia"/>
                <w:b/>
                <w:color w:val="auto"/>
                <w:sz w:val="24"/>
              </w:rPr>
            </w:pPr>
            <w:r>
              <w:rPr>
                <w:b/>
                <w:color w:val="auto"/>
                <w:sz w:val="18"/>
                <w:szCs w:val="18"/>
              </w:rPr>
              <w:t>注*：</w:t>
            </w:r>
            <w:r>
              <w:rPr>
                <w:rFonts w:hint="eastAsia"/>
                <w:b/>
                <w:color w:val="auto"/>
                <w:sz w:val="18"/>
                <w:szCs w:val="18"/>
                <w:lang w:val="en-US" w:eastAsia="zh-CN"/>
              </w:rPr>
              <w:t>厂区西南</w:t>
            </w:r>
            <w:r>
              <w:rPr>
                <w:b/>
                <w:color w:val="auto"/>
                <w:sz w:val="18"/>
                <w:szCs w:val="18"/>
              </w:rPr>
              <w:t>角为原点</w:t>
            </w:r>
            <w:r>
              <w:rPr>
                <w:rFonts w:hint="eastAsia"/>
                <w:b/>
                <w:color w:val="auto"/>
                <w:sz w:val="18"/>
                <w:szCs w:val="18"/>
              </w:rPr>
              <w:t>（</w:t>
            </w:r>
            <w:r>
              <w:rPr>
                <w:b/>
                <w:color w:val="auto"/>
                <w:sz w:val="18"/>
                <w:szCs w:val="18"/>
              </w:rPr>
              <w:t>0,0,0</w:t>
            </w:r>
            <w:r>
              <w:rPr>
                <w:rFonts w:hint="eastAsia"/>
                <w:b/>
                <w:color w:val="auto"/>
                <w:sz w:val="18"/>
                <w:szCs w:val="18"/>
              </w:rPr>
              <w:t>）</w:t>
            </w:r>
            <w:r>
              <w:rPr>
                <w:b/>
                <w:color w:val="auto"/>
                <w:sz w:val="18"/>
                <w:szCs w:val="18"/>
              </w:rPr>
              <w:t>，东西向X轴，南北向Y轴</w:t>
            </w:r>
          </w:p>
          <w:p w14:paraId="6ABA8A37">
            <w:pPr>
              <w:widowControl/>
              <w:ind w:firstLine="482" w:firstLineChars="200"/>
              <w:jc w:val="center"/>
              <w:rPr>
                <w:rFonts w:hint="eastAsia"/>
                <w:b/>
                <w:color w:val="auto"/>
                <w:sz w:val="24"/>
              </w:rPr>
            </w:pPr>
          </w:p>
          <w:p w14:paraId="7DBF526C">
            <w:pPr>
              <w:widowControl/>
              <w:ind w:firstLine="482" w:firstLineChars="200"/>
              <w:jc w:val="center"/>
              <w:rPr>
                <w:b/>
                <w:color w:val="auto"/>
                <w:sz w:val="24"/>
              </w:rPr>
            </w:pPr>
            <w:r>
              <w:rPr>
                <w:rFonts w:hint="eastAsia" w:ascii="Times New Roman" w:hAnsi="Times New Roman" w:eastAsia="宋体" w:cs="Times New Roman"/>
                <w:b/>
                <w:color w:val="auto"/>
                <w:sz w:val="24"/>
              </w:rPr>
              <w:t>表4-1</w:t>
            </w:r>
            <w:r>
              <w:rPr>
                <w:rFonts w:hint="eastAsia" w:cs="Times New Roman"/>
                <w:b/>
                <w:color w:val="auto"/>
                <w:sz w:val="24"/>
                <w:lang w:val="en-US" w:eastAsia="zh-CN"/>
              </w:rPr>
              <w:t>7</w:t>
            </w:r>
            <w:r>
              <w:rPr>
                <w:rFonts w:hint="eastAsia" w:ascii="Times New Roman" w:hAnsi="Times New Roman" w:eastAsia="宋体" w:cs="Times New Roman"/>
                <w:b/>
                <w:color w:val="auto"/>
                <w:sz w:val="24"/>
              </w:rPr>
              <w:t>拟建项目噪声产生及治理情况（室外声源）</w:t>
            </w:r>
          </w:p>
          <w:tbl>
            <w:tblPr>
              <w:tblStyle w:val="92"/>
              <w:tblW w:w="84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70"/>
              <w:gridCol w:w="712"/>
              <w:gridCol w:w="434"/>
              <w:gridCol w:w="531"/>
              <w:gridCol w:w="549"/>
              <w:gridCol w:w="903"/>
              <w:gridCol w:w="972"/>
              <w:gridCol w:w="2155"/>
              <w:gridCol w:w="1107"/>
            </w:tblGrid>
            <w:tr w14:paraId="418DB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14:paraId="380A9728">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70" w:type="dxa"/>
                  <w:vMerge w:val="restart"/>
                  <w:tcBorders>
                    <w:tl2br w:val="nil"/>
                    <w:tr2bl w:val="nil"/>
                  </w:tcBorders>
                  <w:vAlign w:val="center"/>
                </w:tcPr>
                <w:p w14:paraId="1DF70B7C">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声源名称</w:t>
                  </w:r>
                </w:p>
              </w:tc>
              <w:tc>
                <w:tcPr>
                  <w:tcW w:w="712" w:type="dxa"/>
                  <w:vMerge w:val="restart"/>
                  <w:tcBorders>
                    <w:tl2br w:val="nil"/>
                    <w:tr2bl w:val="nil"/>
                  </w:tcBorders>
                  <w:vAlign w:val="center"/>
                </w:tcPr>
                <w:p w14:paraId="153A6B37">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w:t>
                  </w:r>
                </w:p>
              </w:tc>
              <w:tc>
                <w:tcPr>
                  <w:tcW w:w="1514" w:type="dxa"/>
                  <w:gridSpan w:val="3"/>
                  <w:tcBorders>
                    <w:tl2br w:val="nil"/>
                    <w:tr2bl w:val="nil"/>
                  </w:tcBorders>
                  <w:vAlign w:val="center"/>
                </w:tcPr>
                <w:p w14:paraId="73658525">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空间相对位置/m</w:t>
                  </w:r>
                </w:p>
              </w:tc>
              <w:tc>
                <w:tcPr>
                  <w:tcW w:w="1875" w:type="dxa"/>
                  <w:gridSpan w:val="2"/>
                  <w:tcBorders>
                    <w:tl2br w:val="nil"/>
                    <w:tr2bl w:val="nil"/>
                  </w:tcBorders>
                  <w:vAlign w:val="center"/>
                </w:tcPr>
                <w:p w14:paraId="4A958F10">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声源源强</w:t>
                  </w:r>
                </w:p>
              </w:tc>
              <w:tc>
                <w:tcPr>
                  <w:tcW w:w="2155" w:type="dxa"/>
                  <w:vMerge w:val="restart"/>
                  <w:tcBorders>
                    <w:tl2br w:val="nil"/>
                    <w:tr2bl w:val="nil"/>
                  </w:tcBorders>
                  <w:vAlign w:val="center"/>
                </w:tcPr>
                <w:p w14:paraId="0CF1E9B2">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声源控制措施</w:t>
                  </w:r>
                </w:p>
              </w:tc>
              <w:tc>
                <w:tcPr>
                  <w:tcW w:w="1107" w:type="dxa"/>
                  <w:vMerge w:val="restart"/>
                  <w:tcBorders>
                    <w:tl2br w:val="nil"/>
                    <w:tr2bl w:val="nil"/>
                  </w:tcBorders>
                  <w:vAlign w:val="center"/>
                </w:tcPr>
                <w:p w14:paraId="5021284B">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运行时段h</w:t>
                  </w:r>
                </w:p>
              </w:tc>
            </w:tr>
            <w:tr w14:paraId="3C22B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35DCCC31">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670" w:type="dxa"/>
                  <w:vMerge w:val="continue"/>
                  <w:tcBorders>
                    <w:tl2br w:val="nil"/>
                    <w:tr2bl w:val="nil"/>
                  </w:tcBorders>
                  <w:vAlign w:val="center"/>
                </w:tcPr>
                <w:p w14:paraId="45BDAB2E">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712" w:type="dxa"/>
                  <w:vMerge w:val="continue"/>
                  <w:tcBorders>
                    <w:tl2br w:val="nil"/>
                    <w:tr2bl w:val="nil"/>
                  </w:tcBorders>
                  <w:vAlign w:val="center"/>
                </w:tcPr>
                <w:p w14:paraId="5B964DEB">
                  <w:pPr>
                    <w:widowControl/>
                    <w:adjustRightInd w:val="0"/>
                    <w:ind w:right="-42" w:rightChars="-20"/>
                    <w:jc w:val="center"/>
                    <w:textAlignment w:val="baseline"/>
                    <w:rPr>
                      <w:rFonts w:hint="default" w:ascii="Times New Roman" w:hAnsi="Times New Roman" w:eastAsia="宋体" w:cs="Times New Roman"/>
                      <w:b/>
                      <w:bCs/>
                      <w:color w:val="auto"/>
                      <w:sz w:val="21"/>
                      <w:szCs w:val="21"/>
                    </w:rPr>
                  </w:pPr>
                </w:p>
              </w:tc>
              <w:tc>
                <w:tcPr>
                  <w:tcW w:w="434" w:type="dxa"/>
                  <w:tcBorders>
                    <w:tl2br w:val="nil"/>
                    <w:tr2bl w:val="nil"/>
                  </w:tcBorders>
                  <w:vAlign w:val="center"/>
                </w:tcPr>
                <w:p w14:paraId="1F439589">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531" w:type="dxa"/>
                  <w:tcBorders>
                    <w:tl2br w:val="nil"/>
                    <w:tr2bl w:val="nil"/>
                  </w:tcBorders>
                  <w:vAlign w:val="center"/>
                </w:tcPr>
                <w:p w14:paraId="475B8158">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549" w:type="dxa"/>
                  <w:tcBorders>
                    <w:tl2br w:val="nil"/>
                    <w:tr2bl w:val="nil"/>
                  </w:tcBorders>
                  <w:vAlign w:val="center"/>
                </w:tcPr>
                <w:p w14:paraId="1ED34F25">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903" w:type="dxa"/>
                  <w:tcBorders>
                    <w:tl2br w:val="nil"/>
                    <w:tr2bl w:val="nil"/>
                  </w:tcBorders>
                  <w:vAlign w:val="center"/>
                </w:tcPr>
                <w:p w14:paraId="7A6DFC42">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声压级</w:t>
                  </w:r>
                </w:p>
              </w:tc>
              <w:tc>
                <w:tcPr>
                  <w:tcW w:w="972" w:type="dxa"/>
                  <w:tcBorders>
                    <w:tl2br w:val="nil"/>
                    <w:tr2bl w:val="nil"/>
                  </w:tcBorders>
                  <w:vAlign w:val="center"/>
                </w:tcPr>
                <w:p w14:paraId="279D1C00">
                  <w:pPr>
                    <w:widowControl/>
                    <w:adjustRightInd w:val="0"/>
                    <w:ind w:right="-42" w:rightChars="-2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距声源距离/m</w:t>
                  </w:r>
                </w:p>
              </w:tc>
              <w:tc>
                <w:tcPr>
                  <w:tcW w:w="2155" w:type="dxa"/>
                  <w:vMerge w:val="continue"/>
                  <w:tcBorders>
                    <w:tl2br w:val="nil"/>
                    <w:tr2bl w:val="nil"/>
                  </w:tcBorders>
                  <w:vAlign w:val="center"/>
                </w:tcPr>
                <w:p w14:paraId="70E4996F">
                  <w:pPr>
                    <w:autoSpaceDE w:val="0"/>
                    <w:autoSpaceDN w:val="0"/>
                    <w:adjustRightInd w:val="0"/>
                    <w:snapToGrid w:val="0"/>
                    <w:jc w:val="center"/>
                    <w:rPr>
                      <w:bCs/>
                      <w:color w:val="auto"/>
                      <w:szCs w:val="21"/>
                    </w:rPr>
                  </w:pPr>
                </w:p>
              </w:tc>
              <w:tc>
                <w:tcPr>
                  <w:tcW w:w="1107" w:type="dxa"/>
                  <w:vMerge w:val="continue"/>
                  <w:tcBorders>
                    <w:tl2br w:val="nil"/>
                    <w:tr2bl w:val="nil"/>
                  </w:tcBorders>
                  <w:vAlign w:val="center"/>
                </w:tcPr>
                <w:p w14:paraId="1772F11D">
                  <w:pPr>
                    <w:autoSpaceDE w:val="0"/>
                    <w:autoSpaceDN w:val="0"/>
                    <w:adjustRightInd w:val="0"/>
                    <w:snapToGrid w:val="0"/>
                    <w:jc w:val="center"/>
                    <w:rPr>
                      <w:bCs/>
                      <w:color w:val="auto"/>
                      <w:szCs w:val="21"/>
                    </w:rPr>
                  </w:pPr>
                </w:p>
              </w:tc>
            </w:tr>
            <w:tr w14:paraId="14D24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vAlign w:val="center"/>
                </w:tcPr>
                <w:p w14:paraId="6BB43CC7">
                  <w:pPr>
                    <w:autoSpaceDE w:val="0"/>
                    <w:autoSpaceDN w:val="0"/>
                    <w:adjustRightInd w:val="0"/>
                    <w:snapToGrid w:val="0"/>
                    <w:jc w:val="center"/>
                    <w:rPr>
                      <w:bCs/>
                      <w:color w:val="auto"/>
                      <w:szCs w:val="21"/>
                    </w:rPr>
                  </w:pPr>
                  <w:r>
                    <w:rPr>
                      <w:rFonts w:hint="eastAsia"/>
                      <w:bCs/>
                      <w:color w:val="auto"/>
                      <w:szCs w:val="21"/>
                    </w:rPr>
                    <w:t>1</w:t>
                  </w:r>
                </w:p>
              </w:tc>
              <w:tc>
                <w:tcPr>
                  <w:tcW w:w="670" w:type="dxa"/>
                  <w:tcBorders>
                    <w:tl2br w:val="nil"/>
                    <w:tr2bl w:val="nil"/>
                  </w:tcBorders>
                  <w:vAlign w:val="center"/>
                </w:tcPr>
                <w:p w14:paraId="55385DD5">
                  <w:pPr>
                    <w:autoSpaceDE w:val="0"/>
                    <w:autoSpaceDN w:val="0"/>
                    <w:adjustRightInd w:val="0"/>
                    <w:snapToGrid w:val="0"/>
                    <w:jc w:val="center"/>
                    <w:rPr>
                      <w:bCs/>
                      <w:color w:val="auto"/>
                      <w:szCs w:val="21"/>
                    </w:rPr>
                  </w:pPr>
                  <w:r>
                    <w:rPr>
                      <w:rFonts w:hint="eastAsia"/>
                      <w:bCs/>
                      <w:color w:val="auto"/>
                      <w:szCs w:val="21"/>
                    </w:rPr>
                    <w:t>风机</w:t>
                  </w:r>
                </w:p>
              </w:tc>
              <w:tc>
                <w:tcPr>
                  <w:tcW w:w="712" w:type="dxa"/>
                  <w:tcBorders>
                    <w:tl2br w:val="nil"/>
                    <w:tr2bl w:val="nil"/>
                  </w:tcBorders>
                  <w:vAlign w:val="center"/>
                </w:tcPr>
                <w:p w14:paraId="504569A4">
                  <w:pPr>
                    <w:autoSpaceDE w:val="0"/>
                    <w:autoSpaceDN w:val="0"/>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434" w:type="dxa"/>
                  <w:tcBorders>
                    <w:tl2br w:val="nil"/>
                    <w:tr2bl w:val="nil"/>
                  </w:tcBorders>
                  <w:vAlign w:val="center"/>
                </w:tcPr>
                <w:p w14:paraId="656C7726">
                  <w:pPr>
                    <w:autoSpaceDE w:val="0"/>
                    <w:autoSpaceDN w:val="0"/>
                    <w:adjustRightInd w:val="0"/>
                    <w:snapToGrid w:val="0"/>
                    <w:jc w:val="center"/>
                    <w:rPr>
                      <w:rFonts w:hint="default" w:eastAsia="宋体"/>
                      <w:bCs/>
                      <w:color w:val="auto"/>
                      <w:szCs w:val="21"/>
                      <w:lang w:val="en-US" w:eastAsia="zh-CN"/>
                    </w:rPr>
                  </w:pPr>
                  <w:r>
                    <w:rPr>
                      <w:rFonts w:hint="eastAsia"/>
                      <w:bCs/>
                      <w:color w:val="auto"/>
                      <w:szCs w:val="21"/>
                      <w:lang w:val="en-US" w:eastAsia="zh-CN"/>
                    </w:rPr>
                    <w:t>53</w:t>
                  </w:r>
                </w:p>
              </w:tc>
              <w:tc>
                <w:tcPr>
                  <w:tcW w:w="531" w:type="dxa"/>
                  <w:tcBorders>
                    <w:tl2br w:val="nil"/>
                    <w:tr2bl w:val="nil"/>
                  </w:tcBorders>
                  <w:vAlign w:val="center"/>
                </w:tcPr>
                <w:p w14:paraId="05FA49FA">
                  <w:pPr>
                    <w:autoSpaceDE w:val="0"/>
                    <w:autoSpaceDN w:val="0"/>
                    <w:adjustRightInd w:val="0"/>
                    <w:snapToGrid w:val="0"/>
                    <w:jc w:val="center"/>
                    <w:rPr>
                      <w:rFonts w:hint="default" w:eastAsia="宋体"/>
                      <w:bCs/>
                      <w:color w:val="auto"/>
                      <w:szCs w:val="21"/>
                      <w:lang w:val="en-US" w:eastAsia="zh-CN"/>
                    </w:rPr>
                  </w:pPr>
                  <w:r>
                    <w:rPr>
                      <w:rFonts w:hint="eastAsia"/>
                      <w:bCs/>
                      <w:color w:val="auto"/>
                      <w:szCs w:val="21"/>
                      <w:lang w:val="en-US" w:eastAsia="zh-CN"/>
                    </w:rPr>
                    <w:t>134</w:t>
                  </w:r>
                </w:p>
              </w:tc>
              <w:tc>
                <w:tcPr>
                  <w:tcW w:w="549" w:type="dxa"/>
                  <w:tcBorders>
                    <w:tl2br w:val="nil"/>
                    <w:tr2bl w:val="nil"/>
                  </w:tcBorders>
                  <w:vAlign w:val="center"/>
                </w:tcPr>
                <w:p w14:paraId="0611A4F3">
                  <w:pPr>
                    <w:autoSpaceDE w:val="0"/>
                    <w:autoSpaceDN w:val="0"/>
                    <w:adjustRightInd w:val="0"/>
                    <w:snapToGrid w:val="0"/>
                    <w:jc w:val="center"/>
                    <w:rPr>
                      <w:bCs/>
                      <w:color w:val="auto"/>
                      <w:szCs w:val="21"/>
                    </w:rPr>
                  </w:pPr>
                  <w:r>
                    <w:rPr>
                      <w:rFonts w:hint="eastAsia"/>
                      <w:bCs/>
                      <w:color w:val="auto"/>
                      <w:szCs w:val="21"/>
                    </w:rPr>
                    <w:t>1.5</w:t>
                  </w:r>
                </w:p>
              </w:tc>
              <w:tc>
                <w:tcPr>
                  <w:tcW w:w="903" w:type="dxa"/>
                  <w:tcBorders>
                    <w:tl2br w:val="nil"/>
                    <w:tr2bl w:val="nil"/>
                  </w:tcBorders>
                  <w:vAlign w:val="center"/>
                </w:tcPr>
                <w:p w14:paraId="3501952E">
                  <w:pPr>
                    <w:autoSpaceDE w:val="0"/>
                    <w:autoSpaceDN w:val="0"/>
                    <w:adjustRightInd w:val="0"/>
                    <w:snapToGrid w:val="0"/>
                    <w:jc w:val="center"/>
                    <w:rPr>
                      <w:rFonts w:hint="default" w:eastAsia="宋体"/>
                      <w:bCs/>
                      <w:color w:val="auto"/>
                      <w:szCs w:val="21"/>
                      <w:lang w:val="en-US" w:eastAsia="zh-CN"/>
                    </w:rPr>
                  </w:pPr>
                  <w:r>
                    <w:rPr>
                      <w:rFonts w:hint="eastAsia"/>
                      <w:bCs/>
                      <w:color w:val="auto"/>
                      <w:szCs w:val="21"/>
                      <w:lang w:val="en-US" w:eastAsia="zh-CN"/>
                    </w:rPr>
                    <w:t>85</w:t>
                  </w:r>
                </w:p>
              </w:tc>
              <w:tc>
                <w:tcPr>
                  <w:tcW w:w="972" w:type="dxa"/>
                  <w:tcBorders>
                    <w:tl2br w:val="nil"/>
                    <w:tr2bl w:val="nil"/>
                  </w:tcBorders>
                  <w:vAlign w:val="center"/>
                </w:tcPr>
                <w:p w14:paraId="6A7F161F">
                  <w:pPr>
                    <w:autoSpaceDE w:val="0"/>
                    <w:autoSpaceDN w:val="0"/>
                    <w:adjustRightInd w:val="0"/>
                    <w:snapToGrid w:val="0"/>
                    <w:jc w:val="center"/>
                    <w:rPr>
                      <w:bCs/>
                      <w:color w:val="auto"/>
                      <w:szCs w:val="21"/>
                    </w:rPr>
                  </w:pPr>
                  <w:r>
                    <w:rPr>
                      <w:rFonts w:hint="eastAsia"/>
                      <w:bCs/>
                      <w:color w:val="auto"/>
                      <w:szCs w:val="21"/>
                    </w:rPr>
                    <w:t>1</w:t>
                  </w:r>
                </w:p>
              </w:tc>
              <w:tc>
                <w:tcPr>
                  <w:tcW w:w="2155" w:type="dxa"/>
                  <w:tcBorders>
                    <w:tl2br w:val="nil"/>
                    <w:tr2bl w:val="nil"/>
                  </w:tcBorders>
                  <w:vAlign w:val="center"/>
                </w:tcPr>
                <w:p w14:paraId="596E4ADE">
                  <w:pPr>
                    <w:jc w:val="center"/>
                    <w:rPr>
                      <w:color w:val="auto"/>
                    </w:rPr>
                  </w:pPr>
                  <w:r>
                    <w:rPr>
                      <w:rFonts w:hAnsi="宋体"/>
                      <w:bCs/>
                      <w:color w:val="auto"/>
                      <w:szCs w:val="21"/>
                    </w:rPr>
                    <w:t>选用低噪音设备；消声减震；加强操作管理和维护；合理布局等</w:t>
                  </w:r>
                </w:p>
              </w:tc>
              <w:tc>
                <w:tcPr>
                  <w:tcW w:w="1107" w:type="dxa"/>
                  <w:tcBorders>
                    <w:tl2br w:val="nil"/>
                    <w:tr2bl w:val="nil"/>
                  </w:tcBorders>
                  <w:vAlign w:val="center"/>
                </w:tcPr>
                <w:p w14:paraId="7FDE2AD1">
                  <w:pPr>
                    <w:ind w:left="-105" w:leftChars="-50" w:right="-105" w:rightChars="-50"/>
                    <w:jc w:val="center"/>
                    <w:rPr>
                      <w:rFonts w:hint="default" w:eastAsia="宋体"/>
                      <w:bCs/>
                      <w:color w:val="auto"/>
                      <w:szCs w:val="21"/>
                      <w:lang w:val="en-US" w:eastAsia="zh-CN"/>
                    </w:rPr>
                  </w:pPr>
                  <w:r>
                    <w:rPr>
                      <w:rFonts w:hint="eastAsia"/>
                      <w:color w:val="auto"/>
                      <w:szCs w:val="21"/>
                      <w:lang w:val="en-US" w:eastAsia="zh-CN"/>
                    </w:rPr>
                    <w:t>2400h</w:t>
                  </w:r>
                </w:p>
              </w:tc>
            </w:tr>
          </w:tbl>
          <w:p w14:paraId="1501EB91">
            <w:pPr>
              <w:widowControl/>
              <w:jc w:val="both"/>
              <w:rPr>
                <w:rFonts w:hint="eastAsia" w:ascii="Times New Roman" w:hAnsi="Times New Roman" w:eastAsia="宋体" w:cs="Times New Roman"/>
                <w:b/>
                <w:color w:val="auto"/>
                <w:sz w:val="18"/>
                <w:szCs w:val="18"/>
              </w:rPr>
            </w:pPr>
            <w:r>
              <w:rPr>
                <w:rFonts w:ascii="Times New Roman" w:hAnsi="Times New Roman" w:eastAsia="宋体" w:cs="Times New Roman"/>
                <w:b/>
                <w:color w:val="auto"/>
                <w:sz w:val="18"/>
                <w:szCs w:val="18"/>
              </w:rPr>
              <w:t>注*：</w:t>
            </w:r>
            <w:r>
              <w:rPr>
                <w:rFonts w:hint="eastAsia" w:ascii="Times New Roman" w:hAnsi="Times New Roman" w:eastAsia="宋体" w:cs="Times New Roman"/>
                <w:b/>
                <w:color w:val="auto"/>
                <w:sz w:val="18"/>
                <w:szCs w:val="18"/>
                <w:lang w:val="en-US" w:eastAsia="zh-CN"/>
              </w:rPr>
              <w:t>厂区西南</w:t>
            </w:r>
            <w:r>
              <w:rPr>
                <w:rFonts w:ascii="Times New Roman" w:hAnsi="Times New Roman" w:eastAsia="宋体" w:cs="Times New Roman"/>
                <w:b/>
                <w:color w:val="auto"/>
                <w:sz w:val="18"/>
                <w:szCs w:val="18"/>
              </w:rPr>
              <w:t>角为原点</w:t>
            </w:r>
            <w:r>
              <w:rPr>
                <w:rFonts w:hint="eastAsia" w:ascii="Times New Roman" w:hAnsi="Times New Roman" w:eastAsia="宋体" w:cs="Times New Roman"/>
                <w:b/>
                <w:color w:val="auto"/>
                <w:sz w:val="18"/>
                <w:szCs w:val="18"/>
              </w:rPr>
              <w:t>（</w:t>
            </w:r>
            <w:r>
              <w:rPr>
                <w:rFonts w:ascii="Times New Roman" w:hAnsi="Times New Roman" w:eastAsia="宋体" w:cs="Times New Roman"/>
                <w:b/>
                <w:color w:val="auto"/>
                <w:sz w:val="18"/>
                <w:szCs w:val="18"/>
              </w:rPr>
              <w:t>0,0,0</w:t>
            </w:r>
            <w:r>
              <w:rPr>
                <w:rFonts w:hint="eastAsia" w:ascii="Times New Roman" w:hAnsi="Times New Roman" w:eastAsia="宋体" w:cs="Times New Roman"/>
                <w:b/>
                <w:color w:val="auto"/>
                <w:sz w:val="18"/>
                <w:szCs w:val="18"/>
              </w:rPr>
              <w:t>）</w:t>
            </w:r>
            <w:r>
              <w:rPr>
                <w:rFonts w:ascii="Times New Roman" w:hAnsi="Times New Roman" w:eastAsia="宋体" w:cs="Times New Roman"/>
                <w:b/>
                <w:color w:val="auto"/>
                <w:sz w:val="18"/>
                <w:szCs w:val="18"/>
              </w:rPr>
              <w:t>，东西向X轴，南北向Y轴</w:t>
            </w:r>
          </w:p>
          <w:p w14:paraId="703153E5">
            <w:pPr>
              <w:autoSpaceDE w:val="0"/>
              <w:autoSpaceDN w:val="0"/>
              <w:adjustRightInd w:val="0"/>
              <w:snapToGrid w:val="0"/>
              <w:spacing w:line="360" w:lineRule="auto"/>
              <w:ind w:firstLine="482" w:firstLineChars="200"/>
              <w:rPr>
                <w:b/>
                <w:color w:val="auto"/>
                <w:sz w:val="24"/>
              </w:rPr>
            </w:pPr>
            <w:r>
              <w:rPr>
                <w:b/>
                <w:color w:val="auto"/>
                <w:sz w:val="24"/>
              </w:rPr>
              <w:t>3.</w:t>
            </w:r>
            <w:r>
              <w:rPr>
                <w:rFonts w:hint="eastAsia"/>
                <w:b/>
                <w:color w:val="auto"/>
                <w:sz w:val="24"/>
                <w:lang w:val="en-US" w:eastAsia="zh-CN"/>
              </w:rPr>
              <w:t>2</w:t>
            </w:r>
            <w:r>
              <w:rPr>
                <w:b/>
                <w:color w:val="auto"/>
                <w:sz w:val="24"/>
              </w:rPr>
              <w:t>噪声预测</w:t>
            </w:r>
          </w:p>
          <w:p w14:paraId="6A1DF1FE">
            <w:pPr>
              <w:autoSpaceDE w:val="0"/>
              <w:autoSpaceDN w:val="0"/>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u w:val="none"/>
              </w:rPr>
              <w:t>本项目</w:t>
            </w:r>
            <w:r>
              <w:rPr>
                <w:rFonts w:hint="default" w:ascii="Times New Roman" w:hAnsi="Times New Roman" w:eastAsia="宋体" w:cs="Times New Roman"/>
                <w:color w:val="auto"/>
                <w:sz w:val="24"/>
                <w:u w:val="none"/>
              </w:rPr>
              <w:t>位于</w:t>
            </w:r>
            <w:r>
              <w:rPr>
                <w:rFonts w:hint="eastAsia"/>
                <w:color w:val="auto"/>
                <w:sz w:val="24"/>
                <w:u w:val="none"/>
              </w:rPr>
              <w:t>涟水</w:t>
            </w:r>
            <w:r>
              <w:rPr>
                <w:color w:val="auto"/>
                <w:sz w:val="24"/>
                <w:u w:val="none"/>
              </w:rPr>
              <w:t>县</w:t>
            </w:r>
            <w:r>
              <w:rPr>
                <w:rFonts w:hint="eastAsia"/>
                <w:color w:val="auto"/>
                <w:sz w:val="24"/>
                <w:u w:val="none"/>
              </w:rPr>
              <w:t>保滩街道办事处工业集中区</w:t>
            </w:r>
            <w:r>
              <w:rPr>
                <w:rFonts w:ascii="Times New Roman" w:hAnsi="Times New Roman" w:eastAsia="宋体" w:cs="Times New Roman"/>
                <w:color w:val="auto"/>
                <w:sz w:val="24"/>
              </w:rPr>
              <w:t>，其声环境功能为</w:t>
            </w:r>
            <w:r>
              <w:rPr>
                <w:rFonts w:hint="eastAsia" w:cs="Times New Roman"/>
                <w:color w:val="auto"/>
                <w:sz w:val="24"/>
                <w:lang w:val="en-US" w:eastAsia="zh-CN"/>
              </w:rPr>
              <w:t>2</w:t>
            </w:r>
            <w:r>
              <w:rPr>
                <w:rFonts w:ascii="Times New Roman" w:hAnsi="Times New Roman" w:eastAsia="宋体" w:cs="Times New Roman"/>
                <w:color w:val="auto"/>
                <w:sz w:val="24"/>
              </w:rPr>
              <w:t>类区</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项目四周厂界昼间噪声执行《工业企业厂界环境噪声排放标准》（GB12348-2008）中的</w:t>
            </w:r>
            <w:r>
              <w:rPr>
                <w:rFonts w:hint="eastAsia" w:cs="Times New Roman"/>
                <w:color w:val="auto"/>
                <w:sz w:val="24"/>
                <w:lang w:val="en-US" w:eastAsia="zh-CN"/>
              </w:rPr>
              <w:t>2</w:t>
            </w:r>
            <w:r>
              <w:rPr>
                <w:rFonts w:ascii="Times New Roman" w:hAnsi="Times New Roman" w:eastAsia="宋体" w:cs="Times New Roman"/>
                <w:color w:val="auto"/>
                <w:sz w:val="24"/>
              </w:rPr>
              <w:t>类标准。</w:t>
            </w:r>
          </w:p>
          <w:p w14:paraId="3BB2A20A">
            <w:pPr>
              <w:adjustRightInd w:val="0"/>
              <w:snapToGrid w:val="0"/>
              <w:spacing w:line="360" w:lineRule="auto"/>
              <w:ind w:firstLine="480" w:firstLineChars="200"/>
              <w:rPr>
                <w:color w:val="auto"/>
                <w:sz w:val="24"/>
              </w:rPr>
            </w:pPr>
            <w:r>
              <w:rPr>
                <w:rFonts w:hint="default" w:ascii="Times New Roman" w:hAnsi="Times New Roman" w:eastAsia="宋体" w:cs="Times New Roman"/>
                <w:color w:val="auto"/>
                <w:sz w:val="24"/>
              </w:rPr>
              <w:t>根据</w:t>
            </w:r>
            <w:r>
              <w:rPr>
                <w:rFonts w:ascii="Times New Roman" w:hAnsi="Times New Roman" w:eastAsia="宋体" w:cs="Times New Roman"/>
                <w:color w:val="auto"/>
                <w:sz w:val="24"/>
              </w:rPr>
              <w:t>《环境影响评价技术导则 声环境》（HJ2.4-2021），噪声在传播过程中受到多种因素的干扰，使其产生衰减，根据建设项目噪声源和环境特征，预测过程中考虑了隔声罩等的屏障作用、空气吸收。</w:t>
            </w:r>
          </w:p>
          <w:p w14:paraId="3ADF24D0">
            <w:pPr>
              <w:adjustRightInd w:val="0"/>
              <w:snapToGrid w:val="0"/>
              <w:spacing w:line="360" w:lineRule="auto"/>
              <w:ind w:firstLine="480" w:firstLineChars="200"/>
              <w:rPr>
                <w:color w:val="auto"/>
                <w:sz w:val="24"/>
              </w:rPr>
            </w:pPr>
            <w:r>
              <w:rPr>
                <w:color w:val="auto"/>
                <w:sz w:val="24"/>
              </w:rPr>
              <w:t>①室内声源等效室外声源声功率级计算方法</w:t>
            </w:r>
          </w:p>
          <w:p w14:paraId="64A6F875">
            <w:pPr>
              <w:adjustRightInd w:val="0"/>
              <w:snapToGrid w:val="0"/>
              <w:spacing w:line="360" w:lineRule="auto"/>
              <w:ind w:firstLine="480" w:firstLineChars="200"/>
              <w:rPr>
                <w:color w:val="auto"/>
                <w:sz w:val="24"/>
              </w:rPr>
            </w:pPr>
            <w:r>
              <w:rPr>
                <w:color w:val="auto"/>
                <w:sz w:val="24"/>
              </w:rPr>
              <w:t>设靠近开口处（或窗户）室内、室外某倍频带的声压级分别为Lp1和Lp2。若声源所在室内声场为近似扩散声场，则室外的倍频带声压级可按公式（1）近似求出：</w:t>
            </w:r>
          </w:p>
          <w:p w14:paraId="0A40E577">
            <w:pPr>
              <w:adjustRightInd w:val="0"/>
              <w:snapToGrid w:val="0"/>
              <w:spacing w:line="360" w:lineRule="auto"/>
              <w:ind w:firstLine="480" w:firstLineChars="200"/>
              <w:jc w:val="center"/>
              <w:rPr>
                <w:color w:val="auto"/>
                <w:sz w:val="24"/>
              </w:rPr>
            </w:pPr>
            <w:r>
              <w:rPr>
                <w:color w:val="auto"/>
                <w:sz w:val="24"/>
              </w:rPr>
              <w:drawing>
                <wp:inline distT="0" distB="0" distL="0" distR="0">
                  <wp:extent cx="1933575" cy="417195"/>
                  <wp:effectExtent l="0" t="0" r="9525" b="1905"/>
                  <wp:docPr id="14" name="图片 195" descr="C:\Users\ADMINI~1\AppData\Local\Temp\WeChat Files\baa7946db5ef7f8ec21218520f892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5" descr="C:\Users\ADMINI~1\AppData\Local\Temp\WeChat Files\baa7946db5ef7f8ec21218520f892a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33575" cy="417195"/>
                          </a:xfrm>
                          <a:prstGeom prst="rect">
                            <a:avLst/>
                          </a:prstGeom>
                          <a:noFill/>
                          <a:ln>
                            <a:noFill/>
                          </a:ln>
                        </pic:spPr>
                      </pic:pic>
                    </a:graphicData>
                  </a:graphic>
                </wp:inline>
              </w:drawing>
            </w:r>
          </w:p>
          <w:p w14:paraId="70D1C0AC">
            <w:pPr>
              <w:adjustRightInd w:val="0"/>
              <w:snapToGrid w:val="0"/>
              <w:spacing w:line="360" w:lineRule="auto"/>
              <w:ind w:firstLine="480" w:firstLineChars="200"/>
              <w:rPr>
                <w:color w:val="auto"/>
                <w:sz w:val="24"/>
              </w:rPr>
            </w:pPr>
            <w:r>
              <w:rPr>
                <w:color w:val="auto"/>
                <w:sz w:val="24"/>
              </w:rPr>
              <w:t>式中：TL</w:t>
            </w:r>
            <w:r>
              <w:rPr>
                <w:rFonts w:hint="eastAsia"/>
                <w:color w:val="auto"/>
                <w:sz w:val="24"/>
                <w:lang w:eastAsia="zh-CN"/>
              </w:rPr>
              <w:t>-</w:t>
            </w:r>
            <w:r>
              <w:rPr>
                <w:color w:val="auto"/>
                <w:sz w:val="24"/>
              </w:rPr>
              <w:t>隔墙（或窗户）倍频带的隔声量，dB。</w:t>
            </w:r>
          </w:p>
          <w:p w14:paraId="2AE771A8">
            <w:pPr>
              <w:adjustRightInd w:val="0"/>
              <w:snapToGrid w:val="0"/>
              <w:spacing w:line="360" w:lineRule="auto"/>
              <w:ind w:firstLine="480" w:firstLineChars="200"/>
              <w:rPr>
                <w:color w:val="auto"/>
                <w:sz w:val="24"/>
              </w:rPr>
            </w:pPr>
            <w:r>
              <w:rPr>
                <w:color w:val="auto"/>
                <w:sz w:val="24"/>
              </w:rPr>
              <w:t>也可按公式（2）计算某一室内声源靠近围护结构处产生的倍频带声压级：</w:t>
            </w:r>
          </w:p>
          <w:p w14:paraId="124D93C8">
            <w:pPr>
              <w:adjustRightInd w:val="0"/>
              <w:snapToGrid w:val="0"/>
              <w:spacing w:line="360" w:lineRule="auto"/>
              <w:ind w:firstLine="480" w:firstLineChars="200"/>
              <w:jc w:val="center"/>
              <w:rPr>
                <w:color w:val="auto"/>
                <w:sz w:val="24"/>
              </w:rPr>
            </w:pPr>
            <w:r>
              <w:rPr>
                <w:color w:val="auto"/>
                <w:sz w:val="24"/>
              </w:rPr>
              <w:drawing>
                <wp:inline distT="0" distB="0" distL="0" distR="0">
                  <wp:extent cx="1830070" cy="504825"/>
                  <wp:effectExtent l="0" t="0" r="17780" b="9525"/>
                  <wp:docPr id="15" name="图片 196" descr="C:\Users\ADMINI~1\AppData\Local\Temp\WeChat Files\33ac2dbdcbc44ded36e90de14929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6" descr="C:\Users\ADMINI~1\AppData\Local\Temp\WeChat Files\33ac2dbdcbc44ded36e90de149292f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30070" cy="504825"/>
                          </a:xfrm>
                          <a:prstGeom prst="rect">
                            <a:avLst/>
                          </a:prstGeom>
                          <a:noFill/>
                          <a:ln>
                            <a:noFill/>
                          </a:ln>
                        </pic:spPr>
                      </pic:pic>
                    </a:graphicData>
                  </a:graphic>
                </wp:inline>
              </w:drawing>
            </w:r>
          </w:p>
          <w:p w14:paraId="7DD14DAD">
            <w:pPr>
              <w:adjustRightInd w:val="0"/>
              <w:snapToGrid w:val="0"/>
              <w:spacing w:line="360" w:lineRule="auto"/>
              <w:ind w:firstLine="480" w:firstLineChars="200"/>
              <w:rPr>
                <w:color w:val="auto"/>
                <w:sz w:val="24"/>
              </w:rPr>
            </w:pPr>
            <w:r>
              <w:rPr>
                <w:color w:val="auto"/>
                <w:sz w:val="24"/>
              </w:rPr>
              <w:t>式中：Q</w:t>
            </w:r>
            <w:r>
              <w:rPr>
                <w:rFonts w:hint="eastAsia"/>
                <w:color w:val="auto"/>
                <w:sz w:val="24"/>
                <w:lang w:eastAsia="zh-CN"/>
              </w:rPr>
              <w:t>-</w:t>
            </w:r>
            <w:r>
              <w:rPr>
                <w:color w:val="auto"/>
                <w:sz w:val="24"/>
              </w:rPr>
              <w:t>指向性因数；通常对无指向性声源，当声源放在房间中心</w:t>
            </w:r>
            <w:r>
              <w:rPr>
                <w:rFonts w:hint="eastAsia"/>
                <w:color w:val="auto"/>
                <w:sz w:val="24"/>
                <w:lang w:eastAsia="zh-CN"/>
              </w:rPr>
              <w:t>时</w:t>
            </w:r>
            <w:r>
              <w:rPr>
                <w:color w:val="auto"/>
                <w:sz w:val="24"/>
              </w:rPr>
              <w:t>，Q=1；当放在一面墙的中心时，Q=2；当放在两面墙夹角处时，Q=4；当放在三面墙夹角处时，Q=8。</w:t>
            </w:r>
          </w:p>
          <w:p w14:paraId="2EA0EBCD">
            <w:pPr>
              <w:adjustRightInd w:val="0"/>
              <w:snapToGrid w:val="0"/>
              <w:spacing w:line="360" w:lineRule="auto"/>
              <w:ind w:firstLine="480" w:firstLineChars="200"/>
              <w:rPr>
                <w:color w:val="auto"/>
                <w:sz w:val="24"/>
              </w:rPr>
            </w:pPr>
            <w:r>
              <w:rPr>
                <w:color w:val="auto"/>
                <w:sz w:val="24"/>
              </w:rPr>
              <w:t>R</w:t>
            </w:r>
            <w:r>
              <w:rPr>
                <w:rFonts w:hint="eastAsia"/>
                <w:color w:val="auto"/>
                <w:sz w:val="24"/>
                <w:lang w:eastAsia="zh-CN"/>
              </w:rPr>
              <w:t>－</w:t>
            </w:r>
            <w:r>
              <w:rPr>
                <w:color w:val="auto"/>
                <w:sz w:val="24"/>
              </w:rPr>
              <w:t>房间常数；</w:t>
            </w:r>
            <w:r>
              <w:rPr>
                <w:color w:val="auto"/>
                <w:sz w:val="24"/>
              </w:rPr>
              <w:drawing>
                <wp:inline distT="0" distB="0" distL="0" distR="0">
                  <wp:extent cx="1002030" cy="380365"/>
                  <wp:effectExtent l="0" t="0" r="0" b="0"/>
                  <wp:docPr id="16" name="图片 197" descr="C:\Users\ADMINI~1\AppData\Local\Temp\WeChat Files\ec412e86708670932251a89526b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7" descr="C:\Users\ADMINI~1\AppData\Local\Temp\WeChat Files\ec412e86708670932251a89526b574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02030" cy="380365"/>
                          </a:xfrm>
                          <a:prstGeom prst="rect">
                            <a:avLst/>
                          </a:prstGeom>
                          <a:noFill/>
                          <a:ln>
                            <a:noFill/>
                          </a:ln>
                        </pic:spPr>
                      </pic:pic>
                    </a:graphicData>
                  </a:graphic>
                </wp:inline>
              </w:drawing>
            </w:r>
            <w:r>
              <w:rPr>
                <w:color w:val="auto"/>
                <w:sz w:val="24"/>
              </w:rPr>
              <w:t>，S 为房间内表面面积，m</w:t>
            </w:r>
            <w:r>
              <w:rPr>
                <w:color w:val="auto"/>
                <w:sz w:val="24"/>
                <w:vertAlign w:val="superscript"/>
              </w:rPr>
              <w:t>2</w:t>
            </w:r>
            <w:r>
              <w:rPr>
                <w:color w:val="auto"/>
                <w:sz w:val="24"/>
              </w:rPr>
              <w:t>；</w:t>
            </w:r>
            <w:r>
              <w:rPr>
                <w:color w:val="auto"/>
                <w:sz w:val="24"/>
              </w:rPr>
              <w:sym w:font="Symbol" w:char="F061"/>
            </w:r>
            <w:r>
              <w:rPr>
                <w:color w:val="auto"/>
                <w:sz w:val="24"/>
              </w:rPr>
              <w:t>为平均吸声系数。</w:t>
            </w:r>
          </w:p>
          <w:p w14:paraId="58B80D59">
            <w:pPr>
              <w:adjustRightInd w:val="0"/>
              <w:snapToGrid w:val="0"/>
              <w:spacing w:line="360" w:lineRule="auto"/>
              <w:ind w:firstLine="480" w:firstLineChars="200"/>
              <w:rPr>
                <w:color w:val="auto"/>
                <w:sz w:val="24"/>
              </w:rPr>
            </w:pPr>
            <w:r>
              <w:rPr>
                <w:color w:val="auto"/>
                <w:sz w:val="24"/>
              </w:rPr>
              <w:t>r</w:t>
            </w:r>
            <w:r>
              <w:rPr>
                <w:rFonts w:hint="eastAsia"/>
                <w:color w:val="auto"/>
                <w:sz w:val="24"/>
                <w:lang w:eastAsia="zh-CN"/>
              </w:rPr>
              <w:t>－</w:t>
            </w:r>
            <w:r>
              <w:rPr>
                <w:color w:val="auto"/>
                <w:sz w:val="24"/>
              </w:rPr>
              <w:t>声源到靠近围护结构某点处的距离，m。</w:t>
            </w:r>
          </w:p>
          <w:p w14:paraId="5B5188EC">
            <w:pPr>
              <w:adjustRightInd w:val="0"/>
              <w:snapToGrid w:val="0"/>
              <w:spacing w:line="360" w:lineRule="auto"/>
              <w:ind w:firstLine="480" w:firstLineChars="200"/>
              <w:rPr>
                <w:color w:val="auto"/>
                <w:sz w:val="24"/>
              </w:rPr>
            </w:pPr>
            <w:r>
              <w:rPr>
                <w:color w:val="auto"/>
                <w:sz w:val="24"/>
              </w:rPr>
              <w:t>然后按公式（3）计算出所有室内声源在围护结构处产生的 i 倍频带声压级：</w:t>
            </w:r>
          </w:p>
          <w:p w14:paraId="04114B07">
            <w:pPr>
              <w:adjustRightInd w:val="0"/>
              <w:snapToGrid w:val="0"/>
              <w:spacing w:line="360" w:lineRule="auto"/>
              <w:ind w:firstLine="480" w:firstLineChars="200"/>
              <w:jc w:val="center"/>
              <w:rPr>
                <w:color w:val="auto"/>
                <w:sz w:val="24"/>
              </w:rPr>
            </w:pPr>
            <w:r>
              <w:rPr>
                <w:color w:val="auto"/>
                <w:sz w:val="24"/>
              </w:rPr>
              <w:drawing>
                <wp:inline distT="0" distB="0" distL="0" distR="0">
                  <wp:extent cx="1754505" cy="542925"/>
                  <wp:effectExtent l="0" t="0" r="17145" b="9525"/>
                  <wp:docPr id="17" name="图片 198" descr="C:\Users\ADMINI~1\AppData\Local\Temp\WeChat Files\779d9bd40f21b26a70514e9a0e12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8" descr="C:\Users\ADMINI~1\AppData\Local\Temp\WeChat Files\779d9bd40f21b26a70514e9a0e12d6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54505" cy="542925"/>
                          </a:xfrm>
                          <a:prstGeom prst="rect">
                            <a:avLst/>
                          </a:prstGeom>
                          <a:noFill/>
                          <a:ln>
                            <a:noFill/>
                          </a:ln>
                        </pic:spPr>
                      </pic:pic>
                    </a:graphicData>
                  </a:graphic>
                </wp:inline>
              </w:drawing>
            </w:r>
          </w:p>
          <w:p w14:paraId="44ACEADB">
            <w:pPr>
              <w:adjustRightInd w:val="0"/>
              <w:snapToGrid w:val="0"/>
              <w:spacing w:line="360" w:lineRule="auto"/>
              <w:ind w:firstLine="480" w:firstLineChars="200"/>
              <w:rPr>
                <w:color w:val="auto"/>
                <w:sz w:val="24"/>
              </w:rPr>
            </w:pPr>
            <w:r>
              <w:rPr>
                <w:color w:val="auto"/>
                <w:sz w:val="24"/>
              </w:rPr>
              <w:t>式中：LP1i(T)</w:t>
            </w:r>
            <w:r>
              <w:rPr>
                <w:rFonts w:hint="eastAsia"/>
                <w:color w:val="auto"/>
                <w:sz w:val="24"/>
                <w:lang w:eastAsia="zh-CN"/>
              </w:rPr>
              <w:t>－</w:t>
            </w:r>
            <w:r>
              <w:rPr>
                <w:color w:val="auto"/>
                <w:sz w:val="24"/>
              </w:rPr>
              <w:t>靠近围护结构处室内 N 个声源 i 倍频带的叠加声压级，dB；</w:t>
            </w:r>
          </w:p>
          <w:p w14:paraId="25051529">
            <w:pPr>
              <w:adjustRightInd w:val="0"/>
              <w:snapToGrid w:val="0"/>
              <w:spacing w:line="360" w:lineRule="auto"/>
              <w:ind w:firstLine="480" w:firstLineChars="200"/>
              <w:rPr>
                <w:color w:val="auto"/>
                <w:sz w:val="24"/>
              </w:rPr>
            </w:pPr>
            <w:r>
              <w:rPr>
                <w:color w:val="auto"/>
                <w:sz w:val="24"/>
              </w:rPr>
              <w:t>LP1ij</w:t>
            </w:r>
            <w:r>
              <w:rPr>
                <w:rFonts w:hint="eastAsia"/>
                <w:color w:val="auto"/>
                <w:sz w:val="24"/>
                <w:lang w:eastAsia="zh-CN"/>
              </w:rPr>
              <w:t>-</w:t>
            </w:r>
            <w:r>
              <w:rPr>
                <w:color w:val="auto"/>
                <w:sz w:val="24"/>
              </w:rPr>
              <w:t>室内 j 声源 i 倍频带的声压级，dB；</w:t>
            </w:r>
          </w:p>
          <w:p w14:paraId="37B6F2D5">
            <w:pPr>
              <w:adjustRightInd w:val="0"/>
              <w:snapToGrid w:val="0"/>
              <w:spacing w:line="360" w:lineRule="auto"/>
              <w:ind w:firstLine="480" w:firstLineChars="200"/>
              <w:rPr>
                <w:color w:val="auto"/>
                <w:sz w:val="24"/>
              </w:rPr>
            </w:pPr>
            <w:r>
              <w:rPr>
                <w:color w:val="auto"/>
                <w:sz w:val="24"/>
              </w:rPr>
              <w:t>N</w:t>
            </w:r>
            <w:r>
              <w:rPr>
                <w:rFonts w:hint="eastAsia"/>
                <w:color w:val="auto"/>
                <w:sz w:val="24"/>
                <w:lang w:eastAsia="zh-CN"/>
              </w:rPr>
              <w:t>－</w:t>
            </w:r>
            <w:r>
              <w:rPr>
                <w:color w:val="auto"/>
                <w:sz w:val="24"/>
              </w:rPr>
              <w:t>室内声源总数。</w:t>
            </w:r>
          </w:p>
          <w:p w14:paraId="362FD16E">
            <w:pPr>
              <w:adjustRightInd w:val="0"/>
              <w:snapToGrid w:val="0"/>
              <w:spacing w:line="360" w:lineRule="auto"/>
              <w:ind w:firstLine="480" w:firstLineChars="200"/>
              <w:rPr>
                <w:color w:val="auto"/>
                <w:sz w:val="24"/>
              </w:rPr>
            </w:pPr>
            <w:r>
              <w:rPr>
                <w:color w:val="auto"/>
                <w:sz w:val="24"/>
              </w:rPr>
              <w:t>在室内近似为扩散声场时，按公式（4）计算出靠近室外围护结构处的声压级：</w:t>
            </w:r>
          </w:p>
          <w:p w14:paraId="3224187B">
            <w:pPr>
              <w:adjustRightInd w:val="0"/>
              <w:snapToGrid w:val="0"/>
              <w:spacing w:line="360" w:lineRule="auto"/>
              <w:ind w:firstLine="480" w:firstLineChars="200"/>
              <w:jc w:val="center"/>
              <w:rPr>
                <w:color w:val="auto"/>
                <w:sz w:val="24"/>
              </w:rPr>
            </w:pPr>
            <w:r>
              <w:rPr>
                <w:color w:val="auto"/>
                <w:sz w:val="24"/>
              </w:rPr>
              <w:drawing>
                <wp:inline distT="0" distB="0" distL="0" distR="0">
                  <wp:extent cx="2019300" cy="374650"/>
                  <wp:effectExtent l="0" t="0" r="0" b="6350"/>
                  <wp:docPr id="18" name="图片 199" descr="C:\Users\ADMINI~1\AppData\Local\Temp\WeChat Files\d48f56e324ef336aae08c510aa3b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9" descr="C:\Users\ADMINI~1\AppData\Local\Temp\WeChat Files\d48f56e324ef336aae08c510aa3b2e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19300" cy="374650"/>
                          </a:xfrm>
                          <a:prstGeom prst="rect">
                            <a:avLst/>
                          </a:prstGeom>
                          <a:noFill/>
                          <a:ln>
                            <a:noFill/>
                          </a:ln>
                        </pic:spPr>
                      </pic:pic>
                    </a:graphicData>
                  </a:graphic>
                </wp:inline>
              </w:drawing>
            </w:r>
          </w:p>
          <w:p w14:paraId="78FBDF08">
            <w:pPr>
              <w:adjustRightInd w:val="0"/>
              <w:snapToGrid w:val="0"/>
              <w:spacing w:line="360" w:lineRule="auto"/>
              <w:ind w:firstLine="480" w:firstLineChars="200"/>
              <w:rPr>
                <w:color w:val="auto"/>
                <w:sz w:val="24"/>
              </w:rPr>
            </w:pPr>
            <w:r>
              <w:rPr>
                <w:color w:val="auto"/>
                <w:sz w:val="24"/>
              </w:rPr>
              <w:t>式中：LP2i(T)</w:t>
            </w:r>
            <w:r>
              <w:rPr>
                <w:rFonts w:hint="eastAsia"/>
                <w:color w:val="auto"/>
                <w:sz w:val="24"/>
                <w:lang w:eastAsia="zh-CN"/>
              </w:rPr>
              <w:t>－</w:t>
            </w:r>
            <w:r>
              <w:rPr>
                <w:color w:val="auto"/>
                <w:sz w:val="24"/>
              </w:rPr>
              <w:t>靠近围护结构处室外N 个声源i 倍频带的叠加声压级，dB；</w:t>
            </w:r>
          </w:p>
          <w:p w14:paraId="767D204A">
            <w:pPr>
              <w:adjustRightInd w:val="0"/>
              <w:snapToGrid w:val="0"/>
              <w:spacing w:line="360" w:lineRule="auto"/>
              <w:ind w:firstLine="480" w:firstLineChars="200"/>
              <w:rPr>
                <w:color w:val="auto"/>
                <w:sz w:val="24"/>
              </w:rPr>
            </w:pPr>
            <w:r>
              <w:rPr>
                <w:color w:val="auto"/>
                <w:sz w:val="24"/>
              </w:rPr>
              <w:t>TLi</w:t>
            </w:r>
            <w:r>
              <w:rPr>
                <w:rFonts w:hint="eastAsia"/>
                <w:color w:val="auto"/>
                <w:sz w:val="24"/>
                <w:lang w:eastAsia="zh-CN"/>
              </w:rPr>
              <w:t>-</w:t>
            </w:r>
            <w:r>
              <w:rPr>
                <w:color w:val="auto"/>
                <w:sz w:val="24"/>
              </w:rPr>
              <w:t>围护结构i 倍频带的隔声量，dB。</w:t>
            </w:r>
          </w:p>
          <w:p w14:paraId="774F35CB">
            <w:pPr>
              <w:adjustRightInd w:val="0"/>
              <w:snapToGrid w:val="0"/>
              <w:spacing w:line="360" w:lineRule="auto"/>
              <w:ind w:firstLine="480" w:firstLineChars="200"/>
              <w:rPr>
                <w:color w:val="auto"/>
                <w:sz w:val="24"/>
              </w:rPr>
            </w:pPr>
            <w:r>
              <w:rPr>
                <w:color w:val="auto"/>
                <w:sz w:val="24"/>
              </w:rPr>
              <w:t>然后按公式（5）将室外声源的声压级和透过面积换算成等效的室外声源，计算出中心位置位于透声面积（S）处的等效声源的倍频带声功率级。</w:t>
            </w:r>
          </w:p>
          <w:p w14:paraId="45427CCE">
            <w:pPr>
              <w:adjustRightInd w:val="0"/>
              <w:snapToGrid w:val="0"/>
              <w:spacing w:line="360" w:lineRule="auto"/>
              <w:ind w:firstLine="480" w:firstLineChars="200"/>
              <w:jc w:val="center"/>
              <w:rPr>
                <w:color w:val="auto"/>
                <w:sz w:val="24"/>
              </w:rPr>
            </w:pPr>
            <w:r>
              <w:rPr>
                <w:color w:val="auto"/>
                <w:sz w:val="24"/>
              </w:rPr>
              <w:drawing>
                <wp:inline distT="0" distB="0" distL="0" distR="0">
                  <wp:extent cx="2235200" cy="424180"/>
                  <wp:effectExtent l="0" t="0" r="12700" b="13970"/>
                  <wp:docPr id="19" name="图片 200" descr="C:\Users\ADMINI~1\AppData\Local\Temp\WeChat Files\7a218f931ef792a49d9d18ef21c4e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0" descr="C:\Users\ADMINI~1\AppData\Local\Temp\WeChat Files\7a218f931ef792a49d9d18ef21c4ef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35200" cy="424180"/>
                          </a:xfrm>
                          <a:prstGeom prst="rect">
                            <a:avLst/>
                          </a:prstGeom>
                          <a:noFill/>
                          <a:ln>
                            <a:noFill/>
                          </a:ln>
                        </pic:spPr>
                      </pic:pic>
                    </a:graphicData>
                  </a:graphic>
                </wp:inline>
              </w:drawing>
            </w:r>
          </w:p>
          <w:p w14:paraId="6E08073F">
            <w:pPr>
              <w:adjustRightInd w:val="0"/>
              <w:snapToGrid w:val="0"/>
              <w:spacing w:line="360" w:lineRule="auto"/>
              <w:ind w:firstLine="480" w:firstLineChars="200"/>
              <w:rPr>
                <w:color w:val="auto"/>
                <w:sz w:val="24"/>
              </w:rPr>
            </w:pPr>
            <w:r>
              <w:rPr>
                <w:color w:val="auto"/>
                <w:sz w:val="24"/>
              </w:rPr>
              <w:t>然后按室外声源预测方法计算预测点处的A 声级。</w:t>
            </w:r>
          </w:p>
          <w:p w14:paraId="7100ED09">
            <w:pPr>
              <w:adjustRightInd w:val="0"/>
              <w:snapToGrid w:val="0"/>
              <w:spacing w:line="360" w:lineRule="auto"/>
              <w:ind w:firstLine="480" w:firstLineChars="200"/>
              <w:rPr>
                <w:color w:val="auto"/>
                <w:sz w:val="24"/>
              </w:rPr>
            </w:pPr>
            <w:r>
              <w:rPr>
                <w:color w:val="auto"/>
                <w:sz w:val="24"/>
              </w:rPr>
              <w:t>②噪声贡献值计算</w:t>
            </w:r>
          </w:p>
          <w:p w14:paraId="12FBCC37">
            <w:pPr>
              <w:adjustRightInd w:val="0"/>
              <w:snapToGrid w:val="0"/>
              <w:spacing w:line="360" w:lineRule="auto"/>
              <w:ind w:firstLine="480" w:firstLineChars="200"/>
              <w:rPr>
                <w:color w:val="auto"/>
                <w:sz w:val="24"/>
              </w:rPr>
            </w:pPr>
            <w:r>
              <w:rPr>
                <w:color w:val="auto"/>
                <w:sz w:val="24"/>
              </w:rPr>
              <w:t>设第i个室外声源在预测点产生的A声级为LAi，在T时间内该声源工作时间为ti；第j个等效室外声源在预测点产生的A声级为LAj，在T时间内该声源工作时间为tj，则新建工程声源对预测点产生的贡献值（Leqg）为：</w:t>
            </w:r>
          </w:p>
          <w:p w14:paraId="23F57BFD">
            <w:pPr>
              <w:adjustRightInd w:val="0"/>
              <w:snapToGrid w:val="0"/>
              <w:spacing w:line="360" w:lineRule="auto"/>
              <w:ind w:firstLine="480" w:firstLineChars="200"/>
              <w:jc w:val="center"/>
              <w:rPr>
                <w:color w:val="auto"/>
                <w:sz w:val="24"/>
              </w:rPr>
            </w:pPr>
            <w:r>
              <w:rPr>
                <w:color w:val="auto"/>
                <w:sz w:val="24"/>
              </w:rPr>
              <w:t>（6</w:t>
            </w:r>
            <w:r>
              <w:rPr>
                <w:rFonts w:hint="eastAsia"/>
                <w:color w:val="auto"/>
                <w:sz w:val="24"/>
                <w:lang w:eastAsia="zh-CN"/>
              </w:rPr>
              <w:t>)</w:t>
            </w:r>
          </w:p>
          <w:p w14:paraId="5F9DECD1">
            <w:pPr>
              <w:adjustRightInd w:val="0"/>
              <w:snapToGrid w:val="0"/>
              <w:spacing w:line="360" w:lineRule="auto"/>
              <w:ind w:firstLine="480" w:firstLineChars="200"/>
              <w:rPr>
                <w:color w:val="auto"/>
                <w:sz w:val="24"/>
              </w:rPr>
            </w:pPr>
            <w:r>
              <w:rPr>
                <w:color w:val="auto"/>
                <w:sz w:val="24"/>
              </w:rPr>
              <w:t>式中：tj</w:t>
            </w:r>
            <w:r>
              <w:rPr>
                <w:rFonts w:hint="eastAsia"/>
                <w:color w:val="auto"/>
                <w:sz w:val="24"/>
                <w:lang w:eastAsia="zh-CN"/>
              </w:rPr>
              <w:t>-</w:t>
            </w:r>
            <w:r>
              <w:rPr>
                <w:color w:val="auto"/>
                <w:sz w:val="24"/>
              </w:rPr>
              <w:t>在T时间内j声源工作时间，s；</w:t>
            </w:r>
          </w:p>
          <w:p w14:paraId="15CF8626">
            <w:pPr>
              <w:adjustRightInd w:val="0"/>
              <w:snapToGrid w:val="0"/>
              <w:spacing w:line="360" w:lineRule="auto"/>
              <w:ind w:firstLine="480" w:firstLineChars="200"/>
              <w:rPr>
                <w:color w:val="auto"/>
                <w:sz w:val="24"/>
              </w:rPr>
            </w:pPr>
            <w:r>
              <w:rPr>
                <w:color w:val="auto"/>
                <w:sz w:val="24"/>
              </w:rPr>
              <w:t>ti</w:t>
            </w:r>
            <w:r>
              <w:rPr>
                <w:rFonts w:hint="eastAsia"/>
                <w:color w:val="auto"/>
                <w:sz w:val="24"/>
                <w:lang w:eastAsia="zh-CN"/>
              </w:rPr>
              <w:t>-</w:t>
            </w:r>
            <w:r>
              <w:rPr>
                <w:color w:val="auto"/>
                <w:sz w:val="24"/>
              </w:rPr>
              <w:t>在T时间内i声源工作时间，s；</w:t>
            </w:r>
          </w:p>
          <w:p w14:paraId="21D88A4F">
            <w:pPr>
              <w:adjustRightInd w:val="0"/>
              <w:snapToGrid w:val="0"/>
              <w:spacing w:line="360" w:lineRule="auto"/>
              <w:ind w:firstLine="480" w:firstLineChars="200"/>
              <w:rPr>
                <w:color w:val="auto"/>
                <w:sz w:val="24"/>
              </w:rPr>
            </w:pPr>
            <w:r>
              <w:rPr>
                <w:color w:val="auto"/>
                <w:sz w:val="24"/>
              </w:rPr>
              <w:t xml:space="preserve">      T</w:t>
            </w:r>
            <w:r>
              <w:rPr>
                <w:rFonts w:hint="eastAsia"/>
                <w:color w:val="auto"/>
                <w:sz w:val="24"/>
                <w:lang w:eastAsia="zh-CN"/>
              </w:rPr>
              <w:t>－</w:t>
            </w:r>
            <w:r>
              <w:rPr>
                <w:color w:val="auto"/>
                <w:sz w:val="24"/>
              </w:rPr>
              <w:t>用于计算等效声级的时间，s；</w:t>
            </w:r>
          </w:p>
          <w:p w14:paraId="52ED49C7">
            <w:pPr>
              <w:adjustRightInd w:val="0"/>
              <w:snapToGrid w:val="0"/>
              <w:spacing w:line="360" w:lineRule="auto"/>
              <w:ind w:firstLine="480" w:firstLineChars="200"/>
              <w:rPr>
                <w:color w:val="auto"/>
                <w:sz w:val="24"/>
              </w:rPr>
            </w:pPr>
            <w:r>
              <w:rPr>
                <w:color w:val="auto"/>
                <w:sz w:val="24"/>
              </w:rPr>
              <w:t xml:space="preserve">      N</w:t>
            </w:r>
            <w:r>
              <w:rPr>
                <w:rFonts w:hint="eastAsia"/>
                <w:color w:val="auto"/>
                <w:sz w:val="24"/>
                <w:lang w:eastAsia="zh-CN"/>
              </w:rPr>
              <w:t>－</w:t>
            </w:r>
            <w:r>
              <w:rPr>
                <w:color w:val="auto"/>
                <w:sz w:val="24"/>
              </w:rPr>
              <w:t>室外声源个数；</w:t>
            </w:r>
          </w:p>
          <w:p w14:paraId="49317A78">
            <w:pPr>
              <w:adjustRightInd w:val="0"/>
              <w:snapToGrid w:val="0"/>
              <w:spacing w:line="360" w:lineRule="auto"/>
              <w:ind w:firstLine="480" w:firstLineChars="200"/>
              <w:rPr>
                <w:color w:val="auto"/>
                <w:sz w:val="24"/>
              </w:rPr>
            </w:pPr>
            <w:r>
              <w:rPr>
                <w:color w:val="auto"/>
                <w:sz w:val="24"/>
              </w:rPr>
              <w:t xml:space="preserve">      M</w:t>
            </w:r>
            <w:r>
              <w:rPr>
                <w:rFonts w:hint="eastAsia"/>
                <w:color w:val="auto"/>
                <w:sz w:val="24"/>
                <w:lang w:eastAsia="zh-CN"/>
              </w:rPr>
              <w:t>-</w:t>
            </w:r>
            <w:r>
              <w:rPr>
                <w:color w:val="auto"/>
                <w:sz w:val="24"/>
              </w:rPr>
              <w:t>等效室外声源个数。</w:t>
            </w:r>
          </w:p>
          <w:p w14:paraId="20B2D7A1">
            <w:pPr>
              <w:adjustRightInd w:val="0"/>
              <w:snapToGrid w:val="0"/>
              <w:spacing w:line="360" w:lineRule="auto"/>
              <w:ind w:firstLine="480" w:firstLineChars="200"/>
              <w:rPr>
                <w:color w:val="auto"/>
                <w:sz w:val="24"/>
              </w:rPr>
            </w:pPr>
            <w:r>
              <w:rPr>
                <w:color w:val="auto"/>
                <w:sz w:val="24"/>
              </w:rPr>
              <w:t>本项目根据《环境影响评价技术导则声环境》（HJ2.4-2021）中的评价方法和评价量，选用以上预测模式，预测建设项目厂界噪声结果见表4-</w:t>
            </w:r>
            <w:r>
              <w:rPr>
                <w:rFonts w:hint="eastAsia"/>
                <w:color w:val="auto"/>
                <w:sz w:val="24"/>
                <w:lang w:val="en-US" w:eastAsia="zh-CN"/>
              </w:rPr>
              <w:t>18</w:t>
            </w:r>
            <w:r>
              <w:rPr>
                <w:color w:val="auto"/>
                <w:sz w:val="24"/>
              </w:rPr>
              <w:t>。</w:t>
            </w:r>
          </w:p>
          <w:p w14:paraId="05E89155">
            <w:pPr>
              <w:adjustRightInd w:val="0"/>
              <w:snapToGrid w:val="0"/>
              <w:jc w:val="center"/>
              <w:rPr>
                <w:b/>
                <w:color w:val="auto"/>
                <w:sz w:val="24"/>
              </w:rPr>
            </w:pPr>
            <w:r>
              <w:rPr>
                <w:b/>
                <w:color w:val="auto"/>
                <w:sz w:val="24"/>
              </w:rPr>
              <w:t>表4-</w:t>
            </w:r>
            <w:r>
              <w:rPr>
                <w:rFonts w:hint="eastAsia"/>
                <w:b/>
                <w:color w:val="auto"/>
                <w:sz w:val="24"/>
                <w:lang w:val="en-US" w:eastAsia="zh-CN"/>
              </w:rPr>
              <w:t>18</w:t>
            </w:r>
            <w:r>
              <w:rPr>
                <w:rFonts w:hint="eastAsia"/>
                <w:b/>
                <w:color w:val="auto"/>
                <w:sz w:val="24"/>
              </w:rPr>
              <w:t xml:space="preserve"> </w:t>
            </w:r>
            <w:r>
              <w:rPr>
                <w:b/>
                <w:color w:val="auto"/>
                <w:sz w:val="24"/>
              </w:rPr>
              <w:t>厂界噪声预测结果与达标分析表</w:t>
            </w:r>
          </w:p>
          <w:tbl>
            <w:tblPr>
              <w:tblStyle w:val="91"/>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68"/>
              <w:gridCol w:w="1230"/>
              <w:gridCol w:w="1779"/>
              <w:gridCol w:w="2043"/>
              <w:gridCol w:w="1734"/>
            </w:tblGrid>
            <w:tr w14:paraId="79EFBE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86" w:type="pct"/>
                  <w:vAlign w:val="center"/>
                </w:tcPr>
                <w:p w14:paraId="7E96494C">
                  <w:pPr>
                    <w:widowControl/>
                    <w:adjustRightInd w:val="0"/>
                    <w:ind w:right="-42" w:rightChars="-20"/>
                    <w:jc w:val="center"/>
                    <w:textAlignment w:val="baseline"/>
                    <w:rPr>
                      <w:b/>
                      <w:bCs/>
                      <w:color w:val="auto"/>
                      <w:szCs w:val="21"/>
                    </w:rPr>
                  </w:pPr>
                  <w:r>
                    <w:rPr>
                      <w:b/>
                      <w:bCs/>
                      <w:color w:val="auto"/>
                      <w:szCs w:val="21"/>
                    </w:rPr>
                    <w:t>预测方位</w:t>
                  </w:r>
                </w:p>
              </w:tc>
              <w:tc>
                <w:tcPr>
                  <w:tcW w:w="727" w:type="pct"/>
                  <w:vAlign w:val="center"/>
                </w:tcPr>
                <w:p w14:paraId="462961D9">
                  <w:pPr>
                    <w:widowControl/>
                    <w:adjustRightInd w:val="0"/>
                    <w:ind w:right="-42" w:rightChars="-20"/>
                    <w:jc w:val="center"/>
                    <w:textAlignment w:val="baseline"/>
                    <w:rPr>
                      <w:b/>
                      <w:bCs/>
                      <w:color w:val="auto"/>
                      <w:szCs w:val="21"/>
                    </w:rPr>
                  </w:pPr>
                  <w:r>
                    <w:rPr>
                      <w:b/>
                      <w:bCs/>
                      <w:color w:val="auto"/>
                      <w:szCs w:val="21"/>
                    </w:rPr>
                    <w:t>时段</w:t>
                  </w:r>
                </w:p>
              </w:tc>
              <w:tc>
                <w:tcPr>
                  <w:tcW w:w="1052" w:type="pct"/>
                  <w:vAlign w:val="center"/>
                </w:tcPr>
                <w:p w14:paraId="71C5031A">
                  <w:pPr>
                    <w:widowControl/>
                    <w:adjustRightInd w:val="0"/>
                    <w:ind w:right="-42" w:rightChars="-20"/>
                    <w:jc w:val="center"/>
                    <w:textAlignment w:val="baseline"/>
                    <w:rPr>
                      <w:b/>
                      <w:bCs/>
                      <w:color w:val="auto"/>
                      <w:szCs w:val="21"/>
                    </w:rPr>
                  </w:pPr>
                  <w:r>
                    <w:rPr>
                      <w:b/>
                      <w:bCs/>
                      <w:color w:val="auto"/>
                      <w:szCs w:val="21"/>
                    </w:rPr>
                    <w:t>贡献值</w:t>
                  </w:r>
                </w:p>
              </w:tc>
              <w:tc>
                <w:tcPr>
                  <w:tcW w:w="1208" w:type="pct"/>
                  <w:vAlign w:val="center"/>
                </w:tcPr>
                <w:p w14:paraId="00BC4470">
                  <w:pPr>
                    <w:widowControl/>
                    <w:adjustRightInd w:val="0"/>
                    <w:ind w:right="-42" w:rightChars="-20"/>
                    <w:jc w:val="center"/>
                    <w:textAlignment w:val="baseline"/>
                    <w:rPr>
                      <w:b/>
                      <w:bCs/>
                      <w:color w:val="auto"/>
                      <w:szCs w:val="21"/>
                    </w:rPr>
                  </w:pPr>
                  <w:r>
                    <w:rPr>
                      <w:b/>
                      <w:bCs/>
                      <w:color w:val="auto"/>
                      <w:szCs w:val="21"/>
                    </w:rPr>
                    <w:t>标准限值</w:t>
                  </w:r>
                </w:p>
              </w:tc>
              <w:tc>
                <w:tcPr>
                  <w:tcW w:w="1025" w:type="pct"/>
                  <w:vAlign w:val="center"/>
                </w:tcPr>
                <w:p w14:paraId="040BFB71">
                  <w:pPr>
                    <w:pStyle w:val="55"/>
                    <w:jc w:val="center"/>
                    <w:rPr>
                      <w:b/>
                      <w:bCs/>
                      <w:color w:val="auto"/>
                      <w:sz w:val="21"/>
                      <w:szCs w:val="21"/>
                    </w:rPr>
                  </w:pPr>
                  <w:r>
                    <w:rPr>
                      <w:b/>
                      <w:bCs/>
                      <w:color w:val="auto"/>
                      <w:sz w:val="21"/>
                      <w:szCs w:val="21"/>
                    </w:rPr>
                    <w:t>达标情况</w:t>
                  </w:r>
                </w:p>
              </w:tc>
            </w:tr>
            <w:tr w14:paraId="1238BA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86" w:type="pct"/>
                  <w:vAlign w:val="center"/>
                </w:tcPr>
                <w:p w14:paraId="68D3DD50">
                  <w:pPr>
                    <w:widowControl/>
                    <w:adjustRightInd w:val="0"/>
                    <w:ind w:right="-42" w:rightChars="-20"/>
                    <w:jc w:val="center"/>
                    <w:textAlignment w:val="baseline"/>
                    <w:rPr>
                      <w:color w:val="auto"/>
                      <w:szCs w:val="21"/>
                    </w:rPr>
                  </w:pPr>
                  <w:r>
                    <w:rPr>
                      <w:color w:val="auto"/>
                      <w:szCs w:val="21"/>
                    </w:rPr>
                    <w:t>东侧</w:t>
                  </w:r>
                </w:p>
              </w:tc>
              <w:tc>
                <w:tcPr>
                  <w:tcW w:w="727" w:type="pct"/>
                  <w:vAlign w:val="center"/>
                </w:tcPr>
                <w:p w14:paraId="6CC02A3F">
                  <w:pPr>
                    <w:widowControl/>
                    <w:adjustRightInd w:val="0"/>
                    <w:ind w:right="-42" w:rightChars="-20"/>
                    <w:jc w:val="center"/>
                    <w:textAlignment w:val="baseline"/>
                    <w:rPr>
                      <w:color w:val="auto"/>
                      <w:szCs w:val="21"/>
                    </w:rPr>
                  </w:pPr>
                  <w:r>
                    <w:rPr>
                      <w:color w:val="auto"/>
                      <w:szCs w:val="21"/>
                    </w:rPr>
                    <w:t>昼间</w:t>
                  </w:r>
                </w:p>
              </w:tc>
              <w:tc>
                <w:tcPr>
                  <w:tcW w:w="1052" w:type="pct"/>
                  <w:vAlign w:val="center"/>
                </w:tcPr>
                <w:p w14:paraId="72D8B06D">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28.7</w:t>
                  </w:r>
                </w:p>
              </w:tc>
              <w:tc>
                <w:tcPr>
                  <w:tcW w:w="1208" w:type="pct"/>
                  <w:vAlign w:val="center"/>
                </w:tcPr>
                <w:p w14:paraId="689675E5">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025" w:type="pct"/>
                  <w:vMerge w:val="restart"/>
                  <w:vAlign w:val="center"/>
                </w:tcPr>
                <w:p w14:paraId="5BFD55FE">
                  <w:pPr>
                    <w:pStyle w:val="55"/>
                    <w:jc w:val="center"/>
                    <w:rPr>
                      <w:color w:val="auto"/>
                      <w:sz w:val="21"/>
                      <w:szCs w:val="21"/>
                    </w:rPr>
                  </w:pPr>
                  <w:r>
                    <w:rPr>
                      <w:color w:val="auto"/>
                      <w:sz w:val="21"/>
                      <w:szCs w:val="21"/>
                    </w:rPr>
                    <w:t>达标</w:t>
                  </w:r>
                </w:p>
              </w:tc>
            </w:tr>
            <w:tr w14:paraId="139AF8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86" w:type="pct"/>
                  <w:vAlign w:val="center"/>
                </w:tcPr>
                <w:p w14:paraId="6E8B0D10">
                  <w:pPr>
                    <w:widowControl/>
                    <w:adjustRightInd w:val="0"/>
                    <w:ind w:right="-42" w:rightChars="-20"/>
                    <w:jc w:val="center"/>
                    <w:textAlignment w:val="baseline"/>
                    <w:rPr>
                      <w:color w:val="auto"/>
                      <w:szCs w:val="21"/>
                    </w:rPr>
                  </w:pPr>
                  <w:r>
                    <w:rPr>
                      <w:rFonts w:hint="eastAsia"/>
                      <w:color w:val="auto"/>
                      <w:szCs w:val="21"/>
                      <w:lang w:val="en-US" w:eastAsia="zh-CN"/>
                    </w:rPr>
                    <w:t>南</w:t>
                  </w:r>
                  <w:r>
                    <w:rPr>
                      <w:color w:val="auto"/>
                      <w:szCs w:val="21"/>
                    </w:rPr>
                    <w:t>侧</w:t>
                  </w:r>
                </w:p>
              </w:tc>
              <w:tc>
                <w:tcPr>
                  <w:tcW w:w="727" w:type="pct"/>
                  <w:vAlign w:val="center"/>
                </w:tcPr>
                <w:p w14:paraId="13752249">
                  <w:pPr>
                    <w:widowControl/>
                    <w:adjustRightInd w:val="0"/>
                    <w:ind w:right="-42" w:rightChars="-20"/>
                    <w:jc w:val="center"/>
                    <w:textAlignment w:val="baseline"/>
                    <w:rPr>
                      <w:color w:val="auto"/>
                      <w:szCs w:val="21"/>
                    </w:rPr>
                  </w:pPr>
                  <w:r>
                    <w:rPr>
                      <w:color w:val="auto"/>
                      <w:szCs w:val="21"/>
                    </w:rPr>
                    <w:t>昼间</w:t>
                  </w:r>
                </w:p>
              </w:tc>
              <w:tc>
                <w:tcPr>
                  <w:tcW w:w="1052" w:type="pct"/>
                  <w:vAlign w:val="center"/>
                </w:tcPr>
                <w:p w14:paraId="4117EEF9">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18.3</w:t>
                  </w:r>
                </w:p>
              </w:tc>
              <w:tc>
                <w:tcPr>
                  <w:tcW w:w="1208" w:type="pct"/>
                  <w:vAlign w:val="center"/>
                </w:tcPr>
                <w:p w14:paraId="548C484E">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025" w:type="pct"/>
                  <w:vMerge w:val="continue"/>
                  <w:vAlign w:val="center"/>
                </w:tcPr>
                <w:p w14:paraId="30B86495">
                  <w:pPr>
                    <w:pStyle w:val="55"/>
                    <w:jc w:val="center"/>
                    <w:rPr>
                      <w:color w:val="auto"/>
                      <w:sz w:val="21"/>
                      <w:szCs w:val="21"/>
                    </w:rPr>
                  </w:pPr>
                </w:p>
              </w:tc>
            </w:tr>
            <w:tr w14:paraId="61F1BD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86" w:type="pct"/>
                  <w:vAlign w:val="center"/>
                </w:tcPr>
                <w:p w14:paraId="6F14DD57">
                  <w:pPr>
                    <w:widowControl/>
                    <w:adjustRightInd w:val="0"/>
                    <w:ind w:right="-42" w:rightChars="-20"/>
                    <w:jc w:val="center"/>
                    <w:textAlignment w:val="baseline"/>
                    <w:rPr>
                      <w:color w:val="auto"/>
                      <w:szCs w:val="21"/>
                    </w:rPr>
                  </w:pPr>
                  <w:r>
                    <w:rPr>
                      <w:rFonts w:hint="eastAsia"/>
                      <w:color w:val="auto"/>
                      <w:szCs w:val="21"/>
                      <w:lang w:val="en-US" w:eastAsia="zh-CN"/>
                    </w:rPr>
                    <w:t>西</w:t>
                  </w:r>
                  <w:r>
                    <w:rPr>
                      <w:color w:val="auto"/>
                      <w:szCs w:val="21"/>
                    </w:rPr>
                    <w:t>侧</w:t>
                  </w:r>
                </w:p>
              </w:tc>
              <w:tc>
                <w:tcPr>
                  <w:tcW w:w="727" w:type="pct"/>
                  <w:vAlign w:val="center"/>
                </w:tcPr>
                <w:p w14:paraId="61A032AE">
                  <w:pPr>
                    <w:widowControl/>
                    <w:adjustRightInd w:val="0"/>
                    <w:ind w:right="-42" w:rightChars="-20"/>
                    <w:jc w:val="center"/>
                    <w:textAlignment w:val="baseline"/>
                    <w:rPr>
                      <w:color w:val="auto"/>
                      <w:szCs w:val="21"/>
                    </w:rPr>
                  </w:pPr>
                  <w:r>
                    <w:rPr>
                      <w:color w:val="auto"/>
                      <w:szCs w:val="21"/>
                    </w:rPr>
                    <w:t>昼间</w:t>
                  </w:r>
                </w:p>
              </w:tc>
              <w:tc>
                <w:tcPr>
                  <w:tcW w:w="1052" w:type="pct"/>
                  <w:vAlign w:val="center"/>
                </w:tcPr>
                <w:p w14:paraId="5ADF7899">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28.7</w:t>
                  </w:r>
                </w:p>
              </w:tc>
              <w:tc>
                <w:tcPr>
                  <w:tcW w:w="1208" w:type="pct"/>
                  <w:vAlign w:val="center"/>
                </w:tcPr>
                <w:p w14:paraId="615C1C17">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025" w:type="pct"/>
                  <w:vMerge w:val="continue"/>
                  <w:vAlign w:val="center"/>
                </w:tcPr>
                <w:p w14:paraId="09FE22F5">
                  <w:pPr>
                    <w:pStyle w:val="55"/>
                    <w:jc w:val="center"/>
                    <w:rPr>
                      <w:color w:val="auto"/>
                      <w:sz w:val="21"/>
                      <w:szCs w:val="21"/>
                    </w:rPr>
                  </w:pPr>
                </w:p>
              </w:tc>
            </w:tr>
            <w:tr w14:paraId="26D936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86" w:type="pct"/>
                  <w:vAlign w:val="center"/>
                </w:tcPr>
                <w:p w14:paraId="1BB44D0B">
                  <w:pPr>
                    <w:widowControl/>
                    <w:adjustRightInd w:val="0"/>
                    <w:ind w:right="-42" w:rightChars="-20"/>
                    <w:jc w:val="center"/>
                    <w:textAlignment w:val="baseline"/>
                    <w:rPr>
                      <w:color w:val="auto"/>
                      <w:szCs w:val="21"/>
                    </w:rPr>
                  </w:pPr>
                  <w:bookmarkStart w:id="19" w:name="_Hlk364239474"/>
                  <w:bookmarkStart w:id="20" w:name="OLE_LINK9"/>
                  <w:r>
                    <w:rPr>
                      <w:rFonts w:hint="eastAsia"/>
                      <w:color w:val="auto"/>
                      <w:szCs w:val="21"/>
                    </w:rPr>
                    <w:t>北侧</w:t>
                  </w:r>
                </w:p>
              </w:tc>
              <w:tc>
                <w:tcPr>
                  <w:tcW w:w="727" w:type="pct"/>
                  <w:vAlign w:val="center"/>
                </w:tcPr>
                <w:p w14:paraId="2D06D3C8">
                  <w:pPr>
                    <w:widowControl/>
                    <w:adjustRightInd w:val="0"/>
                    <w:ind w:right="-42" w:rightChars="-20"/>
                    <w:jc w:val="center"/>
                    <w:textAlignment w:val="baseline"/>
                    <w:rPr>
                      <w:color w:val="auto"/>
                      <w:szCs w:val="21"/>
                    </w:rPr>
                  </w:pPr>
                  <w:r>
                    <w:rPr>
                      <w:color w:val="auto"/>
                      <w:szCs w:val="21"/>
                    </w:rPr>
                    <w:t>昼间</w:t>
                  </w:r>
                </w:p>
              </w:tc>
              <w:tc>
                <w:tcPr>
                  <w:tcW w:w="1052" w:type="pct"/>
                  <w:vAlign w:val="center"/>
                </w:tcPr>
                <w:p w14:paraId="29085BDA">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32.5</w:t>
                  </w:r>
                </w:p>
              </w:tc>
              <w:tc>
                <w:tcPr>
                  <w:tcW w:w="1208" w:type="pct"/>
                  <w:vAlign w:val="center"/>
                </w:tcPr>
                <w:p w14:paraId="70DC3750">
                  <w:pPr>
                    <w:widowControl/>
                    <w:adjustRightInd w:val="0"/>
                    <w:ind w:right="-42" w:rightChars="-20"/>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025" w:type="pct"/>
                  <w:vMerge w:val="continue"/>
                  <w:vAlign w:val="center"/>
                </w:tcPr>
                <w:p w14:paraId="2BBF29DF">
                  <w:pPr>
                    <w:pStyle w:val="55"/>
                    <w:jc w:val="center"/>
                    <w:rPr>
                      <w:color w:val="auto"/>
                      <w:sz w:val="21"/>
                      <w:szCs w:val="21"/>
                    </w:rPr>
                  </w:pPr>
                </w:p>
              </w:tc>
            </w:tr>
          </w:tbl>
          <w:p w14:paraId="1472D928">
            <w:pPr>
              <w:adjustRightInd w:val="0"/>
              <w:snapToGrid w:val="0"/>
              <w:spacing w:line="360" w:lineRule="auto"/>
              <w:ind w:firstLine="480" w:firstLineChars="200"/>
              <w:rPr>
                <w:color w:val="auto"/>
                <w:sz w:val="24"/>
              </w:rPr>
            </w:pPr>
            <w:r>
              <w:rPr>
                <w:color w:val="auto"/>
                <w:sz w:val="24"/>
              </w:rPr>
              <w:t>从表</w:t>
            </w:r>
            <w:bookmarkEnd w:id="19"/>
            <w:bookmarkEnd w:id="20"/>
            <w:r>
              <w:rPr>
                <w:color w:val="auto"/>
                <w:sz w:val="24"/>
              </w:rPr>
              <w:t>4-</w:t>
            </w:r>
            <w:r>
              <w:rPr>
                <w:rFonts w:hint="eastAsia"/>
                <w:color w:val="auto"/>
                <w:sz w:val="24"/>
                <w:lang w:val="en-US" w:eastAsia="zh-CN"/>
              </w:rPr>
              <w:t>18</w:t>
            </w:r>
            <w:r>
              <w:rPr>
                <w:color w:val="auto"/>
                <w:sz w:val="24"/>
              </w:rPr>
              <w:t>可以看出</w:t>
            </w:r>
            <w:r>
              <w:rPr>
                <w:rFonts w:hint="eastAsia"/>
                <w:color w:val="auto"/>
                <w:sz w:val="24"/>
                <w:lang w:eastAsia="zh-CN"/>
              </w:rPr>
              <w:t>，</w:t>
            </w:r>
            <w:r>
              <w:rPr>
                <w:color w:val="auto"/>
                <w:sz w:val="24"/>
              </w:rPr>
              <w:t>建设项目边界噪声昼间贡献值为</w:t>
            </w:r>
            <w:r>
              <w:rPr>
                <w:rFonts w:hint="eastAsia"/>
                <w:color w:val="auto"/>
                <w:sz w:val="24"/>
                <w:lang w:val="en-US" w:eastAsia="zh-CN"/>
              </w:rPr>
              <w:t>18.3~28.7</w:t>
            </w:r>
            <w:r>
              <w:rPr>
                <w:color w:val="auto"/>
                <w:sz w:val="24"/>
              </w:rPr>
              <w:t>dB</w:t>
            </w:r>
            <w:r>
              <w:rPr>
                <w:rFonts w:hint="eastAsia"/>
                <w:color w:val="auto"/>
                <w:sz w:val="24"/>
                <w:lang w:eastAsia="zh-CN"/>
              </w:rPr>
              <w:t>（</w:t>
            </w:r>
            <w:r>
              <w:rPr>
                <w:color w:val="auto"/>
                <w:sz w:val="24"/>
              </w:rPr>
              <w:t>A</w:t>
            </w:r>
            <w:r>
              <w:rPr>
                <w:rFonts w:hint="eastAsia"/>
                <w:color w:val="auto"/>
                <w:sz w:val="24"/>
                <w:lang w:eastAsia="zh-CN"/>
              </w:rPr>
              <w:t>）</w:t>
            </w:r>
            <w:r>
              <w:rPr>
                <w:color w:val="auto"/>
                <w:sz w:val="24"/>
              </w:rPr>
              <w:t>能够满足《工业企业厂界环境噪声排放标准》（GB12348-2008）</w:t>
            </w:r>
            <w:r>
              <w:rPr>
                <w:rFonts w:hint="eastAsia"/>
                <w:color w:val="auto"/>
                <w:sz w:val="24"/>
                <w:lang w:val="en-US" w:eastAsia="zh-CN"/>
              </w:rPr>
              <w:t>2</w:t>
            </w:r>
            <w:r>
              <w:rPr>
                <w:color w:val="auto"/>
                <w:sz w:val="24"/>
              </w:rPr>
              <w:t>类标准要求，因此</w:t>
            </w:r>
            <w:r>
              <w:rPr>
                <w:rFonts w:hint="eastAsia"/>
                <w:color w:val="auto"/>
                <w:sz w:val="24"/>
                <w:lang w:eastAsia="zh-CN"/>
              </w:rPr>
              <w:t>，</w:t>
            </w:r>
            <w:r>
              <w:rPr>
                <w:rFonts w:hint="eastAsia"/>
                <w:color w:val="auto"/>
                <w:sz w:val="24"/>
                <w:lang w:val="en-US" w:eastAsia="zh-CN"/>
              </w:rPr>
              <w:t>本</w:t>
            </w:r>
            <w:r>
              <w:rPr>
                <w:color w:val="auto"/>
                <w:sz w:val="24"/>
              </w:rPr>
              <w:t>项目噪声对环境的影响能够满足环境保护的要求。</w:t>
            </w:r>
          </w:p>
          <w:p w14:paraId="5DD33032">
            <w:pPr>
              <w:adjustRightInd w:val="0"/>
              <w:snapToGrid w:val="0"/>
              <w:spacing w:line="360" w:lineRule="auto"/>
              <w:ind w:firstLine="482" w:firstLineChars="200"/>
              <w:rPr>
                <w:b/>
                <w:color w:val="auto"/>
                <w:kern w:val="0"/>
                <w:sz w:val="24"/>
              </w:rPr>
            </w:pPr>
            <w:r>
              <w:rPr>
                <w:b/>
                <w:color w:val="auto"/>
                <w:kern w:val="0"/>
                <w:sz w:val="24"/>
              </w:rPr>
              <w:t>3.</w:t>
            </w:r>
            <w:r>
              <w:rPr>
                <w:rFonts w:hint="eastAsia"/>
                <w:b/>
                <w:color w:val="auto"/>
                <w:kern w:val="0"/>
                <w:sz w:val="24"/>
                <w:lang w:val="en-US" w:eastAsia="zh-CN"/>
              </w:rPr>
              <w:t>3</w:t>
            </w:r>
            <w:r>
              <w:rPr>
                <w:b/>
                <w:color w:val="auto"/>
                <w:kern w:val="0"/>
                <w:sz w:val="24"/>
              </w:rPr>
              <w:t>噪声防治措施及厂界达标分析</w:t>
            </w:r>
          </w:p>
          <w:p w14:paraId="5B210DD6">
            <w:pPr>
              <w:widowControl/>
              <w:spacing w:line="360" w:lineRule="auto"/>
              <w:ind w:firstLine="480" w:firstLineChars="200"/>
              <w:jc w:val="left"/>
              <w:rPr>
                <w:color w:val="auto"/>
                <w:sz w:val="24"/>
              </w:rPr>
            </w:pPr>
            <w:r>
              <w:rPr>
                <w:color w:val="auto"/>
                <w:sz w:val="24"/>
              </w:rPr>
              <w:t>本项目拟采用的防治措施如下：</w:t>
            </w:r>
          </w:p>
          <w:p w14:paraId="297AA7EF">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（1）从声源上降噪</w:t>
            </w:r>
          </w:p>
          <w:p w14:paraId="5519037B">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重视设备选型，选择自动化程度高、噪声低的生产设备。项目</w:t>
            </w:r>
            <w:r>
              <w:rPr>
                <w:rFonts w:hint="eastAsia" w:ascii="Times New Roman" w:hAnsi="Times New Roman" w:eastAsia="宋体" w:cs="Times New Roman"/>
                <w:color w:val="auto"/>
                <w:sz w:val="24"/>
                <w:lang w:val="en-US" w:eastAsia="zh-CN"/>
              </w:rPr>
              <w:t>喷砂机、研磨机</w:t>
            </w:r>
            <w:r>
              <w:rPr>
                <w:rFonts w:ascii="Times New Roman" w:hAnsi="Times New Roman" w:eastAsia="宋体" w:cs="Times New Roman"/>
                <w:color w:val="auto"/>
                <w:sz w:val="24"/>
              </w:rPr>
              <w:t>等设备选用满足国标标准的低噪声、低振动设备；加强设备的维护、检修与润滑，确保设备处于良好的运转状态。从而从声源上降低设备本身的噪声。</w:t>
            </w:r>
          </w:p>
          <w:p w14:paraId="1E262BD6">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（2）从传播途径上降噪</w:t>
            </w:r>
          </w:p>
          <w:p w14:paraId="0C0EA201">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采用“闹静分开”和“合理布局”的设计原则，在平面布置上，尽量将厂房内的高噪声设备尽量布置在厂区中间，远离噪声敏感区域或厂界，将高噪声设备通过距离衰减减轻噪声对周围环境的影响；</w:t>
            </w:r>
          </w:p>
          <w:p w14:paraId="62C7CD6E">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各生产设备按照规范安装，主要生产设备安装在厂房内，厂房墙壁采用具有较高隔声、吸声功能的建筑材料，通过建筑物封闭隔声降低噪声向外环境的辐射量；并对高噪声设备设置隔声罩、安装消声器、底座采用减震基座等措施，可减轻设备噪声对周围环境的影响。其中，隔音消声设计等方面严格按照《工业企业噪声控制设计规范》（GB/T50087-2013）的要求进行。管道采用隔震避震喉，以减少噪声的传播；合理安排装卸作业，避免噪声设备同时运转。</w:t>
            </w:r>
          </w:p>
          <w:p w14:paraId="6F026CC4">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对各类噪声源采取以上降噪措施后，建设项目厂界噪声可达标，能满足环境保护的要求。</w:t>
            </w:r>
          </w:p>
          <w:p w14:paraId="444840FA">
            <w:pPr>
              <w:widowControl/>
              <w:spacing w:line="360" w:lineRule="auto"/>
              <w:ind w:firstLine="482" w:firstLineChars="200"/>
              <w:jc w:val="left"/>
              <w:rPr>
                <w:b/>
                <w:color w:val="auto"/>
                <w:kern w:val="0"/>
                <w:sz w:val="24"/>
              </w:rPr>
            </w:pPr>
            <w:r>
              <w:rPr>
                <w:b/>
                <w:color w:val="auto"/>
                <w:kern w:val="0"/>
                <w:sz w:val="24"/>
              </w:rPr>
              <w:t>3.</w:t>
            </w:r>
            <w:r>
              <w:rPr>
                <w:rFonts w:hint="eastAsia"/>
                <w:b/>
                <w:color w:val="auto"/>
                <w:kern w:val="0"/>
                <w:sz w:val="24"/>
                <w:lang w:val="en-US" w:eastAsia="zh-CN"/>
              </w:rPr>
              <w:t>4</w:t>
            </w:r>
            <w:r>
              <w:rPr>
                <w:b/>
                <w:color w:val="auto"/>
                <w:kern w:val="0"/>
                <w:sz w:val="24"/>
              </w:rPr>
              <w:t>自行监测计划</w:t>
            </w:r>
          </w:p>
          <w:p w14:paraId="5B2844AD">
            <w:pPr>
              <w:adjustRightInd w:val="0"/>
              <w:snapToGrid w:val="0"/>
              <w:spacing w:line="360" w:lineRule="auto"/>
              <w:ind w:firstLine="480" w:firstLineChars="200"/>
              <w:rPr>
                <w:b/>
                <w:bCs/>
                <w:color w:val="auto"/>
                <w:sz w:val="24"/>
              </w:rPr>
            </w:pPr>
            <w:r>
              <w:rPr>
                <w:color w:val="auto"/>
                <w:sz w:val="24"/>
              </w:rPr>
              <w:t>根据《排污许可证申请与核发技术规范 工业噪声》（HJ1301-2023），本项目</w:t>
            </w:r>
            <w:r>
              <w:rPr>
                <w:rFonts w:hint="eastAsia"/>
                <w:color w:val="auto"/>
                <w:sz w:val="24"/>
              </w:rPr>
              <w:t>噪声</w:t>
            </w:r>
            <w:r>
              <w:rPr>
                <w:color w:val="auto"/>
                <w:sz w:val="24"/>
              </w:rPr>
              <w:t>监测计划如表4-1</w:t>
            </w:r>
            <w:r>
              <w:rPr>
                <w:rFonts w:hint="eastAsia"/>
                <w:color w:val="auto"/>
                <w:sz w:val="24"/>
                <w:lang w:val="en-US" w:eastAsia="zh-CN"/>
              </w:rPr>
              <w:t>9</w:t>
            </w:r>
            <w:r>
              <w:rPr>
                <w:color w:val="auto"/>
                <w:sz w:val="24"/>
              </w:rPr>
              <w:t>所示。</w:t>
            </w:r>
          </w:p>
          <w:p w14:paraId="3F4A4F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rPr>
            </w:pPr>
            <w:r>
              <w:rPr>
                <w:b/>
                <w:bCs/>
                <w:color w:val="auto"/>
                <w:sz w:val="24"/>
              </w:rPr>
              <w:t>表4-1</w:t>
            </w:r>
            <w:r>
              <w:rPr>
                <w:rFonts w:hint="eastAsia"/>
                <w:b/>
                <w:bCs/>
                <w:color w:val="auto"/>
                <w:sz w:val="24"/>
                <w:lang w:val="en-US" w:eastAsia="zh-CN"/>
              </w:rPr>
              <w:t>9</w:t>
            </w:r>
            <w:r>
              <w:rPr>
                <w:rFonts w:hint="eastAsia"/>
                <w:b/>
                <w:bCs/>
                <w:color w:val="auto"/>
                <w:sz w:val="24"/>
              </w:rPr>
              <w:t xml:space="preserve"> </w:t>
            </w:r>
            <w:r>
              <w:rPr>
                <w:b/>
                <w:color w:val="auto"/>
                <w:sz w:val="24"/>
              </w:rPr>
              <w:t>项目噪声</w:t>
            </w:r>
            <w:r>
              <w:rPr>
                <w:rFonts w:hint="eastAsia"/>
                <w:b/>
                <w:color w:val="auto"/>
                <w:sz w:val="24"/>
                <w:lang w:eastAsia="zh-CN"/>
              </w:rPr>
              <w:t>检测方案</w:t>
            </w: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09"/>
              <w:gridCol w:w="3324"/>
              <w:gridCol w:w="2707"/>
              <w:gridCol w:w="1516"/>
            </w:tblGrid>
            <w:tr w14:paraId="0811BD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538" w:type="pct"/>
                  <w:vAlign w:val="center"/>
                </w:tcPr>
                <w:p w14:paraId="24CF2B2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种类</w:t>
                  </w:r>
                </w:p>
              </w:tc>
              <w:tc>
                <w:tcPr>
                  <w:tcW w:w="1965" w:type="pct"/>
                  <w:vAlign w:val="center"/>
                </w:tcPr>
                <w:p w14:paraId="1A57263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监测项目</w:t>
                  </w:r>
                </w:p>
              </w:tc>
              <w:tc>
                <w:tcPr>
                  <w:tcW w:w="1600" w:type="pct"/>
                  <w:vAlign w:val="center"/>
                </w:tcPr>
                <w:p w14:paraId="43800E7C">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点位布设</w:t>
                  </w:r>
                </w:p>
              </w:tc>
              <w:tc>
                <w:tcPr>
                  <w:tcW w:w="896" w:type="pct"/>
                  <w:vAlign w:val="center"/>
                </w:tcPr>
                <w:p w14:paraId="5F45657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监测频次</w:t>
                  </w:r>
                </w:p>
              </w:tc>
            </w:tr>
            <w:tr w14:paraId="6FBB42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38" w:type="pct"/>
                  <w:vAlign w:val="center"/>
                </w:tcPr>
                <w:p w14:paraId="3338C9B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965" w:type="pct"/>
                  <w:vAlign w:val="center"/>
                </w:tcPr>
                <w:p w14:paraId="6FEDBCA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w:t>
                  </w:r>
                </w:p>
              </w:tc>
              <w:tc>
                <w:tcPr>
                  <w:tcW w:w="1600" w:type="pct"/>
                  <w:vAlign w:val="center"/>
                </w:tcPr>
                <w:p w14:paraId="5B5ED3F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四周厂界</w:t>
                  </w:r>
                </w:p>
              </w:tc>
              <w:tc>
                <w:tcPr>
                  <w:tcW w:w="896" w:type="pct"/>
                  <w:vAlign w:val="center"/>
                </w:tcPr>
                <w:p w14:paraId="6DF2522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r>
          </w:tbl>
          <w:p w14:paraId="43C1C601">
            <w:pPr>
              <w:adjustRightInd w:val="0"/>
              <w:snapToGrid w:val="0"/>
              <w:spacing w:line="360" w:lineRule="auto"/>
              <w:ind w:firstLine="482" w:firstLineChars="200"/>
              <w:rPr>
                <w:b/>
                <w:bCs/>
                <w:color w:val="auto"/>
                <w:sz w:val="24"/>
              </w:rPr>
            </w:pPr>
            <w:r>
              <w:rPr>
                <w:rFonts w:hint="eastAsia"/>
                <w:b/>
                <w:bCs/>
                <w:color w:val="auto"/>
                <w:sz w:val="24"/>
              </w:rPr>
              <w:t>4</w:t>
            </w:r>
            <w:r>
              <w:rPr>
                <w:rFonts w:hint="eastAsia"/>
                <w:b/>
                <w:bCs/>
                <w:color w:val="auto"/>
                <w:sz w:val="24"/>
                <w:lang w:eastAsia="zh-CN"/>
              </w:rPr>
              <w:t>、</w:t>
            </w:r>
            <w:r>
              <w:rPr>
                <w:b/>
                <w:bCs/>
                <w:color w:val="auto"/>
                <w:sz w:val="24"/>
              </w:rPr>
              <w:t>固废产生情况分析</w:t>
            </w:r>
          </w:p>
          <w:p w14:paraId="126E9197">
            <w:pPr>
              <w:adjustRightInd w:val="0"/>
              <w:snapToGrid w:val="0"/>
              <w:spacing w:line="360" w:lineRule="auto"/>
              <w:ind w:firstLine="482" w:firstLineChars="200"/>
              <w:rPr>
                <w:rFonts w:hint="eastAsia"/>
                <w:b/>
                <w:bCs/>
                <w:color w:val="auto"/>
                <w:sz w:val="24"/>
                <w:lang w:val="en-US" w:eastAsia="zh-CN"/>
              </w:rPr>
            </w:pPr>
            <w:r>
              <w:rPr>
                <w:b/>
                <w:bCs/>
                <w:color w:val="auto"/>
                <w:sz w:val="24"/>
              </w:rPr>
              <w:t>4.1</w:t>
            </w:r>
            <w:r>
              <w:rPr>
                <w:rFonts w:hint="eastAsia"/>
                <w:b/>
                <w:bCs/>
                <w:color w:val="auto"/>
                <w:sz w:val="24"/>
                <w:lang w:val="en-US" w:eastAsia="zh-CN"/>
              </w:rPr>
              <w:t>固体废物产生环节及源强分析</w:t>
            </w:r>
          </w:p>
          <w:p w14:paraId="0FA758EB">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本项目产生的固体废弃物主要为</w:t>
            </w:r>
            <w:r>
              <w:rPr>
                <w:rFonts w:hint="eastAsia" w:ascii="Times New Roman" w:hAnsi="Times New Roman" w:eastAsia="宋体" w:cs="Times New Roman"/>
                <w:color w:val="auto"/>
                <w:sz w:val="24"/>
                <w:lang w:val="en-US" w:eastAsia="zh-CN"/>
              </w:rPr>
              <w:t>含切削液金属屑、废切削液、废边角料（含废屑）、</w:t>
            </w:r>
            <w:r>
              <w:rPr>
                <w:rFonts w:hint="eastAsia" w:ascii="Times New Roman" w:hAnsi="Times New Roman" w:eastAsia="宋体" w:cs="Times New Roman"/>
                <w:color w:val="auto"/>
                <w:sz w:val="24"/>
              </w:rPr>
              <w:t>废</w:t>
            </w:r>
            <w:r>
              <w:rPr>
                <w:rFonts w:hint="eastAsia" w:ascii="Times New Roman" w:hAnsi="Times New Roman" w:eastAsia="宋体" w:cs="Times New Roman"/>
                <w:color w:val="auto"/>
                <w:sz w:val="24"/>
                <w:lang w:val="en-US" w:eastAsia="zh-CN"/>
              </w:rPr>
              <w:t>包装</w:t>
            </w:r>
            <w:r>
              <w:rPr>
                <w:rFonts w:hint="eastAsia" w:ascii="Times New Roman" w:hAnsi="Times New Roman" w:eastAsia="宋体" w:cs="Times New Roman"/>
                <w:color w:val="auto"/>
                <w:sz w:val="24"/>
              </w:rPr>
              <w:t>桶、</w:t>
            </w:r>
            <w:r>
              <w:rPr>
                <w:rFonts w:hint="eastAsia" w:ascii="Times New Roman" w:hAnsi="Times New Roman" w:eastAsia="宋体" w:cs="Times New Roman"/>
                <w:color w:val="auto"/>
                <w:sz w:val="24"/>
                <w:lang w:val="en-US" w:eastAsia="zh-CN"/>
              </w:rPr>
              <w:t>清洗</w:t>
            </w:r>
            <w:r>
              <w:rPr>
                <w:rFonts w:hint="eastAsia" w:cs="Times New Roman"/>
                <w:color w:val="auto"/>
                <w:sz w:val="24"/>
                <w:lang w:val="en-US" w:eastAsia="zh-CN"/>
              </w:rPr>
              <w:t>废液</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废防锈油、废液压油、沉渣及浮油、</w:t>
            </w:r>
            <w:r>
              <w:rPr>
                <w:rFonts w:hint="eastAsia" w:ascii="Times New Roman" w:hAnsi="Times New Roman" w:eastAsia="宋体" w:cs="Times New Roman"/>
                <w:color w:val="auto"/>
                <w:sz w:val="24"/>
                <w:lang w:val="en-US" w:eastAsia="zh-CN"/>
              </w:rPr>
              <w:t>隔油池废油、化粪池污泥、</w:t>
            </w:r>
            <w:r>
              <w:rPr>
                <w:rFonts w:hint="eastAsia" w:ascii="Times New Roman" w:hAnsi="Times New Roman" w:eastAsia="宋体" w:cs="Times New Roman"/>
                <w:color w:val="auto"/>
                <w:sz w:val="24"/>
              </w:rPr>
              <w:t>废机油、</w:t>
            </w:r>
            <w:r>
              <w:rPr>
                <w:rFonts w:hint="eastAsia" w:ascii="Times New Roman" w:hAnsi="Times New Roman" w:eastAsia="宋体" w:cs="Times New Roman"/>
                <w:color w:val="auto"/>
                <w:sz w:val="24"/>
                <w:lang w:val="en-US" w:eastAsia="zh-CN"/>
              </w:rPr>
              <w:t>废机油桶、</w:t>
            </w:r>
            <w:r>
              <w:rPr>
                <w:rFonts w:hint="eastAsia" w:ascii="Times New Roman" w:hAnsi="Times New Roman" w:eastAsia="宋体" w:cs="Times New Roman"/>
                <w:color w:val="auto"/>
                <w:sz w:val="24"/>
              </w:rPr>
              <w:t>废弃的含油抹布</w:t>
            </w:r>
            <w:r>
              <w:rPr>
                <w:rFonts w:hint="eastAsia" w:ascii="Times New Roman" w:hAnsi="Times New Roman" w:eastAsia="宋体" w:cs="Times New Roman"/>
                <w:color w:val="auto"/>
                <w:sz w:val="24"/>
                <w:lang w:val="en-US" w:eastAsia="zh-CN"/>
              </w:rPr>
              <w:t>及</w:t>
            </w:r>
            <w:r>
              <w:rPr>
                <w:rFonts w:hint="eastAsia" w:ascii="Times New Roman" w:hAnsi="Times New Roman" w:eastAsia="宋体" w:cs="Times New Roman"/>
                <w:color w:val="auto"/>
                <w:sz w:val="24"/>
              </w:rPr>
              <w:t>劳保用品</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布袋收集粉尘、</w:t>
            </w:r>
            <w:r>
              <w:rPr>
                <w:rFonts w:hint="eastAsia" w:ascii="Times New Roman" w:hAnsi="Times New Roman" w:eastAsia="宋体" w:cs="Times New Roman"/>
                <w:color w:val="auto"/>
                <w:sz w:val="24"/>
                <w:lang w:val="en-US" w:eastAsia="zh-CN"/>
              </w:rPr>
              <w:t>废布袋、</w:t>
            </w:r>
            <w:r>
              <w:rPr>
                <w:rFonts w:hint="eastAsia" w:ascii="Times New Roman" w:hAnsi="Times New Roman" w:eastAsia="宋体" w:cs="Times New Roman"/>
                <w:color w:val="auto"/>
                <w:sz w:val="24"/>
              </w:rPr>
              <w:t>生活垃圾</w:t>
            </w:r>
            <w:r>
              <w:rPr>
                <w:rFonts w:ascii="Times New Roman" w:hAnsi="Times New Roman" w:eastAsia="宋体" w:cs="Times New Roman"/>
                <w:color w:val="auto"/>
                <w:sz w:val="24"/>
              </w:rPr>
              <w:t>。</w:t>
            </w:r>
          </w:p>
          <w:p w14:paraId="3FFFCC6F">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（1）含切削液金属屑</w:t>
            </w:r>
          </w:p>
          <w:p w14:paraId="4432CE1D">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w:t>
            </w:r>
            <w:r>
              <w:rPr>
                <w:rFonts w:hint="default" w:ascii="Times New Roman" w:hAnsi="Times New Roman" w:eastAsia="宋体" w:cs="Times New Roman"/>
                <w:bCs/>
                <w:color w:val="auto"/>
                <w:sz w:val="24"/>
                <w:lang w:val="en-US" w:eastAsia="zh-CN"/>
              </w:rPr>
              <w:t>项目</w:t>
            </w:r>
            <w:r>
              <w:rPr>
                <w:rFonts w:hint="eastAsia" w:ascii="Times New Roman" w:hAnsi="Times New Roman" w:eastAsia="宋体" w:cs="Times New Roman"/>
                <w:bCs/>
                <w:color w:val="auto"/>
                <w:sz w:val="24"/>
                <w:lang w:val="en-US" w:eastAsia="zh-CN"/>
              </w:rPr>
              <w:t>机加工过程使用水性切削液进行冷却和润滑</w:t>
            </w:r>
            <w:r>
              <w:rPr>
                <w:rFonts w:hint="default" w:ascii="Times New Roman" w:hAnsi="Times New Roman" w:eastAsia="宋体" w:cs="Times New Roman"/>
                <w:bCs/>
                <w:color w:val="auto"/>
                <w:sz w:val="24"/>
                <w:lang w:val="en-US" w:eastAsia="zh-CN"/>
              </w:rPr>
              <w:t>，切削液</w:t>
            </w:r>
            <w:r>
              <w:rPr>
                <w:rFonts w:hint="eastAsia" w:ascii="Times New Roman" w:hAnsi="Times New Roman" w:eastAsia="宋体" w:cs="Times New Roman"/>
                <w:bCs/>
                <w:color w:val="auto"/>
                <w:sz w:val="24"/>
                <w:lang w:val="en-US" w:eastAsia="zh-CN"/>
              </w:rPr>
              <w:t>经过滤后循环使用，过滤时</w:t>
            </w:r>
            <w:r>
              <w:rPr>
                <w:rFonts w:hint="default" w:ascii="Times New Roman" w:hAnsi="Times New Roman" w:eastAsia="宋体" w:cs="Times New Roman"/>
                <w:bCs/>
                <w:color w:val="auto"/>
                <w:sz w:val="24"/>
                <w:lang w:val="en-US" w:eastAsia="zh-CN"/>
              </w:rPr>
              <w:t>会产生少量的</w:t>
            </w:r>
            <w:r>
              <w:rPr>
                <w:rFonts w:hint="eastAsia" w:ascii="Times New Roman" w:hAnsi="Times New Roman" w:eastAsia="宋体" w:cs="Times New Roman"/>
                <w:bCs/>
                <w:color w:val="auto"/>
                <w:sz w:val="24"/>
                <w:lang w:val="en-US" w:eastAsia="zh-CN"/>
              </w:rPr>
              <w:t>含</w:t>
            </w:r>
            <w:r>
              <w:rPr>
                <w:rFonts w:hint="default" w:ascii="Times New Roman" w:hAnsi="Times New Roman" w:eastAsia="宋体" w:cs="Times New Roman"/>
                <w:bCs/>
                <w:color w:val="auto"/>
                <w:sz w:val="24"/>
                <w:lang w:val="en-US" w:eastAsia="zh-CN"/>
              </w:rPr>
              <w:t>切削液</w:t>
            </w:r>
            <w:r>
              <w:rPr>
                <w:rFonts w:hint="eastAsia" w:ascii="Times New Roman" w:hAnsi="Times New Roman" w:eastAsia="宋体" w:cs="Times New Roman"/>
                <w:bCs/>
                <w:color w:val="auto"/>
                <w:sz w:val="24"/>
                <w:lang w:val="en-US" w:eastAsia="zh-CN"/>
              </w:rPr>
              <w:t>金属屑。根据《</w:t>
            </w:r>
            <w:r>
              <w:rPr>
                <w:rFonts w:hint="default" w:ascii="Times New Roman" w:hAnsi="Times New Roman" w:eastAsia="宋体" w:cs="Times New Roman"/>
                <w:bCs/>
                <w:color w:val="auto"/>
                <w:sz w:val="24"/>
                <w:lang w:val="en-US" w:eastAsia="zh-CN"/>
              </w:rPr>
              <w:t>浙江腾科液压机械有限公司年产25000</w:t>
            </w:r>
            <w:r>
              <w:rPr>
                <w:rFonts w:hint="eastAsia" w:ascii="Times New Roman" w:hAnsi="Times New Roman" w:eastAsia="宋体" w:cs="Times New Roman"/>
                <w:bCs/>
                <w:color w:val="auto"/>
                <w:sz w:val="24"/>
                <w:lang w:val="en-US" w:eastAsia="zh-CN"/>
              </w:rPr>
              <w:t>套液压动力机械及元件生产线项目竣工环境保护验收监测报告》</w:t>
            </w:r>
            <w:r>
              <w:rPr>
                <w:rFonts w:hint="eastAsia" w:cs="Times New Roman"/>
                <w:bCs/>
                <w:color w:val="auto"/>
                <w:sz w:val="24"/>
                <w:lang w:val="en-US" w:eastAsia="zh-CN"/>
              </w:rPr>
              <w:t>（2023年5月通过自主验收，该项目所用原材料包含铸铁件、钢材、其他外购配件、切削液、液压油、清洗剂等，生产工艺为铸铁件→机加工→超声波清洗→装配→检查→包装入库，产品及产能为</w:t>
            </w:r>
            <w:r>
              <w:rPr>
                <w:rFonts w:hint="default" w:ascii="Times New Roman" w:hAnsi="Times New Roman" w:eastAsia="宋体" w:cs="Times New Roman"/>
                <w:bCs/>
                <w:color w:val="auto"/>
                <w:sz w:val="24"/>
                <w:lang w:val="en-US" w:eastAsia="zh-CN"/>
              </w:rPr>
              <w:t>25000</w:t>
            </w:r>
            <w:r>
              <w:rPr>
                <w:rFonts w:hint="eastAsia" w:ascii="Times New Roman" w:hAnsi="Times New Roman" w:eastAsia="宋体" w:cs="Times New Roman"/>
                <w:bCs/>
                <w:color w:val="auto"/>
                <w:sz w:val="24"/>
                <w:lang w:val="en-US" w:eastAsia="zh-CN"/>
              </w:rPr>
              <w:t>套液压动力机械及元件</w:t>
            </w:r>
            <w:r>
              <w:rPr>
                <w:rFonts w:hint="eastAsia" w:cs="Times New Roman"/>
                <w:bCs/>
                <w:color w:val="auto"/>
                <w:sz w:val="24"/>
                <w:lang w:val="en-US" w:eastAsia="zh-CN"/>
              </w:rPr>
              <w:t>，与本项目基本一致，具有类比可行性），该企业实际生产过程中，含切削液金属屑产生量约为金属原料的0.096%。</w:t>
            </w:r>
            <w:r>
              <w:rPr>
                <w:rFonts w:hint="eastAsia" w:ascii="Times New Roman" w:hAnsi="Times New Roman" w:eastAsia="宋体" w:cs="Times New Roman"/>
                <w:bCs/>
                <w:color w:val="auto"/>
                <w:sz w:val="24"/>
                <w:lang w:val="en-US" w:eastAsia="zh-CN"/>
              </w:rPr>
              <w:t>本项目共有1090t原料进行机加工，</w:t>
            </w:r>
            <w:r>
              <w:rPr>
                <w:rFonts w:hint="eastAsia" w:cs="Times New Roman"/>
                <w:bCs/>
                <w:color w:val="auto"/>
                <w:sz w:val="24"/>
                <w:lang w:val="en-US" w:eastAsia="zh-CN"/>
              </w:rPr>
              <w:t>经计算，含切削液金属屑产生量约为1.05t/a</w:t>
            </w:r>
            <w:r>
              <w:rPr>
                <w:rFonts w:hint="eastAsia" w:ascii="Times New Roman" w:hAnsi="Times New Roman" w:eastAsia="宋体" w:cs="Times New Roman"/>
                <w:bCs/>
                <w:color w:val="auto"/>
                <w:sz w:val="24"/>
                <w:lang w:val="en-US" w:eastAsia="zh-CN"/>
              </w:rPr>
              <w:t>。含</w:t>
            </w:r>
            <w:r>
              <w:rPr>
                <w:rFonts w:hint="default" w:ascii="Times New Roman" w:hAnsi="Times New Roman" w:eastAsia="宋体" w:cs="Times New Roman"/>
                <w:bCs/>
                <w:color w:val="auto"/>
                <w:sz w:val="24"/>
                <w:lang w:val="en-US" w:eastAsia="zh-CN"/>
              </w:rPr>
              <w:t>切削液</w:t>
            </w:r>
            <w:r>
              <w:rPr>
                <w:rFonts w:hint="eastAsia" w:ascii="Times New Roman" w:hAnsi="Times New Roman" w:eastAsia="宋体" w:cs="Times New Roman"/>
                <w:bCs/>
                <w:color w:val="auto"/>
                <w:sz w:val="24"/>
                <w:lang w:val="en-US" w:eastAsia="zh-CN"/>
              </w:rPr>
              <w:t>金属屑属于危险废物，收集后暂存于厂区内的危废暂存间，定期委托有资质单位安全处置。</w:t>
            </w:r>
          </w:p>
          <w:p w14:paraId="429B857B">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（2）废切削液</w:t>
            </w:r>
          </w:p>
          <w:p w14:paraId="245EF96C">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w:t>
            </w:r>
            <w:r>
              <w:rPr>
                <w:rFonts w:hint="eastAsia" w:ascii="Times New Roman" w:hAnsi="Times New Roman" w:eastAsia="宋体" w:cs="Times New Roman"/>
                <w:bCs/>
                <w:color w:val="auto"/>
                <w:sz w:val="24"/>
                <w:lang w:val="en-US" w:eastAsia="zh-CN"/>
              </w:rPr>
              <w:t>机加工过程使用水性切削液进行冷却和润滑</w:t>
            </w:r>
            <w:r>
              <w:rPr>
                <w:rFonts w:hint="default" w:ascii="Times New Roman" w:hAnsi="Times New Roman" w:eastAsia="宋体" w:cs="Times New Roman"/>
                <w:bCs/>
                <w:color w:val="auto"/>
                <w:sz w:val="24"/>
                <w:lang w:val="en-US" w:eastAsia="zh-CN"/>
              </w:rPr>
              <w:t>，切削液</w:t>
            </w:r>
            <w:r>
              <w:rPr>
                <w:rFonts w:hint="eastAsia" w:ascii="Times New Roman" w:hAnsi="Times New Roman" w:eastAsia="宋体" w:cs="Times New Roman"/>
                <w:bCs/>
                <w:color w:val="auto"/>
                <w:sz w:val="24"/>
                <w:lang w:val="en-US" w:eastAsia="zh-CN"/>
              </w:rPr>
              <w:t>经设备自带不锈钢滤网过滤后循环使用，需定期更换，</w:t>
            </w:r>
            <w:r>
              <w:rPr>
                <w:rFonts w:hint="default" w:ascii="Times New Roman" w:hAnsi="Times New Roman" w:eastAsia="宋体" w:cs="Times New Roman"/>
                <w:bCs/>
                <w:color w:val="auto"/>
                <w:sz w:val="24"/>
                <w:lang w:val="en-US" w:eastAsia="zh-CN"/>
              </w:rPr>
              <w:t>会产生少量的废切削液</w:t>
            </w:r>
            <w:r>
              <w:rPr>
                <w:rFonts w:hint="eastAsia" w:ascii="Times New Roman" w:hAnsi="Times New Roman" w:eastAsia="宋体" w:cs="Times New Roman"/>
                <w:bCs/>
                <w:color w:val="auto"/>
                <w:sz w:val="24"/>
                <w:lang w:val="en-US" w:eastAsia="zh-CN"/>
              </w:rPr>
              <w:t>。根据《</w:t>
            </w:r>
            <w:r>
              <w:rPr>
                <w:rFonts w:hint="default" w:ascii="Times New Roman" w:hAnsi="Times New Roman" w:eastAsia="宋体" w:cs="Times New Roman"/>
                <w:bCs/>
                <w:color w:val="auto"/>
                <w:sz w:val="24"/>
                <w:lang w:val="en-US" w:eastAsia="zh-CN"/>
              </w:rPr>
              <w:t>浙江腾科液压机械有限公司年产25000</w:t>
            </w:r>
            <w:r>
              <w:rPr>
                <w:rFonts w:hint="eastAsia" w:ascii="Times New Roman" w:hAnsi="Times New Roman" w:eastAsia="宋体" w:cs="Times New Roman"/>
                <w:bCs/>
                <w:color w:val="auto"/>
                <w:sz w:val="24"/>
                <w:lang w:val="en-US" w:eastAsia="zh-CN"/>
              </w:rPr>
              <w:t>套液压动力机械及元件生产线项目竣工环境保护验收监测报告》（2023年5月通过自主验收</w:t>
            </w:r>
            <w:r>
              <w:rPr>
                <w:rFonts w:hint="eastAsia" w:cs="Times New Roman"/>
                <w:bCs/>
                <w:color w:val="auto"/>
                <w:sz w:val="24"/>
                <w:lang w:val="en-US" w:eastAsia="zh-CN"/>
              </w:rPr>
              <w:t>），废切削液实际产生量约为配置后切削液使用量的8%，本项目</w:t>
            </w:r>
            <w:r>
              <w:rPr>
                <w:rFonts w:hint="eastAsia" w:ascii="Times New Roman" w:hAnsi="Times New Roman" w:eastAsia="宋体" w:cs="Times New Roman"/>
                <w:bCs/>
                <w:color w:val="auto"/>
                <w:sz w:val="24"/>
                <w:lang w:val="en-US" w:eastAsia="zh-CN"/>
              </w:rPr>
              <w:t>配制后的切削液使用量为56.1t/a，则最终废切削液</w:t>
            </w:r>
            <w:r>
              <w:rPr>
                <w:rFonts w:hint="default" w:ascii="Times New Roman" w:hAnsi="Times New Roman" w:eastAsia="宋体" w:cs="Times New Roman"/>
                <w:bCs/>
                <w:color w:val="auto"/>
                <w:sz w:val="24"/>
                <w:lang w:val="en-US" w:eastAsia="zh-CN"/>
              </w:rPr>
              <w:t>产生量为</w:t>
            </w:r>
            <w:r>
              <w:rPr>
                <w:rFonts w:hint="eastAsia" w:cs="Times New Roman"/>
                <w:bCs/>
                <w:color w:val="auto"/>
                <w:sz w:val="24"/>
                <w:lang w:val="en-US" w:eastAsia="zh-CN"/>
              </w:rPr>
              <w:t>4.49</w:t>
            </w:r>
            <w:r>
              <w:rPr>
                <w:rFonts w:hint="default" w:ascii="Times New Roman" w:hAnsi="Times New Roman" w:eastAsia="宋体" w:cs="Times New Roman"/>
                <w:bCs/>
                <w:color w:val="auto"/>
                <w:sz w:val="24"/>
                <w:lang w:val="en-US" w:eastAsia="zh-CN"/>
              </w:rPr>
              <w:t>t/a。废切削液属于危险废物，</w:t>
            </w:r>
            <w:r>
              <w:rPr>
                <w:rFonts w:hint="eastAsia" w:ascii="Times New Roman" w:hAnsi="Times New Roman" w:eastAsia="宋体" w:cs="Times New Roman"/>
                <w:bCs/>
                <w:color w:val="auto"/>
                <w:sz w:val="24"/>
                <w:lang w:val="en-US" w:eastAsia="zh-CN"/>
              </w:rPr>
              <w:t>收集后暂存于厂区内的危废暂存间，定期委托有资质单位安全处置</w:t>
            </w:r>
            <w:r>
              <w:rPr>
                <w:rFonts w:hint="default" w:ascii="Times New Roman" w:hAnsi="Times New Roman" w:eastAsia="宋体" w:cs="Times New Roman"/>
                <w:bCs/>
                <w:color w:val="auto"/>
                <w:sz w:val="24"/>
                <w:lang w:val="en-US" w:eastAsia="zh-CN"/>
              </w:rPr>
              <w:t>。</w:t>
            </w:r>
          </w:p>
          <w:p w14:paraId="38EC74AB">
            <w:pPr>
              <w:adjustRightInd w:val="0"/>
              <w:snapToGrid w:val="0"/>
              <w:spacing w:line="360" w:lineRule="auto"/>
              <w:ind w:firstLine="480" w:firstLineChars="200"/>
              <w:rPr>
                <w:rFonts w:hint="default"/>
                <w:bCs/>
                <w:color w:val="auto"/>
                <w:sz w:val="24"/>
                <w:lang w:val="en-US" w:eastAsia="zh-CN"/>
              </w:rPr>
            </w:pPr>
            <w:r>
              <w:rPr>
                <w:rFonts w:hint="eastAsia"/>
                <w:bCs/>
                <w:color w:val="auto"/>
                <w:sz w:val="24"/>
                <w:lang w:val="en-US" w:eastAsia="zh-CN"/>
              </w:rPr>
              <w:t>（3）废包装桶</w:t>
            </w:r>
          </w:p>
          <w:p w14:paraId="266250B1">
            <w:pPr>
              <w:adjustRightInd w:val="0"/>
              <w:snapToGrid w:val="0"/>
              <w:spacing w:line="360" w:lineRule="auto"/>
              <w:ind w:firstLine="480" w:firstLineChars="200"/>
              <w:rPr>
                <w:rFonts w:hint="eastAsia"/>
                <w:bCs/>
                <w:color w:val="auto"/>
                <w:sz w:val="24"/>
                <w:lang w:val="en-US" w:eastAsia="zh-CN"/>
              </w:rPr>
            </w:pPr>
            <w:r>
              <w:rPr>
                <w:rFonts w:hint="eastAsia"/>
                <w:color w:val="auto"/>
                <w:sz w:val="24"/>
                <w:lang w:val="en-US" w:eastAsia="zh-CN"/>
              </w:rPr>
              <w:t>本项目抗磨液压油、切削液、脱水防锈油等年用量为12.75t，均采用</w:t>
            </w:r>
            <w:r>
              <w:rPr>
                <w:rFonts w:hint="eastAsia" w:ascii="Times New Roman" w:hAnsi="Times New Roman" w:eastAsia="宋体" w:cs="Times New Roman"/>
                <w:color w:val="auto"/>
                <w:sz w:val="24"/>
                <w:lang w:val="en-US" w:eastAsia="zh-CN"/>
              </w:rPr>
              <w:t>20kg塑料桶装，</w:t>
            </w:r>
            <w:r>
              <w:rPr>
                <w:rFonts w:hint="eastAsia"/>
                <w:color w:val="auto"/>
                <w:sz w:val="24"/>
                <w:lang w:val="en-US" w:eastAsia="zh-CN"/>
              </w:rPr>
              <w:t>单桶重量约1kg，则</w:t>
            </w:r>
            <w:r>
              <w:rPr>
                <w:rFonts w:hint="eastAsia"/>
                <w:color w:val="auto"/>
                <w:sz w:val="24"/>
              </w:rPr>
              <w:t>废</w:t>
            </w:r>
            <w:r>
              <w:rPr>
                <w:rFonts w:hint="eastAsia"/>
                <w:color w:val="auto"/>
                <w:sz w:val="24"/>
                <w:lang w:val="en-US" w:eastAsia="zh-CN"/>
              </w:rPr>
              <w:t>包装</w:t>
            </w:r>
            <w:r>
              <w:rPr>
                <w:rFonts w:hint="eastAsia"/>
                <w:color w:val="auto"/>
                <w:sz w:val="24"/>
              </w:rPr>
              <w:t>桶产生量约</w:t>
            </w:r>
            <w:r>
              <w:rPr>
                <w:rFonts w:hint="eastAsia"/>
                <w:color w:val="auto"/>
                <w:sz w:val="24"/>
                <w:lang w:val="en-US" w:eastAsia="zh-CN"/>
              </w:rPr>
              <w:t>0.64</w:t>
            </w:r>
            <w:r>
              <w:rPr>
                <w:rFonts w:hint="eastAsia"/>
                <w:color w:val="auto"/>
                <w:sz w:val="24"/>
              </w:rPr>
              <w:t>t/a</w:t>
            </w:r>
            <w:r>
              <w:rPr>
                <w:rFonts w:hint="eastAsia"/>
                <w:color w:val="auto"/>
                <w:sz w:val="24"/>
                <w:lang w:eastAsia="zh-CN"/>
              </w:rPr>
              <w:t>，</w:t>
            </w:r>
            <w:r>
              <w:rPr>
                <w:rFonts w:hint="default" w:ascii="Times New Roman" w:hAnsi="Times New Roman" w:eastAsia="宋体" w:cs="Times New Roman"/>
                <w:bCs/>
                <w:color w:val="auto"/>
                <w:sz w:val="24"/>
                <w:lang w:val="en-US" w:eastAsia="zh-CN"/>
              </w:rPr>
              <w:t>属于危险废物，</w:t>
            </w:r>
            <w:r>
              <w:rPr>
                <w:rFonts w:hint="eastAsia" w:ascii="Times New Roman" w:hAnsi="Times New Roman" w:eastAsia="宋体" w:cs="Times New Roman"/>
                <w:bCs/>
                <w:color w:val="auto"/>
                <w:sz w:val="24"/>
                <w:lang w:val="en-US" w:eastAsia="zh-CN"/>
              </w:rPr>
              <w:t>收集后暂存于厂区内的危废暂存间，定期委托有资质单位安全处置</w:t>
            </w:r>
            <w:r>
              <w:rPr>
                <w:rFonts w:hint="default" w:ascii="Times New Roman" w:hAnsi="Times New Roman" w:eastAsia="宋体" w:cs="Times New Roman"/>
                <w:bCs/>
                <w:color w:val="auto"/>
                <w:sz w:val="24"/>
                <w:lang w:val="en-US" w:eastAsia="zh-CN"/>
              </w:rPr>
              <w:t>。</w:t>
            </w:r>
          </w:p>
          <w:p w14:paraId="7A48E42A">
            <w:pPr>
              <w:adjustRightInd w:val="0"/>
              <w:snapToGrid w:val="0"/>
              <w:spacing w:line="360" w:lineRule="auto"/>
              <w:ind w:firstLine="480" w:firstLineChars="200"/>
              <w:rPr>
                <w:rFonts w:hint="default"/>
                <w:bCs/>
                <w:color w:val="auto"/>
                <w:sz w:val="24"/>
                <w:lang w:val="en-US" w:eastAsia="zh-CN"/>
              </w:rPr>
            </w:pPr>
            <w:r>
              <w:rPr>
                <w:rFonts w:hint="eastAsia"/>
                <w:bCs/>
                <w:color w:val="auto"/>
                <w:sz w:val="24"/>
                <w:lang w:val="en-US" w:eastAsia="zh-CN"/>
              </w:rPr>
              <w:t>（4）清洗废液</w:t>
            </w:r>
          </w:p>
          <w:p w14:paraId="2239A590">
            <w:pPr>
              <w:numPr>
                <w:ilvl w:val="0"/>
                <w:numId w:val="0"/>
              </w:numPr>
              <w:spacing w:line="360" w:lineRule="auto"/>
              <w:ind w:firstLine="480" w:firstLineChars="200"/>
              <w:rPr>
                <w:rFonts w:hint="default" w:ascii="Times New Roman" w:hAnsi="Times New Roman" w:eastAsia="宋体" w:cs="Times New Roman"/>
                <w:bCs/>
                <w:color w:val="auto"/>
                <w:sz w:val="24"/>
                <w:lang w:val="en-US" w:eastAsia="zh-CN"/>
              </w:rPr>
            </w:pPr>
            <w:r>
              <w:rPr>
                <w:rFonts w:hint="eastAsia"/>
                <w:color w:val="auto"/>
                <w:sz w:val="24"/>
                <w:szCs w:val="24"/>
                <w:lang w:val="en-US" w:eastAsia="zh-CN"/>
              </w:rPr>
              <w:t>本项目机加工过程后需要</w:t>
            </w:r>
            <w:r>
              <w:rPr>
                <w:rFonts w:hint="eastAsia" w:cs="Times New Roman"/>
                <w:b w:val="0"/>
                <w:bCs/>
                <w:color w:val="auto"/>
                <w:sz w:val="24"/>
                <w:highlight w:val="none"/>
                <w:lang w:val="en-US" w:eastAsia="zh-CN"/>
              </w:rPr>
              <w:t>使用清洗液和自来水分别</w:t>
            </w:r>
            <w:r>
              <w:rPr>
                <w:rFonts w:hint="eastAsia"/>
                <w:color w:val="auto"/>
                <w:sz w:val="24"/>
                <w:szCs w:val="24"/>
                <w:lang w:val="en-US" w:eastAsia="zh-CN"/>
              </w:rPr>
              <w:t>清洗去除工件表面残留废屑等，根据建设单位提供资料及水平衡图，清洗废水一年更换一次，则清洗废液产生量约为5.68t/a，</w:t>
            </w:r>
            <w:r>
              <w:rPr>
                <w:rFonts w:hint="default" w:ascii="Times New Roman" w:hAnsi="Times New Roman" w:eastAsia="宋体" w:cs="Times New Roman"/>
                <w:bCs/>
                <w:color w:val="auto"/>
                <w:sz w:val="24"/>
                <w:lang w:val="en-US" w:eastAsia="zh-CN"/>
              </w:rPr>
              <w:t>属于危险废物，</w:t>
            </w:r>
            <w:r>
              <w:rPr>
                <w:rFonts w:hint="eastAsia" w:ascii="Times New Roman" w:hAnsi="Times New Roman" w:eastAsia="宋体" w:cs="Times New Roman"/>
                <w:bCs/>
                <w:color w:val="auto"/>
                <w:sz w:val="24"/>
                <w:lang w:val="en-US" w:eastAsia="zh-CN"/>
              </w:rPr>
              <w:t>收集后暂存于厂区内的危废暂存间，定期委托有资质单位安全处置</w:t>
            </w:r>
            <w:r>
              <w:rPr>
                <w:rFonts w:hint="default" w:ascii="Times New Roman" w:hAnsi="Times New Roman" w:eastAsia="宋体" w:cs="Times New Roman"/>
                <w:bCs/>
                <w:color w:val="auto"/>
                <w:sz w:val="24"/>
                <w:lang w:val="en-US" w:eastAsia="zh-CN"/>
              </w:rPr>
              <w:t>。</w:t>
            </w:r>
          </w:p>
          <w:p w14:paraId="19C72B37">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（5）隔油池废油</w:t>
            </w:r>
          </w:p>
          <w:p w14:paraId="000E5223">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食堂废水</w:t>
            </w:r>
            <w:r>
              <w:rPr>
                <w:rFonts w:hint="eastAsia" w:ascii="Times New Roman" w:hAnsi="Times New Roman" w:eastAsia="宋体" w:cs="Times New Roman"/>
                <w:color w:val="auto"/>
                <w:sz w:val="24"/>
                <w:szCs w:val="24"/>
                <w:lang w:val="en-US" w:eastAsia="zh-CN"/>
              </w:rPr>
              <w:t>需先</w:t>
            </w:r>
            <w:r>
              <w:rPr>
                <w:rFonts w:hint="default" w:ascii="Times New Roman" w:hAnsi="Times New Roman" w:eastAsia="宋体" w:cs="Times New Roman"/>
                <w:color w:val="auto"/>
                <w:sz w:val="24"/>
                <w:szCs w:val="24"/>
                <w:lang w:val="en-US" w:eastAsia="zh-CN"/>
              </w:rPr>
              <w:t>经隔油池预处理后与生活污水一起经化粪池处理，</w:t>
            </w:r>
            <w:r>
              <w:rPr>
                <w:rFonts w:hint="eastAsia" w:ascii="Times New Roman" w:hAnsi="Times New Roman" w:eastAsia="宋体" w:cs="Times New Roman"/>
                <w:color w:val="auto"/>
                <w:sz w:val="24"/>
                <w:szCs w:val="24"/>
                <w:lang w:val="en-US" w:eastAsia="zh-CN"/>
              </w:rPr>
              <w:t>隔油池对动植物油的去除效率为60%，会产生隔油池废油，根据表4-9可知，废油产生量为0.038t/a，定期清理，清理后交由环卫部门统一清运处理。</w:t>
            </w:r>
          </w:p>
          <w:p w14:paraId="2D6D173E">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（6）化粪池污泥</w:t>
            </w:r>
          </w:p>
          <w:p w14:paraId="59B7254D">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根据《建筑给水排水设计标准》（GB50015-2019），建设项目化粪池污泥量见表</w:t>
            </w:r>
            <w:r>
              <w:rPr>
                <w:rFonts w:hint="eastAsia"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w:t>
            </w:r>
          </w:p>
          <w:p w14:paraId="222F9F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w:t>
            </w:r>
            <w:r>
              <w:rPr>
                <w:rFonts w:hint="eastAsia" w:cs="Times New Roman"/>
                <w:b/>
                <w:bCs/>
                <w:color w:val="auto"/>
                <w:sz w:val="24"/>
                <w:lang w:val="en-US" w:eastAsia="zh-CN"/>
              </w:rPr>
              <w:t>20</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化粪池每人每日计算污泥量  单位：L</w:t>
            </w:r>
          </w:p>
          <w:tbl>
            <w:tblPr>
              <w:tblStyle w:val="91"/>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22"/>
              <w:gridCol w:w="2838"/>
              <w:gridCol w:w="1998"/>
            </w:tblGrid>
            <w:tr w14:paraId="394D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22" w:type="dxa"/>
                  <w:tcBorders>
                    <w:top w:val="single" w:color="auto" w:sz="12" w:space="0"/>
                    <w:left w:val="nil"/>
                  </w:tcBorders>
                  <w:noWrap w:val="0"/>
                  <w:vAlign w:val="center"/>
                </w:tcPr>
                <w:p w14:paraId="18BAAD8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建筑物分类</w:t>
                  </w:r>
                </w:p>
              </w:tc>
              <w:tc>
                <w:tcPr>
                  <w:tcW w:w="2838" w:type="dxa"/>
                  <w:tcBorders>
                    <w:top w:val="single" w:color="auto" w:sz="12" w:space="0"/>
                  </w:tcBorders>
                  <w:noWrap w:val="0"/>
                  <w:vAlign w:val="center"/>
                </w:tcPr>
                <w:p w14:paraId="12757DFC">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生活污水与生活废水合流排入</w:t>
                  </w:r>
                </w:p>
              </w:tc>
              <w:tc>
                <w:tcPr>
                  <w:tcW w:w="1998" w:type="dxa"/>
                  <w:tcBorders>
                    <w:top w:val="single" w:color="auto" w:sz="12" w:space="0"/>
                    <w:right w:val="nil"/>
                  </w:tcBorders>
                  <w:noWrap w:val="0"/>
                  <w:vAlign w:val="center"/>
                </w:tcPr>
                <w:p w14:paraId="60A4BE0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生活污水单独排入</w:t>
                  </w:r>
                </w:p>
              </w:tc>
            </w:tr>
            <w:tr w14:paraId="427A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22" w:type="dxa"/>
                  <w:tcBorders>
                    <w:left w:val="nil"/>
                  </w:tcBorders>
                  <w:noWrap w:val="0"/>
                  <w:vAlign w:val="center"/>
                </w:tcPr>
                <w:p w14:paraId="1BBB95EA">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有住宿的建筑物</w:t>
                  </w:r>
                </w:p>
              </w:tc>
              <w:tc>
                <w:tcPr>
                  <w:tcW w:w="2838" w:type="dxa"/>
                  <w:noWrap w:val="0"/>
                  <w:vAlign w:val="center"/>
                </w:tcPr>
                <w:p w14:paraId="6E243FD4">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1998" w:type="dxa"/>
                  <w:tcBorders>
                    <w:right w:val="nil"/>
                  </w:tcBorders>
                  <w:noWrap w:val="0"/>
                  <w:vAlign w:val="center"/>
                </w:tcPr>
                <w:p w14:paraId="2758768C">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r>
            <w:tr w14:paraId="4059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22" w:type="dxa"/>
                  <w:tcBorders>
                    <w:left w:val="nil"/>
                  </w:tcBorders>
                  <w:noWrap w:val="0"/>
                  <w:vAlign w:val="center"/>
                </w:tcPr>
                <w:p w14:paraId="10AD54F4">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人员逗留时间＞4h，并≤10h的建筑物</w:t>
                  </w:r>
                </w:p>
              </w:tc>
              <w:tc>
                <w:tcPr>
                  <w:tcW w:w="2838" w:type="dxa"/>
                  <w:noWrap w:val="0"/>
                  <w:vAlign w:val="center"/>
                </w:tcPr>
                <w:p w14:paraId="75F85C1E">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1998" w:type="dxa"/>
                  <w:tcBorders>
                    <w:right w:val="nil"/>
                  </w:tcBorders>
                  <w:noWrap w:val="0"/>
                  <w:vAlign w:val="center"/>
                </w:tcPr>
                <w:p w14:paraId="4D28F9A6">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r>
            <w:tr w14:paraId="2916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22" w:type="dxa"/>
                  <w:tcBorders>
                    <w:left w:val="nil"/>
                    <w:bottom w:val="single" w:color="auto" w:sz="12" w:space="0"/>
                  </w:tcBorders>
                  <w:noWrap w:val="0"/>
                  <w:vAlign w:val="center"/>
                </w:tcPr>
                <w:p w14:paraId="4D0AD334">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人员逗留时间≤4h的建筑物</w:t>
                  </w:r>
                </w:p>
              </w:tc>
              <w:tc>
                <w:tcPr>
                  <w:tcW w:w="2838" w:type="dxa"/>
                  <w:tcBorders>
                    <w:bottom w:val="single" w:color="auto" w:sz="12" w:space="0"/>
                  </w:tcBorders>
                  <w:noWrap w:val="0"/>
                  <w:vAlign w:val="center"/>
                </w:tcPr>
                <w:p w14:paraId="04354B29">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998" w:type="dxa"/>
                  <w:tcBorders>
                    <w:bottom w:val="single" w:color="auto" w:sz="12" w:space="0"/>
                    <w:right w:val="nil"/>
                  </w:tcBorders>
                  <w:noWrap w:val="0"/>
                  <w:vAlign w:val="center"/>
                </w:tcPr>
                <w:p w14:paraId="324356DB">
                  <w:pPr>
                    <w:pStyle w:val="70"/>
                    <w:adjustRightInd w:val="0"/>
                    <w:snapToGrid w:val="0"/>
                    <w:spacing w:after="0"/>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w:t>
                  </w:r>
                </w:p>
              </w:tc>
            </w:tr>
          </w:tbl>
          <w:p w14:paraId="054D92E2">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项目食堂废水经隔油池预处理后与生活污水一起经化粪池处理，建设项目</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lang w:val="en-US" w:eastAsia="zh-CN"/>
              </w:rPr>
              <w:t>人，化粪池污泥量取0.3L人•天，年运营</w:t>
            </w:r>
            <w:r>
              <w:rPr>
                <w:rFonts w:hint="eastAsia"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lang w:val="en-US" w:eastAsia="zh-CN"/>
              </w:rPr>
              <w:t>d，消化减量20%，则化粪池污泥量约</w:t>
            </w:r>
            <w:r>
              <w:rPr>
                <w:rFonts w:hint="eastAsia" w:ascii="Times New Roman" w:hAnsi="Times New Roman" w:eastAsia="宋体" w:cs="Times New Roman"/>
                <w:color w:val="auto"/>
                <w:sz w:val="24"/>
                <w:szCs w:val="24"/>
                <w:lang w:val="en-US" w:eastAsia="zh-CN"/>
              </w:rPr>
              <w:t>4.75</w:t>
            </w:r>
            <w:r>
              <w:rPr>
                <w:rFonts w:hint="default" w:ascii="Times New Roman" w:hAnsi="Times New Roman" w:eastAsia="宋体" w:cs="Times New Roman"/>
                <w:color w:val="auto"/>
                <w:sz w:val="24"/>
                <w:szCs w:val="24"/>
                <w:lang w:val="en-US" w:eastAsia="zh-CN"/>
              </w:rPr>
              <w:t>t/a。</w:t>
            </w:r>
          </w:p>
          <w:p w14:paraId="7C730F4F">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（7）废机油</w:t>
            </w:r>
          </w:p>
          <w:p w14:paraId="06A7B9FD">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项目设备维修、保养过程中产生废机油，项目机油使用量为</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类比《志伦电子科技（淮安）有限公司高速插槽连接器、高频线束生产项目验收检测报告》（2024年7月6日通过自主验收），项目</w:t>
            </w:r>
            <w:r>
              <w:rPr>
                <w:rFonts w:hint="default" w:ascii="Times New Roman" w:hAnsi="Times New Roman" w:eastAsia="宋体" w:cs="Times New Roman"/>
                <w:color w:val="auto"/>
                <w:sz w:val="24"/>
                <w:szCs w:val="24"/>
                <w:lang w:val="en-US" w:eastAsia="zh-CN"/>
              </w:rPr>
              <w:t>设备维修、保养过程中机油</w:t>
            </w:r>
            <w:r>
              <w:rPr>
                <w:rFonts w:hint="eastAsia" w:ascii="Times New Roman" w:hAnsi="Times New Roman" w:eastAsia="宋体" w:cs="Times New Roman"/>
                <w:color w:val="auto"/>
                <w:sz w:val="24"/>
                <w:szCs w:val="24"/>
                <w:lang w:val="en-US" w:eastAsia="zh-CN"/>
              </w:rPr>
              <w:t>损耗率约20%。</w:t>
            </w:r>
            <w:r>
              <w:rPr>
                <w:rFonts w:hint="default" w:ascii="Times New Roman" w:hAnsi="Times New Roman" w:eastAsia="宋体" w:cs="Times New Roman"/>
                <w:color w:val="auto"/>
                <w:sz w:val="24"/>
                <w:szCs w:val="24"/>
                <w:lang w:val="en-US" w:eastAsia="zh-CN"/>
              </w:rPr>
              <w:t>则废机油产生量为</w:t>
            </w:r>
            <w:r>
              <w:rPr>
                <w:rFonts w:hint="eastAsia" w:ascii="Times New Roman" w:hAnsi="Times New Roman" w:eastAsia="宋体" w:cs="Times New Roman"/>
                <w:color w:val="auto"/>
                <w:sz w:val="24"/>
                <w:szCs w:val="24"/>
                <w:lang w:val="en-US" w:eastAsia="zh-CN"/>
              </w:rPr>
              <w:t>1.28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lang w:val="en-US" w:eastAsia="zh-CN"/>
              </w:rPr>
              <w:t>属于危险废物，</w:t>
            </w:r>
            <w:r>
              <w:rPr>
                <w:rFonts w:hint="eastAsia" w:ascii="Times New Roman" w:hAnsi="Times New Roman" w:eastAsia="宋体" w:cs="Times New Roman"/>
                <w:bCs/>
                <w:color w:val="auto"/>
                <w:sz w:val="24"/>
                <w:lang w:val="en-US" w:eastAsia="zh-CN"/>
              </w:rPr>
              <w:t>收集后暂存于厂区内的危废暂存间，定期委托有资质单位安全处置</w:t>
            </w:r>
            <w:r>
              <w:rPr>
                <w:rFonts w:hint="default" w:ascii="Times New Roman" w:hAnsi="Times New Roman" w:eastAsia="宋体" w:cs="Times New Roman"/>
                <w:bCs/>
                <w:color w:val="auto"/>
                <w:sz w:val="24"/>
                <w:lang w:val="en-US" w:eastAsia="zh-CN"/>
              </w:rPr>
              <w:t>。</w:t>
            </w:r>
          </w:p>
          <w:p w14:paraId="79E30BCF">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eastAsia="zh-CN"/>
              </w:rPr>
            </w:pPr>
            <w:r>
              <w:rPr>
                <w:rFonts w:hint="eastAsia" w:ascii="Times New Roman" w:hAnsi="Times New Roman" w:eastAsia="宋体" w:cs="Times New Roman"/>
                <w:bCs/>
                <w:color w:val="auto"/>
                <w:kern w:val="0"/>
                <w:sz w:val="24"/>
                <w:lang w:eastAsia="zh-CN"/>
              </w:rPr>
              <w:t>（</w:t>
            </w:r>
            <w:r>
              <w:rPr>
                <w:rFonts w:hint="eastAsia" w:ascii="Times New Roman" w:hAnsi="Times New Roman" w:eastAsia="宋体" w:cs="Times New Roman"/>
                <w:bCs/>
                <w:color w:val="auto"/>
                <w:kern w:val="0"/>
                <w:sz w:val="24"/>
                <w:lang w:val="en-US" w:eastAsia="zh-CN"/>
              </w:rPr>
              <w:t>8</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lang w:eastAsia="zh-CN"/>
              </w:rPr>
              <w:t>废机油桶</w:t>
            </w:r>
          </w:p>
          <w:p w14:paraId="7007BD19">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本项目</w:t>
            </w:r>
            <w:r>
              <w:rPr>
                <w:rFonts w:hint="default" w:ascii="Times New Roman" w:hAnsi="Times New Roman" w:eastAsia="宋体" w:cs="Times New Roman"/>
                <w:bCs/>
                <w:color w:val="auto"/>
                <w:kern w:val="0"/>
                <w:sz w:val="24"/>
                <w:lang w:eastAsia="zh-CN"/>
              </w:rPr>
              <w:t>使用的机油采用桶装包装，使用后会产生废机油桶约</w:t>
            </w:r>
            <w:r>
              <w:rPr>
                <w:rFonts w:hint="eastAsia" w:ascii="Times New Roman" w:hAnsi="Times New Roman" w:eastAsia="宋体" w:cs="Times New Roman"/>
                <w:bCs/>
                <w:color w:val="auto"/>
                <w:kern w:val="0"/>
                <w:sz w:val="24"/>
                <w:lang w:val="en-US" w:eastAsia="zh-CN"/>
              </w:rPr>
              <w:t>8</w:t>
            </w:r>
            <w:r>
              <w:rPr>
                <w:rFonts w:hint="default" w:ascii="Times New Roman" w:hAnsi="Times New Roman" w:eastAsia="宋体" w:cs="Times New Roman"/>
                <w:bCs/>
                <w:color w:val="auto"/>
                <w:kern w:val="0"/>
                <w:sz w:val="24"/>
                <w:lang w:eastAsia="zh-CN"/>
              </w:rPr>
              <w:t>个/a，</w:t>
            </w:r>
            <w:r>
              <w:rPr>
                <w:rFonts w:hint="eastAsia" w:ascii="Times New Roman" w:hAnsi="Times New Roman" w:eastAsia="宋体" w:cs="Times New Roman"/>
                <w:bCs/>
                <w:color w:val="auto"/>
                <w:kern w:val="0"/>
                <w:sz w:val="24"/>
                <w:lang w:val="en-US" w:eastAsia="zh-CN"/>
              </w:rPr>
              <w:t>根据</w:t>
            </w:r>
            <w:r>
              <w:rPr>
                <w:rFonts w:hint="default" w:ascii="Times New Roman" w:hAnsi="Times New Roman" w:eastAsia="宋体" w:cs="Times New Roman"/>
                <w:bCs/>
                <w:color w:val="auto"/>
                <w:kern w:val="0"/>
                <w:sz w:val="24"/>
                <w:lang w:eastAsia="zh-CN"/>
              </w:rPr>
              <w:t>《广州市环境统计危险废物和一般工业固废数据审核指引》（2021年6月），</w:t>
            </w:r>
            <w:r>
              <w:rPr>
                <w:rFonts w:hint="eastAsia" w:ascii="Times New Roman" w:hAnsi="Times New Roman" w:eastAsia="宋体" w:cs="Times New Roman"/>
                <w:bCs/>
                <w:color w:val="auto"/>
                <w:kern w:val="0"/>
                <w:sz w:val="24"/>
                <w:lang w:val="en-US" w:eastAsia="zh-CN"/>
              </w:rPr>
              <w:t>固体废物不同计量单位换算参考值：参照200L铁桶，</w:t>
            </w:r>
            <w:r>
              <w:rPr>
                <w:rFonts w:hint="default" w:ascii="Times New Roman" w:hAnsi="Times New Roman" w:eastAsia="宋体" w:cs="Times New Roman"/>
                <w:bCs/>
                <w:color w:val="auto"/>
                <w:kern w:val="0"/>
                <w:sz w:val="24"/>
                <w:lang w:eastAsia="zh-CN"/>
              </w:rPr>
              <w:t>空桶重量</w:t>
            </w:r>
            <w:r>
              <w:rPr>
                <w:rFonts w:hint="eastAsia" w:ascii="Times New Roman" w:hAnsi="Times New Roman" w:eastAsia="宋体" w:cs="Times New Roman"/>
                <w:bCs/>
                <w:color w:val="auto"/>
                <w:kern w:val="0"/>
                <w:sz w:val="24"/>
                <w:lang w:val="en-US" w:eastAsia="zh-CN"/>
              </w:rPr>
              <w:t>20kg/个</w:t>
            </w:r>
            <w:r>
              <w:rPr>
                <w:rFonts w:hint="default" w:ascii="Times New Roman" w:hAnsi="Times New Roman" w:eastAsia="宋体" w:cs="Times New Roman"/>
                <w:bCs/>
                <w:color w:val="auto"/>
                <w:kern w:val="0"/>
                <w:sz w:val="24"/>
                <w:lang w:eastAsia="zh-CN"/>
              </w:rPr>
              <w:t>，</w:t>
            </w:r>
            <w:r>
              <w:rPr>
                <w:rFonts w:hint="eastAsia" w:ascii="Times New Roman" w:hAnsi="Times New Roman" w:eastAsia="宋体" w:cs="Times New Roman"/>
                <w:bCs/>
                <w:color w:val="auto"/>
                <w:kern w:val="0"/>
                <w:sz w:val="24"/>
                <w:lang w:val="en-US" w:eastAsia="zh-CN"/>
              </w:rPr>
              <w:t>则</w:t>
            </w:r>
            <w:r>
              <w:rPr>
                <w:rFonts w:hint="default" w:ascii="Times New Roman" w:hAnsi="Times New Roman" w:eastAsia="宋体" w:cs="Times New Roman"/>
                <w:bCs/>
                <w:color w:val="auto"/>
                <w:kern w:val="0"/>
                <w:sz w:val="24"/>
                <w:lang w:eastAsia="zh-CN"/>
              </w:rPr>
              <w:t>项目产生的废机油桶约为0.</w:t>
            </w:r>
            <w:r>
              <w:rPr>
                <w:rFonts w:hint="eastAsia" w:ascii="Times New Roman" w:hAnsi="Times New Roman" w:eastAsia="宋体" w:cs="Times New Roman"/>
                <w:bCs/>
                <w:color w:val="auto"/>
                <w:kern w:val="0"/>
                <w:sz w:val="24"/>
                <w:lang w:val="en-US" w:eastAsia="zh-CN"/>
              </w:rPr>
              <w:t>16</w:t>
            </w:r>
            <w:r>
              <w:rPr>
                <w:rFonts w:hint="default" w:ascii="Times New Roman" w:hAnsi="Times New Roman" w:eastAsia="宋体" w:cs="Times New Roman"/>
                <w:bCs/>
                <w:color w:val="auto"/>
                <w:kern w:val="0"/>
                <w:sz w:val="24"/>
                <w:lang w:eastAsia="zh-CN"/>
              </w:rPr>
              <w:t>t/a</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lang w:val="en-US" w:eastAsia="zh-CN"/>
              </w:rPr>
              <w:t>属于危险废物，</w:t>
            </w:r>
            <w:r>
              <w:rPr>
                <w:rFonts w:hint="eastAsia" w:ascii="Times New Roman" w:hAnsi="Times New Roman" w:eastAsia="宋体" w:cs="Times New Roman"/>
                <w:bCs/>
                <w:color w:val="auto"/>
                <w:kern w:val="0"/>
                <w:sz w:val="24"/>
                <w:lang w:val="en-US" w:eastAsia="zh-CN"/>
              </w:rPr>
              <w:t>收集后暂存于厂区内的危废暂存间，定期委托有资质单位安全处置</w:t>
            </w:r>
            <w:r>
              <w:rPr>
                <w:rFonts w:hint="default" w:ascii="Times New Roman" w:hAnsi="Times New Roman" w:eastAsia="宋体" w:cs="Times New Roman"/>
                <w:bCs/>
                <w:color w:val="auto"/>
                <w:kern w:val="0"/>
                <w:sz w:val="24"/>
                <w:lang w:val="en-US" w:eastAsia="zh-CN"/>
              </w:rPr>
              <w:t>。</w:t>
            </w:r>
          </w:p>
          <w:p w14:paraId="493A0617">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eastAsia="zh-CN"/>
              </w:rPr>
              <w:t>（</w:t>
            </w:r>
            <w:r>
              <w:rPr>
                <w:rFonts w:hint="eastAsia" w:ascii="Times New Roman" w:hAnsi="Times New Roman" w:eastAsia="宋体" w:cs="Times New Roman"/>
                <w:bCs/>
                <w:color w:val="auto"/>
                <w:kern w:val="0"/>
                <w:sz w:val="24"/>
                <w:lang w:val="en-US" w:eastAsia="zh-CN"/>
              </w:rPr>
              <w:t>9</w:t>
            </w:r>
            <w:r>
              <w:rPr>
                <w:rFonts w:hint="eastAsia" w:ascii="Times New Roman" w:hAnsi="Times New Roman" w:eastAsia="宋体" w:cs="Times New Roman"/>
                <w:bCs/>
                <w:color w:val="auto"/>
                <w:kern w:val="0"/>
                <w:sz w:val="24"/>
                <w:lang w:eastAsia="zh-CN"/>
              </w:rPr>
              <w:t>）废弃的含油抹布</w:t>
            </w:r>
            <w:r>
              <w:rPr>
                <w:rFonts w:hint="eastAsia" w:ascii="Times New Roman" w:hAnsi="Times New Roman" w:eastAsia="宋体" w:cs="Times New Roman"/>
                <w:bCs/>
                <w:color w:val="auto"/>
                <w:kern w:val="0"/>
                <w:sz w:val="24"/>
                <w:lang w:val="en-US" w:eastAsia="zh-CN"/>
              </w:rPr>
              <w:t>及</w:t>
            </w:r>
            <w:r>
              <w:rPr>
                <w:rFonts w:hint="eastAsia" w:ascii="Times New Roman" w:hAnsi="Times New Roman" w:eastAsia="宋体" w:cs="Times New Roman"/>
                <w:bCs/>
                <w:color w:val="auto"/>
                <w:kern w:val="0"/>
                <w:sz w:val="24"/>
                <w:lang w:eastAsia="zh-CN"/>
              </w:rPr>
              <w:t>劳保用品</w:t>
            </w:r>
          </w:p>
          <w:p w14:paraId="59B4CAEB">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eastAsia="zh-CN"/>
              </w:rPr>
            </w:pPr>
            <w:r>
              <w:rPr>
                <w:rFonts w:hint="eastAsia" w:ascii="Times New Roman" w:hAnsi="Times New Roman" w:eastAsia="宋体" w:cs="Times New Roman"/>
                <w:bCs/>
                <w:color w:val="auto"/>
                <w:kern w:val="0"/>
                <w:sz w:val="24"/>
                <w:lang w:eastAsia="zh-CN"/>
              </w:rPr>
              <w:t>本项目设备维护保养时会产生废弃的含油抹布、劳保用品。经估算，废弃的含油抹布、劳保用品产生量约为0.1t/a。废弃的含油抹布、劳保用品</w:t>
            </w:r>
            <w:r>
              <w:rPr>
                <w:rFonts w:hint="default" w:ascii="Times New Roman" w:hAnsi="Times New Roman" w:eastAsia="宋体" w:cs="Times New Roman"/>
                <w:bCs/>
                <w:color w:val="auto"/>
                <w:kern w:val="0"/>
                <w:sz w:val="24"/>
                <w:lang w:eastAsia="zh-CN"/>
              </w:rPr>
              <w:t>属于危险废物，</w:t>
            </w:r>
            <w:r>
              <w:rPr>
                <w:rFonts w:hint="eastAsia" w:ascii="Times New Roman" w:hAnsi="Times New Roman" w:eastAsia="宋体" w:cs="Times New Roman"/>
                <w:bCs/>
                <w:color w:val="auto"/>
                <w:kern w:val="0"/>
                <w:sz w:val="24"/>
                <w:lang w:eastAsia="zh-CN"/>
              </w:rPr>
              <w:t>分类收集后暂存于厂区内危废暂存间内，定期委托有资质单位处置。</w:t>
            </w:r>
          </w:p>
          <w:p w14:paraId="6DB4E388">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（10）布袋收集粉尘</w:t>
            </w:r>
          </w:p>
          <w:p w14:paraId="1B79B737">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eastAsia="zh-CN"/>
              </w:rPr>
              <w:t>本项目生产过程中</w:t>
            </w:r>
            <w:r>
              <w:rPr>
                <w:rFonts w:hint="eastAsia" w:ascii="Times New Roman" w:hAnsi="Times New Roman" w:eastAsia="宋体" w:cs="Times New Roman"/>
                <w:bCs/>
                <w:color w:val="auto"/>
                <w:kern w:val="0"/>
                <w:sz w:val="24"/>
                <w:lang w:val="en-US" w:eastAsia="zh-CN"/>
              </w:rPr>
              <w:t>喷砂</w:t>
            </w:r>
            <w:r>
              <w:rPr>
                <w:rFonts w:hint="eastAsia" w:ascii="Times New Roman" w:hAnsi="Times New Roman" w:eastAsia="宋体" w:cs="Times New Roman"/>
                <w:bCs/>
                <w:color w:val="auto"/>
                <w:kern w:val="0"/>
                <w:sz w:val="24"/>
                <w:lang w:eastAsia="zh-CN"/>
              </w:rPr>
              <w:t>粉尘采用布袋除尘器处理。经计算，布袋除尘器收集的粉尘颗粒量为</w:t>
            </w:r>
            <w:r>
              <w:rPr>
                <w:rFonts w:hint="eastAsia" w:ascii="Times New Roman" w:hAnsi="Times New Roman" w:eastAsia="宋体" w:cs="Times New Roman"/>
                <w:bCs/>
                <w:color w:val="auto"/>
                <w:kern w:val="0"/>
                <w:sz w:val="24"/>
                <w:lang w:val="en-US" w:eastAsia="zh-CN"/>
              </w:rPr>
              <w:t>0.667</w:t>
            </w:r>
            <w:r>
              <w:rPr>
                <w:rFonts w:hint="eastAsia" w:ascii="Times New Roman" w:hAnsi="Times New Roman" w:eastAsia="宋体" w:cs="Times New Roman"/>
                <w:bCs/>
                <w:color w:val="auto"/>
                <w:kern w:val="0"/>
                <w:sz w:val="24"/>
                <w:lang w:eastAsia="zh-CN"/>
              </w:rPr>
              <w:t>t/a，属于一般工业固废，收集后统一外售综合利用。</w:t>
            </w:r>
          </w:p>
          <w:p w14:paraId="459B87A3">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（11）废布袋</w:t>
            </w:r>
          </w:p>
          <w:p w14:paraId="63F4A5EF">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kern w:val="0"/>
                <w:sz w:val="24"/>
                <w:lang w:eastAsia="zh-CN"/>
              </w:rPr>
            </w:pPr>
            <w:r>
              <w:rPr>
                <w:rFonts w:hint="eastAsia" w:ascii="Times New Roman" w:hAnsi="Times New Roman" w:eastAsia="宋体" w:cs="Times New Roman"/>
                <w:bCs/>
                <w:color w:val="auto"/>
                <w:kern w:val="0"/>
                <w:sz w:val="24"/>
                <w:lang w:eastAsia="zh-CN"/>
              </w:rPr>
              <w:t>本项目</w:t>
            </w:r>
            <w:r>
              <w:rPr>
                <w:rFonts w:hint="eastAsia" w:ascii="Times New Roman" w:hAnsi="Times New Roman" w:eastAsia="宋体" w:cs="Times New Roman"/>
                <w:bCs/>
                <w:color w:val="auto"/>
                <w:kern w:val="0"/>
                <w:sz w:val="24"/>
                <w:lang w:val="en-US" w:eastAsia="zh-CN"/>
              </w:rPr>
              <w:t>设</w:t>
            </w:r>
            <w:r>
              <w:rPr>
                <w:rFonts w:hint="eastAsia" w:ascii="Times New Roman" w:hAnsi="Times New Roman" w:eastAsia="宋体" w:cs="Times New Roman"/>
                <w:bCs/>
                <w:color w:val="auto"/>
                <w:kern w:val="0"/>
                <w:sz w:val="24"/>
                <w:lang w:eastAsia="zh-CN"/>
              </w:rPr>
              <w:t>有</w:t>
            </w:r>
            <w:r>
              <w:rPr>
                <w:rFonts w:hint="eastAsia" w:ascii="Times New Roman" w:hAnsi="Times New Roman" w:eastAsia="宋体" w:cs="Times New Roman"/>
                <w:bCs/>
                <w:color w:val="auto"/>
                <w:kern w:val="0"/>
                <w:sz w:val="24"/>
                <w:lang w:val="en-US" w:eastAsia="zh-CN"/>
              </w:rPr>
              <w:t>一</w:t>
            </w:r>
            <w:r>
              <w:rPr>
                <w:rFonts w:hint="eastAsia" w:ascii="Times New Roman" w:hAnsi="Times New Roman" w:eastAsia="宋体" w:cs="Times New Roman"/>
                <w:bCs/>
                <w:color w:val="auto"/>
                <w:kern w:val="0"/>
                <w:sz w:val="24"/>
                <w:lang w:eastAsia="zh-CN"/>
              </w:rPr>
              <w:t>套布袋除尘装置，需要定期维修保养，更换内部除尘布袋，以保证布袋除尘器可以长期稳定运行。布袋每年更换一次，约产生</w:t>
            </w:r>
            <w:r>
              <w:rPr>
                <w:rFonts w:hint="eastAsia" w:ascii="Times New Roman" w:hAnsi="Times New Roman" w:eastAsia="宋体" w:cs="Times New Roman"/>
                <w:bCs/>
                <w:color w:val="auto"/>
                <w:kern w:val="0"/>
                <w:sz w:val="24"/>
                <w:lang w:val="en-US" w:eastAsia="zh-CN"/>
              </w:rPr>
              <w:t>20</w:t>
            </w:r>
            <w:r>
              <w:rPr>
                <w:rFonts w:hint="eastAsia" w:ascii="Times New Roman" w:hAnsi="Times New Roman" w:eastAsia="宋体" w:cs="Times New Roman"/>
                <w:bCs/>
                <w:color w:val="auto"/>
                <w:kern w:val="0"/>
                <w:sz w:val="24"/>
                <w:lang w:eastAsia="zh-CN"/>
              </w:rPr>
              <w:t>条废布袋，每条布袋0.5kg，则每年废布袋产生量为0.0</w:t>
            </w:r>
            <w:r>
              <w:rPr>
                <w:rFonts w:hint="eastAsia" w:ascii="Times New Roman" w:hAnsi="Times New Roman" w:eastAsia="宋体" w:cs="Times New Roman"/>
                <w:bCs/>
                <w:color w:val="auto"/>
                <w:kern w:val="0"/>
                <w:sz w:val="24"/>
                <w:lang w:val="en-US" w:eastAsia="zh-CN"/>
              </w:rPr>
              <w:t>1</w:t>
            </w:r>
            <w:r>
              <w:rPr>
                <w:rFonts w:hint="eastAsia" w:ascii="Times New Roman" w:hAnsi="Times New Roman" w:eastAsia="宋体" w:cs="Times New Roman"/>
                <w:bCs/>
                <w:color w:val="auto"/>
                <w:kern w:val="0"/>
                <w:sz w:val="24"/>
                <w:lang w:eastAsia="zh-CN"/>
              </w:rPr>
              <w:t>t/a，属于一般工业固废，收集后统一外售综合利用。</w:t>
            </w:r>
          </w:p>
          <w:p w14:paraId="67A39BF1">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（12）生活垃圾</w:t>
            </w:r>
          </w:p>
          <w:p w14:paraId="52EA26B5">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本项目共有员工66人，年工作300天，生活垃圾应按每人每天0.5kg计算，则生活垃圾产生量约9.9t/a，由环卫部门统一清运。</w:t>
            </w:r>
          </w:p>
          <w:p w14:paraId="3F1E5D4F">
            <w:pPr>
              <w:adjustRightInd w:val="0"/>
              <w:snapToGrid w:val="0"/>
              <w:spacing w:line="360" w:lineRule="auto"/>
              <w:ind w:firstLine="480" w:firstLineChars="200"/>
              <w:rPr>
                <w:rFonts w:hint="eastAsia" w:cs="Times New Roman"/>
                <w:bCs/>
                <w:color w:val="auto"/>
                <w:kern w:val="0"/>
                <w:sz w:val="24"/>
                <w:lang w:val="en-US" w:eastAsia="zh-CN"/>
              </w:rPr>
            </w:pPr>
            <w:r>
              <w:rPr>
                <w:rFonts w:hint="eastAsia" w:cs="Times New Roman"/>
                <w:bCs/>
                <w:color w:val="auto"/>
                <w:kern w:val="0"/>
                <w:sz w:val="24"/>
                <w:lang w:val="en-US" w:eastAsia="zh-CN"/>
              </w:rPr>
              <w:t>（13）废防锈油</w:t>
            </w:r>
          </w:p>
          <w:p w14:paraId="62A3F5D6">
            <w:pPr>
              <w:adjustRightInd w:val="0"/>
              <w:snapToGrid w:val="0"/>
              <w:spacing w:line="360" w:lineRule="auto"/>
              <w:ind w:firstLine="480" w:firstLineChars="200"/>
              <w:rPr>
                <w:rFonts w:hint="default" w:cs="Times New Roman"/>
                <w:bCs/>
                <w:color w:val="auto"/>
                <w:kern w:val="0"/>
                <w:sz w:val="24"/>
                <w:lang w:val="en-US" w:eastAsia="zh-CN"/>
              </w:rPr>
            </w:pPr>
            <w:r>
              <w:rPr>
                <w:rFonts w:hint="eastAsia" w:cs="Times New Roman"/>
                <w:bCs/>
                <w:color w:val="auto"/>
                <w:kern w:val="0"/>
                <w:sz w:val="24"/>
                <w:lang w:val="en-US" w:eastAsia="zh-CN"/>
              </w:rPr>
              <w:t>根据建设单位提供资料，防锈油每年更换一次，</w:t>
            </w:r>
            <w:r>
              <w:rPr>
                <w:rFonts w:hint="default" w:cs="Times New Roman"/>
                <w:bCs/>
                <w:color w:val="auto"/>
                <w:kern w:val="0"/>
                <w:sz w:val="24"/>
                <w:lang w:val="en-US" w:eastAsia="zh-CN"/>
              </w:rPr>
              <w:t>本项目防锈油用量为0.75t</w:t>
            </w:r>
            <w:r>
              <w:rPr>
                <w:rFonts w:hint="eastAsia" w:cs="Times New Roman"/>
                <w:bCs/>
                <w:color w:val="auto"/>
                <w:kern w:val="0"/>
                <w:sz w:val="24"/>
                <w:lang w:val="en-US" w:eastAsia="zh-CN"/>
              </w:rPr>
              <w:t>，</w:t>
            </w:r>
            <w:r>
              <w:rPr>
                <w:rFonts w:hint="default" w:cs="Times New Roman"/>
                <w:bCs/>
                <w:color w:val="auto"/>
                <w:kern w:val="0"/>
                <w:sz w:val="24"/>
                <w:lang w:val="en-US" w:eastAsia="zh-CN"/>
              </w:rPr>
              <w:t>需涂防锈油面积约为8000平方米，涂油厚度约为100μm，经核算，防锈油用量应为0.8m</w:t>
            </w:r>
            <w:r>
              <w:rPr>
                <w:rFonts w:hint="default" w:cs="Times New Roman"/>
                <w:bCs/>
                <w:color w:val="auto"/>
                <w:kern w:val="0"/>
                <w:sz w:val="24"/>
                <w:vertAlign w:val="superscript"/>
                <w:lang w:val="en-US" w:eastAsia="zh-CN"/>
              </w:rPr>
              <w:t>3</w:t>
            </w:r>
            <w:r>
              <w:rPr>
                <w:rFonts w:hint="default" w:cs="Times New Roman"/>
                <w:bCs/>
                <w:color w:val="auto"/>
                <w:kern w:val="0"/>
                <w:sz w:val="24"/>
                <w:lang w:val="en-US" w:eastAsia="zh-CN"/>
              </w:rPr>
              <w:t>，密度为0.85g/mL，即防锈油</w:t>
            </w:r>
            <w:r>
              <w:rPr>
                <w:rFonts w:hint="eastAsia" w:cs="Times New Roman"/>
                <w:bCs/>
                <w:color w:val="auto"/>
                <w:kern w:val="0"/>
                <w:sz w:val="24"/>
                <w:lang w:val="en-US" w:eastAsia="zh-CN"/>
              </w:rPr>
              <w:t>理论</w:t>
            </w:r>
            <w:r>
              <w:rPr>
                <w:rFonts w:hint="default" w:cs="Times New Roman"/>
                <w:bCs/>
                <w:color w:val="auto"/>
                <w:kern w:val="0"/>
                <w:sz w:val="24"/>
                <w:lang w:val="en-US" w:eastAsia="zh-CN"/>
              </w:rPr>
              <w:t>用量</w:t>
            </w:r>
            <w:r>
              <w:rPr>
                <w:rFonts w:hint="eastAsia" w:cs="Times New Roman"/>
                <w:bCs/>
                <w:color w:val="auto"/>
                <w:kern w:val="0"/>
                <w:sz w:val="24"/>
                <w:lang w:val="en-US" w:eastAsia="zh-CN"/>
              </w:rPr>
              <w:t>应</w:t>
            </w:r>
            <w:r>
              <w:rPr>
                <w:rFonts w:hint="default" w:cs="Times New Roman"/>
                <w:bCs/>
                <w:color w:val="auto"/>
                <w:kern w:val="0"/>
                <w:sz w:val="24"/>
                <w:lang w:val="en-US" w:eastAsia="zh-CN"/>
              </w:rPr>
              <w:t>为0.68t</w:t>
            </w:r>
            <w:r>
              <w:rPr>
                <w:rFonts w:hint="eastAsia" w:cs="Times New Roman"/>
                <w:bCs/>
                <w:color w:val="auto"/>
                <w:kern w:val="0"/>
                <w:sz w:val="24"/>
                <w:lang w:val="en-US" w:eastAsia="zh-CN"/>
              </w:rPr>
              <w:t>。由于涂油过程中存在损耗，挥发量约为0.014t，经计算，废防锈油产生量约为0.056t/a，</w:t>
            </w:r>
            <w:r>
              <w:rPr>
                <w:rFonts w:hint="default" w:cs="Times New Roman"/>
                <w:bCs/>
                <w:color w:val="auto"/>
                <w:kern w:val="0"/>
                <w:sz w:val="24"/>
                <w:lang w:val="en-US" w:eastAsia="zh-CN"/>
              </w:rPr>
              <w:t>属于危险废物，</w:t>
            </w:r>
            <w:r>
              <w:rPr>
                <w:rFonts w:hint="eastAsia" w:cs="Times New Roman"/>
                <w:bCs/>
                <w:color w:val="auto"/>
                <w:kern w:val="0"/>
                <w:sz w:val="24"/>
                <w:lang w:val="en-US" w:eastAsia="zh-CN"/>
              </w:rPr>
              <w:t>收集后暂存于厂区内的危废暂存间，定期委托有资质单位安全处置</w:t>
            </w:r>
            <w:r>
              <w:rPr>
                <w:rFonts w:hint="default" w:cs="Times New Roman"/>
                <w:bCs/>
                <w:color w:val="auto"/>
                <w:kern w:val="0"/>
                <w:sz w:val="24"/>
                <w:lang w:val="en-US" w:eastAsia="zh-CN"/>
              </w:rPr>
              <w:t>。</w:t>
            </w:r>
          </w:p>
          <w:p w14:paraId="74AEE45C">
            <w:pPr>
              <w:autoSpaceDE w:val="0"/>
              <w:autoSpaceDN w:val="0"/>
              <w:adjustRightInd w:val="0"/>
              <w:snapToGrid w:val="0"/>
              <w:spacing w:line="360" w:lineRule="auto"/>
              <w:ind w:firstLine="480" w:firstLineChars="200"/>
              <w:rPr>
                <w:rFonts w:hint="eastAsia" w:cs="Times New Roman"/>
                <w:bCs/>
                <w:color w:val="auto"/>
                <w:kern w:val="0"/>
                <w:sz w:val="24"/>
                <w:lang w:val="en-US" w:eastAsia="zh-CN"/>
              </w:rPr>
            </w:pPr>
            <w:r>
              <w:rPr>
                <w:rFonts w:hint="eastAsia" w:cs="Times New Roman"/>
                <w:bCs/>
                <w:color w:val="auto"/>
                <w:kern w:val="0"/>
                <w:sz w:val="24"/>
                <w:lang w:val="en-US" w:eastAsia="zh-CN"/>
              </w:rPr>
              <w:t>（14）废液压油</w:t>
            </w:r>
          </w:p>
          <w:p w14:paraId="2F622D96">
            <w:pPr>
              <w:adjustRightInd w:val="0"/>
              <w:snapToGrid w:val="0"/>
              <w:spacing w:line="360" w:lineRule="auto"/>
              <w:ind w:firstLine="480" w:firstLineChars="200"/>
              <w:rPr>
                <w:rFonts w:hint="eastAsia" w:cs="Times New Roman"/>
                <w:b w:val="0"/>
                <w:bCs/>
                <w:color w:val="auto"/>
                <w:sz w:val="24"/>
                <w:highlight w:val="none"/>
                <w:lang w:eastAsia="zh-CN"/>
              </w:rPr>
            </w:pPr>
            <w:r>
              <w:rPr>
                <w:rFonts w:hint="default" w:ascii="Times New Roman" w:hAnsi="Times New Roman" w:eastAsia="宋体" w:cs="Times New Roman"/>
                <w:bCs/>
                <w:color w:val="auto"/>
                <w:sz w:val="24"/>
                <w:lang w:val="en-US" w:eastAsia="zh-CN"/>
              </w:rPr>
              <w:t>本项目</w:t>
            </w:r>
            <w:r>
              <w:rPr>
                <w:rFonts w:hint="eastAsia" w:cs="Times New Roman"/>
                <w:bCs/>
                <w:color w:val="auto"/>
                <w:sz w:val="24"/>
                <w:lang w:val="en-US" w:eastAsia="zh-CN"/>
              </w:rPr>
              <w:t>试压</w:t>
            </w:r>
            <w:r>
              <w:rPr>
                <w:rFonts w:hint="eastAsia" w:ascii="Times New Roman" w:hAnsi="Times New Roman" w:eastAsia="宋体" w:cs="Times New Roman"/>
                <w:bCs/>
                <w:color w:val="auto"/>
                <w:sz w:val="24"/>
                <w:lang w:val="en-US" w:eastAsia="zh-CN"/>
              </w:rPr>
              <w:t>过程</w:t>
            </w:r>
            <w:r>
              <w:rPr>
                <w:rFonts w:hint="eastAsia" w:cs="Times New Roman"/>
                <w:b w:val="0"/>
                <w:bCs/>
                <w:color w:val="auto"/>
                <w:sz w:val="24"/>
                <w:highlight w:val="none"/>
                <w:lang w:val="en-US" w:eastAsia="zh-CN"/>
              </w:rPr>
              <w:t>需加入46#抗磨液压油，对成品进行气密性测试和功能测试，</w:t>
            </w:r>
            <w:r>
              <w:rPr>
                <w:rFonts w:hint="eastAsia" w:cs="Times New Roman"/>
                <w:b w:val="0"/>
                <w:bCs/>
                <w:color w:val="auto"/>
                <w:sz w:val="24"/>
                <w:highlight w:val="none"/>
                <w:lang w:eastAsia="zh-CN"/>
              </w:rPr>
              <w:t>检查</w:t>
            </w:r>
            <w:r>
              <w:rPr>
                <w:rFonts w:hint="default" w:ascii="Times New Roman" w:hAnsi="Times New Roman" w:eastAsia="宋体" w:cs="Times New Roman"/>
                <w:b w:val="0"/>
                <w:bCs/>
                <w:color w:val="auto"/>
                <w:sz w:val="24"/>
                <w:highlight w:val="none"/>
              </w:rPr>
              <w:t>产品是否能够达到固定的压强</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液压油</w:t>
            </w:r>
            <w:r>
              <w:rPr>
                <w:rFonts w:hint="eastAsia" w:ascii="Times New Roman" w:hAnsi="Times New Roman" w:eastAsia="宋体" w:cs="Times New Roman"/>
                <w:bCs/>
                <w:color w:val="auto"/>
                <w:sz w:val="24"/>
                <w:lang w:val="en-US" w:eastAsia="zh-CN"/>
              </w:rPr>
              <w:t>需定期更换，</w:t>
            </w:r>
            <w:r>
              <w:rPr>
                <w:rFonts w:hint="default" w:ascii="Times New Roman" w:hAnsi="Times New Roman" w:eastAsia="宋体" w:cs="Times New Roman"/>
                <w:bCs/>
                <w:color w:val="auto"/>
                <w:sz w:val="24"/>
                <w:lang w:val="en-US" w:eastAsia="zh-CN"/>
              </w:rPr>
              <w:t>会产生少量的</w:t>
            </w:r>
            <w:r>
              <w:rPr>
                <w:rFonts w:hint="eastAsia" w:cs="Times New Roman"/>
                <w:bCs/>
                <w:color w:val="auto"/>
                <w:sz w:val="24"/>
                <w:lang w:val="en-US" w:eastAsia="zh-CN"/>
              </w:rPr>
              <w:t>废液压油</w:t>
            </w:r>
            <w:r>
              <w:rPr>
                <w:rFonts w:hint="eastAsia" w:ascii="Times New Roman" w:hAnsi="Times New Roman" w:eastAsia="宋体" w:cs="Times New Roman"/>
                <w:bCs/>
                <w:color w:val="auto"/>
                <w:sz w:val="24"/>
                <w:lang w:val="en-US" w:eastAsia="zh-CN"/>
              </w:rPr>
              <w:t>。</w:t>
            </w:r>
          </w:p>
          <w:p w14:paraId="3EA1B3D2">
            <w:pPr>
              <w:adjustRightInd w:val="0"/>
              <w:snapToGrid w:val="0"/>
              <w:spacing w:line="360" w:lineRule="auto"/>
              <w:rPr>
                <w:rFonts w:hint="default" w:cs="Times New Roman"/>
                <w:bCs/>
                <w:color w:val="auto"/>
                <w:kern w:val="0"/>
                <w:sz w:val="24"/>
                <w:lang w:val="en-US" w:eastAsia="zh-CN"/>
              </w:rPr>
            </w:pPr>
            <w:r>
              <w:rPr>
                <w:rFonts w:hint="eastAsia" w:ascii="Times New Roman" w:hAnsi="Times New Roman" w:eastAsia="宋体" w:cs="Times New Roman"/>
                <w:bCs/>
                <w:color w:val="auto"/>
                <w:sz w:val="24"/>
                <w:lang w:val="en-US" w:eastAsia="zh-CN"/>
              </w:rPr>
              <w:t>根据《</w:t>
            </w:r>
            <w:r>
              <w:rPr>
                <w:rFonts w:hint="default" w:ascii="Times New Roman" w:hAnsi="Times New Roman" w:eastAsia="宋体" w:cs="Times New Roman"/>
                <w:bCs/>
                <w:color w:val="auto"/>
                <w:sz w:val="24"/>
                <w:lang w:val="en-US" w:eastAsia="zh-CN"/>
              </w:rPr>
              <w:t>浙江腾科液压机械有限公司年产25000</w:t>
            </w:r>
            <w:r>
              <w:rPr>
                <w:rFonts w:hint="eastAsia" w:ascii="Times New Roman" w:hAnsi="Times New Roman" w:eastAsia="宋体" w:cs="Times New Roman"/>
                <w:bCs/>
                <w:color w:val="auto"/>
                <w:sz w:val="24"/>
                <w:lang w:val="en-US" w:eastAsia="zh-CN"/>
              </w:rPr>
              <w:t>套液压动力机械及元件生产线项目竣工环境保护验收监测报告》（2023年5月通过自主验收</w:t>
            </w:r>
            <w:r>
              <w:rPr>
                <w:rFonts w:hint="eastAsia" w:cs="Times New Roman"/>
                <w:bCs/>
                <w:color w:val="auto"/>
                <w:sz w:val="24"/>
                <w:lang w:val="en-US" w:eastAsia="zh-CN"/>
              </w:rPr>
              <w:t>），废液压油产生量约为使用量的43.3%，本项目液压油年使用量为1.2t，经计算，废液压油产生量约为0.52</w:t>
            </w:r>
            <w:r>
              <w:rPr>
                <w:rFonts w:hint="eastAsia" w:cs="Times New Roman"/>
                <w:bCs/>
                <w:color w:val="auto"/>
                <w:kern w:val="0"/>
                <w:sz w:val="24"/>
                <w:lang w:val="en-US" w:eastAsia="zh-CN"/>
              </w:rPr>
              <w:t>t/a，</w:t>
            </w:r>
            <w:r>
              <w:rPr>
                <w:rFonts w:hint="default" w:cs="Times New Roman"/>
                <w:bCs/>
                <w:color w:val="auto"/>
                <w:kern w:val="0"/>
                <w:sz w:val="24"/>
                <w:lang w:val="en-US" w:eastAsia="zh-CN"/>
              </w:rPr>
              <w:t>属于危险废物，</w:t>
            </w:r>
            <w:r>
              <w:rPr>
                <w:rFonts w:hint="eastAsia" w:cs="Times New Roman"/>
                <w:bCs/>
                <w:color w:val="auto"/>
                <w:kern w:val="0"/>
                <w:sz w:val="24"/>
                <w:lang w:val="en-US" w:eastAsia="zh-CN"/>
              </w:rPr>
              <w:t>收集后暂存于厂区内的危废暂存间，定期委托有资质单位安全处置</w:t>
            </w:r>
            <w:r>
              <w:rPr>
                <w:rFonts w:hint="default" w:cs="Times New Roman"/>
                <w:bCs/>
                <w:color w:val="auto"/>
                <w:kern w:val="0"/>
                <w:sz w:val="24"/>
                <w:lang w:val="en-US" w:eastAsia="zh-CN"/>
              </w:rPr>
              <w:t>。</w:t>
            </w:r>
          </w:p>
          <w:p w14:paraId="008E5954">
            <w:pPr>
              <w:adjustRightInd w:val="0"/>
              <w:snapToGrid w:val="0"/>
              <w:spacing w:line="360" w:lineRule="auto"/>
              <w:ind w:firstLine="480" w:firstLineChars="200"/>
              <w:rPr>
                <w:rFonts w:hint="default"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lang w:val="en-US" w:eastAsia="zh-CN"/>
              </w:rPr>
              <w:t>（15）沉渣及浮油</w:t>
            </w:r>
          </w:p>
          <w:p w14:paraId="0C58AEDF">
            <w:pPr>
              <w:adjustRightInd w:val="0"/>
              <w:snapToGrid w:val="0"/>
              <w:spacing w:line="360" w:lineRule="auto"/>
              <w:ind w:firstLine="480" w:firstLineChars="200"/>
              <w:rPr>
                <w:rFonts w:hint="default"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lang w:val="en-US" w:eastAsia="zh-CN"/>
              </w:rPr>
              <w:t>本项目清洗废水经隔油沉淀池处理后循环使用，需定期清理沉渣及浮油。根据《淮安市腾飞液压机械有限公司液压元件加工项目竣工环境保护验收监测报告》，该项目机加工后清洗废水经隔油沉淀池处理后循环使用，定期清理沉渣及浮油，年产能为5万套液压动力机械及元件，年清理沉渣及浮油量约为金属原料的0.035%。本项目金属原料用量为1090t，经计算，本项目年清理沉渣及浮油量约为0.38t，属于危险废物，收集后暂存于厂区内的危废暂存间，定期委托有资质单位安全处理。</w:t>
            </w:r>
          </w:p>
          <w:p w14:paraId="12B21EB4">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根据《中华人民共和国固体废物污染环境防治法</w:t>
            </w:r>
            <w:r>
              <w:rPr>
                <w:rFonts w:hint="eastAsia" w:cs="Times New Roman"/>
                <w:bCs/>
                <w:color w:val="auto"/>
                <w:kern w:val="0"/>
                <w:sz w:val="24"/>
                <w:lang w:val="en-US" w:eastAsia="zh-CN"/>
              </w:rPr>
              <w:t>》《</w:t>
            </w:r>
            <w:r>
              <w:rPr>
                <w:rFonts w:hint="eastAsia" w:ascii="Times New Roman" w:hAnsi="Times New Roman" w:eastAsia="宋体" w:cs="Times New Roman"/>
                <w:bCs/>
                <w:color w:val="auto"/>
                <w:kern w:val="0"/>
                <w:sz w:val="24"/>
                <w:lang w:val="en-US" w:eastAsia="zh-CN"/>
              </w:rPr>
              <w:t>固体废物鉴别标准通则》（GB34330-2017），对建设项目产生的物质依据产生来源、利用和处置过程鉴别是否属于固体废物。固体废物属性判断见表4-</w:t>
            </w:r>
            <w:r>
              <w:rPr>
                <w:rFonts w:hint="eastAsia" w:cs="Times New Roman"/>
                <w:bCs/>
                <w:color w:val="auto"/>
                <w:kern w:val="0"/>
                <w:sz w:val="24"/>
                <w:lang w:val="en-US" w:eastAsia="zh-CN"/>
              </w:rPr>
              <w:t>21</w:t>
            </w:r>
            <w:r>
              <w:rPr>
                <w:rFonts w:hint="eastAsia" w:ascii="Times New Roman" w:hAnsi="Times New Roman" w:eastAsia="宋体" w:cs="Times New Roman"/>
                <w:bCs/>
                <w:color w:val="auto"/>
                <w:kern w:val="0"/>
                <w:sz w:val="24"/>
                <w:lang w:val="en-US" w:eastAsia="zh-CN"/>
              </w:rPr>
              <w:t>，项目固体废物污染源源强核算结果及利用处置方式详见表4-2</w:t>
            </w:r>
            <w:r>
              <w:rPr>
                <w:rFonts w:hint="eastAsia" w:cs="Times New Roman"/>
                <w:bCs/>
                <w:color w:val="auto"/>
                <w:kern w:val="0"/>
                <w:sz w:val="24"/>
                <w:lang w:val="en-US" w:eastAsia="zh-CN"/>
              </w:rPr>
              <w:t>2</w:t>
            </w:r>
            <w:r>
              <w:rPr>
                <w:rFonts w:hint="eastAsia" w:ascii="Times New Roman" w:hAnsi="Times New Roman" w:eastAsia="宋体" w:cs="Times New Roman"/>
                <w:bCs/>
                <w:color w:val="auto"/>
                <w:kern w:val="0"/>
                <w:sz w:val="24"/>
                <w:lang w:val="en-US" w:eastAsia="zh-CN"/>
              </w:rPr>
              <w:t>。</w:t>
            </w:r>
          </w:p>
          <w:p w14:paraId="491327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w:t>
            </w:r>
            <w:r>
              <w:rPr>
                <w:rFonts w:hint="eastAsia" w:cs="Times New Roman"/>
                <w:b/>
                <w:bCs/>
                <w:color w:val="auto"/>
                <w:sz w:val="24"/>
                <w:lang w:val="en-US" w:eastAsia="zh-CN"/>
              </w:rPr>
              <w:t>21</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建设项目固体废物判定表</w:t>
            </w:r>
          </w:p>
          <w:tbl>
            <w:tblPr>
              <w:tblStyle w:val="9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0"/>
              <w:gridCol w:w="1147"/>
              <w:gridCol w:w="1261"/>
              <w:gridCol w:w="676"/>
              <w:gridCol w:w="1316"/>
              <w:gridCol w:w="697"/>
              <w:gridCol w:w="730"/>
              <w:gridCol w:w="688"/>
              <w:gridCol w:w="636"/>
              <w:gridCol w:w="773"/>
            </w:tblGrid>
            <w:tr w14:paraId="2D5B7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restart"/>
                  <w:vAlign w:val="center"/>
                </w:tcPr>
                <w:p w14:paraId="0F92A835">
                  <w:pPr>
                    <w:adjustRightInd w:val="0"/>
                    <w:snapToGrid w:val="0"/>
                    <w:spacing w:line="240" w:lineRule="auto"/>
                    <w:ind w:firstLine="0" w:firstLineChars="0"/>
                    <w:jc w:val="center"/>
                    <w:rPr>
                      <w:b/>
                      <w:bCs/>
                      <w:color w:val="auto"/>
                      <w:sz w:val="21"/>
                      <w:szCs w:val="21"/>
                    </w:rPr>
                  </w:pPr>
                  <w:r>
                    <w:rPr>
                      <w:b/>
                      <w:bCs/>
                      <w:color w:val="auto"/>
                      <w:sz w:val="21"/>
                      <w:szCs w:val="21"/>
                    </w:rPr>
                    <w:t>序号</w:t>
                  </w:r>
                </w:p>
              </w:tc>
              <w:tc>
                <w:tcPr>
                  <w:tcW w:w="678" w:type="pct"/>
                  <w:vMerge w:val="restart"/>
                  <w:vAlign w:val="center"/>
                </w:tcPr>
                <w:p w14:paraId="7914C2F6">
                  <w:pPr>
                    <w:adjustRightInd w:val="0"/>
                    <w:snapToGrid w:val="0"/>
                    <w:spacing w:line="240" w:lineRule="auto"/>
                    <w:ind w:firstLine="0" w:firstLineChars="0"/>
                    <w:jc w:val="center"/>
                    <w:rPr>
                      <w:b/>
                      <w:bCs/>
                      <w:color w:val="auto"/>
                      <w:sz w:val="21"/>
                      <w:szCs w:val="21"/>
                    </w:rPr>
                  </w:pPr>
                  <w:r>
                    <w:rPr>
                      <w:b/>
                      <w:bCs/>
                      <w:color w:val="auto"/>
                      <w:sz w:val="21"/>
                      <w:szCs w:val="21"/>
                    </w:rPr>
                    <w:t>污染物名称</w:t>
                  </w:r>
                </w:p>
              </w:tc>
              <w:tc>
                <w:tcPr>
                  <w:tcW w:w="745" w:type="pct"/>
                  <w:vMerge w:val="restart"/>
                  <w:vAlign w:val="center"/>
                </w:tcPr>
                <w:p w14:paraId="28B85B17">
                  <w:pPr>
                    <w:adjustRightInd w:val="0"/>
                    <w:snapToGrid w:val="0"/>
                    <w:spacing w:line="240" w:lineRule="auto"/>
                    <w:ind w:firstLine="0" w:firstLineChars="0"/>
                    <w:jc w:val="center"/>
                    <w:rPr>
                      <w:b/>
                      <w:bCs/>
                      <w:color w:val="auto"/>
                      <w:sz w:val="21"/>
                      <w:szCs w:val="21"/>
                    </w:rPr>
                  </w:pPr>
                  <w:r>
                    <w:rPr>
                      <w:b/>
                      <w:bCs/>
                      <w:color w:val="auto"/>
                      <w:sz w:val="21"/>
                      <w:szCs w:val="21"/>
                    </w:rPr>
                    <w:t>产生</w:t>
                  </w:r>
                </w:p>
                <w:p w14:paraId="0381D2D5">
                  <w:pPr>
                    <w:adjustRightInd w:val="0"/>
                    <w:snapToGrid w:val="0"/>
                    <w:spacing w:line="240" w:lineRule="auto"/>
                    <w:ind w:firstLine="0" w:firstLineChars="0"/>
                    <w:jc w:val="center"/>
                    <w:rPr>
                      <w:b/>
                      <w:bCs/>
                      <w:color w:val="auto"/>
                      <w:sz w:val="21"/>
                      <w:szCs w:val="21"/>
                    </w:rPr>
                  </w:pPr>
                  <w:r>
                    <w:rPr>
                      <w:b/>
                      <w:bCs/>
                      <w:color w:val="auto"/>
                      <w:sz w:val="21"/>
                      <w:szCs w:val="21"/>
                    </w:rPr>
                    <w:t>工序</w:t>
                  </w:r>
                </w:p>
              </w:tc>
              <w:tc>
                <w:tcPr>
                  <w:tcW w:w="399" w:type="pct"/>
                  <w:vMerge w:val="restart"/>
                  <w:vAlign w:val="center"/>
                </w:tcPr>
                <w:p w14:paraId="3CC2D2E6">
                  <w:pPr>
                    <w:adjustRightInd w:val="0"/>
                    <w:snapToGrid w:val="0"/>
                    <w:spacing w:line="240" w:lineRule="auto"/>
                    <w:ind w:firstLine="0" w:firstLineChars="0"/>
                    <w:jc w:val="center"/>
                    <w:rPr>
                      <w:b/>
                      <w:bCs/>
                      <w:color w:val="auto"/>
                      <w:sz w:val="21"/>
                      <w:szCs w:val="21"/>
                    </w:rPr>
                  </w:pPr>
                  <w:r>
                    <w:rPr>
                      <w:b/>
                      <w:bCs/>
                      <w:color w:val="auto"/>
                      <w:sz w:val="21"/>
                      <w:szCs w:val="21"/>
                    </w:rPr>
                    <w:t>形态</w:t>
                  </w:r>
                </w:p>
              </w:tc>
              <w:tc>
                <w:tcPr>
                  <w:tcW w:w="778" w:type="pct"/>
                  <w:vMerge w:val="restart"/>
                  <w:vAlign w:val="center"/>
                </w:tcPr>
                <w:p w14:paraId="2CFDA1F6">
                  <w:pPr>
                    <w:adjustRightInd w:val="0"/>
                    <w:snapToGrid w:val="0"/>
                    <w:spacing w:line="240" w:lineRule="auto"/>
                    <w:ind w:firstLine="0" w:firstLineChars="0"/>
                    <w:jc w:val="center"/>
                    <w:rPr>
                      <w:b/>
                      <w:bCs/>
                      <w:color w:val="auto"/>
                      <w:sz w:val="21"/>
                      <w:szCs w:val="21"/>
                    </w:rPr>
                  </w:pPr>
                  <w:r>
                    <w:rPr>
                      <w:b/>
                      <w:bCs/>
                      <w:color w:val="auto"/>
                      <w:sz w:val="21"/>
                      <w:szCs w:val="21"/>
                    </w:rPr>
                    <w:t>主要成分</w:t>
                  </w:r>
                </w:p>
              </w:tc>
              <w:tc>
                <w:tcPr>
                  <w:tcW w:w="2084" w:type="pct"/>
                  <w:gridSpan w:val="5"/>
                  <w:vAlign w:val="center"/>
                </w:tcPr>
                <w:p w14:paraId="73BE2DC2">
                  <w:pPr>
                    <w:adjustRightInd w:val="0"/>
                    <w:snapToGrid w:val="0"/>
                    <w:spacing w:line="240" w:lineRule="auto"/>
                    <w:ind w:firstLine="0" w:firstLineChars="0"/>
                    <w:jc w:val="center"/>
                    <w:rPr>
                      <w:b/>
                      <w:bCs/>
                      <w:color w:val="auto"/>
                      <w:sz w:val="21"/>
                      <w:szCs w:val="21"/>
                    </w:rPr>
                  </w:pPr>
                  <w:r>
                    <w:rPr>
                      <w:b/>
                      <w:bCs/>
                      <w:color w:val="auto"/>
                      <w:sz w:val="21"/>
                      <w:szCs w:val="21"/>
                    </w:rPr>
                    <w:t>种类判断</w:t>
                  </w:r>
                </w:p>
              </w:tc>
            </w:tr>
            <w:tr w14:paraId="3F7ED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vAlign w:val="center"/>
                </w:tcPr>
                <w:p w14:paraId="3B672A52">
                  <w:pPr>
                    <w:adjustRightInd w:val="0"/>
                    <w:snapToGrid w:val="0"/>
                    <w:spacing w:line="240" w:lineRule="auto"/>
                    <w:ind w:firstLine="0" w:firstLineChars="0"/>
                    <w:jc w:val="center"/>
                    <w:rPr>
                      <w:b/>
                      <w:bCs/>
                      <w:color w:val="auto"/>
                      <w:sz w:val="21"/>
                      <w:szCs w:val="21"/>
                    </w:rPr>
                  </w:pPr>
                </w:p>
              </w:tc>
              <w:tc>
                <w:tcPr>
                  <w:tcW w:w="678" w:type="pct"/>
                  <w:vMerge w:val="continue"/>
                  <w:vAlign w:val="center"/>
                </w:tcPr>
                <w:p w14:paraId="1E04902F">
                  <w:pPr>
                    <w:adjustRightInd w:val="0"/>
                    <w:snapToGrid w:val="0"/>
                    <w:spacing w:line="240" w:lineRule="auto"/>
                    <w:ind w:firstLine="0" w:firstLineChars="0"/>
                    <w:jc w:val="center"/>
                    <w:rPr>
                      <w:b/>
                      <w:bCs/>
                      <w:color w:val="auto"/>
                      <w:sz w:val="21"/>
                      <w:szCs w:val="21"/>
                    </w:rPr>
                  </w:pPr>
                </w:p>
              </w:tc>
              <w:tc>
                <w:tcPr>
                  <w:tcW w:w="745" w:type="pct"/>
                  <w:vMerge w:val="continue"/>
                  <w:vAlign w:val="center"/>
                </w:tcPr>
                <w:p w14:paraId="687CEA9E">
                  <w:pPr>
                    <w:adjustRightInd w:val="0"/>
                    <w:snapToGrid w:val="0"/>
                    <w:spacing w:line="240" w:lineRule="auto"/>
                    <w:ind w:firstLine="0" w:firstLineChars="0"/>
                    <w:jc w:val="center"/>
                    <w:rPr>
                      <w:b/>
                      <w:bCs/>
                      <w:color w:val="auto"/>
                      <w:sz w:val="21"/>
                      <w:szCs w:val="21"/>
                    </w:rPr>
                  </w:pPr>
                </w:p>
              </w:tc>
              <w:tc>
                <w:tcPr>
                  <w:tcW w:w="399" w:type="pct"/>
                  <w:vMerge w:val="continue"/>
                  <w:vAlign w:val="center"/>
                </w:tcPr>
                <w:p w14:paraId="472D8ED6">
                  <w:pPr>
                    <w:adjustRightInd w:val="0"/>
                    <w:snapToGrid w:val="0"/>
                    <w:spacing w:line="240" w:lineRule="auto"/>
                    <w:ind w:firstLine="0" w:firstLineChars="0"/>
                    <w:jc w:val="center"/>
                    <w:rPr>
                      <w:b/>
                      <w:bCs/>
                      <w:color w:val="auto"/>
                      <w:sz w:val="21"/>
                      <w:szCs w:val="21"/>
                    </w:rPr>
                  </w:pPr>
                </w:p>
              </w:tc>
              <w:tc>
                <w:tcPr>
                  <w:tcW w:w="778" w:type="pct"/>
                  <w:vMerge w:val="continue"/>
                  <w:vAlign w:val="center"/>
                </w:tcPr>
                <w:p w14:paraId="787971DC">
                  <w:pPr>
                    <w:adjustRightInd w:val="0"/>
                    <w:snapToGrid w:val="0"/>
                    <w:spacing w:line="240" w:lineRule="auto"/>
                    <w:ind w:firstLine="0" w:firstLineChars="0"/>
                    <w:jc w:val="center"/>
                    <w:rPr>
                      <w:b/>
                      <w:bCs/>
                      <w:color w:val="auto"/>
                      <w:sz w:val="21"/>
                      <w:szCs w:val="21"/>
                    </w:rPr>
                  </w:pPr>
                </w:p>
              </w:tc>
              <w:tc>
                <w:tcPr>
                  <w:tcW w:w="412" w:type="pct"/>
                  <w:vAlign w:val="center"/>
                </w:tcPr>
                <w:p w14:paraId="593181B0">
                  <w:pPr>
                    <w:adjustRightInd w:val="0"/>
                    <w:snapToGrid w:val="0"/>
                    <w:spacing w:line="240" w:lineRule="auto"/>
                    <w:ind w:firstLine="0" w:firstLineChars="0"/>
                    <w:jc w:val="center"/>
                    <w:rPr>
                      <w:b/>
                      <w:bCs/>
                      <w:color w:val="auto"/>
                      <w:sz w:val="21"/>
                      <w:szCs w:val="21"/>
                    </w:rPr>
                  </w:pPr>
                  <w:r>
                    <w:rPr>
                      <w:b/>
                      <w:bCs/>
                      <w:color w:val="auto"/>
                      <w:sz w:val="21"/>
                      <w:szCs w:val="21"/>
                    </w:rPr>
                    <w:t>丧失使</w:t>
                  </w:r>
                </w:p>
                <w:p w14:paraId="3B55FDC1">
                  <w:pPr>
                    <w:adjustRightInd w:val="0"/>
                    <w:snapToGrid w:val="0"/>
                    <w:spacing w:line="240" w:lineRule="auto"/>
                    <w:ind w:firstLine="0" w:firstLineChars="0"/>
                    <w:jc w:val="center"/>
                    <w:rPr>
                      <w:b/>
                      <w:bCs/>
                      <w:color w:val="auto"/>
                      <w:sz w:val="21"/>
                      <w:szCs w:val="21"/>
                    </w:rPr>
                  </w:pPr>
                  <w:r>
                    <w:rPr>
                      <w:b/>
                      <w:bCs/>
                      <w:color w:val="auto"/>
                      <w:sz w:val="21"/>
                      <w:szCs w:val="21"/>
                    </w:rPr>
                    <w:t>用价值</w:t>
                  </w:r>
                </w:p>
              </w:tc>
              <w:tc>
                <w:tcPr>
                  <w:tcW w:w="431" w:type="pct"/>
                  <w:vAlign w:val="center"/>
                </w:tcPr>
                <w:p w14:paraId="1FF51ED5">
                  <w:pPr>
                    <w:adjustRightInd w:val="0"/>
                    <w:snapToGrid w:val="0"/>
                    <w:spacing w:line="240" w:lineRule="auto"/>
                    <w:ind w:firstLine="0" w:firstLineChars="0"/>
                    <w:jc w:val="center"/>
                    <w:rPr>
                      <w:b/>
                      <w:bCs/>
                      <w:color w:val="auto"/>
                      <w:sz w:val="21"/>
                      <w:szCs w:val="21"/>
                    </w:rPr>
                  </w:pPr>
                  <w:r>
                    <w:rPr>
                      <w:b/>
                      <w:bCs/>
                      <w:color w:val="auto"/>
                      <w:sz w:val="21"/>
                      <w:szCs w:val="21"/>
                    </w:rPr>
                    <w:t>副产物</w:t>
                  </w:r>
                </w:p>
              </w:tc>
              <w:tc>
                <w:tcPr>
                  <w:tcW w:w="406" w:type="pct"/>
                  <w:vAlign w:val="center"/>
                </w:tcPr>
                <w:p w14:paraId="58533370">
                  <w:pPr>
                    <w:adjustRightInd w:val="0"/>
                    <w:snapToGrid w:val="0"/>
                    <w:spacing w:line="240" w:lineRule="auto"/>
                    <w:ind w:firstLine="0" w:firstLineChars="0"/>
                    <w:jc w:val="center"/>
                    <w:rPr>
                      <w:b/>
                      <w:bCs/>
                      <w:color w:val="auto"/>
                      <w:sz w:val="21"/>
                      <w:szCs w:val="21"/>
                    </w:rPr>
                  </w:pPr>
                  <w:r>
                    <w:rPr>
                      <w:b/>
                      <w:bCs/>
                      <w:color w:val="auto"/>
                      <w:sz w:val="21"/>
                      <w:szCs w:val="21"/>
                    </w:rPr>
                    <w:t>环境治理产物</w:t>
                  </w:r>
                </w:p>
              </w:tc>
              <w:tc>
                <w:tcPr>
                  <w:tcW w:w="376" w:type="pct"/>
                  <w:vAlign w:val="center"/>
                </w:tcPr>
                <w:p w14:paraId="58526C03">
                  <w:pPr>
                    <w:adjustRightInd w:val="0"/>
                    <w:snapToGrid w:val="0"/>
                    <w:spacing w:line="240" w:lineRule="auto"/>
                    <w:ind w:firstLine="0" w:firstLineChars="0"/>
                    <w:jc w:val="center"/>
                    <w:rPr>
                      <w:b/>
                      <w:bCs/>
                      <w:color w:val="auto"/>
                      <w:sz w:val="21"/>
                      <w:szCs w:val="21"/>
                    </w:rPr>
                  </w:pPr>
                  <w:r>
                    <w:rPr>
                      <w:b/>
                      <w:bCs/>
                      <w:color w:val="auto"/>
                      <w:sz w:val="21"/>
                      <w:szCs w:val="21"/>
                    </w:rPr>
                    <w:t>其他</w:t>
                  </w:r>
                </w:p>
              </w:tc>
              <w:tc>
                <w:tcPr>
                  <w:tcW w:w="457" w:type="pct"/>
                  <w:vAlign w:val="center"/>
                </w:tcPr>
                <w:p w14:paraId="584F814B">
                  <w:pPr>
                    <w:adjustRightInd w:val="0"/>
                    <w:snapToGrid w:val="0"/>
                    <w:spacing w:line="240" w:lineRule="auto"/>
                    <w:ind w:firstLine="0" w:firstLineChars="0"/>
                    <w:jc w:val="center"/>
                    <w:rPr>
                      <w:b/>
                      <w:bCs/>
                      <w:color w:val="auto"/>
                      <w:sz w:val="21"/>
                      <w:szCs w:val="21"/>
                    </w:rPr>
                  </w:pPr>
                  <w:r>
                    <w:rPr>
                      <w:b/>
                      <w:bCs/>
                      <w:color w:val="auto"/>
                      <w:sz w:val="21"/>
                      <w:szCs w:val="21"/>
                    </w:rPr>
                    <w:t>判定</w:t>
                  </w:r>
                </w:p>
                <w:p w14:paraId="2607D514">
                  <w:pPr>
                    <w:adjustRightInd w:val="0"/>
                    <w:snapToGrid w:val="0"/>
                    <w:spacing w:line="240" w:lineRule="auto"/>
                    <w:ind w:firstLine="0" w:firstLineChars="0"/>
                    <w:jc w:val="center"/>
                    <w:rPr>
                      <w:b/>
                      <w:bCs/>
                      <w:color w:val="auto"/>
                      <w:sz w:val="21"/>
                      <w:szCs w:val="21"/>
                    </w:rPr>
                  </w:pPr>
                  <w:r>
                    <w:rPr>
                      <w:b/>
                      <w:bCs/>
                      <w:color w:val="auto"/>
                      <w:sz w:val="21"/>
                      <w:szCs w:val="21"/>
                    </w:rPr>
                    <w:t>依据</w:t>
                  </w:r>
                </w:p>
              </w:tc>
            </w:tr>
            <w:tr w14:paraId="70D20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Align w:val="center"/>
                </w:tcPr>
                <w:p w14:paraId="64C8F830">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1</w:t>
                  </w:r>
                </w:p>
              </w:tc>
              <w:tc>
                <w:tcPr>
                  <w:tcW w:w="678" w:type="pct"/>
                  <w:vAlign w:val="center"/>
                </w:tcPr>
                <w:p w14:paraId="4C4561D3">
                  <w:pPr>
                    <w:pStyle w:val="88"/>
                    <w:spacing w:line="240" w:lineRule="auto"/>
                    <w:ind w:firstLine="0" w:firstLineChars="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含切削液金属屑</w:t>
                  </w:r>
                </w:p>
              </w:tc>
              <w:tc>
                <w:tcPr>
                  <w:tcW w:w="745" w:type="pct"/>
                  <w:vAlign w:val="center"/>
                </w:tcPr>
                <w:p w14:paraId="32B537A3">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机加工</w:t>
                  </w:r>
                </w:p>
              </w:tc>
              <w:tc>
                <w:tcPr>
                  <w:tcW w:w="399" w:type="pct"/>
                  <w:vAlign w:val="center"/>
                </w:tcPr>
                <w:p w14:paraId="5CD8D978">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固</w:t>
                  </w:r>
                </w:p>
              </w:tc>
              <w:tc>
                <w:tcPr>
                  <w:tcW w:w="778" w:type="pct"/>
                  <w:vAlign w:val="center"/>
                </w:tcPr>
                <w:p w14:paraId="477DD241">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切削液、金属粉</w:t>
                  </w:r>
                </w:p>
              </w:tc>
              <w:tc>
                <w:tcPr>
                  <w:tcW w:w="412" w:type="pct"/>
                  <w:vAlign w:val="center"/>
                </w:tcPr>
                <w:p w14:paraId="41156759">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144E6668">
                  <w:pPr>
                    <w:adjustRightInd w:val="0"/>
                    <w:snapToGrid w:val="0"/>
                    <w:spacing w:line="240" w:lineRule="auto"/>
                    <w:ind w:firstLine="0" w:firstLineChars="0"/>
                    <w:jc w:val="center"/>
                    <w:rPr>
                      <w:b w:val="0"/>
                      <w:bCs w:val="0"/>
                      <w:color w:val="auto"/>
                      <w:sz w:val="21"/>
                      <w:szCs w:val="21"/>
                    </w:rPr>
                  </w:pPr>
                </w:p>
              </w:tc>
              <w:tc>
                <w:tcPr>
                  <w:tcW w:w="406" w:type="pct"/>
                  <w:vAlign w:val="center"/>
                </w:tcPr>
                <w:p w14:paraId="1C4E2B8D">
                  <w:pPr>
                    <w:adjustRightInd w:val="0"/>
                    <w:snapToGrid w:val="0"/>
                    <w:spacing w:line="240" w:lineRule="auto"/>
                    <w:ind w:firstLine="0" w:firstLineChars="0"/>
                    <w:jc w:val="center"/>
                    <w:rPr>
                      <w:b w:val="0"/>
                      <w:bCs w:val="0"/>
                      <w:color w:val="auto"/>
                      <w:sz w:val="21"/>
                      <w:szCs w:val="21"/>
                    </w:rPr>
                  </w:pPr>
                </w:p>
              </w:tc>
              <w:tc>
                <w:tcPr>
                  <w:tcW w:w="376" w:type="pct"/>
                  <w:vAlign w:val="center"/>
                </w:tcPr>
                <w:p w14:paraId="1EFEC783">
                  <w:pPr>
                    <w:adjustRightInd w:val="0"/>
                    <w:snapToGrid w:val="0"/>
                    <w:spacing w:line="240" w:lineRule="auto"/>
                    <w:ind w:firstLine="0" w:firstLineChars="0"/>
                    <w:jc w:val="center"/>
                    <w:rPr>
                      <w:b w:val="0"/>
                      <w:bCs w:val="0"/>
                      <w:color w:val="auto"/>
                      <w:sz w:val="21"/>
                      <w:szCs w:val="21"/>
                    </w:rPr>
                  </w:pPr>
                </w:p>
              </w:tc>
              <w:tc>
                <w:tcPr>
                  <w:tcW w:w="457" w:type="pct"/>
                  <w:vMerge w:val="restart"/>
                  <w:vAlign w:val="center"/>
                </w:tcPr>
                <w:p w14:paraId="5C4686A7">
                  <w:pPr>
                    <w:autoSpaceDE w:val="0"/>
                    <w:autoSpaceDN w:val="0"/>
                    <w:adjustRightInd w:val="0"/>
                    <w:snapToGrid w:val="0"/>
                    <w:spacing w:line="240" w:lineRule="auto"/>
                    <w:ind w:firstLine="0" w:firstLineChars="0"/>
                    <w:jc w:val="center"/>
                    <w:rPr>
                      <w:color w:val="auto"/>
                      <w:sz w:val="21"/>
                      <w:szCs w:val="21"/>
                    </w:rPr>
                  </w:pPr>
                  <w:r>
                    <w:rPr>
                      <w:color w:val="auto"/>
                      <w:sz w:val="21"/>
                      <w:szCs w:val="21"/>
                    </w:rPr>
                    <w:t>固体废物鉴别标准通则</w:t>
                  </w:r>
                </w:p>
              </w:tc>
            </w:tr>
            <w:tr w14:paraId="0199D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Align w:val="center"/>
                </w:tcPr>
                <w:p w14:paraId="08F1E75E">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2</w:t>
                  </w:r>
                </w:p>
              </w:tc>
              <w:tc>
                <w:tcPr>
                  <w:tcW w:w="678" w:type="pct"/>
                  <w:vAlign w:val="center"/>
                </w:tcPr>
                <w:p w14:paraId="0013DB8F">
                  <w:pPr>
                    <w:pStyle w:val="88"/>
                    <w:spacing w:line="240" w:lineRule="auto"/>
                    <w:ind w:firstLine="0" w:firstLineChars="0"/>
                    <w:jc w:val="center"/>
                    <w:rPr>
                      <w:rFonts w:hint="eastAsia"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废切削液</w:t>
                  </w:r>
                </w:p>
              </w:tc>
              <w:tc>
                <w:tcPr>
                  <w:tcW w:w="745" w:type="pct"/>
                  <w:vAlign w:val="center"/>
                </w:tcPr>
                <w:p w14:paraId="3460A8C7">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机加工</w:t>
                  </w:r>
                </w:p>
              </w:tc>
              <w:tc>
                <w:tcPr>
                  <w:tcW w:w="399" w:type="pct"/>
                  <w:vAlign w:val="center"/>
                </w:tcPr>
                <w:p w14:paraId="49959680">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液</w:t>
                  </w:r>
                </w:p>
              </w:tc>
              <w:tc>
                <w:tcPr>
                  <w:tcW w:w="778" w:type="pct"/>
                  <w:vAlign w:val="center"/>
                </w:tcPr>
                <w:p w14:paraId="5965A562">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切削液</w:t>
                  </w:r>
                </w:p>
              </w:tc>
              <w:tc>
                <w:tcPr>
                  <w:tcW w:w="412" w:type="pct"/>
                  <w:vAlign w:val="center"/>
                </w:tcPr>
                <w:p w14:paraId="345B6487">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5465F15A">
                  <w:pPr>
                    <w:adjustRightInd w:val="0"/>
                    <w:snapToGrid w:val="0"/>
                    <w:spacing w:line="240" w:lineRule="auto"/>
                    <w:ind w:firstLine="0" w:firstLineChars="0"/>
                    <w:jc w:val="center"/>
                    <w:rPr>
                      <w:b w:val="0"/>
                      <w:bCs w:val="0"/>
                      <w:color w:val="auto"/>
                      <w:sz w:val="21"/>
                      <w:szCs w:val="21"/>
                    </w:rPr>
                  </w:pPr>
                </w:p>
              </w:tc>
              <w:tc>
                <w:tcPr>
                  <w:tcW w:w="406" w:type="pct"/>
                  <w:vAlign w:val="center"/>
                </w:tcPr>
                <w:p w14:paraId="312208C2">
                  <w:pPr>
                    <w:adjustRightInd w:val="0"/>
                    <w:snapToGrid w:val="0"/>
                    <w:spacing w:line="240" w:lineRule="auto"/>
                    <w:ind w:firstLine="0" w:firstLineChars="0"/>
                    <w:jc w:val="center"/>
                    <w:rPr>
                      <w:b w:val="0"/>
                      <w:bCs w:val="0"/>
                      <w:color w:val="auto"/>
                      <w:sz w:val="21"/>
                      <w:szCs w:val="21"/>
                    </w:rPr>
                  </w:pPr>
                </w:p>
              </w:tc>
              <w:tc>
                <w:tcPr>
                  <w:tcW w:w="376" w:type="pct"/>
                  <w:vAlign w:val="center"/>
                </w:tcPr>
                <w:p w14:paraId="41935385">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12684FDD">
                  <w:pPr>
                    <w:adjustRightInd w:val="0"/>
                    <w:snapToGrid w:val="0"/>
                    <w:spacing w:line="240" w:lineRule="auto"/>
                    <w:ind w:firstLine="0" w:firstLineChars="0"/>
                    <w:jc w:val="center"/>
                    <w:rPr>
                      <w:color w:val="auto"/>
                      <w:sz w:val="21"/>
                      <w:szCs w:val="21"/>
                    </w:rPr>
                  </w:pPr>
                </w:p>
              </w:tc>
            </w:tr>
            <w:tr w14:paraId="62426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Align w:val="center"/>
                </w:tcPr>
                <w:p w14:paraId="7C20320A">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3</w:t>
                  </w:r>
                </w:p>
              </w:tc>
              <w:tc>
                <w:tcPr>
                  <w:tcW w:w="678" w:type="pct"/>
                  <w:vAlign w:val="center"/>
                </w:tcPr>
                <w:p w14:paraId="1A07C917">
                  <w:pPr>
                    <w:pStyle w:val="88"/>
                    <w:spacing w:line="240" w:lineRule="auto"/>
                    <w:ind w:firstLine="0" w:firstLineChars="0"/>
                    <w:jc w:val="center"/>
                    <w:rPr>
                      <w:rFonts w:hint="eastAsia"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废包装桶</w:t>
                  </w:r>
                </w:p>
              </w:tc>
              <w:tc>
                <w:tcPr>
                  <w:tcW w:w="745" w:type="pct"/>
                  <w:vAlign w:val="center"/>
                </w:tcPr>
                <w:p w14:paraId="53E7D672">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切削液、机械油等使用</w:t>
                  </w:r>
                </w:p>
              </w:tc>
              <w:tc>
                <w:tcPr>
                  <w:tcW w:w="399" w:type="pct"/>
                  <w:vAlign w:val="center"/>
                </w:tcPr>
                <w:p w14:paraId="567B234A">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固</w:t>
                  </w:r>
                </w:p>
              </w:tc>
              <w:tc>
                <w:tcPr>
                  <w:tcW w:w="778" w:type="pct"/>
                  <w:vAlign w:val="center"/>
                </w:tcPr>
                <w:p w14:paraId="2BD1B02B">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切削液等</w:t>
                  </w:r>
                </w:p>
              </w:tc>
              <w:tc>
                <w:tcPr>
                  <w:tcW w:w="412" w:type="pct"/>
                  <w:vAlign w:val="center"/>
                </w:tcPr>
                <w:p w14:paraId="20FA4ADA">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02988FDC">
                  <w:pPr>
                    <w:adjustRightInd w:val="0"/>
                    <w:snapToGrid w:val="0"/>
                    <w:spacing w:line="240" w:lineRule="auto"/>
                    <w:ind w:firstLine="0" w:firstLineChars="0"/>
                    <w:jc w:val="center"/>
                    <w:rPr>
                      <w:b w:val="0"/>
                      <w:bCs w:val="0"/>
                      <w:color w:val="auto"/>
                      <w:sz w:val="21"/>
                      <w:szCs w:val="21"/>
                    </w:rPr>
                  </w:pPr>
                </w:p>
              </w:tc>
              <w:tc>
                <w:tcPr>
                  <w:tcW w:w="406" w:type="pct"/>
                  <w:vAlign w:val="center"/>
                </w:tcPr>
                <w:p w14:paraId="2765D965">
                  <w:pPr>
                    <w:adjustRightInd w:val="0"/>
                    <w:snapToGrid w:val="0"/>
                    <w:spacing w:line="240" w:lineRule="auto"/>
                    <w:ind w:firstLine="0" w:firstLineChars="0"/>
                    <w:jc w:val="center"/>
                    <w:rPr>
                      <w:b w:val="0"/>
                      <w:bCs w:val="0"/>
                      <w:color w:val="auto"/>
                      <w:sz w:val="21"/>
                      <w:szCs w:val="21"/>
                    </w:rPr>
                  </w:pPr>
                </w:p>
              </w:tc>
              <w:tc>
                <w:tcPr>
                  <w:tcW w:w="376" w:type="pct"/>
                  <w:vAlign w:val="center"/>
                </w:tcPr>
                <w:p w14:paraId="6654532E">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07E97DE1">
                  <w:pPr>
                    <w:adjustRightInd w:val="0"/>
                    <w:snapToGrid w:val="0"/>
                    <w:spacing w:line="240" w:lineRule="auto"/>
                    <w:ind w:firstLine="0" w:firstLineChars="0"/>
                    <w:jc w:val="center"/>
                    <w:rPr>
                      <w:color w:val="auto"/>
                      <w:sz w:val="21"/>
                      <w:szCs w:val="21"/>
                    </w:rPr>
                  </w:pPr>
                </w:p>
              </w:tc>
            </w:tr>
            <w:tr w14:paraId="0620C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397BA2BE">
                  <w:pPr>
                    <w:adjustRightInd w:val="0"/>
                    <w:snapToGrid w:val="0"/>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4</w:t>
                  </w:r>
                </w:p>
              </w:tc>
              <w:tc>
                <w:tcPr>
                  <w:tcW w:w="678" w:type="pct"/>
                  <w:vAlign w:val="center"/>
                </w:tcPr>
                <w:p w14:paraId="295A158B">
                  <w:pPr>
                    <w:pStyle w:val="88"/>
                    <w:spacing w:line="240" w:lineRule="auto"/>
                    <w:ind w:firstLine="0" w:firstLineChars="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清洗废液</w:t>
                  </w:r>
                </w:p>
              </w:tc>
              <w:tc>
                <w:tcPr>
                  <w:tcW w:w="745" w:type="pct"/>
                  <w:vAlign w:val="center"/>
                </w:tcPr>
                <w:p w14:paraId="5A8162CD">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清洗</w:t>
                  </w:r>
                </w:p>
              </w:tc>
              <w:tc>
                <w:tcPr>
                  <w:tcW w:w="399" w:type="pct"/>
                  <w:vAlign w:val="center"/>
                </w:tcPr>
                <w:p w14:paraId="76C76C2D">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液</w:t>
                  </w:r>
                </w:p>
              </w:tc>
              <w:tc>
                <w:tcPr>
                  <w:tcW w:w="778" w:type="pct"/>
                  <w:vAlign w:val="center"/>
                </w:tcPr>
                <w:p w14:paraId="2409A57A">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清洗剂、切削液、金属屑</w:t>
                  </w:r>
                </w:p>
              </w:tc>
              <w:tc>
                <w:tcPr>
                  <w:tcW w:w="412" w:type="pct"/>
                  <w:vAlign w:val="center"/>
                </w:tcPr>
                <w:p w14:paraId="375AFBBA">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7BD01EE5">
                  <w:pPr>
                    <w:adjustRightInd w:val="0"/>
                    <w:snapToGrid w:val="0"/>
                    <w:spacing w:line="240" w:lineRule="auto"/>
                    <w:ind w:firstLine="0" w:firstLineChars="0"/>
                    <w:jc w:val="center"/>
                    <w:rPr>
                      <w:b w:val="0"/>
                      <w:bCs w:val="0"/>
                      <w:color w:val="auto"/>
                      <w:sz w:val="21"/>
                      <w:szCs w:val="21"/>
                    </w:rPr>
                  </w:pPr>
                </w:p>
              </w:tc>
              <w:tc>
                <w:tcPr>
                  <w:tcW w:w="406" w:type="pct"/>
                  <w:vAlign w:val="center"/>
                </w:tcPr>
                <w:p w14:paraId="1152AAA9">
                  <w:pPr>
                    <w:adjustRightInd w:val="0"/>
                    <w:snapToGrid w:val="0"/>
                    <w:spacing w:line="240" w:lineRule="auto"/>
                    <w:ind w:firstLine="0" w:firstLineChars="0"/>
                    <w:jc w:val="center"/>
                    <w:rPr>
                      <w:b w:val="0"/>
                      <w:bCs w:val="0"/>
                      <w:color w:val="auto"/>
                      <w:sz w:val="21"/>
                      <w:szCs w:val="21"/>
                    </w:rPr>
                  </w:pPr>
                </w:p>
              </w:tc>
              <w:tc>
                <w:tcPr>
                  <w:tcW w:w="376" w:type="pct"/>
                  <w:vAlign w:val="center"/>
                </w:tcPr>
                <w:p w14:paraId="44C7DD3F">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3A337928">
                  <w:pPr>
                    <w:adjustRightInd w:val="0"/>
                    <w:snapToGrid w:val="0"/>
                    <w:spacing w:line="240" w:lineRule="auto"/>
                    <w:ind w:firstLine="0" w:firstLineChars="0"/>
                    <w:jc w:val="center"/>
                    <w:rPr>
                      <w:color w:val="auto"/>
                      <w:sz w:val="21"/>
                      <w:szCs w:val="21"/>
                    </w:rPr>
                  </w:pPr>
                </w:p>
              </w:tc>
            </w:tr>
            <w:tr w14:paraId="1BF7C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13C68AD5">
                  <w:pPr>
                    <w:adjustRightInd w:val="0"/>
                    <w:snapToGrid w:val="0"/>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5</w:t>
                  </w:r>
                </w:p>
              </w:tc>
              <w:tc>
                <w:tcPr>
                  <w:tcW w:w="678" w:type="pct"/>
                  <w:vAlign w:val="center"/>
                </w:tcPr>
                <w:p w14:paraId="476415DE">
                  <w:pPr>
                    <w:pStyle w:val="88"/>
                    <w:spacing w:line="240" w:lineRule="auto"/>
                    <w:ind w:firstLine="0" w:firstLineChars="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隔油池废油</w:t>
                  </w:r>
                </w:p>
              </w:tc>
              <w:tc>
                <w:tcPr>
                  <w:tcW w:w="745" w:type="pct"/>
                  <w:shd w:val="clear" w:color="auto" w:fill="auto"/>
                  <w:vAlign w:val="center"/>
                </w:tcPr>
                <w:p w14:paraId="6B5DDDC1">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废水处理</w:t>
                  </w:r>
                </w:p>
              </w:tc>
              <w:tc>
                <w:tcPr>
                  <w:tcW w:w="399" w:type="pct"/>
                  <w:shd w:val="clear" w:color="auto" w:fill="auto"/>
                  <w:vAlign w:val="center"/>
                </w:tcPr>
                <w:p w14:paraId="44CFD810">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液</w:t>
                  </w:r>
                </w:p>
              </w:tc>
              <w:tc>
                <w:tcPr>
                  <w:tcW w:w="778" w:type="pct"/>
                  <w:shd w:val="clear" w:color="auto" w:fill="auto"/>
                  <w:vAlign w:val="center"/>
                </w:tcPr>
                <w:p w14:paraId="501D076E">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矿物油、水</w:t>
                  </w:r>
                </w:p>
              </w:tc>
              <w:tc>
                <w:tcPr>
                  <w:tcW w:w="412" w:type="pct"/>
                  <w:shd w:val="clear" w:color="auto" w:fill="auto"/>
                  <w:vAlign w:val="center"/>
                </w:tcPr>
                <w:p w14:paraId="5F1490B6">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31" w:type="pct"/>
                  <w:shd w:val="clear" w:color="auto" w:fill="auto"/>
                  <w:vAlign w:val="center"/>
                </w:tcPr>
                <w:p w14:paraId="3693C689">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3F6BC172">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376" w:type="pct"/>
                  <w:shd w:val="clear" w:color="auto" w:fill="auto"/>
                  <w:vAlign w:val="center"/>
                </w:tcPr>
                <w:p w14:paraId="72F06530">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57" w:type="pct"/>
                  <w:vMerge w:val="continue"/>
                  <w:vAlign w:val="center"/>
                </w:tcPr>
                <w:p w14:paraId="34D8E59A">
                  <w:pPr>
                    <w:adjustRightInd w:val="0"/>
                    <w:snapToGrid w:val="0"/>
                    <w:spacing w:line="240" w:lineRule="auto"/>
                    <w:ind w:firstLine="0" w:firstLineChars="0"/>
                    <w:jc w:val="center"/>
                    <w:rPr>
                      <w:color w:val="auto"/>
                      <w:sz w:val="21"/>
                      <w:szCs w:val="21"/>
                    </w:rPr>
                  </w:pPr>
                </w:p>
              </w:tc>
            </w:tr>
            <w:tr w14:paraId="74291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2603B300">
                  <w:pPr>
                    <w:adjustRightInd w:val="0"/>
                    <w:snapToGrid w:val="0"/>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6</w:t>
                  </w:r>
                </w:p>
              </w:tc>
              <w:tc>
                <w:tcPr>
                  <w:tcW w:w="678" w:type="pct"/>
                  <w:vAlign w:val="center"/>
                </w:tcPr>
                <w:p w14:paraId="28AA79FA">
                  <w:pPr>
                    <w:pStyle w:val="88"/>
                    <w:spacing w:line="240" w:lineRule="auto"/>
                    <w:ind w:firstLine="0" w:firstLineChars="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化粪池污泥</w:t>
                  </w:r>
                </w:p>
              </w:tc>
              <w:tc>
                <w:tcPr>
                  <w:tcW w:w="745" w:type="pct"/>
                  <w:shd w:val="clear" w:color="auto" w:fill="auto"/>
                  <w:vAlign w:val="center"/>
                </w:tcPr>
                <w:p w14:paraId="7CF6D30F">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bCs/>
                      <w:color w:val="auto"/>
                      <w:sz w:val="21"/>
                      <w:szCs w:val="21"/>
                    </w:rPr>
                    <w:t>废水处理</w:t>
                  </w:r>
                </w:p>
              </w:tc>
              <w:tc>
                <w:tcPr>
                  <w:tcW w:w="399" w:type="pct"/>
                  <w:shd w:val="clear" w:color="auto" w:fill="auto"/>
                  <w:vAlign w:val="center"/>
                </w:tcPr>
                <w:p w14:paraId="63AFC8BA">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固</w:t>
                  </w:r>
                </w:p>
              </w:tc>
              <w:tc>
                <w:tcPr>
                  <w:tcW w:w="778" w:type="pct"/>
                  <w:shd w:val="clear" w:color="auto" w:fill="auto"/>
                  <w:vAlign w:val="center"/>
                </w:tcPr>
                <w:p w14:paraId="16696E43">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矿物油、</w:t>
                  </w:r>
                  <w:r>
                    <w:rPr>
                      <w:rFonts w:hint="eastAsia"/>
                      <w:color w:val="auto"/>
                      <w:sz w:val="21"/>
                      <w:szCs w:val="21"/>
                    </w:rPr>
                    <w:t>微生物、水</w:t>
                  </w:r>
                </w:p>
              </w:tc>
              <w:tc>
                <w:tcPr>
                  <w:tcW w:w="412" w:type="pct"/>
                  <w:shd w:val="clear" w:color="auto" w:fill="auto"/>
                  <w:vAlign w:val="center"/>
                </w:tcPr>
                <w:p w14:paraId="24EB3430">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31" w:type="pct"/>
                  <w:shd w:val="clear" w:color="auto" w:fill="auto"/>
                  <w:vAlign w:val="center"/>
                </w:tcPr>
                <w:p w14:paraId="75A21F6C">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31E4F06E">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376" w:type="pct"/>
                  <w:shd w:val="clear" w:color="auto" w:fill="auto"/>
                  <w:vAlign w:val="center"/>
                </w:tcPr>
                <w:p w14:paraId="6E76828D">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57" w:type="pct"/>
                  <w:vMerge w:val="continue"/>
                  <w:vAlign w:val="center"/>
                </w:tcPr>
                <w:p w14:paraId="5043A976">
                  <w:pPr>
                    <w:adjustRightInd w:val="0"/>
                    <w:snapToGrid w:val="0"/>
                    <w:spacing w:line="240" w:lineRule="auto"/>
                    <w:ind w:firstLine="0" w:firstLineChars="0"/>
                    <w:jc w:val="center"/>
                    <w:rPr>
                      <w:color w:val="auto"/>
                      <w:sz w:val="21"/>
                      <w:szCs w:val="21"/>
                    </w:rPr>
                  </w:pPr>
                </w:p>
              </w:tc>
            </w:tr>
            <w:tr w14:paraId="26D11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23BF7188">
                  <w:pPr>
                    <w:adjustRightInd w:val="0"/>
                    <w:snapToGrid w:val="0"/>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7</w:t>
                  </w:r>
                </w:p>
              </w:tc>
              <w:tc>
                <w:tcPr>
                  <w:tcW w:w="678" w:type="pct"/>
                  <w:vAlign w:val="center"/>
                </w:tcPr>
                <w:p w14:paraId="6567D8CA">
                  <w:pPr>
                    <w:pStyle w:val="88"/>
                    <w:spacing w:line="240" w:lineRule="auto"/>
                    <w:ind w:firstLine="0" w:firstLineChars="0"/>
                    <w:jc w:val="center"/>
                    <w:rPr>
                      <w:rFonts w:hint="eastAsia"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废机油</w:t>
                  </w:r>
                </w:p>
              </w:tc>
              <w:tc>
                <w:tcPr>
                  <w:tcW w:w="745" w:type="pct"/>
                  <w:vAlign w:val="center"/>
                </w:tcPr>
                <w:p w14:paraId="5FBBD5B1">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设备维护</w:t>
                  </w:r>
                </w:p>
              </w:tc>
              <w:tc>
                <w:tcPr>
                  <w:tcW w:w="399" w:type="pct"/>
                  <w:vAlign w:val="center"/>
                </w:tcPr>
                <w:p w14:paraId="2FFD78E9">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液</w:t>
                  </w:r>
                </w:p>
              </w:tc>
              <w:tc>
                <w:tcPr>
                  <w:tcW w:w="778" w:type="pct"/>
                  <w:vAlign w:val="center"/>
                </w:tcPr>
                <w:p w14:paraId="11889E89">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机油</w:t>
                  </w:r>
                </w:p>
              </w:tc>
              <w:tc>
                <w:tcPr>
                  <w:tcW w:w="412" w:type="pct"/>
                  <w:vAlign w:val="center"/>
                </w:tcPr>
                <w:p w14:paraId="4FB7BFD7">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252F004A">
                  <w:pPr>
                    <w:adjustRightInd w:val="0"/>
                    <w:snapToGrid w:val="0"/>
                    <w:spacing w:line="240" w:lineRule="auto"/>
                    <w:ind w:firstLine="0" w:firstLineChars="0"/>
                    <w:jc w:val="center"/>
                    <w:rPr>
                      <w:b w:val="0"/>
                      <w:bCs w:val="0"/>
                      <w:color w:val="auto"/>
                      <w:sz w:val="21"/>
                      <w:szCs w:val="21"/>
                    </w:rPr>
                  </w:pPr>
                </w:p>
              </w:tc>
              <w:tc>
                <w:tcPr>
                  <w:tcW w:w="406" w:type="pct"/>
                  <w:vAlign w:val="center"/>
                </w:tcPr>
                <w:p w14:paraId="0ADEE99C">
                  <w:pPr>
                    <w:adjustRightInd w:val="0"/>
                    <w:snapToGrid w:val="0"/>
                    <w:spacing w:line="240" w:lineRule="auto"/>
                    <w:ind w:firstLine="0" w:firstLineChars="0"/>
                    <w:jc w:val="center"/>
                    <w:rPr>
                      <w:b w:val="0"/>
                      <w:bCs w:val="0"/>
                      <w:color w:val="auto"/>
                      <w:sz w:val="21"/>
                      <w:szCs w:val="21"/>
                    </w:rPr>
                  </w:pPr>
                </w:p>
              </w:tc>
              <w:tc>
                <w:tcPr>
                  <w:tcW w:w="376" w:type="pct"/>
                  <w:vAlign w:val="center"/>
                </w:tcPr>
                <w:p w14:paraId="253AC84A">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550F53F1">
                  <w:pPr>
                    <w:adjustRightInd w:val="0"/>
                    <w:snapToGrid w:val="0"/>
                    <w:spacing w:line="240" w:lineRule="auto"/>
                    <w:ind w:firstLine="0" w:firstLineChars="0"/>
                    <w:jc w:val="center"/>
                    <w:rPr>
                      <w:color w:val="auto"/>
                      <w:sz w:val="21"/>
                      <w:szCs w:val="21"/>
                    </w:rPr>
                  </w:pPr>
                </w:p>
              </w:tc>
            </w:tr>
            <w:tr w14:paraId="49E44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04548908">
                  <w:pPr>
                    <w:adjustRightInd w:val="0"/>
                    <w:snapToGrid w:val="0"/>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8</w:t>
                  </w:r>
                </w:p>
              </w:tc>
              <w:tc>
                <w:tcPr>
                  <w:tcW w:w="678" w:type="pct"/>
                  <w:vAlign w:val="center"/>
                </w:tcPr>
                <w:p w14:paraId="55DA09F6">
                  <w:pPr>
                    <w:pStyle w:val="88"/>
                    <w:spacing w:line="240" w:lineRule="auto"/>
                    <w:ind w:firstLine="0" w:firstLineChars="0"/>
                    <w:jc w:val="center"/>
                    <w:rPr>
                      <w:rFonts w:hint="eastAsia"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废机油桶</w:t>
                  </w:r>
                </w:p>
              </w:tc>
              <w:tc>
                <w:tcPr>
                  <w:tcW w:w="745" w:type="pct"/>
                  <w:vAlign w:val="center"/>
                </w:tcPr>
                <w:p w14:paraId="65DC09DC">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机油使用</w:t>
                  </w:r>
                </w:p>
              </w:tc>
              <w:tc>
                <w:tcPr>
                  <w:tcW w:w="399" w:type="pct"/>
                  <w:vAlign w:val="center"/>
                </w:tcPr>
                <w:p w14:paraId="661B9411">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固</w:t>
                  </w:r>
                </w:p>
              </w:tc>
              <w:tc>
                <w:tcPr>
                  <w:tcW w:w="778" w:type="pct"/>
                  <w:vAlign w:val="center"/>
                </w:tcPr>
                <w:p w14:paraId="580FD6BF">
                  <w:pPr>
                    <w:adjustRightInd w:val="0"/>
                    <w:snapToGrid w:val="0"/>
                    <w:spacing w:line="240" w:lineRule="auto"/>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机油</w:t>
                  </w:r>
                </w:p>
              </w:tc>
              <w:tc>
                <w:tcPr>
                  <w:tcW w:w="412" w:type="pct"/>
                  <w:vAlign w:val="center"/>
                </w:tcPr>
                <w:p w14:paraId="7E0278CD">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43BF897A">
                  <w:pPr>
                    <w:adjustRightInd w:val="0"/>
                    <w:snapToGrid w:val="0"/>
                    <w:spacing w:line="240" w:lineRule="auto"/>
                    <w:ind w:firstLine="0" w:firstLineChars="0"/>
                    <w:jc w:val="center"/>
                    <w:rPr>
                      <w:b w:val="0"/>
                      <w:bCs w:val="0"/>
                      <w:color w:val="auto"/>
                      <w:sz w:val="21"/>
                      <w:szCs w:val="21"/>
                    </w:rPr>
                  </w:pPr>
                </w:p>
              </w:tc>
              <w:tc>
                <w:tcPr>
                  <w:tcW w:w="406" w:type="pct"/>
                  <w:vAlign w:val="center"/>
                </w:tcPr>
                <w:p w14:paraId="1FD112C9">
                  <w:pPr>
                    <w:adjustRightInd w:val="0"/>
                    <w:snapToGrid w:val="0"/>
                    <w:spacing w:line="240" w:lineRule="auto"/>
                    <w:ind w:firstLine="0" w:firstLineChars="0"/>
                    <w:jc w:val="center"/>
                    <w:rPr>
                      <w:b w:val="0"/>
                      <w:bCs w:val="0"/>
                      <w:color w:val="auto"/>
                      <w:sz w:val="21"/>
                      <w:szCs w:val="21"/>
                    </w:rPr>
                  </w:pPr>
                </w:p>
              </w:tc>
              <w:tc>
                <w:tcPr>
                  <w:tcW w:w="376" w:type="pct"/>
                  <w:vAlign w:val="center"/>
                </w:tcPr>
                <w:p w14:paraId="41B88042">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23EA8809">
                  <w:pPr>
                    <w:adjustRightInd w:val="0"/>
                    <w:snapToGrid w:val="0"/>
                    <w:spacing w:line="240" w:lineRule="auto"/>
                    <w:ind w:firstLine="0" w:firstLineChars="0"/>
                    <w:jc w:val="center"/>
                    <w:rPr>
                      <w:color w:val="auto"/>
                      <w:sz w:val="21"/>
                      <w:szCs w:val="21"/>
                    </w:rPr>
                  </w:pPr>
                </w:p>
              </w:tc>
            </w:tr>
            <w:tr w14:paraId="39DD4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5E02E053">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9</w:t>
                  </w:r>
                </w:p>
              </w:tc>
              <w:tc>
                <w:tcPr>
                  <w:tcW w:w="678" w:type="pct"/>
                  <w:vAlign w:val="center"/>
                </w:tcPr>
                <w:p w14:paraId="6831F75D">
                  <w:pPr>
                    <w:pStyle w:val="88"/>
                    <w:spacing w:line="240" w:lineRule="auto"/>
                    <w:ind w:firstLine="0" w:firstLineChars="0"/>
                    <w:jc w:val="center"/>
                    <w:rPr>
                      <w:rFonts w:hint="default" w:ascii="Times New Roman" w:hAnsi="Times New Roman"/>
                      <w:b w:val="0"/>
                      <w:bCs w:val="0"/>
                      <w:color w:val="auto"/>
                      <w:sz w:val="21"/>
                      <w:szCs w:val="21"/>
                    </w:rPr>
                  </w:pPr>
                  <w:r>
                    <w:rPr>
                      <w:rFonts w:ascii="Times New Roman" w:hAnsi="Times New Roman"/>
                      <w:b w:val="0"/>
                      <w:bCs/>
                      <w:color w:val="auto"/>
                      <w:sz w:val="21"/>
                      <w:szCs w:val="21"/>
                    </w:rPr>
                    <w:t>废弃的含油抹布、劳保用品</w:t>
                  </w:r>
                </w:p>
              </w:tc>
              <w:tc>
                <w:tcPr>
                  <w:tcW w:w="745" w:type="pct"/>
                  <w:vAlign w:val="center"/>
                </w:tcPr>
                <w:p w14:paraId="36E0BD2A">
                  <w:pPr>
                    <w:adjustRightInd w:val="0"/>
                    <w:snapToGrid w:val="0"/>
                    <w:spacing w:line="240" w:lineRule="auto"/>
                    <w:ind w:firstLine="0" w:firstLineChars="0"/>
                    <w:jc w:val="center"/>
                    <w:rPr>
                      <w:b w:val="0"/>
                      <w:bCs w:val="0"/>
                      <w:color w:val="auto"/>
                      <w:sz w:val="21"/>
                      <w:szCs w:val="21"/>
                    </w:rPr>
                  </w:pPr>
                  <w:r>
                    <w:rPr>
                      <w:rFonts w:hint="eastAsia"/>
                      <w:color w:val="auto"/>
                      <w:sz w:val="21"/>
                      <w:szCs w:val="21"/>
                    </w:rPr>
                    <w:t>设备维护</w:t>
                  </w:r>
                </w:p>
              </w:tc>
              <w:tc>
                <w:tcPr>
                  <w:tcW w:w="399" w:type="pct"/>
                  <w:vAlign w:val="center"/>
                </w:tcPr>
                <w:p w14:paraId="126F3A1E">
                  <w:pPr>
                    <w:adjustRightInd w:val="0"/>
                    <w:snapToGrid w:val="0"/>
                    <w:spacing w:line="240" w:lineRule="auto"/>
                    <w:ind w:firstLine="0" w:firstLineChars="0"/>
                    <w:jc w:val="center"/>
                    <w:rPr>
                      <w:b w:val="0"/>
                      <w:bCs w:val="0"/>
                      <w:color w:val="auto"/>
                      <w:sz w:val="21"/>
                      <w:szCs w:val="21"/>
                    </w:rPr>
                  </w:pPr>
                  <w:r>
                    <w:rPr>
                      <w:rFonts w:hint="eastAsia"/>
                      <w:color w:val="auto"/>
                      <w:sz w:val="21"/>
                      <w:szCs w:val="21"/>
                    </w:rPr>
                    <w:t>固</w:t>
                  </w:r>
                </w:p>
              </w:tc>
              <w:tc>
                <w:tcPr>
                  <w:tcW w:w="778" w:type="pct"/>
                  <w:vAlign w:val="center"/>
                </w:tcPr>
                <w:p w14:paraId="398EFF5F">
                  <w:pPr>
                    <w:adjustRightInd w:val="0"/>
                    <w:snapToGrid w:val="0"/>
                    <w:spacing w:line="240" w:lineRule="auto"/>
                    <w:ind w:firstLine="0" w:firstLineChars="0"/>
                    <w:jc w:val="center"/>
                    <w:rPr>
                      <w:rFonts w:hint="default" w:eastAsia="宋体"/>
                      <w:b w:val="0"/>
                      <w:bCs w:val="0"/>
                      <w:color w:val="auto"/>
                      <w:sz w:val="21"/>
                      <w:szCs w:val="21"/>
                      <w:lang w:val="en-US" w:eastAsia="zh-CN"/>
                    </w:rPr>
                  </w:pPr>
                  <w:r>
                    <w:rPr>
                      <w:rFonts w:hint="eastAsia"/>
                      <w:color w:val="auto"/>
                      <w:sz w:val="21"/>
                      <w:szCs w:val="21"/>
                    </w:rPr>
                    <w:t>布、矿物油</w:t>
                  </w:r>
                </w:p>
              </w:tc>
              <w:tc>
                <w:tcPr>
                  <w:tcW w:w="412" w:type="pct"/>
                  <w:vAlign w:val="center"/>
                </w:tcPr>
                <w:p w14:paraId="1F777F1A">
                  <w:pPr>
                    <w:adjustRightInd w:val="0"/>
                    <w:snapToGrid w:val="0"/>
                    <w:spacing w:line="240" w:lineRule="auto"/>
                    <w:ind w:firstLine="0" w:firstLineChars="0"/>
                    <w:jc w:val="center"/>
                    <w:rPr>
                      <w:b w:val="0"/>
                      <w:bCs w:val="0"/>
                      <w:color w:val="auto"/>
                      <w:sz w:val="21"/>
                      <w:szCs w:val="21"/>
                    </w:rPr>
                  </w:pPr>
                  <w:r>
                    <w:rPr>
                      <w:color w:val="auto"/>
                      <w:sz w:val="21"/>
                      <w:szCs w:val="21"/>
                    </w:rPr>
                    <w:t>√</w:t>
                  </w:r>
                </w:p>
              </w:tc>
              <w:tc>
                <w:tcPr>
                  <w:tcW w:w="431" w:type="pct"/>
                  <w:vAlign w:val="center"/>
                </w:tcPr>
                <w:p w14:paraId="020F4504">
                  <w:pPr>
                    <w:adjustRightInd w:val="0"/>
                    <w:snapToGrid w:val="0"/>
                    <w:spacing w:line="240" w:lineRule="auto"/>
                    <w:ind w:firstLine="0" w:firstLineChars="0"/>
                    <w:jc w:val="center"/>
                    <w:rPr>
                      <w:b w:val="0"/>
                      <w:bCs w:val="0"/>
                      <w:color w:val="auto"/>
                      <w:sz w:val="21"/>
                      <w:szCs w:val="21"/>
                    </w:rPr>
                  </w:pPr>
                </w:p>
              </w:tc>
              <w:tc>
                <w:tcPr>
                  <w:tcW w:w="406" w:type="pct"/>
                  <w:vAlign w:val="center"/>
                </w:tcPr>
                <w:p w14:paraId="56A6A99F">
                  <w:pPr>
                    <w:adjustRightInd w:val="0"/>
                    <w:snapToGrid w:val="0"/>
                    <w:spacing w:line="240" w:lineRule="auto"/>
                    <w:ind w:firstLine="0" w:firstLineChars="0"/>
                    <w:jc w:val="center"/>
                    <w:rPr>
                      <w:b w:val="0"/>
                      <w:bCs w:val="0"/>
                      <w:color w:val="auto"/>
                      <w:sz w:val="21"/>
                      <w:szCs w:val="21"/>
                    </w:rPr>
                  </w:pPr>
                </w:p>
              </w:tc>
              <w:tc>
                <w:tcPr>
                  <w:tcW w:w="376" w:type="pct"/>
                  <w:vAlign w:val="center"/>
                </w:tcPr>
                <w:p w14:paraId="1DC74107">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40DB389C">
                  <w:pPr>
                    <w:adjustRightInd w:val="0"/>
                    <w:snapToGrid w:val="0"/>
                    <w:spacing w:line="240" w:lineRule="auto"/>
                    <w:ind w:firstLine="0" w:firstLineChars="0"/>
                    <w:jc w:val="center"/>
                    <w:rPr>
                      <w:color w:val="auto"/>
                      <w:sz w:val="21"/>
                      <w:szCs w:val="21"/>
                    </w:rPr>
                  </w:pPr>
                </w:p>
              </w:tc>
            </w:tr>
            <w:tr w14:paraId="55097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64025B6F">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10</w:t>
                  </w:r>
                </w:p>
              </w:tc>
              <w:tc>
                <w:tcPr>
                  <w:tcW w:w="678" w:type="pct"/>
                  <w:vAlign w:val="center"/>
                </w:tcPr>
                <w:p w14:paraId="7319CDAA">
                  <w:pPr>
                    <w:pStyle w:val="88"/>
                    <w:spacing w:line="240" w:lineRule="auto"/>
                    <w:ind w:firstLine="0" w:firstLineChars="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布袋收集粉尘</w:t>
                  </w:r>
                </w:p>
              </w:tc>
              <w:tc>
                <w:tcPr>
                  <w:tcW w:w="745" w:type="pct"/>
                  <w:shd w:val="clear" w:color="auto" w:fill="auto"/>
                  <w:vAlign w:val="center"/>
                </w:tcPr>
                <w:p w14:paraId="638CA875">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粉尘治理</w:t>
                  </w:r>
                </w:p>
              </w:tc>
              <w:tc>
                <w:tcPr>
                  <w:tcW w:w="399" w:type="pct"/>
                  <w:shd w:val="clear" w:color="auto" w:fill="auto"/>
                  <w:vAlign w:val="center"/>
                </w:tcPr>
                <w:p w14:paraId="0624C91C">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固</w:t>
                  </w:r>
                </w:p>
              </w:tc>
              <w:tc>
                <w:tcPr>
                  <w:tcW w:w="778" w:type="pct"/>
                  <w:shd w:val="clear" w:color="auto" w:fill="auto"/>
                  <w:vAlign w:val="center"/>
                </w:tcPr>
                <w:p w14:paraId="14D58DFD">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金属粉</w:t>
                  </w:r>
                </w:p>
              </w:tc>
              <w:tc>
                <w:tcPr>
                  <w:tcW w:w="412" w:type="pct"/>
                  <w:shd w:val="clear" w:color="auto" w:fill="auto"/>
                  <w:vAlign w:val="center"/>
                </w:tcPr>
                <w:p w14:paraId="0FCDAB91">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31" w:type="pct"/>
                  <w:shd w:val="clear" w:color="auto" w:fill="auto"/>
                  <w:vAlign w:val="center"/>
                </w:tcPr>
                <w:p w14:paraId="2C2D2883">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4A25C714">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376" w:type="pct"/>
                  <w:vAlign w:val="center"/>
                </w:tcPr>
                <w:p w14:paraId="71E81B4F">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6A878DDC">
                  <w:pPr>
                    <w:adjustRightInd w:val="0"/>
                    <w:snapToGrid w:val="0"/>
                    <w:spacing w:line="240" w:lineRule="auto"/>
                    <w:ind w:firstLine="0" w:firstLineChars="0"/>
                    <w:jc w:val="center"/>
                    <w:rPr>
                      <w:color w:val="auto"/>
                      <w:sz w:val="21"/>
                      <w:szCs w:val="21"/>
                    </w:rPr>
                  </w:pPr>
                </w:p>
              </w:tc>
            </w:tr>
            <w:tr w14:paraId="09B2D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3832C5AA">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11</w:t>
                  </w:r>
                </w:p>
              </w:tc>
              <w:tc>
                <w:tcPr>
                  <w:tcW w:w="678" w:type="pct"/>
                  <w:vAlign w:val="center"/>
                </w:tcPr>
                <w:p w14:paraId="6002E5C9">
                  <w:pPr>
                    <w:pStyle w:val="88"/>
                    <w:spacing w:line="240" w:lineRule="auto"/>
                    <w:ind w:firstLine="0" w:firstLineChars="0"/>
                    <w:jc w:val="center"/>
                    <w:rPr>
                      <w:rFonts w:hint="eastAsia"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废布袋</w:t>
                  </w:r>
                </w:p>
              </w:tc>
              <w:tc>
                <w:tcPr>
                  <w:tcW w:w="745" w:type="pct"/>
                  <w:shd w:val="clear" w:color="auto" w:fill="auto"/>
                  <w:vAlign w:val="center"/>
                </w:tcPr>
                <w:p w14:paraId="20CEEBB3">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粉尘治理</w:t>
                  </w:r>
                </w:p>
              </w:tc>
              <w:tc>
                <w:tcPr>
                  <w:tcW w:w="399" w:type="pct"/>
                  <w:shd w:val="clear" w:color="auto" w:fill="auto"/>
                  <w:vAlign w:val="center"/>
                </w:tcPr>
                <w:p w14:paraId="11A12B42">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固</w:t>
                  </w:r>
                </w:p>
              </w:tc>
              <w:tc>
                <w:tcPr>
                  <w:tcW w:w="778" w:type="pct"/>
                  <w:shd w:val="clear" w:color="auto" w:fill="auto"/>
                  <w:vAlign w:val="center"/>
                </w:tcPr>
                <w:p w14:paraId="0439ADC7">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布袋、粉尘</w:t>
                  </w:r>
                </w:p>
              </w:tc>
              <w:tc>
                <w:tcPr>
                  <w:tcW w:w="412" w:type="pct"/>
                  <w:shd w:val="clear" w:color="auto" w:fill="auto"/>
                  <w:vAlign w:val="center"/>
                </w:tcPr>
                <w:p w14:paraId="5F959BCF">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31" w:type="pct"/>
                  <w:shd w:val="clear" w:color="auto" w:fill="auto"/>
                  <w:vAlign w:val="center"/>
                </w:tcPr>
                <w:p w14:paraId="629FBFBD">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530DC10C">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376" w:type="pct"/>
                  <w:vAlign w:val="center"/>
                </w:tcPr>
                <w:p w14:paraId="1064B9B6">
                  <w:pPr>
                    <w:adjustRightInd w:val="0"/>
                    <w:snapToGrid w:val="0"/>
                    <w:spacing w:line="240" w:lineRule="auto"/>
                    <w:ind w:firstLine="0" w:firstLineChars="0"/>
                    <w:jc w:val="center"/>
                    <w:rPr>
                      <w:b w:val="0"/>
                      <w:bCs w:val="0"/>
                      <w:color w:val="auto"/>
                      <w:sz w:val="21"/>
                      <w:szCs w:val="21"/>
                    </w:rPr>
                  </w:pPr>
                </w:p>
              </w:tc>
              <w:tc>
                <w:tcPr>
                  <w:tcW w:w="457" w:type="pct"/>
                  <w:vMerge w:val="continue"/>
                  <w:vAlign w:val="center"/>
                </w:tcPr>
                <w:p w14:paraId="7F2ECB65">
                  <w:pPr>
                    <w:adjustRightInd w:val="0"/>
                    <w:snapToGrid w:val="0"/>
                    <w:spacing w:line="240" w:lineRule="auto"/>
                    <w:ind w:firstLine="0" w:firstLineChars="0"/>
                    <w:jc w:val="center"/>
                    <w:rPr>
                      <w:color w:val="auto"/>
                      <w:sz w:val="21"/>
                      <w:szCs w:val="21"/>
                    </w:rPr>
                  </w:pPr>
                </w:p>
              </w:tc>
            </w:tr>
            <w:tr w14:paraId="4918C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5D154DE2">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12</w:t>
                  </w:r>
                </w:p>
              </w:tc>
              <w:tc>
                <w:tcPr>
                  <w:tcW w:w="678" w:type="pct"/>
                  <w:vAlign w:val="center"/>
                </w:tcPr>
                <w:p w14:paraId="411D55C2">
                  <w:pPr>
                    <w:pStyle w:val="88"/>
                    <w:spacing w:line="240" w:lineRule="auto"/>
                    <w:ind w:firstLine="0" w:firstLineChars="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生活垃圾</w:t>
                  </w:r>
                </w:p>
              </w:tc>
              <w:tc>
                <w:tcPr>
                  <w:tcW w:w="745" w:type="pct"/>
                  <w:shd w:val="clear" w:color="auto" w:fill="auto"/>
                  <w:vAlign w:val="center"/>
                </w:tcPr>
                <w:p w14:paraId="43AC4145">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员工工作、生活</w:t>
                  </w:r>
                </w:p>
              </w:tc>
              <w:tc>
                <w:tcPr>
                  <w:tcW w:w="399" w:type="pct"/>
                  <w:shd w:val="clear" w:color="auto" w:fill="auto"/>
                  <w:vAlign w:val="center"/>
                </w:tcPr>
                <w:p w14:paraId="00E2FE3A">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固</w:t>
                  </w:r>
                </w:p>
              </w:tc>
              <w:tc>
                <w:tcPr>
                  <w:tcW w:w="778" w:type="pct"/>
                  <w:shd w:val="clear" w:color="auto" w:fill="auto"/>
                  <w:vAlign w:val="center"/>
                </w:tcPr>
                <w:p w14:paraId="44B73CBB">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废纸、废塑料等</w:t>
                  </w:r>
                </w:p>
              </w:tc>
              <w:tc>
                <w:tcPr>
                  <w:tcW w:w="412" w:type="pct"/>
                  <w:shd w:val="clear" w:color="auto" w:fill="auto"/>
                  <w:vAlign w:val="center"/>
                </w:tcPr>
                <w:p w14:paraId="12508793">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431" w:type="pct"/>
                  <w:shd w:val="clear" w:color="auto" w:fill="auto"/>
                  <w:vAlign w:val="center"/>
                </w:tcPr>
                <w:p w14:paraId="08D414BB">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7FC71CA6">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376" w:type="pct"/>
                  <w:shd w:val="clear" w:color="auto" w:fill="auto"/>
                  <w:vAlign w:val="center"/>
                </w:tcPr>
                <w:p w14:paraId="0D7A0398">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57" w:type="pct"/>
                  <w:vMerge w:val="continue"/>
                  <w:vAlign w:val="center"/>
                </w:tcPr>
                <w:p w14:paraId="65A69BB0">
                  <w:pPr>
                    <w:adjustRightInd w:val="0"/>
                    <w:snapToGrid w:val="0"/>
                    <w:spacing w:line="240" w:lineRule="auto"/>
                    <w:ind w:firstLine="0" w:firstLineChars="0"/>
                    <w:jc w:val="center"/>
                    <w:rPr>
                      <w:color w:val="auto"/>
                      <w:sz w:val="21"/>
                      <w:szCs w:val="21"/>
                    </w:rPr>
                  </w:pPr>
                </w:p>
              </w:tc>
            </w:tr>
            <w:tr w14:paraId="63424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21EDD0DE">
                  <w:pPr>
                    <w:adjustRightInd w:val="0"/>
                    <w:snapToGrid w:val="0"/>
                    <w:spacing w:line="240" w:lineRule="auto"/>
                    <w:ind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13</w:t>
                  </w:r>
                </w:p>
              </w:tc>
              <w:tc>
                <w:tcPr>
                  <w:tcW w:w="678" w:type="pct"/>
                  <w:vAlign w:val="center"/>
                </w:tcPr>
                <w:p w14:paraId="570AD3E4">
                  <w:pPr>
                    <w:pStyle w:val="88"/>
                    <w:spacing w:line="240" w:lineRule="auto"/>
                    <w:ind w:firstLine="0" w:firstLineChars="0"/>
                    <w:jc w:val="center"/>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废防锈油</w:t>
                  </w:r>
                </w:p>
              </w:tc>
              <w:tc>
                <w:tcPr>
                  <w:tcW w:w="745" w:type="pct"/>
                  <w:shd w:val="clear" w:color="auto" w:fill="auto"/>
                  <w:vAlign w:val="center"/>
                </w:tcPr>
                <w:p w14:paraId="6CF0024B">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涂油</w:t>
                  </w:r>
                </w:p>
              </w:tc>
              <w:tc>
                <w:tcPr>
                  <w:tcW w:w="399" w:type="pct"/>
                  <w:shd w:val="clear" w:color="auto" w:fill="auto"/>
                  <w:vAlign w:val="center"/>
                </w:tcPr>
                <w:p w14:paraId="0214CD3E">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液态</w:t>
                  </w:r>
                </w:p>
              </w:tc>
              <w:tc>
                <w:tcPr>
                  <w:tcW w:w="778" w:type="pct"/>
                  <w:shd w:val="clear" w:color="auto" w:fill="auto"/>
                  <w:vAlign w:val="center"/>
                </w:tcPr>
                <w:p w14:paraId="342ADEA4">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防锈油</w:t>
                  </w:r>
                </w:p>
              </w:tc>
              <w:tc>
                <w:tcPr>
                  <w:tcW w:w="412" w:type="pct"/>
                  <w:shd w:val="clear" w:color="auto" w:fill="auto"/>
                  <w:vAlign w:val="center"/>
                </w:tcPr>
                <w:p w14:paraId="2243A2CF">
                  <w:pPr>
                    <w:adjustRightInd w:val="0"/>
                    <w:snapToGrid w:val="0"/>
                    <w:spacing w:line="240" w:lineRule="auto"/>
                    <w:ind w:firstLine="0" w:firstLineChars="0"/>
                    <w:jc w:val="center"/>
                    <w:rPr>
                      <w:color w:val="auto"/>
                      <w:sz w:val="21"/>
                      <w:szCs w:val="21"/>
                    </w:rPr>
                  </w:pPr>
                  <w:r>
                    <w:rPr>
                      <w:color w:val="auto"/>
                      <w:sz w:val="21"/>
                      <w:szCs w:val="21"/>
                    </w:rPr>
                    <w:t>√</w:t>
                  </w:r>
                </w:p>
              </w:tc>
              <w:tc>
                <w:tcPr>
                  <w:tcW w:w="431" w:type="pct"/>
                  <w:shd w:val="clear" w:color="auto" w:fill="auto"/>
                  <w:vAlign w:val="center"/>
                </w:tcPr>
                <w:p w14:paraId="2A9E73E8">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4C5BDAF9">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376" w:type="pct"/>
                  <w:shd w:val="clear" w:color="auto" w:fill="auto"/>
                  <w:vAlign w:val="center"/>
                </w:tcPr>
                <w:p w14:paraId="0D2081E6">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57" w:type="pct"/>
                  <w:vMerge w:val="continue"/>
                  <w:vAlign w:val="center"/>
                </w:tcPr>
                <w:p w14:paraId="51E25B36">
                  <w:pPr>
                    <w:adjustRightInd w:val="0"/>
                    <w:snapToGrid w:val="0"/>
                    <w:spacing w:line="240" w:lineRule="auto"/>
                    <w:ind w:firstLine="0" w:firstLineChars="0"/>
                    <w:jc w:val="center"/>
                    <w:rPr>
                      <w:color w:val="auto"/>
                      <w:sz w:val="21"/>
                      <w:szCs w:val="21"/>
                    </w:rPr>
                  </w:pPr>
                </w:p>
              </w:tc>
            </w:tr>
            <w:tr w14:paraId="64C07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3D2BDA4A">
                  <w:pPr>
                    <w:adjustRightInd w:val="0"/>
                    <w:snapToGrid w:val="0"/>
                    <w:spacing w:line="240" w:lineRule="auto"/>
                    <w:ind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14</w:t>
                  </w:r>
                </w:p>
              </w:tc>
              <w:tc>
                <w:tcPr>
                  <w:tcW w:w="678" w:type="pct"/>
                  <w:vAlign w:val="center"/>
                </w:tcPr>
                <w:p w14:paraId="216EB949">
                  <w:pPr>
                    <w:pStyle w:val="88"/>
                    <w:spacing w:line="240" w:lineRule="auto"/>
                    <w:ind w:firstLine="0" w:firstLineChars="0"/>
                    <w:jc w:val="center"/>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废液压油</w:t>
                  </w:r>
                </w:p>
              </w:tc>
              <w:tc>
                <w:tcPr>
                  <w:tcW w:w="745" w:type="pct"/>
                  <w:shd w:val="clear" w:color="auto" w:fill="auto"/>
                  <w:vAlign w:val="center"/>
                </w:tcPr>
                <w:p w14:paraId="2E649CE2">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试压</w:t>
                  </w:r>
                </w:p>
              </w:tc>
              <w:tc>
                <w:tcPr>
                  <w:tcW w:w="399" w:type="pct"/>
                  <w:shd w:val="clear" w:color="auto" w:fill="auto"/>
                  <w:vAlign w:val="center"/>
                </w:tcPr>
                <w:p w14:paraId="0753D0F5">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液态</w:t>
                  </w:r>
                </w:p>
              </w:tc>
              <w:tc>
                <w:tcPr>
                  <w:tcW w:w="778" w:type="pct"/>
                  <w:shd w:val="clear" w:color="auto" w:fill="auto"/>
                  <w:vAlign w:val="center"/>
                </w:tcPr>
                <w:p w14:paraId="40A6FC06">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液压油</w:t>
                  </w:r>
                </w:p>
              </w:tc>
              <w:tc>
                <w:tcPr>
                  <w:tcW w:w="412" w:type="pct"/>
                  <w:shd w:val="clear" w:color="auto" w:fill="auto"/>
                  <w:vAlign w:val="center"/>
                </w:tcPr>
                <w:p w14:paraId="29D95DC7">
                  <w:pPr>
                    <w:adjustRightInd w:val="0"/>
                    <w:snapToGrid w:val="0"/>
                    <w:spacing w:line="240" w:lineRule="auto"/>
                    <w:ind w:firstLine="0" w:firstLineChars="0"/>
                    <w:jc w:val="center"/>
                    <w:rPr>
                      <w:color w:val="auto"/>
                      <w:sz w:val="21"/>
                      <w:szCs w:val="21"/>
                    </w:rPr>
                  </w:pPr>
                  <w:r>
                    <w:rPr>
                      <w:color w:val="auto"/>
                      <w:sz w:val="21"/>
                      <w:szCs w:val="21"/>
                    </w:rPr>
                    <w:t>√</w:t>
                  </w:r>
                </w:p>
              </w:tc>
              <w:tc>
                <w:tcPr>
                  <w:tcW w:w="431" w:type="pct"/>
                  <w:shd w:val="clear" w:color="auto" w:fill="auto"/>
                  <w:vAlign w:val="center"/>
                </w:tcPr>
                <w:p w14:paraId="60FF20BB">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53474AFE">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376" w:type="pct"/>
                  <w:shd w:val="clear" w:color="auto" w:fill="auto"/>
                  <w:vAlign w:val="center"/>
                </w:tcPr>
                <w:p w14:paraId="53EF8BAE">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57" w:type="pct"/>
                  <w:vMerge w:val="continue"/>
                  <w:vAlign w:val="center"/>
                </w:tcPr>
                <w:p w14:paraId="4AAFA2F2">
                  <w:pPr>
                    <w:adjustRightInd w:val="0"/>
                    <w:snapToGrid w:val="0"/>
                    <w:spacing w:line="240" w:lineRule="auto"/>
                    <w:ind w:firstLine="0" w:firstLineChars="0"/>
                    <w:jc w:val="center"/>
                    <w:rPr>
                      <w:color w:val="auto"/>
                      <w:sz w:val="21"/>
                      <w:szCs w:val="21"/>
                    </w:rPr>
                  </w:pPr>
                </w:p>
              </w:tc>
            </w:tr>
            <w:tr w14:paraId="489D7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shd w:val="clear" w:color="auto" w:fill="auto"/>
                  <w:vAlign w:val="center"/>
                </w:tcPr>
                <w:p w14:paraId="219ED5FE">
                  <w:pPr>
                    <w:adjustRightInd w:val="0"/>
                    <w:snapToGrid w:val="0"/>
                    <w:spacing w:line="240" w:lineRule="auto"/>
                    <w:ind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15</w:t>
                  </w:r>
                </w:p>
              </w:tc>
              <w:tc>
                <w:tcPr>
                  <w:tcW w:w="678" w:type="pct"/>
                  <w:vAlign w:val="center"/>
                </w:tcPr>
                <w:p w14:paraId="1C968D4E">
                  <w:pPr>
                    <w:pStyle w:val="88"/>
                    <w:spacing w:line="240" w:lineRule="auto"/>
                    <w:ind w:firstLine="0" w:firstLineChars="0"/>
                    <w:jc w:val="center"/>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沉渣及浮油</w:t>
                  </w:r>
                </w:p>
              </w:tc>
              <w:tc>
                <w:tcPr>
                  <w:tcW w:w="745" w:type="pct"/>
                  <w:shd w:val="clear" w:color="auto" w:fill="auto"/>
                  <w:vAlign w:val="center"/>
                </w:tcPr>
                <w:p w14:paraId="1775FAC6">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清洗</w:t>
                  </w:r>
                </w:p>
              </w:tc>
              <w:tc>
                <w:tcPr>
                  <w:tcW w:w="399" w:type="pct"/>
                  <w:shd w:val="clear" w:color="auto" w:fill="auto"/>
                  <w:vAlign w:val="center"/>
                </w:tcPr>
                <w:p w14:paraId="2810E981">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固态、液态</w:t>
                  </w:r>
                </w:p>
              </w:tc>
              <w:tc>
                <w:tcPr>
                  <w:tcW w:w="778" w:type="pct"/>
                  <w:shd w:val="clear" w:color="auto" w:fill="auto"/>
                  <w:vAlign w:val="center"/>
                </w:tcPr>
                <w:p w14:paraId="04730E1F">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矿物油等</w:t>
                  </w:r>
                </w:p>
              </w:tc>
              <w:tc>
                <w:tcPr>
                  <w:tcW w:w="412" w:type="pct"/>
                  <w:shd w:val="clear" w:color="auto" w:fill="auto"/>
                  <w:vAlign w:val="center"/>
                </w:tcPr>
                <w:p w14:paraId="14899D48">
                  <w:pPr>
                    <w:adjustRightInd w:val="0"/>
                    <w:snapToGrid w:val="0"/>
                    <w:spacing w:line="240" w:lineRule="auto"/>
                    <w:ind w:firstLine="0" w:firstLineChars="0"/>
                    <w:jc w:val="center"/>
                    <w:rPr>
                      <w:color w:val="auto"/>
                      <w:sz w:val="21"/>
                      <w:szCs w:val="21"/>
                    </w:rPr>
                  </w:pPr>
                  <w:r>
                    <w:rPr>
                      <w:color w:val="auto"/>
                      <w:sz w:val="21"/>
                      <w:szCs w:val="21"/>
                    </w:rPr>
                    <w:t>√</w:t>
                  </w:r>
                </w:p>
              </w:tc>
              <w:tc>
                <w:tcPr>
                  <w:tcW w:w="431" w:type="pct"/>
                  <w:shd w:val="clear" w:color="auto" w:fill="auto"/>
                  <w:vAlign w:val="center"/>
                </w:tcPr>
                <w:p w14:paraId="0333F411">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06" w:type="pct"/>
                  <w:shd w:val="clear" w:color="auto" w:fill="auto"/>
                  <w:vAlign w:val="center"/>
                </w:tcPr>
                <w:p w14:paraId="0AE65933">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376" w:type="pct"/>
                  <w:shd w:val="clear" w:color="auto" w:fill="auto"/>
                  <w:vAlign w:val="center"/>
                </w:tcPr>
                <w:p w14:paraId="0F018317">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457" w:type="pct"/>
                  <w:vMerge w:val="continue"/>
                  <w:vAlign w:val="center"/>
                </w:tcPr>
                <w:p w14:paraId="2D30672C">
                  <w:pPr>
                    <w:adjustRightInd w:val="0"/>
                    <w:snapToGrid w:val="0"/>
                    <w:spacing w:line="240" w:lineRule="auto"/>
                    <w:ind w:firstLine="0" w:firstLineChars="0"/>
                    <w:jc w:val="center"/>
                    <w:rPr>
                      <w:color w:val="auto"/>
                      <w:sz w:val="21"/>
                      <w:szCs w:val="21"/>
                    </w:rPr>
                  </w:pPr>
                </w:p>
              </w:tc>
            </w:tr>
          </w:tbl>
          <w:p w14:paraId="7CB33A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4"/>
              </w:rPr>
            </w:pPr>
          </w:p>
          <w:p w14:paraId="4E2E4A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建设</w:t>
            </w:r>
            <w:r>
              <w:rPr>
                <w:rFonts w:hint="default" w:ascii="Times New Roman" w:hAnsi="Times New Roman" w:eastAsia="宋体" w:cs="Times New Roman"/>
                <w:b/>
                <w:bCs/>
                <w:color w:val="auto"/>
                <w:sz w:val="24"/>
              </w:rPr>
              <w:t>项目固废产生及处置情况一览表</w:t>
            </w:r>
          </w:p>
          <w:tbl>
            <w:tblPr>
              <w:tblStyle w:val="92"/>
              <w:tblW w:w="84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2"/>
              <w:gridCol w:w="1082"/>
              <w:gridCol w:w="914"/>
              <w:gridCol w:w="469"/>
              <w:gridCol w:w="361"/>
              <w:gridCol w:w="695"/>
              <w:gridCol w:w="1133"/>
              <w:gridCol w:w="469"/>
              <w:gridCol w:w="713"/>
              <w:gridCol w:w="1050"/>
              <w:gridCol w:w="1266"/>
            </w:tblGrid>
            <w:tr w14:paraId="5F8FB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0B554B9E">
                  <w:pPr>
                    <w:adjustRightInd w:val="0"/>
                    <w:snapToGrid w:val="0"/>
                    <w:spacing w:line="240" w:lineRule="auto"/>
                    <w:ind w:firstLine="0" w:firstLineChars="0"/>
                    <w:jc w:val="center"/>
                    <w:rPr>
                      <w:b/>
                      <w:bCs/>
                      <w:color w:val="auto"/>
                      <w:sz w:val="21"/>
                      <w:szCs w:val="21"/>
                    </w:rPr>
                  </w:pPr>
                  <w:r>
                    <w:rPr>
                      <w:b/>
                      <w:bCs/>
                      <w:color w:val="auto"/>
                      <w:sz w:val="21"/>
                      <w:szCs w:val="21"/>
                    </w:rPr>
                    <w:t>序号</w:t>
                  </w:r>
                </w:p>
              </w:tc>
              <w:tc>
                <w:tcPr>
                  <w:tcW w:w="1082" w:type="dxa"/>
                  <w:vAlign w:val="center"/>
                </w:tcPr>
                <w:p w14:paraId="7647A550">
                  <w:pPr>
                    <w:adjustRightInd w:val="0"/>
                    <w:snapToGrid w:val="0"/>
                    <w:spacing w:line="240" w:lineRule="auto"/>
                    <w:ind w:firstLine="0" w:firstLineChars="0"/>
                    <w:jc w:val="center"/>
                    <w:rPr>
                      <w:b/>
                      <w:bCs/>
                      <w:color w:val="auto"/>
                      <w:sz w:val="21"/>
                      <w:szCs w:val="21"/>
                    </w:rPr>
                  </w:pPr>
                  <w:r>
                    <w:rPr>
                      <w:b/>
                      <w:bCs/>
                      <w:color w:val="auto"/>
                      <w:sz w:val="21"/>
                      <w:szCs w:val="21"/>
                    </w:rPr>
                    <w:t>固废名称</w:t>
                  </w:r>
                </w:p>
              </w:tc>
              <w:tc>
                <w:tcPr>
                  <w:tcW w:w="914" w:type="dxa"/>
                  <w:vAlign w:val="center"/>
                </w:tcPr>
                <w:p w14:paraId="6CDC1DDC">
                  <w:pPr>
                    <w:adjustRightInd w:val="0"/>
                    <w:snapToGrid w:val="0"/>
                    <w:spacing w:line="240" w:lineRule="auto"/>
                    <w:ind w:firstLine="0" w:firstLineChars="0"/>
                    <w:jc w:val="center"/>
                    <w:rPr>
                      <w:b/>
                      <w:bCs/>
                      <w:color w:val="auto"/>
                      <w:sz w:val="21"/>
                      <w:szCs w:val="21"/>
                    </w:rPr>
                  </w:pPr>
                  <w:r>
                    <w:rPr>
                      <w:b/>
                      <w:bCs/>
                      <w:color w:val="auto"/>
                      <w:sz w:val="21"/>
                      <w:szCs w:val="21"/>
                    </w:rPr>
                    <w:t>产生环节</w:t>
                  </w:r>
                </w:p>
              </w:tc>
              <w:tc>
                <w:tcPr>
                  <w:tcW w:w="469" w:type="dxa"/>
                  <w:vAlign w:val="center"/>
                </w:tcPr>
                <w:p w14:paraId="5B9E9B28">
                  <w:pPr>
                    <w:adjustRightInd w:val="0"/>
                    <w:snapToGrid w:val="0"/>
                    <w:spacing w:line="240" w:lineRule="auto"/>
                    <w:ind w:firstLine="0" w:firstLineChars="0"/>
                    <w:jc w:val="center"/>
                    <w:rPr>
                      <w:b/>
                      <w:bCs/>
                      <w:color w:val="auto"/>
                      <w:sz w:val="21"/>
                      <w:szCs w:val="21"/>
                    </w:rPr>
                  </w:pPr>
                  <w:r>
                    <w:rPr>
                      <w:b/>
                      <w:bCs/>
                      <w:color w:val="auto"/>
                      <w:sz w:val="21"/>
                      <w:szCs w:val="21"/>
                    </w:rPr>
                    <w:t>属性</w:t>
                  </w:r>
                </w:p>
              </w:tc>
              <w:tc>
                <w:tcPr>
                  <w:tcW w:w="361" w:type="dxa"/>
                  <w:vAlign w:val="center"/>
                </w:tcPr>
                <w:p w14:paraId="2ECD1987">
                  <w:pPr>
                    <w:adjustRightInd w:val="0"/>
                    <w:snapToGrid w:val="0"/>
                    <w:spacing w:line="240" w:lineRule="auto"/>
                    <w:ind w:firstLine="0" w:firstLineChars="0"/>
                    <w:jc w:val="center"/>
                    <w:rPr>
                      <w:b/>
                      <w:bCs/>
                      <w:color w:val="auto"/>
                      <w:sz w:val="21"/>
                      <w:szCs w:val="21"/>
                    </w:rPr>
                  </w:pPr>
                  <w:r>
                    <w:rPr>
                      <w:b/>
                      <w:bCs/>
                      <w:color w:val="auto"/>
                      <w:sz w:val="21"/>
                      <w:szCs w:val="21"/>
                    </w:rPr>
                    <w:t>性状</w:t>
                  </w:r>
                </w:p>
              </w:tc>
              <w:tc>
                <w:tcPr>
                  <w:tcW w:w="695" w:type="dxa"/>
                  <w:vAlign w:val="center"/>
                </w:tcPr>
                <w:p w14:paraId="0F59C988">
                  <w:pPr>
                    <w:adjustRightInd w:val="0"/>
                    <w:snapToGrid w:val="0"/>
                    <w:spacing w:line="240" w:lineRule="auto"/>
                    <w:ind w:firstLine="0" w:firstLineChars="0"/>
                    <w:jc w:val="center"/>
                    <w:rPr>
                      <w:b/>
                      <w:bCs/>
                      <w:color w:val="auto"/>
                      <w:sz w:val="21"/>
                      <w:szCs w:val="21"/>
                    </w:rPr>
                  </w:pPr>
                  <w:r>
                    <w:rPr>
                      <w:rFonts w:hint="eastAsia"/>
                      <w:b/>
                      <w:bCs/>
                      <w:color w:val="auto"/>
                      <w:sz w:val="21"/>
                      <w:szCs w:val="21"/>
                    </w:rPr>
                    <w:t>废物</w:t>
                  </w:r>
                  <w:r>
                    <w:rPr>
                      <w:b/>
                      <w:bCs/>
                      <w:color w:val="auto"/>
                      <w:sz w:val="21"/>
                      <w:szCs w:val="21"/>
                    </w:rPr>
                    <w:t>类别</w:t>
                  </w:r>
                </w:p>
              </w:tc>
              <w:tc>
                <w:tcPr>
                  <w:tcW w:w="1133" w:type="dxa"/>
                  <w:vAlign w:val="center"/>
                </w:tcPr>
                <w:p w14:paraId="5C22988B">
                  <w:pPr>
                    <w:adjustRightInd w:val="0"/>
                    <w:snapToGrid w:val="0"/>
                    <w:spacing w:line="240" w:lineRule="auto"/>
                    <w:ind w:firstLine="0" w:firstLineChars="0"/>
                    <w:jc w:val="center"/>
                    <w:rPr>
                      <w:b/>
                      <w:bCs/>
                      <w:color w:val="auto"/>
                      <w:sz w:val="21"/>
                      <w:szCs w:val="21"/>
                    </w:rPr>
                  </w:pPr>
                  <w:r>
                    <w:rPr>
                      <w:rFonts w:hint="eastAsia"/>
                      <w:b/>
                      <w:bCs/>
                      <w:color w:val="auto"/>
                      <w:sz w:val="21"/>
                      <w:szCs w:val="21"/>
                    </w:rPr>
                    <w:t>废物</w:t>
                  </w:r>
                  <w:r>
                    <w:rPr>
                      <w:b/>
                      <w:bCs/>
                      <w:color w:val="auto"/>
                      <w:sz w:val="21"/>
                      <w:szCs w:val="21"/>
                    </w:rPr>
                    <w:t>代码</w:t>
                  </w:r>
                </w:p>
              </w:tc>
              <w:tc>
                <w:tcPr>
                  <w:tcW w:w="469" w:type="dxa"/>
                  <w:vAlign w:val="center"/>
                </w:tcPr>
                <w:p w14:paraId="5067B154">
                  <w:pPr>
                    <w:adjustRightInd w:val="0"/>
                    <w:snapToGrid w:val="0"/>
                    <w:spacing w:line="240" w:lineRule="auto"/>
                    <w:ind w:firstLine="0" w:firstLineChars="0"/>
                    <w:jc w:val="center"/>
                    <w:rPr>
                      <w:b/>
                      <w:bCs/>
                      <w:color w:val="auto"/>
                      <w:sz w:val="21"/>
                      <w:szCs w:val="21"/>
                    </w:rPr>
                  </w:pPr>
                  <w:r>
                    <w:rPr>
                      <w:b/>
                      <w:bCs/>
                      <w:color w:val="auto"/>
                      <w:sz w:val="21"/>
                      <w:szCs w:val="21"/>
                    </w:rPr>
                    <w:t>危险</w:t>
                  </w:r>
                </w:p>
                <w:p w14:paraId="38F626C1">
                  <w:pPr>
                    <w:adjustRightInd w:val="0"/>
                    <w:snapToGrid w:val="0"/>
                    <w:spacing w:line="240" w:lineRule="auto"/>
                    <w:ind w:firstLine="0" w:firstLineChars="0"/>
                    <w:jc w:val="center"/>
                    <w:rPr>
                      <w:b/>
                      <w:bCs/>
                      <w:color w:val="auto"/>
                      <w:sz w:val="21"/>
                      <w:szCs w:val="21"/>
                    </w:rPr>
                  </w:pPr>
                  <w:r>
                    <w:rPr>
                      <w:b/>
                      <w:bCs/>
                      <w:color w:val="auto"/>
                      <w:sz w:val="21"/>
                      <w:szCs w:val="21"/>
                    </w:rPr>
                    <w:t>特性</w:t>
                  </w:r>
                </w:p>
              </w:tc>
              <w:tc>
                <w:tcPr>
                  <w:tcW w:w="713" w:type="dxa"/>
                  <w:vAlign w:val="center"/>
                </w:tcPr>
                <w:p w14:paraId="7D3D4811">
                  <w:pPr>
                    <w:adjustRightInd w:val="0"/>
                    <w:snapToGrid w:val="0"/>
                    <w:spacing w:line="240" w:lineRule="auto"/>
                    <w:ind w:firstLine="0" w:firstLineChars="0"/>
                    <w:jc w:val="center"/>
                    <w:rPr>
                      <w:b/>
                      <w:bCs/>
                      <w:color w:val="auto"/>
                      <w:sz w:val="21"/>
                      <w:szCs w:val="21"/>
                    </w:rPr>
                  </w:pPr>
                  <w:r>
                    <w:rPr>
                      <w:b/>
                      <w:bCs/>
                      <w:color w:val="auto"/>
                      <w:sz w:val="21"/>
                      <w:szCs w:val="21"/>
                    </w:rPr>
                    <w:t>产生量</w:t>
                  </w:r>
                </w:p>
                <w:p w14:paraId="63534A4D">
                  <w:pPr>
                    <w:adjustRightInd w:val="0"/>
                    <w:snapToGrid w:val="0"/>
                    <w:spacing w:line="240" w:lineRule="auto"/>
                    <w:ind w:firstLine="0" w:firstLineChars="0"/>
                    <w:jc w:val="center"/>
                    <w:rPr>
                      <w:b/>
                      <w:bCs/>
                      <w:color w:val="auto"/>
                      <w:sz w:val="21"/>
                      <w:szCs w:val="21"/>
                    </w:rPr>
                  </w:pPr>
                  <w:r>
                    <w:rPr>
                      <w:rFonts w:hint="eastAsia"/>
                      <w:b/>
                      <w:bCs/>
                      <w:color w:val="auto"/>
                      <w:sz w:val="21"/>
                      <w:szCs w:val="21"/>
                      <w:lang w:eastAsia="zh-CN"/>
                    </w:rPr>
                    <w:t>(</w:t>
                  </w:r>
                  <w:r>
                    <w:rPr>
                      <w:b/>
                      <w:bCs/>
                      <w:color w:val="auto"/>
                      <w:sz w:val="21"/>
                      <w:szCs w:val="21"/>
                    </w:rPr>
                    <w:t>t/a</w:t>
                  </w:r>
                  <w:r>
                    <w:rPr>
                      <w:rFonts w:hint="eastAsia"/>
                      <w:b/>
                      <w:bCs/>
                      <w:color w:val="auto"/>
                      <w:sz w:val="21"/>
                      <w:szCs w:val="21"/>
                      <w:lang w:eastAsia="zh-CN"/>
                    </w:rPr>
                    <w:t>)</w:t>
                  </w:r>
                </w:p>
              </w:tc>
              <w:tc>
                <w:tcPr>
                  <w:tcW w:w="1050" w:type="dxa"/>
                  <w:vAlign w:val="center"/>
                </w:tcPr>
                <w:p w14:paraId="07FEEA11">
                  <w:pPr>
                    <w:adjustRightInd w:val="0"/>
                    <w:snapToGrid w:val="0"/>
                    <w:spacing w:line="240" w:lineRule="auto"/>
                    <w:ind w:firstLine="0" w:firstLineChars="0"/>
                    <w:jc w:val="center"/>
                    <w:rPr>
                      <w:b/>
                      <w:bCs/>
                      <w:color w:val="auto"/>
                      <w:sz w:val="21"/>
                      <w:szCs w:val="21"/>
                    </w:rPr>
                  </w:pPr>
                  <w:r>
                    <w:rPr>
                      <w:b/>
                      <w:bCs/>
                      <w:color w:val="auto"/>
                      <w:sz w:val="21"/>
                      <w:szCs w:val="21"/>
                    </w:rPr>
                    <w:t>贮存方式</w:t>
                  </w:r>
                </w:p>
              </w:tc>
              <w:tc>
                <w:tcPr>
                  <w:tcW w:w="1266" w:type="dxa"/>
                  <w:vAlign w:val="center"/>
                </w:tcPr>
                <w:p w14:paraId="3F4D0FF6">
                  <w:pPr>
                    <w:adjustRightInd w:val="0"/>
                    <w:snapToGrid w:val="0"/>
                    <w:spacing w:line="240" w:lineRule="auto"/>
                    <w:ind w:firstLine="0" w:firstLineChars="0"/>
                    <w:jc w:val="center"/>
                    <w:rPr>
                      <w:b/>
                      <w:bCs/>
                      <w:color w:val="auto"/>
                      <w:sz w:val="21"/>
                      <w:szCs w:val="21"/>
                    </w:rPr>
                  </w:pPr>
                  <w:r>
                    <w:rPr>
                      <w:b/>
                      <w:bCs/>
                      <w:color w:val="auto"/>
                      <w:sz w:val="21"/>
                      <w:szCs w:val="21"/>
                    </w:rPr>
                    <w:t>利用处置方式和去向</w:t>
                  </w:r>
                </w:p>
              </w:tc>
            </w:tr>
            <w:tr w14:paraId="04D5C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1C47E2E0">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1082" w:type="dxa"/>
                  <w:vAlign w:val="center"/>
                </w:tcPr>
                <w:p w14:paraId="59D168F3">
                  <w:pPr>
                    <w:pStyle w:val="88"/>
                    <w:spacing w:line="240" w:lineRule="auto"/>
                    <w:ind w:firstLine="0" w:firstLineChars="0"/>
                    <w:jc w:val="center"/>
                    <w:rPr>
                      <w:rFonts w:hint="default" w:ascii="Times New Roman" w:hAnsi="Times New Roman"/>
                      <w:b w:val="0"/>
                      <w:color w:val="auto"/>
                      <w:sz w:val="21"/>
                      <w:szCs w:val="21"/>
                    </w:rPr>
                  </w:pPr>
                  <w:r>
                    <w:rPr>
                      <w:rFonts w:hint="eastAsia" w:ascii="Times New Roman" w:hAnsi="Times New Roman"/>
                      <w:b w:val="0"/>
                      <w:color w:val="auto"/>
                      <w:sz w:val="21"/>
                      <w:szCs w:val="21"/>
                      <w:lang w:val="en-US" w:eastAsia="zh-CN"/>
                    </w:rPr>
                    <w:t>布袋</w:t>
                  </w:r>
                  <w:r>
                    <w:rPr>
                      <w:rFonts w:ascii="Times New Roman" w:hAnsi="Times New Roman"/>
                      <w:b w:val="0"/>
                      <w:color w:val="auto"/>
                      <w:sz w:val="21"/>
                      <w:szCs w:val="21"/>
                    </w:rPr>
                    <w:t>收集粉尘</w:t>
                  </w:r>
                </w:p>
              </w:tc>
              <w:tc>
                <w:tcPr>
                  <w:tcW w:w="914" w:type="dxa"/>
                  <w:vAlign w:val="center"/>
                </w:tcPr>
                <w:p w14:paraId="193AE63D">
                  <w:pPr>
                    <w:adjustRightInd w:val="0"/>
                    <w:snapToGrid w:val="0"/>
                    <w:spacing w:line="240" w:lineRule="auto"/>
                    <w:ind w:firstLine="0" w:firstLineChars="0"/>
                    <w:jc w:val="center"/>
                    <w:rPr>
                      <w:color w:val="auto"/>
                      <w:sz w:val="21"/>
                      <w:szCs w:val="21"/>
                    </w:rPr>
                  </w:pPr>
                  <w:r>
                    <w:rPr>
                      <w:rFonts w:hint="eastAsia"/>
                      <w:color w:val="auto"/>
                      <w:sz w:val="21"/>
                      <w:szCs w:val="21"/>
                    </w:rPr>
                    <w:t>粉尘治理</w:t>
                  </w:r>
                </w:p>
              </w:tc>
              <w:tc>
                <w:tcPr>
                  <w:tcW w:w="469" w:type="dxa"/>
                  <w:vMerge w:val="restart"/>
                  <w:vAlign w:val="center"/>
                </w:tcPr>
                <w:p w14:paraId="260DD553">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一般固废</w:t>
                  </w:r>
                </w:p>
              </w:tc>
              <w:tc>
                <w:tcPr>
                  <w:tcW w:w="361" w:type="dxa"/>
                  <w:vAlign w:val="center"/>
                </w:tcPr>
                <w:p w14:paraId="7BD59C46">
                  <w:pPr>
                    <w:adjustRightInd w:val="0"/>
                    <w:snapToGrid w:val="0"/>
                    <w:spacing w:line="240" w:lineRule="auto"/>
                    <w:ind w:firstLine="0" w:firstLineChars="0"/>
                    <w:jc w:val="center"/>
                    <w:rPr>
                      <w:color w:val="auto"/>
                      <w:sz w:val="21"/>
                      <w:szCs w:val="21"/>
                    </w:rPr>
                  </w:pPr>
                  <w:r>
                    <w:rPr>
                      <w:rFonts w:hint="eastAsia"/>
                      <w:color w:val="auto"/>
                      <w:sz w:val="21"/>
                      <w:szCs w:val="21"/>
                    </w:rPr>
                    <w:t>固</w:t>
                  </w:r>
                </w:p>
              </w:tc>
              <w:tc>
                <w:tcPr>
                  <w:tcW w:w="695" w:type="dxa"/>
                  <w:vAlign w:val="center"/>
                </w:tcPr>
                <w:p w14:paraId="7E898D92">
                  <w:pPr>
                    <w:adjustRightInd w:val="0"/>
                    <w:snapToGrid w:val="0"/>
                    <w:spacing w:line="240" w:lineRule="auto"/>
                    <w:ind w:firstLine="0" w:firstLineChars="0"/>
                    <w:jc w:val="center"/>
                    <w:rPr>
                      <w:rFonts w:cs="宋体"/>
                      <w:color w:val="auto"/>
                      <w:sz w:val="21"/>
                      <w:szCs w:val="21"/>
                    </w:rPr>
                  </w:pPr>
                  <w:r>
                    <w:rPr>
                      <w:rFonts w:hint="eastAsia" w:cs="宋体"/>
                      <w:color w:val="auto"/>
                      <w:sz w:val="21"/>
                      <w:szCs w:val="21"/>
                    </w:rPr>
                    <w:t>SW17</w:t>
                  </w:r>
                </w:p>
              </w:tc>
              <w:tc>
                <w:tcPr>
                  <w:tcW w:w="1133" w:type="dxa"/>
                  <w:vAlign w:val="center"/>
                </w:tcPr>
                <w:p w14:paraId="1064E4B8">
                  <w:pPr>
                    <w:adjustRightInd w:val="0"/>
                    <w:snapToGrid w:val="0"/>
                    <w:spacing w:line="240" w:lineRule="auto"/>
                    <w:ind w:firstLine="0" w:firstLineChars="0"/>
                    <w:jc w:val="center"/>
                    <w:rPr>
                      <w:rFonts w:cs="宋体"/>
                      <w:color w:val="auto"/>
                      <w:sz w:val="21"/>
                      <w:szCs w:val="21"/>
                    </w:rPr>
                  </w:pPr>
                  <w:r>
                    <w:rPr>
                      <w:rFonts w:hint="eastAsia" w:cs="宋体"/>
                      <w:color w:val="auto"/>
                      <w:sz w:val="21"/>
                      <w:szCs w:val="21"/>
                    </w:rPr>
                    <w:t>900-001-S17</w:t>
                  </w:r>
                </w:p>
              </w:tc>
              <w:tc>
                <w:tcPr>
                  <w:tcW w:w="469" w:type="dxa"/>
                  <w:vAlign w:val="center"/>
                </w:tcPr>
                <w:p w14:paraId="0D15D492">
                  <w:pPr>
                    <w:adjustRightInd w:val="0"/>
                    <w:snapToGrid w:val="0"/>
                    <w:spacing w:line="240" w:lineRule="auto"/>
                    <w:ind w:firstLine="0" w:firstLineChars="0"/>
                    <w:jc w:val="center"/>
                    <w:rPr>
                      <w:rFonts w:cs="宋体"/>
                      <w:color w:val="auto"/>
                      <w:sz w:val="21"/>
                      <w:szCs w:val="21"/>
                    </w:rPr>
                  </w:pPr>
                  <w:r>
                    <w:rPr>
                      <w:rFonts w:hint="eastAsia" w:cs="宋体"/>
                      <w:color w:val="auto"/>
                      <w:sz w:val="21"/>
                      <w:szCs w:val="21"/>
                    </w:rPr>
                    <w:t>/</w:t>
                  </w:r>
                </w:p>
              </w:tc>
              <w:tc>
                <w:tcPr>
                  <w:tcW w:w="713" w:type="dxa"/>
                  <w:vAlign w:val="center"/>
                </w:tcPr>
                <w:p w14:paraId="11EDA51B">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0.667</w:t>
                  </w:r>
                </w:p>
              </w:tc>
              <w:tc>
                <w:tcPr>
                  <w:tcW w:w="1050" w:type="dxa"/>
                  <w:vAlign w:val="center"/>
                </w:tcPr>
                <w:p w14:paraId="4F037DA4">
                  <w:pPr>
                    <w:adjustRightInd w:val="0"/>
                    <w:snapToGrid w:val="0"/>
                    <w:spacing w:line="240" w:lineRule="auto"/>
                    <w:ind w:firstLine="0" w:firstLineChars="0"/>
                    <w:jc w:val="center"/>
                    <w:rPr>
                      <w:color w:val="auto"/>
                      <w:sz w:val="21"/>
                      <w:szCs w:val="21"/>
                    </w:rPr>
                  </w:pPr>
                  <w:r>
                    <w:rPr>
                      <w:rFonts w:hint="eastAsia"/>
                      <w:color w:val="auto"/>
                      <w:sz w:val="21"/>
                      <w:szCs w:val="21"/>
                    </w:rPr>
                    <w:t>袋装</w:t>
                  </w:r>
                </w:p>
              </w:tc>
              <w:tc>
                <w:tcPr>
                  <w:tcW w:w="1266" w:type="dxa"/>
                  <w:vMerge w:val="restart"/>
                  <w:vAlign w:val="center"/>
                </w:tcPr>
                <w:p w14:paraId="606C3B83">
                  <w:pPr>
                    <w:adjustRightInd w:val="0"/>
                    <w:snapToGrid w:val="0"/>
                    <w:spacing w:line="240" w:lineRule="auto"/>
                    <w:ind w:firstLine="0" w:firstLineChars="0"/>
                    <w:jc w:val="center"/>
                    <w:rPr>
                      <w:color w:val="auto"/>
                      <w:spacing w:val="-11"/>
                      <w:sz w:val="21"/>
                      <w:szCs w:val="21"/>
                    </w:rPr>
                  </w:pPr>
                  <w:r>
                    <w:rPr>
                      <w:rFonts w:hint="eastAsia"/>
                      <w:color w:val="auto"/>
                      <w:spacing w:val="-11"/>
                      <w:sz w:val="21"/>
                      <w:szCs w:val="21"/>
                    </w:rPr>
                    <w:t>外售给废旧资源回收公司</w:t>
                  </w:r>
                  <w:r>
                    <w:rPr>
                      <w:rFonts w:hint="eastAsia"/>
                      <w:color w:val="auto"/>
                      <w:sz w:val="21"/>
                      <w:szCs w:val="21"/>
                    </w:rPr>
                    <w:t>综合利用</w:t>
                  </w:r>
                </w:p>
              </w:tc>
            </w:tr>
            <w:tr w14:paraId="739DE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693152B0">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1082" w:type="dxa"/>
                  <w:vAlign w:val="center"/>
                </w:tcPr>
                <w:p w14:paraId="52F96424">
                  <w:pPr>
                    <w:pStyle w:val="88"/>
                    <w:spacing w:line="240" w:lineRule="auto"/>
                    <w:ind w:firstLine="0" w:firstLineChars="0"/>
                    <w:jc w:val="center"/>
                    <w:rPr>
                      <w:rFonts w:hint="default" w:ascii="Times New Roman" w:hAnsi="Times New Roman"/>
                      <w:b w:val="0"/>
                      <w:color w:val="auto"/>
                      <w:sz w:val="21"/>
                      <w:szCs w:val="21"/>
                    </w:rPr>
                  </w:pPr>
                  <w:r>
                    <w:rPr>
                      <w:rFonts w:ascii="Times New Roman" w:hAnsi="Times New Roman"/>
                      <w:b w:val="0"/>
                      <w:color w:val="auto"/>
                      <w:sz w:val="21"/>
                      <w:szCs w:val="21"/>
                    </w:rPr>
                    <w:t>废布袋</w:t>
                  </w:r>
                </w:p>
              </w:tc>
              <w:tc>
                <w:tcPr>
                  <w:tcW w:w="914" w:type="dxa"/>
                  <w:vAlign w:val="center"/>
                </w:tcPr>
                <w:p w14:paraId="686D8D76">
                  <w:pPr>
                    <w:adjustRightInd w:val="0"/>
                    <w:snapToGrid w:val="0"/>
                    <w:spacing w:line="240" w:lineRule="auto"/>
                    <w:ind w:firstLine="0" w:firstLineChars="0"/>
                    <w:jc w:val="center"/>
                    <w:rPr>
                      <w:color w:val="auto"/>
                      <w:sz w:val="21"/>
                      <w:szCs w:val="21"/>
                    </w:rPr>
                  </w:pPr>
                  <w:r>
                    <w:rPr>
                      <w:rFonts w:hint="eastAsia"/>
                      <w:color w:val="auto"/>
                      <w:sz w:val="21"/>
                      <w:szCs w:val="21"/>
                    </w:rPr>
                    <w:t>粉尘治理</w:t>
                  </w:r>
                </w:p>
              </w:tc>
              <w:tc>
                <w:tcPr>
                  <w:tcW w:w="469" w:type="dxa"/>
                  <w:vMerge w:val="continue"/>
                  <w:vAlign w:val="center"/>
                </w:tcPr>
                <w:p w14:paraId="3C1F434B">
                  <w:pPr>
                    <w:adjustRightInd w:val="0"/>
                    <w:snapToGrid w:val="0"/>
                    <w:spacing w:line="240" w:lineRule="auto"/>
                    <w:ind w:firstLine="0" w:firstLineChars="0"/>
                    <w:jc w:val="center"/>
                    <w:rPr>
                      <w:color w:val="auto"/>
                      <w:sz w:val="21"/>
                      <w:szCs w:val="21"/>
                    </w:rPr>
                  </w:pPr>
                </w:p>
              </w:tc>
              <w:tc>
                <w:tcPr>
                  <w:tcW w:w="361" w:type="dxa"/>
                  <w:vAlign w:val="center"/>
                </w:tcPr>
                <w:p w14:paraId="47364EEF">
                  <w:pPr>
                    <w:adjustRightInd w:val="0"/>
                    <w:snapToGrid w:val="0"/>
                    <w:spacing w:line="240" w:lineRule="auto"/>
                    <w:ind w:firstLine="0" w:firstLineChars="0"/>
                    <w:jc w:val="center"/>
                    <w:rPr>
                      <w:color w:val="auto"/>
                      <w:sz w:val="21"/>
                      <w:szCs w:val="21"/>
                    </w:rPr>
                  </w:pPr>
                  <w:r>
                    <w:rPr>
                      <w:rFonts w:hint="eastAsia"/>
                      <w:color w:val="auto"/>
                      <w:sz w:val="21"/>
                      <w:szCs w:val="21"/>
                    </w:rPr>
                    <w:t>固</w:t>
                  </w:r>
                </w:p>
              </w:tc>
              <w:tc>
                <w:tcPr>
                  <w:tcW w:w="695" w:type="dxa"/>
                  <w:vAlign w:val="center"/>
                </w:tcPr>
                <w:p w14:paraId="541F372F">
                  <w:pPr>
                    <w:adjustRightInd w:val="0"/>
                    <w:snapToGrid w:val="0"/>
                    <w:spacing w:line="240" w:lineRule="auto"/>
                    <w:ind w:firstLine="0" w:firstLineChars="0"/>
                    <w:jc w:val="center"/>
                    <w:rPr>
                      <w:rFonts w:cs="宋体"/>
                      <w:color w:val="auto"/>
                      <w:sz w:val="21"/>
                      <w:szCs w:val="21"/>
                    </w:rPr>
                  </w:pPr>
                  <w:r>
                    <w:rPr>
                      <w:rFonts w:hint="eastAsia" w:cs="宋体"/>
                      <w:color w:val="auto"/>
                      <w:sz w:val="21"/>
                      <w:szCs w:val="21"/>
                    </w:rPr>
                    <w:t>SW59</w:t>
                  </w:r>
                </w:p>
              </w:tc>
              <w:tc>
                <w:tcPr>
                  <w:tcW w:w="1133" w:type="dxa"/>
                  <w:vAlign w:val="center"/>
                </w:tcPr>
                <w:p w14:paraId="02B91C73">
                  <w:pPr>
                    <w:adjustRightInd w:val="0"/>
                    <w:snapToGrid w:val="0"/>
                    <w:spacing w:line="240" w:lineRule="auto"/>
                    <w:ind w:firstLine="0" w:firstLineChars="0"/>
                    <w:jc w:val="center"/>
                    <w:rPr>
                      <w:rFonts w:cs="宋体"/>
                      <w:color w:val="auto"/>
                      <w:sz w:val="21"/>
                      <w:szCs w:val="21"/>
                    </w:rPr>
                  </w:pPr>
                  <w:r>
                    <w:rPr>
                      <w:rFonts w:hint="eastAsia" w:cs="宋体"/>
                      <w:color w:val="auto"/>
                      <w:sz w:val="21"/>
                      <w:szCs w:val="21"/>
                    </w:rPr>
                    <w:t>900-009-S59</w:t>
                  </w:r>
                </w:p>
              </w:tc>
              <w:tc>
                <w:tcPr>
                  <w:tcW w:w="469" w:type="dxa"/>
                  <w:vAlign w:val="center"/>
                </w:tcPr>
                <w:p w14:paraId="50C28D35">
                  <w:pPr>
                    <w:adjustRightInd w:val="0"/>
                    <w:snapToGrid w:val="0"/>
                    <w:spacing w:line="240" w:lineRule="auto"/>
                    <w:ind w:firstLine="0" w:firstLineChars="0"/>
                    <w:jc w:val="center"/>
                    <w:rPr>
                      <w:rFonts w:cs="宋体"/>
                      <w:color w:val="auto"/>
                      <w:sz w:val="21"/>
                      <w:szCs w:val="21"/>
                    </w:rPr>
                  </w:pPr>
                  <w:r>
                    <w:rPr>
                      <w:rFonts w:hint="eastAsia" w:cs="宋体"/>
                      <w:color w:val="auto"/>
                      <w:sz w:val="21"/>
                      <w:szCs w:val="21"/>
                    </w:rPr>
                    <w:t>/</w:t>
                  </w:r>
                </w:p>
              </w:tc>
              <w:tc>
                <w:tcPr>
                  <w:tcW w:w="713" w:type="dxa"/>
                  <w:vAlign w:val="center"/>
                </w:tcPr>
                <w:p w14:paraId="1BAE5E4D">
                  <w:pPr>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rPr>
                    <w:t>0.0</w:t>
                  </w:r>
                  <w:r>
                    <w:rPr>
                      <w:rFonts w:hint="eastAsia"/>
                      <w:color w:val="auto"/>
                      <w:sz w:val="21"/>
                      <w:szCs w:val="21"/>
                      <w:lang w:val="en-US" w:eastAsia="zh-CN"/>
                    </w:rPr>
                    <w:t>1</w:t>
                  </w:r>
                </w:p>
              </w:tc>
              <w:tc>
                <w:tcPr>
                  <w:tcW w:w="1050" w:type="dxa"/>
                  <w:vAlign w:val="center"/>
                </w:tcPr>
                <w:p w14:paraId="042C9F10">
                  <w:pPr>
                    <w:adjustRightInd w:val="0"/>
                    <w:snapToGrid w:val="0"/>
                    <w:spacing w:line="240" w:lineRule="auto"/>
                    <w:ind w:firstLine="0" w:firstLineChars="0"/>
                    <w:jc w:val="center"/>
                    <w:rPr>
                      <w:color w:val="auto"/>
                      <w:sz w:val="21"/>
                      <w:szCs w:val="21"/>
                    </w:rPr>
                  </w:pPr>
                  <w:r>
                    <w:rPr>
                      <w:rFonts w:hint="eastAsia"/>
                      <w:color w:val="auto"/>
                      <w:sz w:val="21"/>
                      <w:szCs w:val="21"/>
                    </w:rPr>
                    <w:t>袋装</w:t>
                  </w:r>
                </w:p>
              </w:tc>
              <w:tc>
                <w:tcPr>
                  <w:tcW w:w="1266" w:type="dxa"/>
                  <w:vMerge w:val="continue"/>
                  <w:vAlign w:val="center"/>
                </w:tcPr>
                <w:p w14:paraId="698DA5EB">
                  <w:pPr>
                    <w:adjustRightInd w:val="0"/>
                    <w:snapToGrid w:val="0"/>
                    <w:spacing w:line="240" w:lineRule="auto"/>
                    <w:ind w:firstLine="0" w:firstLineChars="0"/>
                    <w:jc w:val="center"/>
                    <w:rPr>
                      <w:color w:val="auto"/>
                      <w:spacing w:val="-11"/>
                      <w:sz w:val="21"/>
                      <w:szCs w:val="21"/>
                    </w:rPr>
                  </w:pPr>
                </w:p>
              </w:tc>
            </w:tr>
            <w:tr w14:paraId="3578A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3ECD3107">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1082" w:type="dxa"/>
                  <w:shd w:val="clear" w:color="auto" w:fill="auto"/>
                  <w:vAlign w:val="center"/>
                </w:tcPr>
                <w:p w14:paraId="4CC77B49">
                  <w:pPr>
                    <w:pStyle w:val="88"/>
                    <w:spacing w:line="240" w:lineRule="auto"/>
                    <w:ind w:firstLine="0" w:firstLineChars="0"/>
                    <w:jc w:val="center"/>
                    <w:rPr>
                      <w:rFonts w:hint="default" w:ascii="Times New Roman" w:hAnsi="Times New Roman" w:eastAsia="宋体" w:cs="宋体"/>
                      <w:b w:val="0"/>
                      <w:color w:val="auto"/>
                      <w:kern w:val="2"/>
                      <w:sz w:val="21"/>
                      <w:szCs w:val="21"/>
                      <w:lang w:val="en-US" w:eastAsia="zh-CN" w:bidi="ar-SA"/>
                    </w:rPr>
                  </w:pPr>
                  <w:r>
                    <w:rPr>
                      <w:rFonts w:hint="eastAsia" w:ascii="Times New Roman" w:hAnsi="Times New Roman"/>
                      <w:b w:val="0"/>
                      <w:color w:val="auto"/>
                      <w:sz w:val="21"/>
                      <w:szCs w:val="21"/>
                      <w:lang w:val="en-US" w:eastAsia="zh-CN"/>
                    </w:rPr>
                    <w:t>隔油池废油</w:t>
                  </w:r>
                </w:p>
              </w:tc>
              <w:tc>
                <w:tcPr>
                  <w:tcW w:w="914" w:type="dxa"/>
                  <w:shd w:val="clear" w:color="auto" w:fill="auto"/>
                  <w:vAlign w:val="center"/>
                </w:tcPr>
                <w:p w14:paraId="569BB3E5">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废水处理</w:t>
                  </w:r>
                </w:p>
              </w:tc>
              <w:tc>
                <w:tcPr>
                  <w:tcW w:w="469" w:type="dxa"/>
                  <w:vMerge w:val="continue"/>
                  <w:vAlign w:val="center"/>
                </w:tcPr>
                <w:p w14:paraId="26041A0B">
                  <w:pPr>
                    <w:adjustRightInd w:val="0"/>
                    <w:snapToGrid w:val="0"/>
                    <w:spacing w:line="240" w:lineRule="auto"/>
                    <w:ind w:firstLine="0" w:firstLineChars="0"/>
                    <w:jc w:val="center"/>
                    <w:rPr>
                      <w:color w:val="auto"/>
                      <w:sz w:val="21"/>
                      <w:szCs w:val="21"/>
                    </w:rPr>
                  </w:pPr>
                </w:p>
              </w:tc>
              <w:tc>
                <w:tcPr>
                  <w:tcW w:w="361" w:type="dxa"/>
                  <w:vAlign w:val="center"/>
                </w:tcPr>
                <w:p w14:paraId="1274EF07">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液</w:t>
                  </w:r>
                </w:p>
              </w:tc>
              <w:tc>
                <w:tcPr>
                  <w:tcW w:w="695" w:type="dxa"/>
                  <w:vAlign w:val="center"/>
                </w:tcPr>
                <w:p w14:paraId="0C5A795A">
                  <w:pPr>
                    <w:adjustRightInd w:val="0"/>
                    <w:snapToGrid w:val="0"/>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SW61</w:t>
                  </w:r>
                </w:p>
              </w:tc>
              <w:tc>
                <w:tcPr>
                  <w:tcW w:w="1133" w:type="dxa"/>
                  <w:vAlign w:val="center"/>
                </w:tcPr>
                <w:p w14:paraId="12D885E0">
                  <w:pPr>
                    <w:adjustRightInd w:val="0"/>
                    <w:snapToGrid w:val="0"/>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900-002-S61</w:t>
                  </w:r>
                </w:p>
              </w:tc>
              <w:tc>
                <w:tcPr>
                  <w:tcW w:w="469" w:type="dxa"/>
                  <w:vAlign w:val="center"/>
                </w:tcPr>
                <w:p w14:paraId="503B9F20">
                  <w:pPr>
                    <w:adjustRightInd w:val="0"/>
                    <w:snapToGrid w:val="0"/>
                    <w:spacing w:line="240" w:lineRule="auto"/>
                    <w:ind w:firstLine="0" w:firstLineChars="0"/>
                    <w:jc w:val="center"/>
                    <w:rPr>
                      <w:rFonts w:hint="eastAsia" w:cs="宋体"/>
                      <w:color w:val="auto"/>
                      <w:sz w:val="21"/>
                      <w:szCs w:val="21"/>
                    </w:rPr>
                  </w:pPr>
                  <w:r>
                    <w:rPr>
                      <w:rFonts w:hint="eastAsia" w:cs="宋体"/>
                      <w:color w:val="auto"/>
                      <w:sz w:val="21"/>
                      <w:szCs w:val="21"/>
                    </w:rPr>
                    <w:t>/</w:t>
                  </w:r>
                </w:p>
              </w:tc>
              <w:tc>
                <w:tcPr>
                  <w:tcW w:w="713" w:type="dxa"/>
                  <w:vAlign w:val="center"/>
                </w:tcPr>
                <w:p w14:paraId="16FCD67B">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0.038</w:t>
                  </w:r>
                </w:p>
              </w:tc>
              <w:tc>
                <w:tcPr>
                  <w:tcW w:w="1050" w:type="dxa"/>
                  <w:vAlign w:val="center"/>
                </w:tcPr>
                <w:p w14:paraId="0B2F0D33">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桶装</w:t>
                  </w:r>
                </w:p>
              </w:tc>
              <w:tc>
                <w:tcPr>
                  <w:tcW w:w="1266" w:type="dxa"/>
                  <w:vMerge w:val="restart"/>
                  <w:vAlign w:val="center"/>
                </w:tcPr>
                <w:p w14:paraId="5448EB8C">
                  <w:pPr>
                    <w:adjustRightInd w:val="0"/>
                    <w:snapToGrid w:val="0"/>
                    <w:spacing w:line="240" w:lineRule="auto"/>
                    <w:ind w:firstLine="0" w:firstLineChars="0"/>
                    <w:jc w:val="center"/>
                    <w:rPr>
                      <w:color w:val="auto"/>
                      <w:spacing w:val="-11"/>
                      <w:sz w:val="21"/>
                      <w:szCs w:val="21"/>
                    </w:rPr>
                  </w:pPr>
                  <w:r>
                    <w:rPr>
                      <w:rFonts w:hint="eastAsia"/>
                      <w:color w:val="auto"/>
                      <w:sz w:val="21"/>
                      <w:szCs w:val="21"/>
                    </w:rPr>
                    <w:t>委托环卫人员统一清运</w:t>
                  </w:r>
                </w:p>
              </w:tc>
            </w:tr>
            <w:tr w14:paraId="56507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5EF20A39">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1082" w:type="dxa"/>
                  <w:shd w:val="clear" w:color="auto" w:fill="auto"/>
                  <w:vAlign w:val="center"/>
                </w:tcPr>
                <w:p w14:paraId="7B8B3D5B">
                  <w:pPr>
                    <w:pStyle w:val="88"/>
                    <w:spacing w:line="240" w:lineRule="auto"/>
                    <w:ind w:firstLine="0" w:firstLineChars="0"/>
                    <w:jc w:val="center"/>
                    <w:rPr>
                      <w:rFonts w:hint="default" w:ascii="Times New Roman" w:hAnsi="Times New Roman" w:eastAsia="宋体" w:cs="宋体"/>
                      <w:b w:val="0"/>
                      <w:color w:val="auto"/>
                      <w:kern w:val="2"/>
                      <w:sz w:val="21"/>
                      <w:szCs w:val="21"/>
                      <w:lang w:val="en-US" w:eastAsia="zh-CN" w:bidi="ar-SA"/>
                    </w:rPr>
                  </w:pPr>
                  <w:r>
                    <w:rPr>
                      <w:rFonts w:hint="eastAsia" w:ascii="Times New Roman" w:hAnsi="Times New Roman"/>
                      <w:b w:val="0"/>
                      <w:color w:val="auto"/>
                      <w:sz w:val="21"/>
                      <w:szCs w:val="21"/>
                      <w:lang w:val="en-US" w:eastAsia="zh-CN"/>
                    </w:rPr>
                    <w:t>化粪池污泥</w:t>
                  </w:r>
                </w:p>
              </w:tc>
              <w:tc>
                <w:tcPr>
                  <w:tcW w:w="914" w:type="dxa"/>
                  <w:shd w:val="clear" w:color="auto" w:fill="auto"/>
                  <w:vAlign w:val="center"/>
                </w:tcPr>
                <w:p w14:paraId="1549EAF9">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废水处理</w:t>
                  </w:r>
                </w:p>
              </w:tc>
              <w:tc>
                <w:tcPr>
                  <w:tcW w:w="469" w:type="dxa"/>
                  <w:vMerge w:val="continue"/>
                  <w:vAlign w:val="center"/>
                </w:tcPr>
                <w:p w14:paraId="15BD7A4F">
                  <w:pPr>
                    <w:adjustRightInd w:val="0"/>
                    <w:snapToGrid w:val="0"/>
                    <w:spacing w:line="240" w:lineRule="auto"/>
                    <w:ind w:firstLine="0" w:firstLineChars="0"/>
                    <w:jc w:val="center"/>
                    <w:rPr>
                      <w:color w:val="auto"/>
                      <w:sz w:val="21"/>
                      <w:szCs w:val="21"/>
                    </w:rPr>
                  </w:pPr>
                </w:p>
              </w:tc>
              <w:tc>
                <w:tcPr>
                  <w:tcW w:w="361" w:type="dxa"/>
                  <w:vAlign w:val="center"/>
                </w:tcPr>
                <w:p w14:paraId="0E8FB3DB">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固</w:t>
                  </w:r>
                </w:p>
              </w:tc>
              <w:tc>
                <w:tcPr>
                  <w:tcW w:w="695" w:type="dxa"/>
                  <w:vAlign w:val="center"/>
                </w:tcPr>
                <w:p w14:paraId="11DE3D80">
                  <w:pPr>
                    <w:adjustRightInd w:val="0"/>
                    <w:snapToGrid w:val="0"/>
                    <w:spacing w:line="240" w:lineRule="auto"/>
                    <w:ind w:firstLine="0" w:firstLineChars="0"/>
                    <w:jc w:val="center"/>
                    <w:rPr>
                      <w:rFonts w:hint="eastAsia" w:cs="宋体"/>
                      <w:color w:val="auto"/>
                      <w:sz w:val="21"/>
                      <w:szCs w:val="21"/>
                    </w:rPr>
                  </w:pPr>
                  <w:r>
                    <w:rPr>
                      <w:rFonts w:hint="eastAsia" w:cs="宋体"/>
                      <w:color w:val="auto"/>
                      <w:sz w:val="21"/>
                      <w:szCs w:val="21"/>
                      <w:lang w:val="en-US" w:eastAsia="zh-CN"/>
                    </w:rPr>
                    <w:t>SW07</w:t>
                  </w:r>
                </w:p>
              </w:tc>
              <w:tc>
                <w:tcPr>
                  <w:tcW w:w="1133" w:type="dxa"/>
                  <w:vAlign w:val="center"/>
                </w:tcPr>
                <w:p w14:paraId="599DC077">
                  <w:pPr>
                    <w:adjustRightInd w:val="0"/>
                    <w:snapToGrid w:val="0"/>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900-099-S07</w:t>
                  </w:r>
                </w:p>
              </w:tc>
              <w:tc>
                <w:tcPr>
                  <w:tcW w:w="469" w:type="dxa"/>
                  <w:vAlign w:val="center"/>
                </w:tcPr>
                <w:p w14:paraId="32978EF3">
                  <w:pPr>
                    <w:adjustRightInd w:val="0"/>
                    <w:snapToGrid w:val="0"/>
                    <w:spacing w:line="240" w:lineRule="auto"/>
                    <w:ind w:firstLine="0" w:firstLineChars="0"/>
                    <w:jc w:val="center"/>
                    <w:rPr>
                      <w:rFonts w:hint="eastAsia" w:cs="宋体"/>
                      <w:color w:val="auto"/>
                      <w:sz w:val="21"/>
                      <w:szCs w:val="21"/>
                    </w:rPr>
                  </w:pPr>
                  <w:r>
                    <w:rPr>
                      <w:rFonts w:hint="eastAsia" w:cs="宋体"/>
                      <w:color w:val="auto"/>
                      <w:sz w:val="21"/>
                      <w:szCs w:val="21"/>
                    </w:rPr>
                    <w:t>/</w:t>
                  </w:r>
                </w:p>
              </w:tc>
              <w:tc>
                <w:tcPr>
                  <w:tcW w:w="713" w:type="dxa"/>
                  <w:vAlign w:val="center"/>
                </w:tcPr>
                <w:p w14:paraId="647B856F">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4.75</w:t>
                  </w:r>
                </w:p>
              </w:tc>
              <w:tc>
                <w:tcPr>
                  <w:tcW w:w="1050" w:type="dxa"/>
                  <w:vAlign w:val="center"/>
                </w:tcPr>
                <w:p w14:paraId="6FCF2DA8">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桶装</w:t>
                  </w:r>
                </w:p>
              </w:tc>
              <w:tc>
                <w:tcPr>
                  <w:tcW w:w="1266" w:type="dxa"/>
                  <w:vMerge w:val="continue"/>
                  <w:vAlign w:val="center"/>
                </w:tcPr>
                <w:p w14:paraId="1520CA74">
                  <w:pPr>
                    <w:adjustRightInd w:val="0"/>
                    <w:snapToGrid w:val="0"/>
                    <w:spacing w:line="240" w:lineRule="auto"/>
                    <w:ind w:firstLine="0" w:firstLineChars="0"/>
                    <w:jc w:val="center"/>
                    <w:rPr>
                      <w:color w:val="auto"/>
                      <w:spacing w:val="-11"/>
                      <w:sz w:val="21"/>
                      <w:szCs w:val="21"/>
                    </w:rPr>
                  </w:pPr>
                </w:p>
              </w:tc>
            </w:tr>
            <w:tr w14:paraId="588E4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5360EEEB">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c>
                <w:tcPr>
                  <w:tcW w:w="1082" w:type="dxa"/>
                  <w:vAlign w:val="center"/>
                </w:tcPr>
                <w:p w14:paraId="76943D1A">
                  <w:pPr>
                    <w:pStyle w:val="88"/>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b w:val="0"/>
                      <w:color w:val="auto"/>
                      <w:sz w:val="21"/>
                      <w:szCs w:val="21"/>
                      <w:lang w:val="en-US" w:eastAsia="zh-CN"/>
                    </w:rPr>
                    <w:t>清洗废液</w:t>
                  </w:r>
                </w:p>
              </w:tc>
              <w:tc>
                <w:tcPr>
                  <w:tcW w:w="914" w:type="dxa"/>
                  <w:vAlign w:val="center"/>
                </w:tcPr>
                <w:p w14:paraId="092B96B4">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清洗</w:t>
                  </w:r>
                </w:p>
              </w:tc>
              <w:tc>
                <w:tcPr>
                  <w:tcW w:w="469" w:type="dxa"/>
                  <w:vMerge w:val="restart"/>
                  <w:vAlign w:val="center"/>
                </w:tcPr>
                <w:p w14:paraId="1C223437">
                  <w:pPr>
                    <w:adjustRightInd w:val="0"/>
                    <w:snapToGrid w:val="0"/>
                    <w:spacing w:line="240" w:lineRule="auto"/>
                    <w:ind w:firstLine="0" w:firstLineChars="0"/>
                    <w:jc w:val="center"/>
                    <w:rPr>
                      <w:color w:val="auto"/>
                      <w:sz w:val="21"/>
                      <w:szCs w:val="21"/>
                    </w:rPr>
                  </w:pPr>
                  <w:r>
                    <w:rPr>
                      <w:rFonts w:hint="eastAsia"/>
                      <w:color w:val="auto"/>
                      <w:sz w:val="21"/>
                      <w:szCs w:val="21"/>
                    </w:rPr>
                    <w:t>危险</w:t>
                  </w:r>
                </w:p>
                <w:p w14:paraId="10FF3099">
                  <w:pPr>
                    <w:adjustRightInd w:val="0"/>
                    <w:snapToGrid w:val="0"/>
                    <w:spacing w:line="240" w:lineRule="auto"/>
                    <w:ind w:firstLine="0" w:firstLineChars="0"/>
                    <w:jc w:val="center"/>
                    <w:rPr>
                      <w:color w:val="auto"/>
                      <w:sz w:val="21"/>
                      <w:szCs w:val="21"/>
                    </w:rPr>
                  </w:pPr>
                  <w:r>
                    <w:rPr>
                      <w:rFonts w:hint="eastAsia"/>
                      <w:color w:val="auto"/>
                      <w:sz w:val="21"/>
                      <w:szCs w:val="21"/>
                    </w:rPr>
                    <w:t>废物</w:t>
                  </w:r>
                </w:p>
              </w:tc>
              <w:tc>
                <w:tcPr>
                  <w:tcW w:w="361" w:type="dxa"/>
                  <w:vAlign w:val="center"/>
                </w:tcPr>
                <w:p w14:paraId="4E12AB1F">
                  <w:pPr>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液</w:t>
                  </w:r>
                </w:p>
              </w:tc>
              <w:tc>
                <w:tcPr>
                  <w:tcW w:w="695" w:type="dxa"/>
                  <w:vAlign w:val="center"/>
                </w:tcPr>
                <w:p w14:paraId="12E73A00">
                  <w:pPr>
                    <w:adjustRightInd w:val="0"/>
                    <w:snapToGrid w:val="0"/>
                    <w:spacing w:line="240" w:lineRule="auto"/>
                    <w:ind w:firstLine="0" w:firstLineChars="0"/>
                    <w:jc w:val="center"/>
                    <w:rPr>
                      <w:rFonts w:hint="default" w:ascii="Times New Roman" w:hAnsi="Times New Roman" w:eastAsia="宋体" w:cs="Times New Roman"/>
                      <w:color w:val="auto"/>
                      <w:spacing w:val="-11"/>
                      <w:sz w:val="21"/>
                      <w:szCs w:val="21"/>
                      <w:lang w:val="en-US" w:eastAsia="zh-CN"/>
                    </w:rPr>
                  </w:pPr>
                  <w:r>
                    <w:rPr>
                      <w:rFonts w:hint="eastAsia" w:ascii="Times New Roman" w:hAnsi="Times New Roman" w:eastAsia="宋体" w:cs="Times New Roman"/>
                      <w:color w:val="auto"/>
                      <w:spacing w:val="-11"/>
                      <w:sz w:val="21"/>
                      <w:szCs w:val="21"/>
                    </w:rPr>
                    <w:t>HW</w:t>
                  </w:r>
                  <w:r>
                    <w:rPr>
                      <w:rFonts w:hint="eastAsia" w:ascii="Times New Roman" w:hAnsi="Times New Roman" w:eastAsia="宋体" w:cs="Times New Roman"/>
                      <w:color w:val="auto"/>
                      <w:spacing w:val="-11"/>
                      <w:sz w:val="21"/>
                      <w:szCs w:val="21"/>
                      <w:lang w:val="en-US" w:eastAsia="zh-CN"/>
                    </w:rPr>
                    <w:t>09</w:t>
                  </w:r>
                </w:p>
              </w:tc>
              <w:tc>
                <w:tcPr>
                  <w:tcW w:w="1133" w:type="dxa"/>
                  <w:vAlign w:val="center"/>
                </w:tcPr>
                <w:p w14:paraId="49096FAF">
                  <w:pPr>
                    <w:adjustRightInd w:val="0"/>
                    <w:snapToGrid w:val="0"/>
                    <w:spacing w:line="240" w:lineRule="auto"/>
                    <w:ind w:firstLine="0" w:firstLineChars="0"/>
                    <w:jc w:val="center"/>
                    <w:rPr>
                      <w:rFonts w:hint="eastAsia" w:ascii="Times New Roman" w:hAnsi="Times New Roman" w:eastAsia="宋体" w:cs="Times New Roman"/>
                      <w:color w:val="auto"/>
                      <w:spacing w:val="-11"/>
                      <w:sz w:val="21"/>
                      <w:szCs w:val="21"/>
                      <w:lang w:eastAsia="zh-CN"/>
                    </w:rPr>
                  </w:pPr>
                  <w:r>
                    <w:rPr>
                      <w:rFonts w:hint="eastAsia" w:ascii="Times New Roman" w:hAnsi="Times New Roman" w:eastAsia="宋体" w:cs="Times New Roman"/>
                      <w:color w:val="auto"/>
                      <w:spacing w:val="-11"/>
                      <w:sz w:val="21"/>
                      <w:szCs w:val="21"/>
                      <w:lang w:val="en-US" w:eastAsia="zh-CN"/>
                    </w:rPr>
                    <w:t>900-007-09</w:t>
                  </w:r>
                </w:p>
              </w:tc>
              <w:tc>
                <w:tcPr>
                  <w:tcW w:w="469" w:type="dxa"/>
                  <w:vAlign w:val="center"/>
                </w:tcPr>
                <w:p w14:paraId="1F61B7DA">
                  <w:pPr>
                    <w:adjustRightInd w:val="0"/>
                    <w:snapToGrid w:val="0"/>
                    <w:spacing w:line="240" w:lineRule="auto"/>
                    <w:ind w:firstLine="0" w:firstLineChars="0"/>
                    <w:jc w:val="center"/>
                    <w:rPr>
                      <w:rFonts w:hint="eastAsia" w:ascii="Times New Roman" w:hAnsi="Times New Roman" w:eastAsia="宋体" w:cs="Times New Roman"/>
                      <w:color w:val="auto"/>
                      <w:spacing w:val="-11"/>
                      <w:sz w:val="21"/>
                      <w:szCs w:val="21"/>
                    </w:rPr>
                  </w:pPr>
                  <w:r>
                    <w:rPr>
                      <w:rFonts w:hint="eastAsia" w:ascii="Times New Roman" w:hAnsi="Times New Roman" w:eastAsia="宋体" w:cs="Times New Roman"/>
                      <w:color w:val="auto"/>
                      <w:spacing w:val="-11"/>
                      <w:sz w:val="21"/>
                      <w:szCs w:val="21"/>
                    </w:rPr>
                    <w:t>T</w:t>
                  </w:r>
                </w:p>
              </w:tc>
              <w:tc>
                <w:tcPr>
                  <w:tcW w:w="713" w:type="dxa"/>
                  <w:vAlign w:val="center"/>
                </w:tcPr>
                <w:p w14:paraId="3A0CC784">
                  <w:pPr>
                    <w:adjustRightInd w:val="0"/>
                    <w:snapToGrid w:val="0"/>
                    <w:spacing w:line="240" w:lineRule="auto"/>
                    <w:ind w:firstLine="0" w:firstLineChars="0"/>
                    <w:jc w:val="center"/>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5.68</w:t>
                  </w:r>
                </w:p>
              </w:tc>
              <w:tc>
                <w:tcPr>
                  <w:tcW w:w="1050" w:type="dxa"/>
                  <w:vAlign w:val="center"/>
                </w:tcPr>
                <w:p w14:paraId="70376B26">
                  <w:pPr>
                    <w:adjustRightInd w:val="0"/>
                    <w:snapToGrid w:val="0"/>
                    <w:spacing w:line="240" w:lineRule="auto"/>
                    <w:ind w:firstLine="0" w:firstLineChars="0"/>
                    <w:jc w:val="center"/>
                    <w:rPr>
                      <w:rFonts w:hint="eastAsia" w:ascii="Times New Roman" w:hAnsi="Times New Roman" w:eastAsia="宋体" w:cs="Times New Roman"/>
                      <w:color w:val="auto"/>
                      <w:spacing w:val="-11"/>
                      <w:sz w:val="21"/>
                      <w:szCs w:val="21"/>
                    </w:rPr>
                  </w:pPr>
                  <w:r>
                    <w:rPr>
                      <w:rFonts w:hint="eastAsia" w:ascii="Times New Roman" w:hAnsi="Times New Roman" w:eastAsia="宋体" w:cs="Times New Roman"/>
                      <w:color w:val="auto"/>
                      <w:spacing w:val="-11"/>
                      <w:sz w:val="21"/>
                      <w:szCs w:val="21"/>
                    </w:rPr>
                    <w:t>加盖密闭</w:t>
                  </w:r>
                </w:p>
              </w:tc>
              <w:tc>
                <w:tcPr>
                  <w:tcW w:w="1266" w:type="dxa"/>
                  <w:vMerge w:val="restart"/>
                  <w:vAlign w:val="center"/>
                </w:tcPr>
                <w:p w14:paraId="300AB7C7">
                  <w:pPr>
                    <w:adjustRightInd w:val="0"/>
                    <w:snapToGrid w:val="0"/>
                    <w:spacing w:line="240" w:lineRule="auto"/>
                    <w:ind w:firstLine="0" w:firstLineChars="0"/>
                    <w:jc w:val="center"/>
                    <w:rPr>
                      <w:color w:val="auto"/>
                      <w:sz w:val="21"/>
                      <w:szCs w:val="21"/>
                    </w:rPr>
                  </w:pPr>
                  <w:r>
                    <w:rPr>
                      <w:rFonts w:hint="eastAsia"/>
                      <w:color w:val="auto"/>
                      <w:sz w:val="21"/>
                      <w:szCs w:val="21"/>
                    </w:rPr>
                    <w:t>委托有危废处置资质单位处置</w:t>
                  </w:r>
                </w:p>
              </w:tc>
            </w:tr>
            <w:tr w14:paraId="5F391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11C54DD5">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6</w:t>
                  </w:r>
                </w:p>
              </w:tc>
              <w:tc>
                <w:tcPr>
                  <w:tcW w:w="1082" w:type="dxa"/>
                  <w:vAlign w:val="center"/>
                </w:tcPr>
                <w:p w14:paraId="7CD32A7C">
                  <w:pPr>
                    <w:pStyle w:val="88"/>
                    <w:spacing w:line="240" w:lineRule="auto"/>
                    <w:ind w:firstLine="0" w:firstLineChars="0"/>
                    <w:jc w:val="center"/>
                    <w:rPr>
                      <w:rFonts w:hint="default" w:ascii="Times New Roman" w:hAnsi="Times New Roman"/>
                      <w:b w:val="0"/>
                      <w:color w:val="auto"/>
                      <w:sz w:val="21"/>
                      <w:szCs w:val="21"/>
                    </w:rPr>
                  </w:pPr>
                  <w:r>
                    <w:rPr>
                      <w:rFonts w:ascii="Times New Roman" w:hAnsi="Times New Roman"/>
                      <w:b w:val="0"/>
                      <w:color w:val="auto"/>
                      <w:sz w:val="21"/>
                      <w:szCs w:val="21"/>
                    </w:rPr>
                    <w:t>废</w:t>
                  </w:r>
                  <w:r>
                    <w:rPr>
                      <w:rFonts w:hint="eastAsia" w:ascii="Times New Roman" w:hAnsi="Times New Roman"/>
                      <w:b w:val="0"/>
                      <w:color w:val="auto"/>
                      <w:sz w:val="21"/>
                      <w:szCs w:val="21"/>
                      <w:lang w:val="en-US" w:eastAsia="zh-CN"/>
                    </w:rPr>
                    <w:t>机</w:t>
                  </w:r>
                  <w:r>
                    <w:rPr>
                      <w:rFonts w:ascii="Times New Roman" w:hAnsi="Times New Roman"/>
                      <w:b w:val="0"/>
                      <w:color w:val="auto"/>
                      <w:sz w:val="21"/>
                      <w:szCs w:val="21"/>
                    </w:rPr>
                    <w:t>油</w:t>
                  </w:r>
                </w:p>
              </w:tc>
              <w:tc>
                <w:tcPr>
                  <w:tcW w:w="914" w:type="dxa"/>
                  <w:vAlign w:val="center"/>
                </w:tcPr>
                <w:p w14:paraId="393D8928">
                  <w:pPr>
                    <w:adjustRightInd w:val="0"/>
                    <w:snapToGrid w:val="0"/>
                    <w:spacing w:line="240" w:lineRule="auto"/>
                    <w:ind w:firstLine="0" w:firstLineChars="0"/>
                    <w:jc w:val="center"/>
                    <w:rPr>
                      <w:color w:val="auto"/>
                      <w:sz w:val="21"/>
                      <w:szCs w:val="21"/>
                    </w:rPr>
                  </w:pPr>
                  <w:r>
                    <w:rPr>
                      <w:rFonts w:hint="eastAsia"/>
                      <w:color w:val="auto"/>
                      <w:sz w:val="21"/>
                      <w:szCs w:val="21"/>
                    </w:rPr>
                    <w:t>设备维护</w:t>
                  </w:r>
                </w:p>
              </w:tc>
              <w:tc>
                <w:tcPr>
                  <w:tcW w:w="469" w:type="dxa"/>
                  <w:vMerge w:val="continue"/>
                  <w:vAlign w:val="center"/>
                </w:tcPr>
                <w:p w14:paraId="615A9105">
                  <w:pPr>
                    <w:adjustRightInd w:val="0"/>
                    <w:snapToGrid w:val="0"/>
                    <w:spacing w:line="240" w:lineRule="auto"/>
                    <w:ind w:firstLine="0" w:firstLineChars="0"/>
                    <w:jc w:val="center"/>
                    <w:rPr>
                      <w:color w:val="auto"/>
                      <w:sz w:val="21"/>
                      <w:szCs w:val="21"/>
                    </w:rPr>
                  </w:pPr>
                </w:p>
              </w:tc>
              <w:tc>
                <w:tcPr>
                  <w:tcW w:w="361" w:type="dxa"/>
                  <w:vAlign w:val="center"/>
                </w:tcPr>
                <w:p w14:paraId="7FC4AC58">
                  <w:pPr>
                    <w:adjustRightInd w:val="0"/>
                    <w:snapToGrid w:val="0"/>
                    <w:spacing w:line="240" w:lineRule="auto"/>
                    <w:ind w:firstLine="0" w:firstLineChars="0"/>
                    <w:jc w:val="center"/>
                    <w:rPr>
                      <w:color w:val="auto"/>
                      <w:sz w:val="21"/>
                      <w:szCs w:val="21"/>
                    </w:rPr>
                  </w:pPr>
                  <w:r>
                    <w:rPr>
                      <w:rFonts w:hint="eastAsia"/>
                      <w:color w:val="auto"/>
                      <w:sz w:val="21"/>
                      <w:szCs w:val="21"/>
                    </w:rPr>
                    <w:t>液</w:t>
                  </w:r>
                </w:p>
              </w:tc>
              <w:tc>
                <w:tcPr>
                  <w:tcW w:w="695" w:type="dxa"/>
                  <w:vAlign w:val="center"/>
                </w:tcPr>
                <w:p w14:paraId="24D7F8E7">
                  <w:pPr>
                    <w:adjustRightInd w:val="0"/>
                    <w:snapToGrid w:val="0"/>
                    <w:spacing w:line="240" w:lineRule="auto"/>
                    <w:ind w:firstLine="0" w:firstLineChars="0"/>
                    <w:jc w:val="center"/>
                    <w:rPr>
                      <w:color w:val="auto"/>
                      <w:spacing w:val="-11"/>
                      <w:sz w:val="21"/>
                      <w:szCs w:val="21"/>
                    </w:rPr>
                  </w:pPr>
                  <w:r>
                    <w:rPr>
                      <w:rFonts w:hint="eastAsia"/>
                      <w:color w:val="auto"/>
                      <w:spacing w:val="-11"/>
                      <w:sz w:val="21"/>
                      <w:szCs w:val="21"/>
                    </w:rPr>
                    <w:t>HW08</w:t>
                  </w:r>
                </w:p>
              </w:tc>
              <w:tc>
                <w:tcPr>
                  <w:tcW w:w="1133" w:type="dxa"/>
                  <w:vAlign w:val="center"/>
                </w:tcPr>
                <w:p w14:paraId="533B54A5">
                  <w:pPr>
                    <w:adjustRightInd w:val="0"/>
                    <w:snapToGrid w:val="0"/>
                    <w:spacing w:line="240" w:lineRule="auto"/>
                    <w:ind w:firstLine="0" w:firstLineChars="0"/>
                    <w:jc w:val="center"/>
                    <w:rPr>
                      <w:color w:val="auto"/>
                      <w:spacing w:val="-11"/>
                      <w:sz w:val="21"/>
                      <w:szCs w:val="21"/>
                    </w:rPr>
                  </w:pPr>
                  <w:r>
                    <w:rPr>
                      <w:rFonts w:hint="eastAsia"/>
                      <w:color w:val="auto"/>
                      <w:spacing w:val="-11"/>
                      <w:sz w:val="21"/>
                      <w:szCs w:val="21"/>
                    </w:rPr>
                    <w:t>900-218-08</w:t>
                  </w:r>
                </w:p>
              </w:tc>
              <w:tc>
                <w:tcPr>
                  <w:tcW w:w="469" w:type="dxa"/>
                  <w:vAlign w:val="center"/>
                </w:tcPr>
                <w:p w14:paraId="7D145555">
                  <w:pPr>
                    <w:adjustRightInd w:val="0"/>
                    <w:snapToGrid w:val="0"/>
                    <w:spacing w:line="240" w:lineRule="auto"/>
                    <w:ind w:firstLine="0" w:firstLineChars="0"/>
                    <w:jc w:val="center"/>
                    <w:rPr>
                      <w:color w:val="auto"/>
                      <w:sz w:val="21"/>
                      <w:szCs w:val="21"/>
                    </w:rPr>
                  </w:pPr>
                  <w:r>
                    <w:rPr>
                      <w:rFonts w:hint="eastAsia"/>
                      <w:color w:val="auto"/>
                      <w:sz w:val="21"/>
                      <w:szCs w:val="21"/>
                    </w:rPr>
                    <w:t>T</w:t>
                  </w:r>
                  <w:r>
                    <w:rPr>
                      <w:rFonts w:hint="eastAsia"/>
                      <w:color w:val="auto"/>
                      <w:sz w:val="21"/>
                      <w:szCs w:val="21"/>
                      <w:lang w:eastAsia="zh-CN"/>
                    </w:rPr>
                    <w:t>,</w:t>
                  </w:r>
                  <w:r>
                    <w:rPr>
                      <w:rFonts w:hint="eastAsia"/>
                      <w:color w:val="auto"/>
                      <w:sz w:val="21"/>
                      <w:szCs w:val="21"/>
                    </w:rPr>
                    <w:t>I</w:t>
                  </w:r>
                </w:p>
              </w:tc>
              <w:tc>
                <w:tcPr>
                  <w:tcW w:w="713" w:type="dxa"/>
                  <w:vAlign w:val="center"/>
                </w:tcPr>
                <w:p w14:paraId="1E10FB3F">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1.28</w:t>
                  </w:r>
                </w:p>
              </w:tc>
              <w:tc>
                <w:tcPr>
                  <w:tcW w:w="1050" w:type="dxa"/>
                  <w:vAlign w:val="center"/>
                </w:tcPr>
                <w:p w14:paraId="4CC6EF21">
                  <w:pPr>
                    <w:adjustRightInd w:val="0"/>
                    <w:snapToGrid w:val="0"/>
                    <w:spacing w:line="240" w:lineRule="auto"/>
                    <w:ind w:firstLine="0" w:firstLineChars="0"/>
                    <w:jc w:val="center"/>
                    <w:rPr>
                      <w:color w:val="auto"/>
                      <w:sz w:val="21"/>
                      <w:szCs w:val="21"/>
                    </w:rPr>
                  </w:pPr>
                  <w:r>
                    <w:rPr>
                      <w:rFonts w:hint="eastAsia"/>
                      <w:color w:val="auto"/>
                      <w:sz w:val="21"/>
                      <w:szCs w:val="21"/>
                    </w:rPr>
                    <w:t>桶装</w:t>
                  </w:r>
                </w:p>
              </w:tc>
              <w:tc>
                <w:tcPr>
                  <w:tcW w:w="1266" w:type="dxa"/>
                  <w:vMerge w:val="continue"/>
                  <w:vAlign w:val="center"/>
                </w:tcPr>
                <w:p w14:paraId="12EC3BAB">
                  <w:pPr>
                    <w:adjustRightInd w:val="0"/>
                    <w:snapToGrid w:val="0"/>
                    <w:spacing w:line="240" w:lineRule="auto"/>
                    <w:ind w:firstLine="0" w:firstLineChars="0"/>
                    <w:jc w:val="center"/>
                    <w:rPr>
                      <w:color w:val="auto"/>
                      <w:sz w:val="21"/>
                      <w:szCs w:val="21"/>
                    </w:rPr>
                  </w:pPr>
                </w:p>
              </w:tc>
            </w:tr>
            <w:tr w14:paraId="44954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62DC1F1A">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7</w:t>
                  </w:r>
                </w:p>
              </w:tc>
              <w:tc>
                <w:tcPr>
                  <w:tcW w:w="1082" w:type="dxa"/>
                  <w:vAlign w:val="center"/>
                </w:tcPr>
                <w:p w14:paraId="3615E9F3">
                  <w:pPr>
                    <w:pStyle w:val="88"/>
                    <w:spacing w:line="240" w:lineRule="auto"/>
                    <w:ind w:firstLine="0" w:firstLineChars="0"/>
                    <w:jc w:val="center"/>
                    <w:rPr>
                      <w:rFonts w:hint="default" w:ascii="Times New Roman" w:hAnsi="Times New Roman"/>
                      <w:b w:val="0"/>
                      <w:color w:val="auto"/>
                      <w:sz w:val="21"/>
                      <w:szCs w:val="21"/>
                    </w:rPr>
                  </w:pPr>
                  <w:r>
                    <w:rPr>
                      <w:rFonts w:hint="eastAsia" w:ascii="Times New Roman" w:hAnsi="Times New Roman"/>
                      <w:b w:val="0"/>
                      <w:color w:val="auto"/>
                      <w:sz w:val="21"/>
                      <w:szCs w:val="21"/>
                    </w:rPr>
                    <w:t>废</w:t>
                  </w:r>
                  <w:r>
                    <w:rPr>
                      <w:rFonts w:hint="eastAsia" w:ascii="Times New Roman" w:hAnsi="Times New Roman"/>
                      <w:b w:val="0"/>
                      <w:color w:val="auto"/>
                      <w:sz w:val="21"/>
                      <w:szCs w:val="21"/>
                      <w:lang w:val="en-US" w:eastAsia="zh-CN"/>
                    </w:rPr>
                    <w:t>机</w:t>
                  </w:r>
                  <w:r>
                    <w:rPr>
                      <w:rFonts w:hint="eastAsia" w:ascii="Times New Roman" w:hAnsi="Times New Roman"/>
                      <w:b w:val="0"/>
                      <w:color w:val="auto"/>
                      <w:sz w:val="21"/>
                      <w:szCs w:val="21"/>
                    </w:rPr>
                    <w:t>油桶</w:t>
                  </w:r>
                </w:p>
              </w:tc>
              <w:tc>
                <w:tcPr>
                  <w:tcW w:w="914" w:type="dxa"/>
                  <w:vAlign w:val="center"/>
                </w:tcPr>
                <w:p w14:paraId="01D8B06D">
                  <w:pPr>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机油</w:t>
                  </w:r>
                  <w:r>
                    <w:rPr>
                      <w:rFonts w:hint="eastAsia"/>
                      <w:color w:val="auto"/>
                      <w:sz w:val="21"/>
                      <w:szCs w:val="21"/>
                    </w:rPr>
                    <w:t>包装</w:t>
                  </w:r>
                </w:p>
              </w:tc>
              <w:tc>
                <w:tcPr>
                  <w:tcW w:w="469" w:type="dxa"/>
                  <w:vMerge w:val="continue"/>
                  <w:vAlign w:val="center"/>
                </w:tcPr>
                <w:p w14:paraId="2BEF34D3">
                  <w:pPr>
                    <w:adjustRightInd w:val="0"/>
                    <w:snapToGrid w:val="0"/>
                    <w:spacing w:line="240" w:lineRule="auto"/>
                    <w:ind w:firstLine="0" w:firstLineChars="0"/>
                    <w:jc w:val="center"/>
                    <w:rPr>
                      <w:color w:val="auto"/>
                      <w:sz w:val="21"/>
                      <w:szCs w:val="21"/>
                    </w:rPr>
                  </w:pPr>
                </w:p>
              </w:tc>
              <w:tc>
                <w:tcPr>
                  <w:tcW w:w="361" w:type="dxa"/>
                  <w:vAlign w:val="center"/>
                </w:tcPr>
                <w:p w14:paraId="49CEA8DE">
                  <w:pPr>
                    <w:adjustRightInd w:val="0"/>
                    <w:snapToGrid w:val="0"/>
                    <w:spacing w:line="240" w:lineRule="auto"/>
                    <w:ind w:firstLine="0" w:firstLineChars="0"/>
                    <w:jc w:val="center"/>
                    <w:rPr>
                      <w:color w:val="auto"/>
                      <w:sz w:val="21"/>
                      <w:szCs w:val="21"/>
                    </w:rPr>
                  </w:pPr>
                  <w:r>
                    <w:rPr>
                      <w:rFonts w:hint="eastAsia"/>
                      <w:color w:val="auto"/>
                      <w:sz w:val="21"/>
                      <w:szCs w:val="21"/>
                    </w:rPr>
                    <w:t>固</w:t>
                  </w:r>
                </w:p>
              </w:tc>
              <w:tc>
                <w:tcPr>
                  <w:tcW w:w="695" w:type="dxa"/>
                  <w:vAlign w:val="center"/>
                </w:tcPr>
                <w:p w14:paraId="71383E11">
                  <w:pPr>
                    <w:adjustRightInd w:val="0"/>
                    <w:snapToGrid w:val="0"/>
                    <w:spacing w:line="240" w:lineRule="auto"/>
                    <w:ind w:firstLine="0" w:firstLineChars="0"/>
                    <w:jc w:val="center"/>
                    <w:rPr>
                      <w:color w:val="auto"/>
                      <w:spacing w:val="-11"/>
                      <w:sz w:val="21"/>
                      <w:szCs w:val="21"/>
                    </w:rPr>
                  </w:pPr>
                  <w:r>
                    <w:rPr>
                      <w:rFonts w:hint="eastAsia"/>
                      <w:color w:val="auto"/>
                      <w:spacing w:val="-11"/>
                      <w:sz w:val="21"/>
                      <w:szCs w:val="21"/>
                    </w:rPr>
                    <w:t>HW08</w:t>
                  </w:r>
                </w:p>
              </w:tc>
              <w:tc>
                <w:tcPr>
                  <w:tcW w:w="1133" w:type="dxa"/>
                  <w:vAlign w:val="center"/>
                </w:tcPr>
                <w:p w14:paraId="57AFA579">
                  <w:pPr>
                    <w:adjustRightInd w:val="0"/>
                    <w:snapToGrid w:val="0"/>
                    <w:spacing w:line="240" w:lineRule="auto"/>
                    <w:ind w:firstLine="0" w:firstLineChars="0"/>
                    <w:jc w:val="center"/>
                    <w:rPr>
                      <w:color w:val="auto"/>
                      <w:spacing w:val="-11"/>
                      <w:sz w:val="21"/>
                      <w:szCs w:val="21"/>
                    </w:rPr>
                  </w:pPr>
                  <w:r>
                    <w:rPr>
                      <w:rFonts w:hint="eastAsia"/>
                      <w:color w:val="auto"/>
                      <w:spacing w:val="-11"/>
                      <w:sz w:val="21"/>
                      <w:szCs w:val="21"/>
                    </w:rPr>
                    <w:t>900-249-08</w:t>
                  </w:r>
                </w:p>
              </w:tc>
              <w:tc>
                <w:tcPr>
                  <w:tcW w:w="469" w:type="dxa"/>
                  <w:vAlign w:val="center"/>
                </w:tcPr>
                <w:p w14:paraId="42C9F5EE">
                  <w:pPr>
                    <w:adjustRightInd w:val="0"/>
                    <w:snapToGrid w:val="0"/>
                    <w:spacing w:line="240" w:lineRule="auto"/>
                    <w:ind w:firstLine="0" w:firstLineChars="0"/>
                    <w:jc w:val="center"/>
                    <w:rPr>
                      <w:color w:val="auto"/>
                      <w:sz w:val="21"/>
                      <w:szCs w:val="21"/>
                    </w:rPr>
                  </w:pPr>
                  <w:r>
                    <w:rPr>
                      <w:rFonts w:hint="eastAsia"/>
                      <w:color w:val="auto"/>
                      <w:sz w:val="21"/>
                      <w:szCs w:val="21"/>
                    </w:rPr>
                    <w:t>T</w:t>
                  </w:r>
                  <w:r>
                    <w:rPr>
                      <w:rFonts w:hint="eastAsia"/>
                      <w:color w:val="auto"/>
                      <w:sz w:val="21"/>
                      <w:szCs w:val="21"/>
                      <w:lang w:eastAsia="zh-CN"/>
                    </w:rPr>
                    <w:t>,</w:t>
                  </w:r>
                  <w:r>
                    <w:rPr>
                      <w:rFonts w:hint="eastAsia"/>
                      <w:color w:val="auto"/>
                      <w:sz w:val="21"/>
                      <w:szCs w:val="21"/>
                    </w:rPr>
                    <w:t>I</w:t>
                  </w:r>
                </w:p>
              </w:tc>
              <w:tc>
                <w:tcPr>
                  <w:tcW w:w="713" w:type="dxa"/>
                  <w:vAlign w:val="center"/>
                </w:tcPr>
                <w:p w14:paraId="298E7BE3">
                  <w:pPr>
                    <w:adjustRightInd w:val="0"/>
                    <w:snapToGrid w:val="0"/>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0.16</w:t>
                  </w:r>
                </w:p>
              </w:tc>
              <w:tc>
                <w:tcPr>
                  <w:tcW w:w="1050" w:type="dxa"/>
                  <w:vAlign w:val="center"/>
                </w:tcPr>
                <w:p w14:paraId="303FBFFF">
                  <w:pPr>
                    <w:adjustRightInd w:val="0"/>
                    <w:snapToGrid w:val="0"/>
                    <w:spacing w:line="240" w:lineRule="auto"/>
                    <w:ind w:firstLine="0" w:firstLineChars="0"/>
                    <w:jc w:val="center"/>
                    <w:rPr>
                      <w:color w:val="auto"/>
                      <w:sz w:val="21"/>
                      <w:szCs w:val="21"/>
                    </w:rPr>
                  </w:pPr>
                  <w:r>
                    <w:rPr>
                      <w:rFonts w:hint="eastAsia"/>
                      <w:color w:val="auto"/>
                      <w:sz w:val="21"/>
                      <w:szCs w:val="21"/>
                    </w:rPr>
                    <w:t>加盖密闭</w:t>
                  </w:r>
                </w:p>
              </w:tc>
              <w:tc>
                <w:tcPr>
                  <w:tcW w:w="1266" w:type="dxa"/>
                  <w:vMerge w:val="continue"/>
                  <w:vAlign w:val="center"/>
                </w:tcPr>
                <w:p w14:paraId="3E530536">
                  <w:pPr>
                    <w:adjustRightInd w:val="0"/>
                    <w:snapToGrid w:val="0"/>
                    <w:spacing w:line="240" w:lineRule="auto"/>
                    <w:ind w:firstLine="0" w:firstLineChars="0"/>
                    <w:jc w:val="center"/>
                    <w:rPr>
                      <w:color w:val="auto"/>
                      <w:sz w:val="21"/>
                      <w:szCs w:val="21"/>
                    </w:rPr>
                  </w:pPr>
                </w:p>
              </w:tc>
            </w:tr>
            <w:tr w14:paraId="69F2D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64BD15A9">
                  <w:pPr>
                    <w:adjustRightInd w:val="0"/>
                    <w:snapToGrid w:val="0"/>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8</w:t>
                  </w:r>
                </w:p>
              </w:tc>
              <w:tc>
                <w:tcPr>
                  <w:tcW w:w="1082" w:type="dxa"/>
                  <w:vAlign w:val="center"/>
                </w:tcPr>
                <w:p w14:paraId="2298C48E">
                  <w:pPr>
                    <w:pStyle w:val="88"/>
                    <w:spacing w:line="240" w:lineRule="auto"/>
                    <w:ind w:firstLine="0" w:firstLineChars="0"/>
                    <w:jc w:val="center"/>
                    <w:rPr>
                      <w:rFonts w:ascii="Times New Roman" w:hAnsi="Times New Roman"/>
                      <w:b w:val="0"/>
                      <w:bCs/>
                      <w:color w:val="auto"/>
                      <w:sz w:val="21"/>
                      <w:szCs w:val="21"/>
                    </w:rPr>
                  </w:pPr>
                  <w:r>
                    <w:rPr>
                      <w:rFonts w:hint="eastAsia" w:ascii="Times New Roman"/>
                      <w:b w:val="0"/>
                      <w:bCs/>
                      <w:color w:val="auto"/>
                      <w:sz w:val="21"/>
                      <w:szCs w:val="21"/>
                      <w:lang w:val="en-US" w:eastAsia="zh-CN"/>
                    </w:rPr>
                    <w:t>含切削液金属屑</w:t>
                  </w:r>
                </w:p>
              </w:tc>
              <w:tc>
                <w:tcPr>
                  <w:tcW w:w="914" w:type="dxa"/>
                  <w:vAlign w:val="center"/>
                </w:tcPr>
                <w:p w14:paraId="68BC3612">
                  <w:pPr>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机加工</w:t>
                  </w:r>
                </w:p>
              </w:tc>
              <w:tc>
                <w:tcPr>
                  <w:tcW w:w="469" w:type="dxa"/>
                  <w:vMerge w:val="continue"/>
                  <w:vAlign w:val="center"/>
                </w:tcPr>
                <w:p w14:paraId="44BF23D1">
                  <w:pPr>
                    <w:adjustRightInd w:val="0"/>
                    <w:snapToGrid w:val="0"/>
                    <w:spacing w:line="240" w:lineRule="auto"/>
                    <w:ind w:firstLine="0" w:firstLineChars="0"/>
                    <w:jc w:val="center"/>
                    <w:rPr>
                      <w:color w:val="auto"/>
                      <w:sz w:val="21"/>
                      <w:szCs w:val="21"/>
                    </w:rPr>
                  </w:pPr>
                </w:p>
              </w:tc>
              <w:tc>
                <w:tcPr>
                  <w:tcW w:w="361" w:type="dxa"/>
                  <w:vAlign w:val="center"/>
                </w:tcPr>
                <w:p w14:paraId="2FB83557">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固</w:t>
                  </w:r>
                </w:p>
              </w:tc>
              <w:tc>
                <w:tcPr>
                  <w:tcW w:w="695" w:type="dxa"/>
                  <w:vAlign w:val="center"/>
                </w:tcPr>
                <w:p w14:paraId="1F386983">
                  <w:pPr>
                    <w:adjustRightInd w:val="0"/>
                    <w:snapToGrid w:val="0"/>
                    <w:spacing w:line="240" w:lineRule="auto"/>
                    <w:ind w:firstLine="0" w:firstLineChars="0"/>
                    <w:jc w:val="center"/>
                    <w:rPr>
                      <w:rFonts w:hint="eastAsia"/>
                      <w:color w:val="auto"/>
                      <w:spacing w:val="-11"/>
                      <w:sz w:val="21"/>
                      <w:szCs w:val="21"/>
                    </w:rPr>
                  </w:pPr>
                  <w:r>
                    <w:rPr>
                      <w:rFonts w:hint="eastAsia"/>
                      <w:color w:val="auto"/>
                      <w:spacing w:val="-11"/>
                      <w:sz w:val="21"/>
                      <w:szCs w:val="21"/>
                    </w:rPr>
                    <w:t>HW</w:t>
                  </w:r>
                  <w:r>
                    <w:rPr>
                      <w:rFonts w:hint="eastAsia"/>
                      <w:color w:val="auto"/>
                      <w:spacing w:val="-11"/>
                      <w:sz w:val="21"/>
                      <w:szCs w:val="21"/>
                      <w:lang w:val="en-US" w:eastAsia="zh-CN"/>
                    </w:rPr>
                    <w:t>09</w:t>
                  </w:r>
                </w:p>
              </w:tc>
              <w:tc>
                <w:tcPr>
                  <w:tcW w:w="1133" w:type="dxa"/>
                  <w:vAlign w:val="center"/>
                </w:tcPr>
                <w:p w14:paraId="74478A98">
                  <w:pPr>
                    <w:adjustRightInd w:val="0"/>
                    <w:snapToGrid w:val="0"/>
                    <w:spacing w:line="240" w:lineRule="auto"/>
                    <w:ind w:firstLine="0" w:firstLineChars="0"/>
                    <w:jc w:val="center"/>
                    <w:rPr>
                      <w:rFonts w:hint="eastAsia"/>
                      <w:color w:val="auto"/>
                      <w:spacing w:val="-11"/>
                      <w:sz w:val="21"/>
                      <w:szCs w:val="21"/>
                    </w:rPr>
                  </w:pPr>
                  <w:r>
                    <w:rPr>
                      <w:rFonts w:hint="eastAsia"/>
                      <w:color w:val="auto"/>
                      <w:spacing w:val="-11"/>
                      <w:sz w:val="21"/>
                      <w:szCs w:val="21"/>
                    </w:rPr>
                    <w:t>336-0</w:t>
                  </w:r>
                  <w:r>
                    <w:rPr>
                      <w:rFonts w:hint="eastAsia"/>
                      <w:color w:val="auto"/>
                      <w:spacing w:val="-11"/>
                      <w:sz w:val="21"/>
                      <w:szCs w:val="21"/>
                      <w:lang w:val="en-US" w:eastAsia="zh-CN"/>
                    </w:rPr>
                    <w:t>06</w:t>
                  </w:r>
                  <w:r>
                    <w:rPr>
                      <w:rFonts w:hint="eastAsia"/>
                      <w:color w:val="auto"/>
                      <w:spacing w:val="-11"/>
                      <w:sz w:val="21"/>
                      <w:szCs w:val="21"/>
                    </w:rPr>
                    <w:t>-</w:t>
                  </w:r>
                  <w:r>
                    <w:rPr>
                      <w:rFonts w:hint="eastAsia"/>
                      <w:color w:val="auto"/>
                      <w:spacing w:val="-11"/>
                      <w:sz w:val="21"/>
                      <w:szCs w:val="21"/>
                      <w:lang w:val="en-US" w:eastAsia="zh-CN"/>
                    </w:rPr>
                    <w:t>09</w:t>
                  </w:r>
                </w:p>
              </w:tc>
              <w:tc>
                <w:tcPr>
                  <w:tcW w:w="469" w:type="dxa"/>
                  <w:vAlign w:val="center"/>
                </w:tcPr>
                <w:p w14:paraId="2C66EF5C">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T</w:t>
                  </w:r>
                </w:p>
              </w:tc>
              <w:tc>
                <w:tcPr>
                  <w:tcW w:w="713" w:type="dxa"/>
                  <w:vAlign w:val="center"/>
                </w:tcPr>
                <w:p w14:paraId="13704678">
                  <w:pPr>
                    <w:adjustRightInd w:val="0"/>
                    <w:snapToGrid w:val="0"/>
                    <w:spacing w:line="240" w:lineRule="auto"/>
                    <w:ind w:firstLine="0" w:firstLineChars="0"/>
                    <w:jc w:val="center"/>
                    <w:rPr>
                      <w:rFonts w:hint="default"/>
                      <w:color w:val="auto"/>
                      <w:sz w:val="21"/>
                      <w:szCs w:val="21"/>
                      <w:lang w:val="en-US"/>
                    </w:rPr>
                  </w:pPr>
                  <w:r>
                    <w:rPr>
                      <w:rFonts w:hint="eastAsia"/>
                      <w:color w:val="auto"/>
                      <w:sz w:val="21"/>
                      <w:szCs w:val="21"/>
                      <w:lang w:val="en-US" w:eastAsia="zh-CN"/>
                    </w:rPr>
                    <w:t>1.05</w:t>
                  </w:r>
                </w:p>
              </w:tc>
              <w:tc>
                <w:tcPr>
                  <w:tcW w:w="1050" w:type="dxa"/>
                  <w:vAlign w:val="center"/>
                </w:tcPr>
                <w:p w14:paraId="656C254D">
                  <w:pPr>
                    <w:adjustRightInd w:val="0"/>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桶</w:t>
                  </w:r>
                  <w:r>
                    <w:rPr>
                      <w:rFonts w:hint="eastAsia"/>
                      <w:color w:val="auto"/>
                      <w:sz w:val="21"/>
                      <w:szCs w:val="21"/>
                    </w:rPr>
                    <w:t>装</w:t>
                  </w:r>
                </w:p>
              </w:tc>
              <w:tc>
                <w:tcPr>
                  <w:tcW w:w="1266" w:type="dxa"/>
                  <w:vMerge w:val="continue"/>
                  <w:vAlign w:val="center"/>
                </w:tcPr>
                <w:p w14:paraId="400BDD98">
                  <w:pPr>
                    <w:adjustRightInd w:val="0"/>
                    <w:snapToGrid w:val="0"/>
                    <w:spacing w:line="240" w:lineRule="auto"/>
                    <w:ind w:firstLine="0" w:firstLineChars="0"/>
                    <w:jc w:val="center"/>
                    <w:rPr>
                      <w:color w:val="auto"/>
                      <w:sz w:val="21"/>
                      <w:szCs w:val="21"/>
                    </w:rPr>
                  </w:pPr>
                </w:p>
              </w:tc>
            </w:tr>
            <w:tr w14:paraId="17C7C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shd w:val="clear" w:color="auto" w:fill="auto"/>
                  <w:vAlign w:val="center"/>
                </w:tcPr>
                <w:p w14:paraId="3F5713CA">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9</w:t>
                  </w:r>
                </w:p>
              </w:tc>
              <w:tc>
                <w:tcPr>
                  <w:tcW w:w="1082" w:type="dxa"/>
                  <w:vAlign w:val="center"/>
                </w:tcPr>
                <w:p w14:paraId="6CA37CC4">
                  <w:pPr>
                    <w:pStyle w:val="88"/>
                    <w:spacing w:line="240" w:lineRule="auto"/>
                    <w:ind w:firstLine="0" w:firstLineChars="0"/>
                    <w:jc w:val="center"/>
                    <w:rPr>
                      <w:rFonts w:hint="eastAsia" w:ascii="Times New Roman"/>
                      <w:b w:val="0"/>
                      <w:bCs/>
                      <w:color w:val="auto"/>
                      <w:sz w:val="21"/>
                      <w:szCs w:val="21"/>
                      <w:lang w:val="en-US" w:eastAsia="zh-CN"/>
                    </w:rPr>
                  </w:pPr>
                  <w:r>
                    <w:rPr>
                      <w:rFonts w:hint="eastAsia" w:ascii="Times New Roman"/>
                      <w:b w:val="0"/>
                      <w:bCs/>
                      <w:color w:val="auto"/>
                      <w:sz w:val="21"/>
                      <w:szCs w:val="21"/>
                      <w:lang w:val="en-US" w:eastAsia="zh-CN"/>
                    </w:rPr>
                    <w:t>废切削液</w:t>
                  </w:r>
                </w:p>
              </w:tc>
              <w:tc>
                <w:tcPr>
                  <w:tcW w:w="914" w:type="dxa"/>
                  <w:vAlign w:val="center"/>
                </w:tcPr>
                <w:p w14:paraId="7EC71BE6">
                  <w:pPr>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机加工</w:t>
                  </w:r>
                </w:p>
              </w:tc>
              <w:tc>
                <w:tcPr>
                  <w:tcW w:w="469" w:type="dxa"/>
                  <w:vMerge w:val="continue"/>
                  <w:vAlign w:val="center"/>
                </w:tcPr>
                <w:p w14:paraId="12F0D247">
                  <w:pPr>
                    <w:adjustRightInd w:val="0"/>
                    <w:snapToGrid w:val="0"/>
                    <w:spacing w:line="240" w:lineRule="auto"/>
                    <w:ind w:firstLine="0" w:firstLineChars="0"/>
                    <w:jc w:val="center"/>
                    <w:rPr>
                      <w:color w:val="auto"/>
                      <w:sz w:val="21"/>
                      <w:szCs w:val="21"/>
                    </w:rPr>
                  </w:pPr>
                </w:p>
              </w:tc>
              <w:tc>
                <w:tcPr>
                  <w:tcW w:w="361" w:type="dxa"/>
                  <w:vAlign w:val="center"/>
                </w:tcPr>
                <w:p w14:paraId="505E644A">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液</w:t>
                  </w:r>
                </w:p>
              </w:tc>
              <w:tc>
                <w:tcPr>
                  <w:tcW w:w="695" w:type="dxa"/>
                  <w:vAlign w:val="center"/>
                </w:tcPr>
                <w:p w14:paraId="59132268">
                  <w:pPr>
                    <w:adjustRightInd w:val="0"/>
                    <w:snapToGrid w:val="0"/>
                    <w:spacing w:line="240" w:lineRule="auto"/>
                    <w:ind w:firstLine="0" w:firstLineChars="0"/>
                    <w:jc w:val="center"/>
                    <w:rPr>
                      <w:rFonts w:hint="eastAsia"/>
                      <w:color w:val="auto"/>
                      <w:spacing w:val="-11"/>
                      <w:sz w:val="21"/>
                      <w:szCs w:val="21"/>
                    </w:rPr>
                  </w:pPr>
                  <w:r>
                    <w:rPr>
                      <w:rFonts w:hint="eastAsia"/>
                      <w:color w:val="auto"/>
                      <w:spacing w:val="-11"/>
                      <w:sz w:val="21"/>
                      <w:szCs w:val="21"/>
                    </w:rPr>
                    <w:t>HW</w:t>
                  </w:r>
                  <w:r>
                    <w:rPr>
                      <w:rFonts w:hint="eastAsia"/>
                      <w:color w:val="auto"/>
                      <w:spacing w:val="-11"/>
                      <w:sz w:val="21"/>
                      <w:szCs w:val="21"/>
                      <w:lang w:val="en-US" w:eastAsia="zh-CN"/>
                    </w:rPr>
                    <w:t>09</w:t>
                  </w:r>
                </w:p>
              </w:tc>
              <w:tc>
                <w:tcPr>
                  <w:tcW w:w="1133" w:type="dxa"/>
                  <w:vAlign w:val="center"/>
                </w:tcPr>
                <w:p w14:paraId="51DFFFFB">
                  <w:pPr>
                    <w:adjustRightInd w:val="0"/>
                    <w:snapToGrid w:val="0"/>
                    <w:spacing w:line="240" w:lineRule="auto"/>
                    <w:ind w:firstLine="0" w:firstLineChars="0"/>
                    <w:jc w:val="center"/>
                    <w:rPr>
                      <w:rFonts w:hint="eastAsia"/>
                      <w:color w:val="auto"/>
                      <w:spacing w:val="-11"/>
                      <w:sz w:val="21"/>
                      <w:szCs w:val="21"/>
                    </w:rPr>
                  </w:pPr>
                  <w:r>
                    <w:rPr>
                      <w:rFonts w:hint="eastAsia"/>
                      <w:color w:val="auto"/>
                      <w:spacing w:val="-11"/>
                      <w:sz w:val="21"/>
                      <w:szCs w:val="21"/>
                    </w:rPr>
                    <w:t>336-0</w:t>
                  </w:r>
                  <w:r>
                    <w:rPr>
                      <w:rFonts w:hint="eastAsia"/>
                      <w:color w:val="auto"/>
                      <w:spacing w:val="-11"/>
                      <w:sz w:val="21"/>
                      <w:szCs w:val="21"/>
                      <w:lang w:val="en-US" w:eastAsia="zh-CN"/>
                    </w:rPr>
                    <w:t>06</w:t>
                  </w:r>
                  <w:r>
                    <w:rPr>
                      <w:rFonts w:hint="eastAsia"/>
                      <w:color w:val="auto"/>
                      <w:spacing w:val="-11"/>
                      <w:sz w:val="21"/>
                      <w:szCs w:val="21"/>
                    </w:rPr>
                    <w:t>-</w:t>
                  </w:r>
                  <w:r>
                    <w:rPr>
                      <w:rFonts w:hint="eastAsia"/>
                      <w:color w:val="auto"/>
                      <w:spacing w:val="-11"/>
                      <w:sz w:val="21"/>
                      <w:szCs w:val="21"/>
                      <w:lang w:val="en-US" w:eastAsia="zh-CN"/>
                    </w:rPr>
                    <w:t>09</w:t>
                  </w:r>
                </w:p>
              </w:tc>
              <w:tc>
                <w:tcPr>
                  <w:tcW w:w="469" w:type="dxa"/>
                  <w:vAlign w:val="center"/>
                </w:tcPr>
                <w:p w14:paraId="3F439791">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T</w:t>
                  </w:r>
                </w:p>
              </w:tc>
              <w:tc>
                <w:tcPr>
                  <w:tcW w:w="713" w:type="dxa"/>
                  <w:vAlign w:val="center"/>
                </w:tcPr>
                <w:p w14:paraId="5CA0A580">
                  <w:pPr>
                    <w:adjustRightInd w:val="0"/>
                    <w:snapToGrid w:val="0"/>
                    <w:spacing w:line="240" w:lineRule="auto"/>
                    <w:ind w:firstLine="0" w:firstLineChars="0"/>
                    <w:jc w:val="center"/>
                    <w:rPr>
                      <w:rFonts w:hint="default"/>
                      <w:color w:val="auto"/>
                      <w:sz w:val="21"/>
                      <w:szCs w:val="21"/>
                      <w:lang w:val="en-US"/>
                    </w:rPr>
                  </w:pPr>
                  <w:r>
                    <w:rPr>
                      <w:rFonts w:hint="eastAsia"/>
                      <w:color w:val="auto"/>
                      <w:sz w:val="21"/>
                      <w:szCs w:val="21"/>
                      <w:lang w:val="en-US" w:eastAsia="zh-CN"/>
                    </w:rPr>
                    <w:t>4.49</w:t>
                  </w:r>
                </w:p>
              </w:tc>
              <w:tc>
                <w:tcPr>
                  <w:tcW w:w="1050" w:type="dxa"/>
                  <w:vAlign w:val="center"/>
                </w:tcPr>
                <w:p w14:paraId="3CE0CF90">
                  <w:pPr>
                    <w:adjustRightInd w:val="0"/>
                    <w:snapToGrid w:val="0"/>
                    <w:spacing w:line="240" w:lineRule="auto"/>
                    <w:ind w:firstLine="0" w:firstLineChars="0"/>
                    <w:jc w:val="center"/>
                    <w:rPr>
                      <w:rFonts w:hint="eastAsia"/>
                      <w:color w:val="auto"/>
                      <w:sz w:val="21"/>
                      <w:szCs w:val="21"/>
                    </w:rPr>
                  </w:pPr>
                  <w:r>
                    <w:rPr>
                      <w:rFonts w:hint="eastAsia" w:ascii="Times New Roman" w:eastAsia="宋体"/>
                      <w:color w:val="auto"/>
                      <w:sz w:val="21"/>
                      <w:szCs w:val="21"/>
                      <w:lang w:val="en-US" w:eastAsia="zh-CN"/>
                    </w:rPr>
                    <w:t>桶</w:t>
                  </w:r>
                  <w:r>
                    <w:rPr>
                      <w:rFonts w:hint="eastAsia"/>
                      <w:color w:val="auto"/>
                      <w:sz w:val="21"/>
                      <w:szCs w:val="21"/>
                    </w:rPr>
                    <w:t>装</w:t>
                  </w:r>
                </w:p>
              </w:tc>
              <w:tc>
                <w:tcPr>
                  <w:tcW w:w="1266" w:type="dxa"/>
                  <w:vMerge w:val="continue"/>
                  <w:vAlign w:val="center"/>
                </w:tcPr>
                <w:p w14:paraId="23B98122">
                  <w:pPr>
                    <w:adjustRightInd w:val="0"/>
                    <w:snapToGrid w:val="0"/>
                    <w:spacing w:line="240" w:lineRule="auto"/>
                    <w:ind w:firstLine="0" w:firstLineChars="0"/>
                    <w:jc w:val="center"/>
                    <w:rPr>
                      <w:color w:val="auto"/>
                      <w:sz w:val="21"/>
                      <w:szCs w:val="21"/>
                    </w:rPr>
                  </w:pPr>
                </w:p>
              </w:tc>
            </w:tr>
            <w:tr w14:paraId="1F21B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2" w:type="dxa"/>
                  <w:shd w:val="clear" w:color="auto" w:fill="auto"/>
                  <w:vAlign w:val="center"/>
                </w:tcPr>
                <w:p w14:paraId="4BA160CA">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1082" w:type="dxa"/>
                  <w:vAlign w:val="center"/>
                </w:tcPr>
                <w:p w14:paraId="09B22B86">
                  <w:pPr>
                    <w:pStyle w:val="88"/>
                    <w:spacing w:line="240" w:lineRule="auto"/>
                    <w:ind w:firstLine="0" w:firstLineChars="0"/>
                    <w:jc w:val="center"/>
                    <w:rPr>
                      <w:rFonts w:hint="default" w:ascii="Times New Roman" w:hAnsi="Times New Roman"/>
                      <w:b w:val="0"/>
                      <w:bCs/>
                      <w:color w:val="auto"/>
                      <w:sz w:val="21"/>
                      <w:szCs w:val="21"/>
                      <w:lang w:val="en-US"/>
                    </w:rPr>
                  </w:pPr>
                  <w:r>
                    <w:rPr>
                      <w:rFonts w:hint="eastAsia" w:ascii="Times New Roman"/>
                      <w:b w:val="0"/>
                      <w:bCs/>
                      <w:color w:val="auto"/>
                      <w:sz w:val="21"/>
                      <w:szCs w:val="21"/>
                      <w:lang w:val="en-US" w:eastAsia="zh-CN"/>
                    </w:rPr>
                    <w:t>废包装桶</w:t>
                  </w:r>
                </w:p>
              </w:tc>
              <w:tc>
                <w:tcPr>
                  <w:tcW w:w="914" w:type="dxa"/>
                  <w:vAlign w:val="center"/>
                </w:tcPr>
                <w:p w14:paraId="71E50FCE">
                  <w:pPr>
                    <w:adjustRightInd w:val="0"/>
                    <w:snapToGrid w:val="0"/>
                    <w:spacing w:line="240" w:lineRule="auto"/>
                    <w:ind w:firstLine="0" w:firstLineChars="0"/>
                    <w:jc w:val="center"/>
                    <w:rPr>
                      <w:rFonts w:hint="default" w:eastAsia="宋体"/>
                      <w:bCs/>
                      <w:color w:val="auto"/>
                      <w:sz w:val="21"/>
                      <w:szCs w:val="21"/>
                      <w:lang w:val="en-US" w:eastAsia="zh-CN"/>
                    </w:rPr>
                  </w:pPr>
                  <w:r>
                    <w:rPr>
                      <w:rFonts w:hint="eastAsia"/>
                      <w:color w:val="auto"/>
                      <w:sz w:val="21"/>
                      <w:szCs w:val="21"/>
                      <w:lang w:val="en-US" w:eastAsia="zh-CN"/>
                    </w:rPr>
                    <w:t>机加工、涂油等</w:t>
                  </w:r>
                </w:p>
              </w:tc>
              <w:tc>
                <w:tcPr>
                  <w:tcW w:w="469" w:type="dxa"/>
                  <w:vMerge w:val="continue"/>
                  <w:vAlign w:val="center"/>
                </w:tcPr>
                <w:p w14:paraId="668CA156">
                  <w:pPr>
                    <w:adjustRightInd w:val="0"/>
                    <w:snapToGrid w:val="0"/>
                    <w:spacing w:line="240" w:lineRule="auto"/>
                    <w:ind w:firstLine="0" w:firstLineChars="0"/>
                    <w:jc w:val="center"/>
                    <w:rPr>
                      <w:color w:val="auto"/>
                      <w:sz w:val="21"/>
                      <w:szCs w:val="21"/>
                    </w:rPr>
                  </w:pPr>
                </w:p>
              </w:tc>
              <w:tc>
                <w:tcPr>
                  <w:tcW w:w="361" w:type="dxa"/>
                  <w:vAlign w:val="center"/>
                </w:tcPr>
                <w:p w14:paraId="5B81AE39">
                  <w:pPr>
                    <w:adjustRightInd w:val="0"/>
                    <w:snapToGrid w:val="0"/>
                    <w:spacing w:line="240" w:lineRule="auto"/>
                    <w:ind w:firstLine="0" w:firstLineChars="0"/>
                    <w:jc w:val="center"/>
                    <w:rPr>
                      <w:color w:val="auto"/>
                      <w:sz w:val="21"/>
                      <w:szCs w:val="21"/>
                    </w:rPr>
                  </w:pPr>
                  <w:r>
                    <w:rPr>
                      <w:rFonts w:hint="eastAsia"/>
                      <w:color w:val="auto"/>
                      <w:sz w:val="21"/>
                      <w:szCs w:val="21"/>
                    </w:rPr>
                    <w:t>液</w:t>
                  </w:r>
                </w:p>
              </w:tc>
              <w:tc>
                <w:tcPr>
                  <w:tcW w:w="695" w:type="dxa"/>
                  <w:vAlign w:val="center"/>
                </w:tcPr>
                <w:p w14:paraId="761A86E5">
                  <w:pPr>
                    <w:adjustRightInd w:val="0"/>
                    <w:snapToGrid w:val="0"/>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rPr>
                    <w:t>HW49</w:t>
                  </w:r>
                </w:p>
              </w:tc>
              <w:tc>
                <w:tcPr>
                  <w:tcW w:w="1133" w:type="dxa"/>
                  <w:vAlign w:val="center"/>
                </w:tcPr>
                <w:p w14:paraId="6D91C49C">
                  <w:pPr>
                    <w:adjustRightInd w:val="0"/>
                    <w:snapToGrid w:val="0"/>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rPr>
                    <w:t>900-041-49</w:t>
                  </w:r>
                </w:p>
              </w:tc>
              <w:tc>
                <w:tcPr>
                  <w:tcW w:w="469" w:type="dxa"/>
                  <w:vAlign w:val="center"/>
                </w:tcPr>
                <w:p w14:paraId="7E082404">
                  <w:pPr>
                    <w:adjustRightInd w:val="0"/>
                    <w:snapToGrid w:val="0"/>
                    <w:spacing w:line="240" w:lineRule="auto"/>
                    <w:ind w:firstLine="0" w:firstLineChars="0"/>
                    <w:jc w:val="center"/>
                    <w:rPr>
                      <w:color w:val="auto"/>
                      <w:sz w:val="21"/>
                      <w:szCs w:val="21"/>
                    </w:rPr>
                  </w:pPr>
                  <w:r>
                    <w:rPr>
                      <w:rFonts w:hint="eastAsia"/>
                      <w:color w:val="auto"/>
                      <w:sz w:val="21"/>
                      <w:szCs w:val="21"/>
                    </w:rPr>
                    <w:t>T/In</w:t>
                  </w:r>
                </w:p>
              </w:tc>
              <w:tc>
                <w:tcPr>
                  <w:tcW w:w="713" w:type="dxa"/>
                  <w:vAlign w:val="center"/>
                </w:tcPr>
                <w:p w14:paraId="2DE1DB65">
                  <w:pPr>
                    <w:adjustRightInd w:val="0"/>
                    <w:snapToGrid w:val="0"/>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0.64</w:t>
                  </w:r>
                </w:p>
              </w:tc>
              <w:tc>
                <w:tcPr>
                  <w:tcW w:w="1050" w:type="dxa"/>
                  <w:vAlign w:val="center"/>
                </w:tcPr>
                <w:p w14:paraId="1D58EB88">
                  <w:pPr>
                    <w:adjustRightInd w:val="0"/>
                    <w:snapToGrid w:val="0"/>
                    <w:spacing w:line="240" w:lineRule="auto"/>
                    <w:ind w:firstLine="0" w:firstLineChars="0"/>
                    <w:jc w:val="center"/>
                    <w:rPr>
                      <w:color w:val="auto"/>
                      <w:sz w:val="21"/>
                      <w:szCs w:val="21"/>
                    </w:rPr>
                  </w:pPr>
                  <w:r>
                    <w:rPr>
                      <w:rFonts w:hint="eastAsia"/>
                      <w:color w:val="auto"/>
                      <w:sz w:val="21"/>
                      <w:szCs w:val="21"/>
                    </w:rPr>
                    <w:t>加盖密闭</w:t>
                  </w:r>
                </w:p>
              </w:tc>
              <w:tc>
                <w:tcPr>
                  <w:tcW w:w="1266" w:type="dxa"/>
                  <w:vMerge w:val="continue"/>
                  <w:vAlign w:val="center"/>
                </w:tcPr>
                <w:p w14:paraId="0CBB1A39">
                  <w:pPr>
                    <w:adjustRightInd w:val="0"/>
                    <w:snapToGrid w:val="0"/>
                    <w:spacing w:line="240" w:lineRule="auto"/>
                    <w:ind w:firstLine="0" w:firstLineChars="0"/>
                    <w:jc w:val="center"/>
                    <w:rPr>
                      <w:color w:val="auto"/>
                      <w:sz w:val="21"/>
                      <w:szCs w:val="21"/>
                    </w:rPr>
                  </w:pPr>
                </w:p>
              </w:tc>
            </w:tr>
            <w:tr w14:paraId="60B65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shd w:val="clear" w:color="auto" w:fill="auto"/>
                  <w:vAlign w:val="center"/>
                </w:tcPr>
                <w:p w14:paraId="0411B854">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11</w:t>
                  </w:r>
                </w:p>
              </w:tc>
              <w:tc>
                <w:tcPr>
                  <w:tcW w:w="1082" w:type="dxa"/>
                  <w:vAlign w:val="center"/>
                </w:tcPr>
                <w:p w14:paraId="3157E49A">
                  <w:pPr>
                    <w:pStyle w:val="88"/>
                    <w:spacing w:line="240" w:lineRule="auto"/>
                    <w:ind w:firstLine="0" w:firstLineChars="0"/>
                    <w:jc w:val="center"/>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废防锈油</w:t>
                  </w:r>
                </w:p>
              </w:tc>
              <w:tc>
                <w:tcPr>
                  <w:tcW w:w="914" w:type="dxa"/>
                  <w:vAlign w:val="center"/>
                </w:tcPr>
                <w:p w14:paraId="7A7E162E">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涂油</w:t>
                  </w:r>
                </w:p>
              </w:tc>
              <w:tc>
                <w:tcPr>
                  <w:tcW w:w="469" w:type="dxa"/>
                  <w:vMerge w:val="continue"/>
                  <w:vAlign w:val="center"/>
                </w:tcPr>
                <w:p w14:paraId="0FD024A5">
                  <w:pPr>
                    <w:adjustRightInd w:val="0"/>
                    <w:snapToGrid w:val="0"/>
                    <w:spacing w:line="240" w:lineRule="auto"/>
                    <w:ind w:firstLine="0" w:firstLineChars="0"/>
                    <w:jc w:val="center"/>
                    <w:rPr>
                      <w:color w:val="auto"/>
                      <w:sz w:val="21"/>
                      <w:szCs w:val="21"/>
                    </w:rPr>
                  </w:pPr>
                </w:p>
              </w:tc>
              <w:tc>
                <w:tcPr>
                  <w:tcW w:w="361" w:type="dxa"/>
                  <w:vAlign w:val="center"/>
                </w:tcPr>
                <w:p w14:paraId="71595CA4">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液</w:t>
                  </w:r>
                </w:p>
              </w:tc>
              <w:tc>
                <w:tcPr>
                  <w:tcW w:w="695" w:type="dxa"/>
                  <w:vAlign w:val="center"/>
                </w:tcPr>
                <w:p w14:paraId="6459C3AE">
                  <w:pPr>
                    <w:adjustRightInd w:val="0"/>
                    <w:snapToGrid w:val="0"/>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lang w:val="en-US" w:eastAsia="zh-CN"/>
                    </w:rPr>
                    <w:t>HW08</w:t>
                  </w:r>
                </w:p>
              </w:tc>
              <w:tc>
                <w:tcPr>
                  <w:tcW w:w="1133" w:type="dxa"/>
                  <w:vAlign w:val="center"/>
                </w:tcPr>
                <w:p w14:paraId="67722C58">
                  <w:pPr>
                    <w:adjustRightInd w:val="0"/>
                    <w:snapToGrid w:val="0"/>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lang w:val="en-US" w:eastAsia="zh-CN"/>
                    </w:rPr>
                    <w:t>900-216-08</w:t>
                  </w:r>
                </w:p>
              </w:tc>
              <w:tc>
                <w:tcPr>
                  <w:tcW w:w="469" w:type="dxa"/>
                  <w:vAlign w:val="center"/>
                </w:tcPr>
                <w:p w14:paraId="4BEDED32">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T</w:t>
                  </w:r>
                  <w:r>
                    <w:rPr>
                      <w:rFonts w:hint="eastAsia"/>
                      <w:color w:val="auto"/>
                      <w:sz w:val="21"/>
                      <w:szCs w:val="21"/>
                      <w:lang w:eastAsia="zh-CN"/>
                    </w:rPr>
                    <w:t>,</w:t>
                  </w:r>
                  <w:r>
                    <w:rPr>
                      <w:rFonts w:hint="eastAsia"/>
                      <w:color w:val="auto"/>
                      <w:sz w:val="21"/>
                      <w:szCs w:val="21"/>
                    </w:rPr>
                    <w:t>I</w:t>
                  </w:r>
                </w:p>
              </w:tc>
              <w:tc>
                <w:tcPr>
                  <w:tcW w:w="713" w:type="dxa"/>
                  <w:vAlign w:val="center"/>
                </w:tcPr>
                <w:p w14:paraId="27966644">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0.056</w:t>
                  </w:r>
                </w:p>
              </w:tc>
              <w:tc>
                <w:tcPr>
                  <w:tcW w:w="1050" w:type="dxa"/>
                  <w:vAlign w:val="center"/>
                </w:tcPr>
                <w:p w14:paraId="6C771398">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桶装</w:t>
                  </w:r>
                </w:p>
              </w:tc>
              <w:tc>
                <w:tcPr>
                  <w:tcW w:w="1266" w:type="dxa"/>
                  <w:vMerge w:val="continue"/>
                  <w:vAlign w:val="center"/>
                </w:tcPr>
                <w:p w14:paraId="11A4869A">
                  <w:pPr>
                    <w:adjustRightInd w:val="0"/>
                    <w:snapToGrid w:val="0"/>
                    <w:spacing w:line="240" w:lineRule="auto"/>
                    <w:ind w:firstLine="0" w:firstLineChars="0"/>
                    <w:jc w:val="center"/>
                    <w:rPr>
                      <w:color w:val="auto"/>
                      <w:sz w:val="21"/>
                      <w:szCs w:val="21"/>
                    </w:rPr>
                  </w:pPr>
                </w:p>
              </w:tc>
            </w:tr>
            <w:tr w14:paraId="14D30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shd w:val="clear" w:color="auto" w:fill="auto"/>
                  <w:vAlign w:val="center"/>
                </w:tcPr>
                <w:p w14:paraId="62BF7D09">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12</w:t>
                  </w:r>
                </w:p>
              </w:tc>
              <w:tc>
                <w:tcPr>
                  <w:tcW w:w="1082" w:type="dxa"/>
                  <w:vAlign w:val="center"/>
                </w:tcPr>
                <w:p w14:paraId="0F269AB3">
                  <w:pPr>
                    <w:pStyle w:val="88"/>
                    <w:spacing w:line="240" w:lineRule="auto"/>
                    <w:ind w:firstLine="0" w:firstLineChars="0"/>
                    <w:jc w:val="center"/>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废液压油</w:t>
                  </w:r>
                </w:p>
              </w:tc>
              <w:tc>
                <w:tcPr>
                  <w:tcW w:w="914" w:type="dxa"/>
                  <w:vAlign w:val="center"/>
                </w:tcPr>
                <w:p w14:paraId="69884352">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试压</w:t>
                  </w:r>
                </w:p>
              </w:tc>
              <w:tc>
                <w:tcPr>
                  <w:tcW w:w="469" w:type="dxa"/>
                  <w:vMerge w:val="continue"/>
                  <w:vAlign w:val="center"/>
                </w:tcPr>
                <w:p w14:paraId="155E3CB1">
                  <w:pPr>
                    <w:adjustRightInd w:val="0"/>
                    <w:snapToGrid w:val="0"/>
                    <w:spacing w:line="240" w:lineRule="auto"/>
                    <w:ind w:firstLine="0" w:firstLineChars="0"/>
                    <w:jc w:val="center"/>
                    <w:rPr>
                      <w:color w:val="auto"/>
                      <w:sz w:val="21"/>
                      <w:szCs w:val="21"/>
                    </w:rPr>
                  </w:pPr>
                </w:p>
              </w:tc>
              <w:tc>
                <w:tcPr>
                  <w:tcW w:w="361" w:type="dxa"/>
                  <w:vAlign w:val="center"/>
                </w:tcPr>
                <w:p w14:paraId="3B64F6A4">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液</w:t>
                  </w:r>
                </w:p>
              </w:tc>
              <w:tc>
                <w:tcPr>
                  <w:tcW w:w="695" w:type="dxa"/>
                  <w:vAlign w:val="center"/>
                </w:tcPr>
                <w:p w14:paraId="43CB3CCD">
                  <w:pPr>
                    <w:adjustRightInd w:val="0"/>
                    <w:snapToGrid w:val="0"/>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lang w:val="en-US" w:eastAsia="zh-CN"/>
                    </w:rPr>
                    <w:t>HW08</w:t>
                  </w:r>
                </w:p>
              </w:tc>
              <w:tc>
                <w:tcPr>
                  <w:tcW w:w="1133" w:type="dxa"/>
                  <w:vAlign w:val="center"/>
                </w:tcPr>
                <w:p w14:paraId="5D5B32FB">
                  <w:pPr>
                    <w:adjustRightInd w:val="0"/>
                    <w:snapToGrid w:val="0"/>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lang w:val="en-US" w:eastAsia="zh-CN"/>
                    </w:rPr>
                    <w:t>900-218-08</w:t>
                  </w:r>
                </w:p>
              </w:tc>
              <w:tc>
                <w:tcPr>
                  <w:tcW w:w="469" w:type="dxa"/>
                  <w:vAlign w:val="center"/>
                </w:tcPr>
                <w:p w14:paraId="3DE69E7D">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T</w:t>
                  </w:r>
                  <w:r>
                    <w:rPr>
                      <w:rFonts w:hint="eastAsia"/>
                      <w:color w:val="auto"/>
                      <w:sz w:val="21"/>
                      <w:szCs w:val="21"/>
                      <w:lang w:eastAsia="zh-CN"/>
                    </w:rPr>
                    <w:t>,</w:t>
                  </w:r>
                  <w:r>
                    <w:rPr>
                      <w:rFonts w:hint="eastAsia"/>
                      <w:color w:val="auto"/>
                      <w:sz w:val="21"/>
                      <w:szCs w:val="21"/>
                    </w:rPr>
                    <w:t>I</w:t>
                  </w:r>
                </w:p>
              </w:tc>
              <w:tc>
                <w:tcPr>
                  <w:tcW w:w="713" w:type="dxa"/>
                  <w:vAlign w:val="center"/>
                </w:tcPr>
                <w:p w14:paraId="3D206F77">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0.52</w:t>
                  </w:r>
                </w:p>
              </w:tc>
              <w:tc>
                <w:tcPr>
                  <w:tcW w:w="1050" w:type="dxa"/>
                  <w:vAlign w:val="center"/>
                </w:tcPr>
                <w:p w14:paraId="7AE5FE7A">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桶装</w:t>
                  </w:r>
                </w:p>
              </w:tc>
              <w:tc>
                <w:tcPr>
                  <w:tcW w:w="1266" w:type="dxa"/>
                  <w:vMerge w:val="continue"/>
                  <w:vAlign w:val="center"/>
                </w:tcPr>
                <w:p w14:paraId="3B2F956A">
                  <w:pPr>
                    <w:adjustRightInd w:val="0"/>
                    <w:snapToGrid w:val="0"/>
                    <w:spacing w:line="240" w:lineRule="auto"/>
                    <w:ind w:firstLine="0" w:firstLineChars="0"/>
                    <w:jc w:val="center"/>
                    <w:rPr>
                      <w:color w:val="auto"/>
                      <w:sz w:val="21"/>
                      <w:szCs w:val="21"/>
                    </w:rPr>
                  </w:pPr>
                </w:p>
              </w:tc>
            </w:tr>
            <w:tr w14:paraId="163F8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shd w:val="clear" w:color="auto" w:fill="auto"/>
                  <w:vAlign w:val="center"/>
                </w:tcPr>
                <w:p w14:paraId="7FB8A743">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13</w:t>
                  </w:r>
                </w:p>
              </w:tc>
              <w:tc>
                <w:tcPr>
                  <w:tcW w:w="1082" w:type="dxa"/>
                  <w:vAlign w:val="center"/>
                </w:tcPr>
                <w:p w14:paraId="76426223">
                  <w:pPr>
                    <w:pStyle w:val="88"/>
                    <w:spacing w:line="240" w:lineRule="auto"/>
                    <w:ind w:firstLine="0" w:firstLineChars="0"/>
                    <w:jc w:val="center"/>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沉渣及浮油</w:t>
                  </w:r>
                </w:p>
              </w:tc>
              <w:tc>
                <w:tcPr>
                  <w:tcW w:w="914" w:type="dxa"/>
                  <w:vAlign w:val="center"/>
                </w:tcPr>
                <w:p w14:paraId="4BBBF7F6">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清洗</w:t>
                  </w:r>
                </w:p>
              </w:tc>
              <w:tc>
                <w:tcPr>
                  <w:tcW w:w="469" w:type="dxa"/>
                  <w:vMerge w:val="continue"/>
                  <w:vAlign w:val="center"/>
                </w:tcPr>
                <w:p w14:paraId="767E989A">
                  <w:pPr>
                    <w:adjustRightInd w:val="0"/>
                    <w:snapToGrid w:val="0"/>
                    <w:spacing w:line="240" w:lineRule="auto"/>
                    <w:ind w:firstLine="0" w:firstLineChars="0"/>
                    <w:jc w:val="center"/>
                    <w:rPr>
                      <w:color w:val="auto"/>
                      <w:sz w:val="21"/>
                      <w:szCs w:val="21"/>
                    </w:rPr>
                  </w:pPr>
                </w:p>
              </w:tc>
              <w:tc>
                <w:tcPr>
                  <w:tcW w:w="361" w:type="dxa"/>
                  <w:vAlign w:val="center"/>
                </w:tcPr>
                <w:p w14:paraId="4FCF6DF5">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固、液</w:t>
                  </w:r>
                </w:p>
              </w:tc>
              <w:tc>
                <w:tcPr>
                  <w:tcW w:w="695" w:type="dxa"/>
                  <w:vAlign w:val="center"/>
                </w:tcPr>
                <w:p w14:paraId="191F7EFA">
                  <w:pPr>
                    <w:adjustRightInd w:val="0"/>
                    <w:snapToGrid w:val="0"/>
                    <w:spacing w:line="240" w:lineRule="auto"/>
                    <w:ind w:firstLine="0" w:firstLineChars="0"/>
                    <w:jc w:val="center"/>
                    <w:rPr>
                      <w:rFonts w:hint="default"/>
                      <w:color w:val="auto"/>
                      <w:spacing w:val="-11"/>
                      <w:sz w:val="21"/>
                      <w:szCs w:val="21"/>
                      <w:lang w:val="en-US" w:eastAsia="zh-CN"/>
                    </w:rPr>
                  </w:pPr>
                  <w:r>
                    <w:rPr>
                      <w:rFonts w:hint="eastAsia"/>
                      <w:color w:val="auto"/>
                      <w:spacing w:val="-11"/>
                      <w:sz w:val="21"/>
                      <w:szCs w:val="21"/>
                      <w:lang w:val="en-US" w:eastAsia="zh-CN"/>
                    </w:rPr>
                    <w:t>HW08</w:t>
                  </w:r>
                </w:p>
              </w:tc>
              <w:tc>
                <w:tcPr>
                  <w:tcW w:w="1133" w:type="dxa"/>
                  <w:vAlign w:val="center"/>
                </w:tcPr>
                <w:p w14:paraId="45347F08">
                  <w:pPr>
                    <w:adjustRightInd w:val="0"/>
                    <w:snapToGrid w:val="0"/>
                    <w:spacing w:line="240" w:lineRule="auto"/>
                    <w:ind w:firstLine="0" w:firstLineChars="0"/>
                    <w:jc w:val="center"/>
                    <w:rPr>
                      <w:rFonts w:hint="default"/>
                      <w:color w:val="auto"/>
                      <w:spacing w:val="-11"/>
                      <w:sz w:val="21"/>
                      <w:szCs w:val="21"/>
                      <w:lang w:val="en-US" w:eastAsia="zh-CN"/>
                    </w:rPr>
                  </w:pPr>
                  <w:r>
                    <w:rPr>
                      <w:rFonts w:hint="eastAsia"/>
                      <w:color w:val="auto"/>
                      <w:spacing w:val="-11"/>
                      <w:sz w:val="21"/>
                      <w:szCs w:val="21"/>
                      <w:lang w:val="en-US" w:eastAsia="zh-CN"/>
                    </w:rPr>
                    <w:t>900-210-08</w:t>
                  </w:r>
                </w:p>
              </w:tc>
              <w:tc>
                <w:tcPr>
                  <w:tcW w:w="469" w:type="dxa"/>
                  <w:vAlign w:val="center"/>
                </w:tcPr>
                <w:p w14:paraId="2DDF67BF">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T</w:t>
                  </w:r>
                  <w:r>
                    <w:rPr>
                      <w:rFonts w:hint="eastAsia"/>
                      <w:color w:val="auto"/>
                      <w:sz w:val="21"/>
                      <w:szCs w:val="21"/>
                      <w:lang w:eastAsia="zh-CN"/>
                    </w:rPr>
                    <w:t>,</w:t>
                  </w:r>
                  <w:r>
                    <w:rPr>
                      <w:rFonts w:hint="eastAsia"/>
                      <w:color w:val="auto"/>
                      <w:sz w:val="21"/>
                      <w:szCs w:val="21"/>
                    </w:rPr>
                    <w:t>I</w:t>
                  </w:r>
                </w:p>
              </w:tc>
              <w:tc>
                <w:tcPr>
                  <w:tcW w:w="713" w:type="dxa"/>
                  <w:vAlign w:val="center"/>
                </w:tcPr>
                <w:p w14:paraId="72F9EBF9">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0.38</w:t>
                  </w:r>
                </w:p>
              </w:tc>
              <w:tc>
                <w:tcPr>
                  <w:tcW w:w="1050" w:type="dxa"/>
                  <w:vAlign w:val="center"/>
                </w:tcPr>
                <w:p w14:paraId="54252531">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桶装</w:t>
                  </w:r>
                </w:p>
              </w:tc>
              <w:tc>
                <w:tcPr>
                  <w:tcW w:w="1266" w:type="dxa"/>
                  <w:vMerge w:val="continue"/>
                  <w:vAlign w:val="center"/>
                </w:tcPr>
                <w:p w14:paraId="1E84AAB2">
                  <w:pPr>
                    <w:adjustRightInd w:val="0"/>
                    <w:snapToGrid w:val="0"/>
                    <w:spacing w:line="240" w:lineRule="auto"/>
                    <w:ind w:firstLine="0" w:firstLineChars="0"/>
                    <w:jc w:val="center"/>
                    <w:rPr>
                      <w:color w:val="auto"/>
                      <w:sz w:val="21"/>
                      <w:szCs w:val="21"/>
                    </w:rPr>
                  </w:pPr>
                </w:p>
              </w:tc>
            </w:tr>
            <w:tr w14:paraId="3426B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shd w:val="clear" w:color="auto" w:fill="auto"/>
                  <w:vAlign w:val="center"/>
                </w:tcPr>
                <w:p w14:paraId="40857166">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1082" w:type="dxa"/>
                  <w:shd w:val="clear" w:color="auto" w:fill="auto"/>
                  <w:vAlign w:val="center"/>
                </w:tcPr>
                <w:p w14:paraId="7639BBBE">
                  <w:pPr>
                    <w:pStyle w:val="88"/>
                    <w:spacing w:line="240" w:lineRule="auto"/>
                    <w:ind w:firstLine="0" w:firstLineChars="0"/>
                    <w:jc w:val="center"/>
                    <w:rPr>
                      <w:rFonts w:hint="eastAsia" w:ascii="Times New Roman" w:hAnsi="Times New Roman" w:eastAsia="宋体" w:cs="宋体"/>
                      <w:b w:val="0"/>
                      <w:bCs/>
                      <w:color w:val="auto"/>
                      <w:kern w:val="2"/>
                      <w:sz w:val="21"/>
                      <w:szCs w:val="21"/>
                      <w:lang w:val="en-US" w:eastAsia="zh-CN" w:bidi="ar-SA"/>
                    </w:rPr>
                  </w:pPr>
                  <w:r>
                    <w:rPr>
                      <w:rFonts w:ascii="Times New Roman" w:hAnsi="Times New Roman"/>
                      <w:b w:val="0"/>
                      <w:bCs/>
                      <w:color w:val="auto"/>
                      <w:sz w:val="21"/>
                      <w:szCs w:val="21"/>
                    </w:rPr>
                    <w:t>废弃的含油抹布、劳保用品</w:t>
                  </w:r>
                  <w:r>
                    <w:rPr>
                      <w:rFonts w:hint="eastAsia" w:ascii="Times New Roman" w:hAnsi="Times New Roman"/>
                      <w:b w:val="0"/>
                      <w:bCs/>
                      <w:color w:val="auto"/>
                      <w:sz w:val="21"/>
                      <w:szCs w:val="21"/>
                      <w:lang w:val="en-US" w:eastAsia="zh-CN"/>
                    </w:rPr>
                    <w:t>*</w:t>
                  </w:r>
                </w:p>
              </w:tc>
              <w:tc>
                <w:tcPr>
                  <w:tcW w:w="914" w:type="dxa"/>
                  <w:shd w:val="clear" w:color="auto" w:fill="auto"/>
                  <w:vAlign w:val="center"/>
                </w:tcPr>
                <w:p w14:paraId="2C1DB592">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设备维护</w:t>
                  </w:r>
                </w:p>
              </w:tc>
              <w:tc>
                <w:tcPr>
                  <w:tcW w:w="469" w:type="dxa"/>
                  <w:vMerge w:val="continue"/>
                  <w:vAlign w:val="center"/>
                </w:tcPr>
                <w:p w14:paraId="504534EF">
                  <w:pPr>
                    <w:adjustRightInd w:val="0"/>
                    <w:snapToGrid w:val="0"/>
                    <w:spacing w:line="240" w:lineRule="auto"/>
                    <w:ind w:firstLine="0" w:firstLineChars="0"/>
                    <w:jc w:val="center"/>
                    <w:rPr>
                      <w:color w:val="auto"/>
                      <w:sz w:val="21"/>
                      <w:szCs w:val="21"/>
                    </w:rPr>
                  </w:pPr>
                </w:p>
              </w:tc>
              <w:tc>
                <w:tcPr>
                  <w:tcW w:w="361" w:type="dxa"/>
                  <w:shd w:val="clear" w:color="auto" w:fill="auto"/>
                  <w:vAlign w:val="center"/>
                </w:tcPr>
                <w:p w14:paraId="5F132061">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固</w:t>
                  </w:r>
                </w:p>
              </w:tc>
              <w:tc>
                <w:tcPr>
                  <w:tcW w:w="695" w:type="dxa"/>
                  <w:shd w:val="clear" w:color="auto" w:fill="auto"/>
                  <w:vAlign w:val="center"/>
                </w:tcPr>
                <w:p w14:paraId="6B8ACEB1">
                  <w:pPr>
                    <w:adjustRightInd w:val="0"/>
                    <w:snapToGrid w:val="0"/>
                    <w:spacing w:line="240" w:lineRule="auto"/>
                    <w:ind w:firstLine="0" w:firstLineChars="0"/>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11"/>
                      <w:sz w:val="21"/>
                      <w:szCs w:val="21"/>
                    </w:rPr>
                    <w:t>HW49</w:t>
                  </w:r>
                </w:p>
              </w:tc>
              <w:tc>
                <w:tcPr>
                  <w:tcW w:w="1133" w:type="dxa"/>
                  <w:shd w:val="clear" w:color="auto" w:fill="auto"/>
                  <w:vAlign w:val="center"/>
                </w:tcPr>
                <w:p w14:paraId="4F62AA44">
                  <w:pPr>
                    <w:adjustRightInd w:val="0"/>
                    <w:snapToGrid w:val="0"/>
                    <w:spacing w:line="240" w:lineRule="auto"/>
                    <w:ind w:firstLine="0" w:firstLineChars="0"/>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11"/>
                      <w:sz w:val="21"/>
                      <w:szCs w:val="21"/>
                    </w:rPr>
                    <w:t>900-041-49</w:t>
                  </w:r>
                </w:p>
              </w:tc>
              <w:tc>
                <w:tcPr>
                  <w:tcW w:w="469" w:type="dxa"/>
                  <w:shd w:val="clear" w:color="auto" w:fill="auto"/>
                  <w:vAlign w:val="center"/>
                </w:tcPr>
                <w:p w14:paraId="564E561A">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T/In</w:t>
                  </w:r>
                </w:p>
              </w:tc>
              <w:tc>
                <w:tcPr>
                  <w:tcW w:w="713" w:type="dxa"/>
                  <w:shd w:val="clear" w:color="auto" w:fill="auto"/>
                  <w:vAlign w:val="center"/>
                </w:tcPr>
                <w:p w14:paraId="58A1AB2A">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w:t>
                  </w:r>
                </w:p>
              </w:tc>
              <w:tc>
                <w:tcPr>
                  <w:tcW w:w="1050" w:type="dxa"/>
                  <w:shd w:val="clear" w:color="auto" w:fill="auto"/>
                  <w:vAlign w:val="center"/>
                </w:tcPr>
                <w:p w14:paraId="6D772FAE">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袋装</w:t>
                  </w:r>
                </w:p>
              </w:tc>
              <w:tc>
                <w:tcPr>
                  <w:tcW w:w="1266" w:type="dxa"/>
                  <w:vMerge w:val="restart"/>
                  <w:vAlign w:val="center"/>
                </w:tcPr>
                <w:p w14:paraId="1A16AB77">
                  <w:pPr>
                    <w:adjustRightInd w:val="0"/>
                    <w:snapToGrid w:val="0"/>
                    <w:spacing w:line="240" w:lineRule="auto"/>
                    <w:ind w:firstLine="0" w:firstLineChars="0"/>
                    <w:jc w:val="center"/>
                    <w:rPr>
                      <w:color w:val="auto"/>
                      <w:sz w:val="21"/>
                      <w:szCs w:val="21"/>
                    </w:rPr>
                  </w:pPr>
                  <w:r>
                    <w:rPr>
                      <w:rFonts w:hint="eastAsia"/>
                      <w:color w:val="auto"/>
                      <w:sz w:val="21"/>
                      <w:szCs w:val="21"/>
                    </w:rPr>
                    <w:t>委托环卫人员统一清运</w:t>
                  </w:r>
                </w:p>
              </w:tc>
            </w:tr>
            <w:tr w14:paraId="3D5BF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Align w:val="center"/>
                </w:tcPr>
                <w:p w14:paraId="4EE19334">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w:t>
                  </w:r>
                </w:p>
              </w:tc>
              <w:tc>
                <w:tcPr>
                  <w:tcW w:w="1082" w:type="dxa"/>
                  <w:vAlign w:val="center"/>
                </w:tcPr>
                <w:p w14:paraId="4862BAD6">
                  <w:pPr>
                    <w:pStyle w:val="88"/>
                    <w:spacing w:line="240" w:lineRule="auto"/>
                    <w:ind w:firstLine="0" w:firstLineChars="0"/>
                    <w:jc w:val="center"/>
                    <w:rPr>
                      <w:rFonts w:hint="default" w:ascii="Times New Roman" w:hAnsi="Times New Roman"/>
                      <w:b w:val="0"/>
                      <w:color w:val="auto"/>
                      <w:sz w:val="21"/>
                      <w:szCs w:val="21"/>
                    </w:rPr>
                  </w:pPr>
                  <w:r>
                    <w:rPr>
                      <w:rFonts w:ascii="Times New Roman" w:hAnsi="Times New Roman"/>
                      <w:b w:val="0"/>
                      <w:color w:val="auto"/>
                      <w:sz w:val="21"/>
                      <w:szCs w:val="21"/>
                    </w:rPr>
                    <w:t>生活垃圾</w:t>
                  </w:r>
                </w:p>
              </w:tc>
              <w:tc>
                <w:tcPr>
                  <w:tcW w:w="914" w:type="dxa"/>
                  <w:vAlign w:val="center"/>
                </w:tcPr>
                <w:p w14:paraId="457D23F1">
                  <w:pPr>
                    <w:adjustRightInd w:val="0"/>
                    <w:snapToGrid w:val="0"/>
                    <w:spacing w:line="240" w:lineRule="auto"/>
                    <w:ind w:firstLine="0" w:firstLineChars="0"/>
                    <w:jc w:val="center"/>
                    <w:rPr>
                      <w:color w:val="auto"/>
                      <w:sz w:val="21"/>
                      <w:szCs w:val="21"/>
                    </w:rPr>
                  </w:pPr>
                  <w:r>
                    <w:rPr>
                      <w:rFonts w:hint="eastAsia"/>
                      <w:color w:val="auto"/>
                      <w:sz w:val="21"/>
                      <w:szCs w:val="21"/>
                    </w:rPr>
                    <w:t>员工工作、生活</w:t>
                  </w:r>
                </w:p>
              </w:tc>
              <w:tc>
                <w:tcPr>
                  <w:tcW w:w="469" w:type="dxa"/>
                  <w:vAlign w:val="center"/>
                </w:tcPr>
                <w:p w14:paraId="29162563">
                  <w:pPr>
                    <w:adjustRightInd w:val="0"/>
                    <w:snapToGrid w:val="0"/>
                    <w:spacing w:line="240" w:lineRule="auto"/>
                    <w:ind w:firstLine="0" w:firstLineChars="0"/>
                    <w:jc w:val="center"/>
                    <w:rPr>
                      <w:color w:val="auto"/>
                      <w:sz w:val="21"/>
                      <w:szCs w:val="21"/>
                    </w:rPr>
                  </w:pPr>
                  <w:r>
                    <w:rPr>
                      <w:rFonts w:hint="eastAsia"/>
                      <w:color w:val="auto"/>
                      <w:sz w:val="21"/>
                      <w:szCs w:val="21"/>
                    </w:rPr>
                    <w:t>生活固废</w:t>
                  </w:r>
                </w:p>
              </w:tc>
              <w:tc>
                <w:tcPr>
                  <w:tcW w:w="361" w:type="dxa"/>
                  <w:vAlign w:val="center"/>
                </w:tcPr>
                <w:p w14:paraId="39E79F49">
                  <w:pPr>
                    <w:adjustRightInd w:val="0"/>
                    <w:snapToGrid w:val="0"/>
                    <w:spacing w:line="240" w:lineRule="auto"/>
                    <w:ind w:firstLine="0" w:firstLineChars="0"/>
                    <w:jc w:val="center"/>
                    <w:rPr>
                      <w:color w:val="auto"/>
                      <w:sz w:val="21"/>
                      <w:szCs w:val="21"/>
                    </w:rPr>
                  </w:pPr>
                  <w:r>
                    <w:rPr>
                      <w:rFonts w:hint="eastAsia"/>
                      <w:color w:val="auto"/>
                      <w:sz w:val="21"/>
                      <w:szCs w:val="21"/>
                    </w:rPr>
                    <w:t>固</w:t>
                  </w:r>
                </w:p>
              </w:tc>
              <w:tc>
                <w:tcPr>
                  <w:tcW w:w="695" w:type="dxa"/>
                  <w:vAlign w:val="center"/>
                </w:tcPr>
                <w:p w14:paraId="19A58464">
                  <w:pPr>
                    <w:adjustRightInd w:val="0"/>
                    <w:snapToGrid w:val="0"/>
                    <w:spacing w:line="240" w:lineRule="auto"/>
                    <w:ind w:firstLine="0" w:firstLineChars="0"/>
                    <w:jc w:val="center"/>
                    <w:rPr>
                      <w:color w:val="auto"/>
                      <w:spacing w:val="-11"/>
                      <w:sz w:val="21"/>
                      <w:szCs w:val="21"/>
                    </w:rPr>
                  </w:pPr>
                  <w:r>
                    <w:rPr>
                      <w:rFonts w:hint="eastAsia" w:cs="宋体"/>
                      <w:color w:val="auto"/>
                      <w:sz w:val="21"/>
                      <w:szCs w:val="21"/>
                    </w:rPr>
                    <w:t>SW64</w:t>
                  </w:r>
                </w:p>
              </w:tc>
              <w:tc>
                <w:tcPr>
                  <w:tcW w:w="1133" w:type="dxa"/>
                  <w:vAlign w:val="center"/>
                </w:tcPr>
                <w:p w14:paraId="5241E678">
                  <w:pPr>
                    <w:adjustRightInd w:val="0"/>
                    <w:snapToGrid w:val="0"/>
                    <w:spacing w:line="240" w:lineRule="auto"/>
                    <w:ind w:firstLine="0" w:firstLineChars="0"/>
                    <w:jc w:val="center"/>
                    <w:rPr>
                      <w:color w:val="auto"/>
                      <w:spacing w:val="-11"/>
                      <w:sz w:val="21"/>
                      <w:szCs w:val="21"/>
                    </w:rPr>
                  </w:pPr>
                  <w:r>
                    <w:rPr>
                      <w:rFonts w:hint="eastAsia" w:cs="宋体"/>
                      <w:color w:val="auto"/>
                      <w:sz w:val="21"/>
                      <w:szCs w:val="21"/>
                    </w:rPr>
                    <w:t>900-099-S64</w:t>
                  </w:r>
                </w:p>
              </w:tc>
              <w:tc>
                <w:tcPr>
                  <w:tcW w:w="469" w:type="dxa"/>
                  <w:vAlign w:val="center"/>
                </w:tcPr>
                <w:p w14:paraId="4F35E01C">
                  <w:pPr>
                    <w:adjustRightInd w:val="0"/>
                    <w:snapToGrid w:val="0"/>
                    <w:spacing w:line="240" w:lineRule="auto"/>
                    <w:ind w:firstLine="0" w:firstLineChars="0"/>
                    <w:jc w:val="center"/>
                    <w:rPr>
                      <w:color w:val="auto"/>
                      <w:sz w:val="21"/>
                      <w:szCs w:val="21"/>
                    </w:rPr>
                  </w:pPr>
                  <w:r>
                    <w:rPr>
                      <w:rFonts w:hint="eastAsia"/>
                      <w:color w:val="auto"/>
                      <w:sz w:val="21"/>
                      <w:szCs w:val="21"/>
                    </w:rPr>
                    <w:t>/</w:t>
                  </w:r>
                </w:p>
              </w:tc>
              <w:tc>
                <w:tcPr>
                  <w:tcW w:w="713" w:type="dxa"/>
                  <w:vAlign w:val="center"/>
                </w:tcPr>
                <w:p w14:paraId="1026CAEF">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9.9</w:t>
                  </w:r>
                </w:p>
              </w:tc>
              <w:tc>
                <w:tcPr>
                  <w:tcW w:w="1050" w:type="dxa"/>
                  <w:vAlign w:val="center"/>
                </w:tcPr>
                <w:p w14:paraId="39A3E5DF">
                  <w:pPr>
                    <w:adjustRightInd w:val="0"/>
                    <w:snapToGrid w:val="0"/>
                    <w:spacing w:line="240" w:lineRule="auto"/>
                    <w:ind w:firstLine="0" w:firstLineChars="0"/>
                    <w:jc w:val="center"/>
                    <w:rPr>
                      <w:color w:val="auto"/>
                      <w:sz w:val="21"/>
                      <w:szCs w:val="21"/>
                    </w:rPr>
                  </w:pPr>
                  <w:r>
                    <w:rPr>
                      <w:rFonts w:hint="eastAsia"/>
                      <w:color w:val="auto"/>
                      <w:sz w:val="21"/>
                      <w:szCs w:val="21"/>
                    </w:rPr>
                    <w:t>垃圾桶装</w:t>
                  </w:r>
                </w:p>
              </w:tc>
              <w:tc>
                <w:tcPr>
                  <w:tcW w:w="1266" w:type="dxa"/>
                  <w:vMerge w:val="continue"/>
                  <w:vAlign w:val="center"/>
                </w:tcPr>
                <w:p w14:paraId="3E075349">
                  <w:pPr>
                    <w:adjustRightInd w:val="0"/>
                    <w:snapToGrid w:val="0"/>
                    <w:spacing w:line="240" w:lineRule="auto"/>
                    <w:ind w:firstLine="0" w:firstLineChars="0"/>
                    <w:jc w:val="center"/>
                    <w:rPr>
                      <w:color w:val="auto"/>
                      <w:sz w:val="21"/>
                      <w:szCs w:val="21"/>
                    </w:rPr>
                  </w:pPr>
                </w:p>
              </w:tc>
            </w:tr>
          </w:tbl>
          <w:p w14:paraId="2A5D8AA2">
            <w:pPr>
              <w:keepNext w:val="0"/>
              <w:keepLines w:val="0"/>
              <w:pageBreakBefore w:val="0"/>
              <w:widowControl w:val="0"/>
              <w:kinsoku/>
              <w:wordWrap/>
              <w:overflowPunct/>
              <w:topLinePunct w:val="0"/>
              <w:autoSpaceDE/>
              <w:autoSpaceDN/>
              <w:bidi w:val="0"/>
              <w:adjustRightInd/>
              <w:snapToGrid/>
              <w:spacing w:after="157" w:afterLines="50" w:line="240" w:lineRule="auto"/>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rPr>
              <w:t>根据《国家危险废物名录》（2021）危险废物豁免管理清单要求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废弃的含油抹布、劳保用品未分类收集时全过程不按照危险废物管理，因而拟建项目废弃的含油抹布、劳保手套混入生活垃圾委托环卫清运</w:t>
            </w:r>
            <w:r>
              <w:rPr>
                <w:rFonts w:hint="eastAsia" w:ascii="Times New Roman" w:hAnsi="Times New Roman" w:eastAsia="宋体" w:cs="Times New Roman"/>
                <w:color w:val="auto"/>
                <w:sz w:val="21"/>
                <w:szCs w:val="21"/>
                <w:lang w:eastAsia="zh-CN"/>
              </w:rPr>
              <w:t>。</w:t>
            </w:r>
          </w:p>
          <w:p w14:paraId="0804FA2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4.2固废影响分析</w:t>
            </w:r>
          </w:p>
          <w:p w14:paraId="040F5EB6">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各类固体废物应分类收集，分别在独立区域内暂存。危险废物和生活垃圾不得混入一般工业固体废物贮存、处置场，一般工业固废贮存、处置场的建设应符合</w:t>
            </w:r>
            <w:r>
              <w:rPr>
                <w:rStyle w:val="4048"/>
                <w:rFonts w:hint="default" w:ascii="Times New Roman" w:hAnsi="Times New Roman" w:eastAsia="宋体" w:cs="Times New Roman"/>
                <w:color w:val="auto"/>
                <w:sz w:val="24"/>
                <w:szCs w:val="24"/>
              </w:rPr>
              <w:t>《一般工业固体废物贮存和填埋污染控制标准》（GB18599-2020）的相关要求。</w:t>
            </w:r>
            <w:r>
              <w:rPr>
                <w:rFonts w:hint="default" w:ascii="Times New Roman" w:hAnsi="Times New Roman" w:eastAsia="宋体" w:cs="Times New Roman"/>
                <w:color w:val="auto"/>
                <w:sz w:val="24"/>
                <w:szCs w:val="24"/>
              </w:rPr>
              <w:t>危险废物收集、贮存、运输应符合《危险废物收集贮存运输技术规范》（HJ 2025-2012）和《危险废物贮存污染控制标准》（GB 18597-2023）规定。</w:t>
            </w:r>
          </w:p>
          <w:p w14:paraId="3E8533EF">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（1）一般固废管理要求</w:t>
            </w:r>
          </w:p>
          <w:p w14:paraId="28853285">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为避免本项目产生的一般工业固废对环境造成的影响，主要是</w:t>
            </w:r>
            <w:r>
              <w:rPr>
                <w:rFonts w:hint="eastAsia" w:ascii="Times New Roman" w:hAnsi="Times New Roman" w:eastAsia="宋体" w:cs="Times New Roman"/>
                <w:color w:val="auto"/>
                <w:kern w:val="0"/>
                <w:sz w:val="24"/>
                <w:szCs w:val="24"/>
                <w:lang w:val="en-US" w:eastAsia="zh-CN"/>
              </w:rPr>
              <w:t>管理</w:t>
            </w:r>
            <w:r>
              <w:rPr>
                <w:rFonts w:hint="default" w:ascii="Times New Roman" w:hAnsi="Times New Roman" w:eastAsia="宋体" w:cs="Times New Roman"/>
                <w:color w:val="auto"/>
                <w:kern w:val="0"/>
                <w:sz w:val="24"/>
                <w:szCs w:val="24"/>
              </w:rPr>
              <w:t>好固废的收集、转运等环节。一般固废临时贮存按照</w:t>
            </w:r>
            <w:r>
              <w:rPr>
                <w:rStyle w:val="4048"/>
                <w:rFonts w:hint="default" w:ascii="Times New Roman" w:hAnsi="Times New Roman" w:eastAsia="宋体" w:cs="Times New Roman"/>
                <w:color w:val="auto"/>
                <w:sz w:val="24"/>
                <w:szCs w:val="24"/>
              </w:rPr>
              <w:t>《一般工业固体废物贮存和填埋污染控制标准》（GB18599-2020）</w:t>
            </w:r>
            <w:r>
              <w:rPr>
                <w:rFonts w:hint="default" w:ascii="Times New Roman" w:hAnsi="Times New Roman" w:eastAsia="宋体" w:cs="Times New Roman"/>
                <w:color w:val="auto"/>
                <w:kern w:val="0"/>
                <w:sz w:val="24"/>
                <w:szCs w:val="24"/>
              </w:rPr>
              <w:t>相关要求建设，地面基础及内墙采取防渗措施（其中内墙防渗层做到0.5m高），使用防水混凝土，地面做防滑处理，一般固体废物临时贮存房渗透系数达1.0×10</w:t>
            </w:r>
            <w:r>
              <w:rPr>
                <w:rFonts w:hint="eastAsia" w:cs="Times New Roman"/>
                <w:color w:val="auto"/>
                <w:kern w:val="0"/>
                <w:sz w:val="24"/>
                <w:szCs w:val="24"/>
                <w:lang w:eastAsia="zh-CN"/>
              </w:rPr>
              <w:t>—</w:t>
            </w:r>
            <w:r>
              <w:rPr>
                <w:rFonts w:hint="eastAsia" w:ascii="Times New Roman" w:hAnsi="Times New Roman" w:eastAsia="宋体" w:cs="Times New Roman"/>
                <w:color w:val="auto"/>
                <w:kern w:val="0"/>
                <w:sz w:val="24"/>
                <w:szCs w:val="24"/>
                <w:vertAlign w:val="superscript"/>
                <w:lang w:val="en-US" w:eastAsia="zh-CN"/>
              </w:rPr>
              <w:t>7</w:t>
            </w:r>
            <w:r>
              <w:rPr>
                <w:rFonts w:hint="default" w:ascii="Times New Roman" w:hAnsi="Times New Roman" w:eastAsia="宋体" w:cs="Times New Roman"/>
                <w:color w:val="auto"/>
                <w:kern w:val="0"/>
                <w:sz w:val="24"/>
                <w:szCs w:val="24"/>
              </w:rPr>
              <w:t>cm/s，其后由综合利用厂家定期运走。因此，本项目的一般工业固体废物和生活垃圾基本不会对建设项目周围环境造成明显的不良影响。</w:t>
            </w:r>
          </w:p>
          <w:p w14:paraId="452330C3">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（2）危险废物管理要求</w:t>
            </w:r>
          </w:p>
          <w:p w14:paraId="2570D438">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1）贮存设施污染防治措施</w:t>
            </w:r>
          </w:p>
          <w:p w14:paraId="52CD1F1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投产运行后，危险废物应尽快委托有资质单位处置，不宜存放过长时间；若由于危废处置单位暂时无法转移固废，需将固废暂时存储在本项目厂区内，则需修建临时贮存场所，且暂存期不得超过一年；应做到以下几点：</w:t>
            </w:r>
          </w:p>
          <w:p w14:paraId="7FA59EA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①贮存场所应符合</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GB18597-2023</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规定的贮存控制标准，有符合要求的专用标志。</w:t>
            </w:r>
          </w:p>
          <w:p w14:paraId="05195AD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②贮存区内禁止混放不相容危险废物。</w:t>
            </w:r>
          </w:p>
          <w:p w14:paraId="596AF8D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③贮存区考虑相应的给排水和防渗设施。</w:t>
            </w:r>
          </w:p>
          <w:p w14:paraId="5E2C9B4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④贮存区符合消防要求。</w:t>
            </w:r>
          </w:p>
          <w:p w14:paraId="36BCC5A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⑤贮存容器必须有明显标志，具有耐腐蚀、耐压、密封和不与所贮存的废物发生反应等特性。</w:t>
            </w:r>
          </w:p>
          <w:p w14:paraId="7A0E2E3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⑥基础防渗层为至少1m厚黏土层</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渗透系数≤10</w:t>
            </w:r>
            <w:r>
              <w:rPr>
                <w:rFonts w:hint="eastAsia" w:cs="Times New Roman"/>
                <w:color w:val="auto"/>
                <w:sz w:val="24"/>
                <w:szCs w:val="24"/>
                <w:lang w:eastAsia="zh-CN"/>
              </w:rPr>
              <w:t>—</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，或2mm厚高密度聚乙烯，或至少2mm厚的其他人工材料，渗透系数≤10</w:t>
            </w:r>
            <w:r>
              <w:rPr>
                <w:rFonts w:hint="eastAsia" w:cs="Times New Roman"/>
                <w:color w:val="auto"/>
                <w:sz w:val="24"/>
                <w:szCs w:val="24"/>
                <w:lang w:eastAsia="zh-CN"/>
              </w:rPr>
              <w:t>—</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w:t>
            </w:r>
          </w:p>
          <w:p w14:paraId="5DC2D426">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本项目拟在</w:t>
            </w:r>
            <w:r>
              <w:rPr>
                <w:rFonts w:hint="eastAsia" w:ascii="Times New Roman" w:hAnsi="Times New Roman" w:eastAsia="宋体" w:cs="Times New Roman"/>
                <w:color w:val="auto"/>
                <w:sz w:val="24"/>
                <w:szCs w:val="24"/>
                <w:lang w:val="en-US" w:eastAsia="zh-CN"/>
              </w:rPr>
              <w:t>1#厂房1层东侧</w:t>
            </w:r>
            <w:r>
              <w:rPr>
                <w:rFonts w:hint="default" w:ascii="Times New Roman" w:hAnsi="Times New Roman" w:eastAsia="宋体" w:cs="Times New Roman"/>
                <w:color w:val="auto"/>
                <w:sz w:val="24"/>
                <w:szCs w:val="24"/>
              </w:rPr>
              <w:t>设置1座</w:t>
            </w:r>
            <w:r>
              <w:rPr>
                <w:rFonts w:hint="eastAsia" w:ascii="Times New Roman" w:hAnsi="Times New Roman" w:eastAsia="宋体" w:cs="Times New Roman"/>
                <w:color w:val="auto"/>
                <w:sz w:val="24"/>
                <w:szCs w:val="24"/>
                <w:lang w:val="en-US" w:eastAsia="zh-CN"/>
              </w:rPr>
              <w:t>27m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危废暂存间，分类贮存各种危险废物。库房内各种危废按照不同的类别和性质，分别存放于专门的包装物中，分类存放在各自的堆放区内，堆放时从第一堆放区开始堆放，</w:t>
            </w:r>
            <w:r>
              <w:rPr>
                <w:rFonts w:hint="eastAsia" w:cs="Times New Roman"/>
                <w:color w:val="auto"/>
                <w:sz w:val="24"/>
                <w:szCs w:val="24"/>
                <w:lang w:eastAsia="zh-CN"/>
              </w:rPr>
              <w:t>以此类推</w:t>
            </w:r>
            <w:r>
              <w:rPr>
                <w:rFonts w:hint="default" w:ascii="Times New Roman" w:hAnsi="Times New Roman" w:eastAsia="宋体" w:cs="Times New Roman"/>
                <w:color w:val="auto"/>
                <w:sz w:val="24"/>
                <w:szCs w:val="24"/>
              </w:rPr>
              <w:t>。各堆放区之间应保留0.9m的间距。危废暂存间地面基础及内墙采取防渗措施，地面、裙角均作环氧树脂防腐处理。库房设置通排风设施，设有安全照明设施，并设置干粉灭火器，库房外设有室外消火栓。</w:t>
            </w:r>
          </w:p>
          <w:p w14:paraId="587A29AA">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企业按照《危险废物识别标志设置技术规范》（HJ 1276-2022）要求设置危险废物识别标志。</w:t>
            </w:r>
          </w:p>
          <w:p w14:paraId="004FD859">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2）运输过程污染控制</w:t>
            </w:r>
          </w:p>
          <w:p w14:paraId="447E6E5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危险废物运输中应做到以下几点：</w:t>
            </w:r>
          </w:p>
          <w:p w14:paraId="0EA650A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①危险废物的运输车辆须经主管单位检查，并持有有关单位签发的许可证，负责运输的司机应通过培训，持有证明文件。</w:t>
            </w:r>
          </w:p>
          <w:p w14:paraId="57A8A74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②承载危险废物的车辆须有明显的标志或适当的危险符号，以引起注意。</w:t>
            </w:r>
          </w:p>
          <w:p w14:paraId="4255DB6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③载有危险废物的车辆在公路上行驶时，需持有运输许可证，其上应注明废物来源、性质和运往地点。</w:t>
            </w:r>
          </w:p>
          <w:p w14:paraId="14C148A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④组织危险废物的运输单位，在事先需</w:t>
            </w:r>
            <w:r>
              <w:rPr>
                <w:rFonts w:hint="eastAsia" w:cs="Times New Roman"/>
                <w:color w:val="auto"/>
                <w:sz w:val="24"/>
                <w:szCs w:val="24"/>
                <w:lang w:eastAsia="zh-CN"/>
              </w:rPr>
              <w:t>作出</w:t>
            </w:r>
            <w:r>
              <w:rPr>
                <w:rFonts w:hint="default" w:ascii="Times New Roman" w:hAnsi="Times New Roman" w:eastAsia="宋体" w:cs="Times New Roman"/>
                <w:color w:val="auto"/>
                <w:sz w:val="24"/>
                <w:szCs w:val="24"/>
              </w:rPr>
              <w:t>周密的运输计划和行驶路线，其中包括有效的废物泄漏情况下的应急措施。</w:t>
            </w:r>
          </w:p>
          <w:p w14:paraId="0D60F1A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危废处置单位在清运过程中要避免危废发生跑冒滴漏等现象，清运路线要尽量避开水源或环境敏感点，确保危废不排入周边环境。</w:t>
            </w:r>
          </w:p>
          <w:p w14:paraId="4BC47715">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3）危险废物处置可行性分析</w:t>
            </w:r>
          </w:p>
          <w:p w14:paraId="0F7D619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 xml:space="preserve">危险废物全部交由有危险废物处理资质的公司进行无害化处置。经调查企业涉及的危险废物淮安市均有相应的处置单位，因此，项目危险废物委外处置可行。 </w:t>
            </w:r>
          </w:p>
          <w:p w14:paraId="440C939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（3）固体废物管理</w:t>
            </w:r>
          </w:p>
          <w:p w14:paraId="55CF955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中华人民共和国固体废物污染环境防治法》，固体废物的管理，实行减量化、资源化、无害化管理，全过程管理和分类管理的原则。即对固体废物污染环境的防治，实行减少固体废物的产生量和危害性，充分合理利用和无害化处置固体废物，促进清洁生产和循环经济的发展。全过程的管理是指对固体废物从产生、收集、贮存、运输、利用直到最终处置的全过程实现一体化的管理。</w:t>
            </w:r>
          </w:p>
          <w:p w14:paraId="674FC9B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公司在采取处理废物的同时，加强对废物的统计和管理，特别是对危险废物的管理。为防止废物散逸、流失，采取有害废物分类收集存放、专人负责管理等措施，废物的存放和转运处置贮存场所须按照国家固体废物贮存有关要求设置，外运处置固体废物必须落实具体去向，向环保主管部门申请并办好转移手续，手续齐全，统计准确无误，这些废物管理和统计措施可以保证产生的废物分类得到妥善处置，不会产生二次污染，对环境及人体不会造成危害。</w:t>
            </w:r>
          </w:p>
          <w:p w14:paraId="62BD7CA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对照《省生态环境厅关于印发</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江苏省固体废物全过程环境监管工作意见</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的通知》（苏环办</w:t>
            </w:r>
            <w:r>
              <w:rPr>
                <w:rFonts w:hint="eastAsia" w:cs="Times New Roman"/>
                <w:color w:val="auto"/>
                <w:sz w:val="24"/>
                <w:szCs w:val="24"/>
                <w:lang w:eastAsia="zh-CN"/>
              </w:rPr>
              <w:t>〔2024〕16号</w:t>
            </w:r>
            <w:r>
              <w:rPr>
                <w:rFonts w:hint="default" w:ascii="Times New Roman" w:hAnsi="Times New Roman" w:eastAsia="宋体" w:cs="Times New Roman"/>
                <w:color w:val="auto"/>
                <w:sz w:val="24"/>
                <w:szCs w:val="24"/>
              </w:rPr>
              <w:t>），本项目与苏环办</w:t>
            </w:r>
            <w:r>
              <w:rPr>
                <w:rFonts w:hint="eastAsia" w:cs="Times New Roman"/>
                <w:color w:val="auto"/>
                <w:sz w:val="24"/>
                <w:szCs w:val="24"/>
                <w:lang w:eastAsia="zh-CN"/>
              </w:rPr>
              <w:t>〔2024〕16号</w:t>
            </w:r>
            <w:r>
              <w:rPr>
                <w:rFonts w:hint="default" w:ascii="Times New Roman" w:hAnsi="Times New Roman" w:eastAsia="宋体" w:cs="Times New Roman"/>
                <w:color w:val="auto"/>
                <w:sz w:val="24"/>
                <w:szCs w:val="24"/>
              </w:rPr>
              <w:t>相符性分析见表</w:t>
            </w:r>
            <w:r>
              <w:rPr>
                <w:rFonts w:hint="eastAsia" w:ascii="Times New Roman" w:hAnsi="Times New Roman" w:eastAsia="宋体" w:cs="Times New Roman"/>
                <w:color w:val="auto"/>
                <w:sz w:val="24"/>
                <w:szCs w:val="24"/>
                <w:lang w:val="en-US" w:eastAsia="zh-CN"/>
              </w:rPr>
              <w:t>4-2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14:paraId="3DFB83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p>
          <w:p w14:paraId="4AAFEB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建设</w:t>
            </w:r>
            <w:r>
              <w:rPr>
                <w:rFonts w:hint="eastAsia" w:ascii="Times New Roman" w:hAnsi="Times New Roman" w:eastAsia="宋体" w:cs="Times New Roman"/>
                <w:b/>
                <w:bCs/>
                <w:color w:val="auto"/>
                <w:sz w:val="24"/>
              </w:rPr>
              <w:t>项目与苏环办</w:t>
            </w:r>
            <w:r>
              <w:rPr>
                <w:rFonts w:hint="eastAsia" w:cs="Times New Roman"/>
                <w:b/>
                <w:bCs/>
                <w:color w:val="auto"/>
                <w:sz w:val="24"/>
                <w:lang w:eastAsia="zh-CN"/>
              </w:rPr>
              <w:t>〔2024〕16号</w:t>
            </w:r>
            <w:r>
              <w:rPr>
                <w:rFonts w:hint="eastAsia" w:ascii="Times New Roman" w:hAnsi="Times New Roman" w:eastAsia="宋体" w:cs="Times New Roman"/>
                <w:b/>
                <w:bCs/>
                <w:color w:val="auto"/>
                <w:sz w:val="24"/>
              </w:rPr>
              <w:t>相符性分析</w:t>
            </w:r>
          </w:p>
          <w:tbl>
            <w:tblPr>
              <w:tblStyle w:val="91"/>
              <w:tblW w:w="85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1"/>
              <w:gridCol w:w="4813"/>
              <w:gridCol w:w="2597"/>
              <w:gridCol w:w="655"/>
            </w:tblGrid>
            <w:tr w14:paraId="72F69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346A71E6">
                  <w:pPr>
                    <w:widowControl/>
                    <w:adjustRightInd w:val="0"/>
                    <w:snapToGrid w:val="0"/>
                    <w:spacing w:line="300" w:lineRule="exac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4813" w:type="dxa"/>
                  <w:tcBorders>
                    <w:tl2br w:val="nil"/>
                    <w:tr2bl w:val="nil"/>
                  </w:tcBorders>
                  <w:vAlign w:val="center"/>
                </w:tcPr>
                <w:p w14:paraId="5B274FEF">
                  <w:pPr>
                    <w:widowControl/>
                    <w:adjustRightInd w:val="0"/>
                    <w:snapToGrid w:val="0"/>
                    <w:spacing w:line="300" w:lineRule="exac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文件要求</w:t>
                  </w:r>
                </w:p>
              </w:tc>
              <w:tc>
                <w:tcPr>
                  <w:tcW w:w="2597" w:type="dxa"/>
                  <w:tcBorders>
                    <w:tl2br w:val="nil"/>
                    <w:tr2bl w:val="nil"/>
                  </w:tcBorders>
                  <w:vAlign w:val="center"/>
                </w:tcPr>
                <w:p w14:paraId="158557F3">
                  <w:pPr>
                    <w:widowControl/>
                    <w:adjustRightInd w:val="0"/>
                    <w:snapToGrid w:val="0"/>
                    <w:spacing w:line="300" w:lineRule="exac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相符性分析</w:t>
                  </w:r>
                </w:p>
              </w:tc>
              <w:tc>
                <w:tcPr>
                  <w:tcW w:w="655" w:type="dxa"/>
                  <w:tcBorders>
                    <w:tl2br w:val="nil"/>
                    <w:tr2bl w:val="nil"/>
                  </w:tcBorders>
                  <w:vAlign w:val="center"/>
                </w:tcPr>
                <w:p w14:paraId="3EAB64CE">
                  <w:pPr>
                    <w:widowControl/>
                    <w:adjustRightInd w:val="0"/>
                    <w:snapToGrid w:val="0"/>
                    <w:spacing w:line="300" w:lineRule="exac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相符性</w:t>
                  </w:r>
                </w:p>
              </w:tc>
            </w:tr>
            <w:tr w14:paraId="00672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6DD4924A">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w:t>
                  </w:r>
                </w:p>
              </w:tc>
              <w:tc>
                <w:tcPr>
                  <w:tcW w:w="4813" w:type="dxa"/>
                  <w:tcBorders>
                    <w:tl2br w:val="nil"/>
                    <w:tr2bl w:val="nil"/>
                  </w:tcBorders>
                  <w:vAlign w:val="center"/>
                </w:tcPr>
                <w:p w14:paraId="696403AD">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bCs/>
                      <w:color w:val="auto"/>
                      <w:sz w:val="21"/>
                      <w:szCs w:val="21"/>
                    </w:rPr>
                    <w:t>1.落实规划环评要求。</w:t>
                  </w:r>
                  <w:r>
                    <w:rPr>
                      <w:rFonts w:hint="default" w:ascii="Times New Roman" w:hAnsi="Times New Roman" w:eastAsia="宋体" w:cs="Times New Roman"/>
                      <w:color w:val="auto"/>
                      <w:sz w:val="21"/>
                      <w:szCs w:val="21"/>
                    </w:rPr>
                    <w:t>化工园区规划环评要对本区域内固体废物产生种类、数量及其利用处置方式进行详细分析阐述，明确源头减量总体目标、具体措施，以及补齐区域利用处置能力短板的具体建设项目，力争实现区域内固体废物就近利用处置。</w:t>
                  </w:r>
                </w:p>
              </w:tc>
              <w:tc>
                <w:tcPr>
                  <w:tcW w:w="2597" w:type="dxa"/>
                  <w:tcBorders>
                    <w:tl2br w:val="nil"/>
                    <w:tr2bl w:val="nil"/>
                  </w:tcBorders>
                  <w:vAlign w:val="center"/>
                </w:tcPr>
                <w:p w14:paraId="3F667D57">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本项目位于</w:t>
                  </w:r>
                  <w:r>
                    <w:rPr>
                      <w:rFonts w:hint="eastAsia" w:ascii="Times New Roman" w:hAnsi="Times New Roman" w:eastAsia="宋体" w:cs="Times New Roman"/>
                      <w:color w:val="auto"/>
                      <w:sz w:val="21"/>
                      <w:szCs w:val="21"/>
                      <w:lang w:val="en-US" w:eastAsia="zh-CN"/>
                    </w:rPr>
                    <w:t>涟水县保滩街道办事处工业集中区</w:t>
                  </w:r>
                  <w:r>
                    <w:rPr>
                      <w:rFonts w:hint="default" w:ascii="Times New Roman" w:hAnsi="Times New Roman" w:eastAsia="宋体" w:cs="Times New Roman"/>
                      <w:color w:val="auto"/>
                      <w:sz w:val="21"/>
                      <w:szCs w:val="21"/>
                    </w:rPr>
                    <w:t>，不在化工园区内。</w:t>
                  </w:r>
                </w:p>
              </w:tc>
              <w:tc>
                <w:tcPr>
                  <w:tcW w:w="655" w:type="dxa"/>
                  <w:tcBorders>
                    <w:tl2br w:val="nil"/>
                    <w:tr2bl w:val="nil"/>
                  </w:tcBorders>
                  <w:vAlign w:val="center"/>
                </w:tcPr>
                <w:p w14:paraId="2219AC03">
                  <w:pPr>
                    <w:widowControl/>
                    <w:adjustRightInd w:val="0"/>
                    <w:snapToGrid w:val="0"/>
                    <w:spacing w:line="300" w:lineRule="exact"/>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val="en-US" w:eastAsia="zh-CN"/>
                    </w:rPr>
                    <w:t>相符</w:t>
                  </w:r>
                </w:p>
              </w:tc>
            </w:tr>
            <w:tr w14:paraId="1CC16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5894129A">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2</w:t>
                  </w:r>
                </w:p>
              </w:tc>
              <w:tc>
                <w:tcPr>
                  <w:tcW w:w="4813" w:type="dxa"/>
                  <w:tcBorders>
                    <w:tl2br w:val="nil"/>
                    <w:tr2bl w:val="nil"/>
                  </w:tcBorders>
                  <w:vAlign w:val="center"/>
                </w:tcPr>
                <w:p w14:paraId="19064DF8">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bCs/>
                      <w:color w:val="auto"/>
                      <w:sz w:val="21"/>
                      <w:szCs w:val="21"/>
                    </w:rPr>
                    <w:t>2.规范项目环评审批。</w:t>
                  </w:r>
                  <w:r>
                    <w:rPr>
                      <w:rFonts w:hint="default" w:ascii="Times New Roman" w:hAnsi="Times New Roman" w:eastAsia="宋体" w:cs="Times New Roman"/>
                      <w:color w:val="auto"/>
                      <w:sz w:val="21"/>
                      <w:szCs w:val="21"/>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定为“再生产品”，不得出现“中间产物”“再生产物”等标准）、可定向用于特定用途按产品管理（如符合团体标准）、一般固体废物和危险废物。不得将不符合GB34330、HJ 1091等标准的产物不规范表述，严禁以“副产品”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2597" w:type="dxa"/>
                  <w:tcBorders>
                    <w:tl2br w:val="nil"/>
                    <w:tr2bl w:val="nil"/>
                  </w:tcBorders>
                  <w:vAlign w:val="center"/>
                </w:tcPr>
                <w:p w14:paraId="62522891">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本项目评价了</w:t>
                  </w:r>
                  <w:r>
                    <w:rPr>
                      <w:rFonts w:hint="default" w:ascii="Times New Roman" w:hAnsi="Times New Roman" w:eastAsia="宋体" w:cs="Times New Roman"/>
                      <w:color w:val="auto"/>
                      <w:sz w:val="21"/>
                      <w:szCs w:val="21"/>
                    </w:rPr>
                    <w:t>固体废物种类、数量、来源和属性，论述了贮存、转移和利用处置方式合规性、合理性，提出切实可行的污染防治对策措施，项目产物按照要求明确属性。</w:t>
                  </w:r>
                  <w:r>
                    <w:rPr>
                      <w:rFonts w:hint="default" w:ascii="Times New Roman" w:hAnsi="Times New Roman" w:eastAsia="宋体" w:cs="Times New Roman"/>
                      <w:bCs/>
                      <w:color w:val="auto"/>
                      <w:kern w:val="0"/>
                      <w:sz w:val="21"/>
                      <w:szCs w:val="21"/>
                    </w:rPr>
                    <w:t>企业不涉及副产品、再生产品等。</w:t>
                  </w:r>
                </w:p>
                <w:p w14:paraId="118D34D5">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p>
              </w:tc>
              <w:tc>
                <w:tcPr>
                  <w:tcW w:w="655" w:type="dxa"/>
                  <w:tcBorders>
                    <w:tl2br w:val="nil"/>
                    <w:tr2bl w:val="nil"/>
                  </w:tcBorders>
                  <w:vAlign w:val="center"/>
                </w:tcPr>
                <w:p w14:paraId="0CC8C493">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49199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4177291F">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3</w:t>
                  </w:r>
                </w:p>
              </w:tc>
              <w:tc>
                <w:tcPr>
                  <w:tcW w:w="4813" w:type="dxa"/>
                  <w:tcBorders>
                    <w:tl2br w:val="nil"/>
                    <w:tr2bl w:val="nil"/>
                  </w:tcBorders>
                  <w:vAlign w:val="center"/>
                </w:tcPr>
                <w:p w14:paraId="4D3095EB">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bCs/>
                      <w:color w:val="auto"/>
                      <w:sz w:val="21"/>
                      <w:szCs w:val="21"/>
                    </w:rPr>
                    <w:t>3.落实排污许可制度。</w:t>
                  </w:r>
                  <w:r>
                    <w:rPr>
                      <w:rFonts w:hint="default" w:ascii="Times New Roman" w:hAnsi="Times New Roman" w:eastAsia="宋体" w:cs="Times New Roman"/>
                      <w:color w:val="auto"/>
                      <w:sz w:val="21"/>
                      <w:szCs w:val="21"/>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2597" w:type="dxa"/>
                  <w:tcBorders>
                    <w:tl2br w:val="nil"/>
                    <w:tr2bl w:val="nil"/>
                  </w:tcBorders>
                  <w:vAlign w:val="center"/>
                </w:tcPr>
                <w:p w14:paraId="7F4B28CF">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企业按照要求，</w:t>
                  </w:r>
                  <w:r>
                    <w:rPr>
                      <w:rFonts w:hint="default" w:ascii="Times New Roman" w:hAnsi="Times New Roman" w:eastAsia="宋体" w:cs="Times New Roman"/>
                      <w:color w:val="auto"/>
                      <w:sz w:val="21"/>
                      <w:szCs w:val="21"/>
                    </w:rPr>
                    <w:t>在排污许可管理系统中全面、准确申报工业固体废物产生种类，以及贮存设施和利用处置等相关情况，并对其真实性负责。</w:t>
                  </w:r>
                </w:p>
              </w:tc>
              <w:tc>
                <w:tcPr>
                  <w:tcW w:w="655" w:type="dxa"/>
                  <w:tcBorders>
                    <w:tl2br w:val="nil"/>
                    <w:tr2bl w:val="nil"/>
                  </w:tcBorders>
                  <w:vAlign w:val="center"/>
                </w:tcPr>
                <w:p w14:paraId="2FEB5781">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1782B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689BEDE6">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4</w:t>
                  </w:r>
                </w:p>
              </w:tc>
              <w:tc>
                <w:tcPr>
                  <w:tcW w:w="4813" w:type="dxa"/>
                  <w:tcBorders>
                    <w:tl2br w:val="nil"/>
                    <w:tr2bl w:val="nil"/>
                  </w:tcBorders>
                  <w:vAlign w:val="center"/>
                </w:tcPr>
                <w:p w14:paraId="7EECFFBB">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bCs/>
                      <w:color w:val="auto"/>
                      <w:sz w:val="21"/>
                      <w:szCs w:val="21"/>
                    </w:rPr>
                    <w:t>4.规范危废经营许可。</w:t>
                  </w:r>
                  <w:r>
                    <w:rPr>
                      <w:rFonts w:hint="default" w:ascii="Times New Roman" w:hAnsi="Times New Roman" w:eastAsia="宋体" w:cs="Times New Roman"/>
                      <w:color w:val="auto"/>
                      <w:sz w:val="21"/>
                      <w:szCs w:val="21"/>
                    </w:rPr>
                    <w:t>核准危险废物经营许可时，应当符合经营单位建设项目环评和排污许可要求，并重点审查经营单位分析检测能力、贮存管理和产物去向等情况。许可证上应载明核准利用处置的危险废物类别并附带相应文字说明，许可条件中应明确违反后需采取的相应惩戒措施。</w:t>
                  </w:r>
                </w:p>
              </w:tc>
              <w:tc>
                <w:tcPr>
                  <w:tcW w:w="2597" w:type="dxa"/>
                  <w:tcBorders>
                    <w:tl2br w:val="nil"/>
                    <w:tr2bl w:val="nil"/>
                  </w:tcBorders>
                  <w:vAlign w:val="center"/>
                </w:tcPr>
                <w:p w14:paraId="79FDAEE4">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本项目不涉及。</w:t>
                  </w:r>
                </w:p>
              </w:tc>
              <w:tc>
                <w:tcPr>
                  <w:tcW w:w="655" w:type="dxa"/>
                  <w:tcBorders>
                    <w:tl2br w:val="nil"/>
                    <w:tr2bl w:val="nil"/>
                  </w:tcBorders>
                  <w:vAlign w:val="center"/>
                </w:tcPr>
                <w:p w14:paraId="7B48CBF0">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0DE29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684E2FC8">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5</w:t>
                  </w:r>
                </w:p>
              </w:tc>
              <w:tc>
                <w:tcPr>
                  <w:tcW w:w="4813" w:type="dxa"/>
                  <w:tcBorders>
                    <w:tl2br w:val="nil"/>
                    <w:tr2bl w:val="nil"/>
                  </w:tcBorders>
                  <w:vAlign w:val="center"/>
                </w:tcPr>
                <w:p w14:paraId="19060C27">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6.规范贮存管理要求。</w:t>
                  </w:r>
                  <w:r>
                    <w:rPr>
                      <w:rFonts w:hint="default" w:ascii="Times New Roman" w:hAnsi="Times New Roman" w:eastAsia="宋体" w:cs="Times New Roman"/>
                      <w:bCs/>
                      <w:color w:val="auto"/>
                      <w:sz w:val="21"/>
                      <w:szCs w:val="21"/>
                    </w:rPr>
                    <w:t>根据《危险废物贮存污染控制标准》（GB 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w:t>
                  </w:r>
                  <w:r>
                    <w:rPr>
                      <w:rFonts w:hint="default" w:ascii="Times New Roman" w:hAnsi="Times New Roman" w:eastAsia="宋体" w:cs="Times New Roman"/>
                      <w:color w:val="auto"/>
                      <w:sz w:val="21"/>
                      <w:szCs w:val="21"/>
                    </w:rPr>
                    <w:t>苏环办〔2021〕290号）中关于</w:t>
                  </w:r>
                  <w:r>
                    <w:rPr>
                      <w:rFonts w:hint="default" w:ascii="Times New Roman" w:hAnsi="Times New Roman" w:eastAsia="宋体" w:cs="Times New Roman"/>
                      <w:bCs/>
                      <w:color w:val="auto"/>
                      <w:sz w:val="21"/>
                      <w:szCs w:val="21"/>
                    </w:rPr>
                    <w:t>贮存周期和贮存量的要求，I级、Ⅱ级、III级危险废物贮存时间分别不得超过30天、60天、90天，最大贮存量不得超过1吨。</w:t>
                  </w:r>
                </w:p>
              </w:tc>
              <w:tc>
                <w:tcPr>
                  <w:tcW w:w="2597" w:type="dxa"/>
                  <w:tcBorders>
                    <w:tl2br w:val="nil"/>
                    <w:tr2bl w:val="nil"/>
                  </w:tcBorders>
                  <w:vAlign w:val="center"/>
                </w:tcPr>
                <w:p w14:paraId="1D5C69AD">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企业根据《危险废物贮存污染控制标准》（GB 18597-2023）的要求落实管理，采用危险废物贮存设施进行贮存，符合相应的污染控制标准</w:t>
                  </w:r>
                  <w:r>
                    <w:rPr>
                      <w:rFonts w:hint="default" w:ascii="Times New Roman" w:hAnsi="Times New Roman" w:eastAsia="宋体" w:cs="Times New Roman"/>
                      <w:bCs/>
                      <w:color w:val="auto"/>
                      <w:kern w:val="0"/>
                      <w:sz w:val="21"/>
                      <w:szCs w:val="21"/>
                    </w:rPr>
                    <w:t>。</w:t>
                  </w:r>
                </w:p>
              </w:tc>
              <w:tc>
                <w:tcPr>
                  <w:tcW w:w="655" w:type="dxa"/>
                  <w:tcBorders>
                    <w:tl2br w:val="nil"/>
                    <w:tr2bl w:val="nil"/>
                  </w:tcBorders>
                  <w:vAlign w:val="center"/>
                </w:tcPr>
                <w:p w14:paraId="63A48B2A">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21464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0267EB72">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6</w:t>
                  </w:r>
                </w:p>
              </w:tc>
              <w:tc>
                <w:tcPr>
                  <w:tcW w:w="4813" w:type="dxa"/>
                  <w:tcBorders>
                    <w:tl2br w:val="nil"/>
                    <w:tr2bl w:val="nil"/>
                  </w:tcBorders>
                  <w:vAlign w:val="center"/>
                </w:tcPr>
                <w:p w14:paraId="69C8F801">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8.强化转移过程管理。</w:t>
                  </w:r>
                  <w:r>
                    <w:rPr>
                      <w:rFonts w:hint="default" w:ascii="Times New Roman" w:hAnsi="Times New Roman" w:eastAsia="宋体" w:cs="Times New Roman"/>
                      <w:bCs/>
                      <w:color w:val="auto"/>
                      <w:sz w:val="21"/>
                      <w:szCs w:val="21"/>
                    </w:rPr>
                    <w:t>全面落实危险废物转移电子联单制度，实行省内全域扫描“二维码”转移。加强与危险货物道路运输电子运单数据共享，实现运输轨迹可溯可</w:t>
                  </w:r>
                  <w:r>
                    <w:rPr>
                      <w:rFonts w:hint="default" w:ascii="Times New Roman" w:hAnsi="Times New Roman" w:eastAsia="宋体" w:cs="Times New Roman"/>
                      <w:color w:val="auto"/>
                      <w:sz w:val="21"/>
                      <w:szCs w:val="21"/>
                    </w:rPr>
                    <w:t>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2597" w:type="dxa"/>
                  <w:tcBorders>
                    <w:tl2br w:val="nil"/>
                    <w:tr2bl w:val="nil"/>
                  </w:tcBorders>
                  <w:vAlign w:val="center"/>
                </w:tcPr>
                <w:p w14:paraId="61A6C429">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企业按照要求填报</w:t>
                  </w:r>
                  <w:r>
                    <w:rPr>
                      <w:rFonts w:hint="default" w:ascii="Times New Roman" w:hAnsi="Times New Roman" w:eastAsia="宋体" w:cs="Times New Roman"/>
                      <w:bCs/>
                      <w:color w:val="auto"/>
                      <w:sz w:val="21"/>
                      <w:szCs w:val="21"/>
                    </w:rPr>
                    <w:t>危险废物转移电子联单，</w:t>
                  </w:r>
                  <w:r>
                    <w:rPr>
                      <w:rFonts w:hint="default" w:ascii="Times New Roman" w:hAnsi="Times New Roman" w:eastAsia="宋体" w:cs="Times New Roman"/>
                      <w:color w:val="auto"/>
                      <w:sz w:val="21"/>
                      <w:szCs w:val="21"/>
                    </w:rPr>
                    <w:t>按合同及包装物扫码签收危险废物，签收人、车辆信息等按要求拍照上传至系统，严禁“空转”二维码。按要求落实一般工业固体废物转移电子联单制度。</w:t>
                  </w:r>
                </w:p>
              </w:tc>
              <w:tc>
                <w:tcPr>
                  <w:tcW w:w="655" w:type="dxa"/>
                  <w:tcBorders>
                    <w:tl2br w:val="nil"/>
                    <w:tr2bl w:val="nil"/>
                  </w:tcBorders>
                  <w:vAlign w:val="center"/>
                </w:tcPr>
                <w:p w14:paraId="5970DCAA">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1A472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608460DA">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7</w:t>
                  </w:r>
                </w:p>
              </w:tc>
              <w:tc>
                <w:tcPr>
                  <w:tcW w:w="4813" w:type="dxa"/>
                  <w:tcBorders>
                    <w:tl2br w:val="nil"/>
                    <w:tr2bl w:val="nil"/>
                  </w:tcBorders>
                  <w:vAlign w:val="center"/>
                </w:tcPr>
                <w:p w14:paraId="36FD37EC">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9.落实信息公开制度。</w:t>
                  </w:r>
                  <w:r>
                    <w:rPr>
                      <w:rFonts w:hint="default" w:ascii="Times New Roman" w:hAnsi="Times New Roman" w:eastAsia="宋体" w:cs="Times New Roman"/>
                      <w:bCs/>
                      <w:color w:val="auto"/>
                      <w:sz w:val="21"/>
                      <w:szCs w:val="21"/>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w:t>
                  </w:r>
                  <w:r>
                    <w:rPr>
                      <w:rFonts w:hint="default" w:ascii="Times New Roman" w:hAnsi="Times New Roman" w:eastAsia="宋体" w:cs="Times New Roman"/>
                      <w:color w:val="auto"/>
                      <w:sz w:val="21"/>
                      <w:szCs w:val="21"/>
                    </w:rPr>
                    <w:t>依法及时公开二燃室温度等工况运行指标以及污染物排放指标、浓</w:t>
                  </w:r>
                  <w:r>
                    <w:rPr>
                      <w:rFonts w:hint="default" w:ascii="Times New Roman" w:hAnsi="Times New Roman" w:eastAsia="宋体" w:cs="Times New Roman"/>
                      <w:bCs/>
                      <w:color w:val="auto"/>
                      <w:sz w:val="21"/>
                      <w:szCs w:val="21"/>
                    </w:rPr>
                    <w:t>度等有关信息，并联网至属地生态环境部门。危险废物经营单位应同步公开许可证、许可条件等全文信息。</w:t>
                  </w:r>
                </w:p>
              </w:tc>
              <w:tc>
                <w:tcPr>
                  <w:tcW w:w="2597" w:type="dxa"/>
                  <w:tcBorders>
                    <w:tl2br w:val="nil"/>
                    <w:tr2bl w:val="nil"/>
                  </w:tcBorders>
                  <w:vAlign w:val="center"/>
                </w:tcPr>
                <w:p w14:paraId="71E464E1">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企业</w:t>
                  </w:r>
                  <w:r>
                    <w:rPr>
                      <w:rFonts w:hint="default" w:ascii="Times New Roman" w:hAnsi="Times New Roman" w:eastAsia="宋体" w:cs="Times New Roman"/>
                      <w:bCs/>
                      <w:color w:val="auto"/>
                      <w:sz w:val="21"/>
                      <w:szCs w:val="21"/>
                    </w:rPr>
                    <w:t>要在出入口、设施内部、危险废物运输车辆通道等关键位置设置视频监控并与中控室联网，通过设立公开栏、标志牌等方式，主动公开危险废物产生和利用处置等有关信息</w:t>
                  </w:r>
                  <w:r>
                    <w:rPr>
                      <w:rFonts w:hint="default" w:ascii="Times New Roman" w:hAnsi="Times New Roman" w:eastAsia="宋体" w:cs="Times New Roman"/>
                      <w:color w:val="auto"/>
                      <w:sz w:val="21"/>
                      <w:szCs w:val="21"/>
                    </w:rPr>
                    <w:t>。</w:t>
                  </w:r>
                </w:p>
              </w:tc>
              <w:tc>
                <w:tcPr>
                  <w:tcW w:w="655" w:type="dxa"/>
                  <w:tcBorders>
                    <w:tl2br w:val="nil"/>
                    <w:tr2bl w:val="nil"/>
                  </w:tcBorders>
                  <w:vAlign w:val="center"/>
                </w:tcPr>
                <w:p w14:paraId="5E2536A5">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54E9A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05A759E0">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8</w:t>
                  </w:r>
                </w:p>
              </w:tc>
              <w:tc>
                <w:tcPr>
                  <w:tcW w:w="4813" w:type="dxa"/>
                  <w:tcBorders>
                    <w:tl2br w:val="nil"/>
                    <w:tr2bl w:val="nil"/>
                  </w:tcBorders>
                  <w:vAlign w:val="center"/>
                </w:tcPr>
                <w:p w14:paraId="069E5D57">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12.推进固废就近利用处置</w:t>
                  </w:r>
                  <w:r>
                    <w:rPr>
                      <w:rFonts w:hint="default" w:ascii="Times New Roman" w:hAnsi="Times New Roman" w:eastAsia="宋体" w:cs="Times New Roman"/>
                      <w:bCs/>
                      <w:color w:val="auto"/>
                      <w:sz w:val="21"/>
                      <w:szCs w:val="21"/>
                    </w:rPr>
                    <w:t>。各地要提请属地政府，根据实际需求统筹推进本地危险废物利用处置能力建设。依托固废管理信息系统就近利用处置提醒功能，及时引导企业合理选择利用处置去向，实现危险废物市内消纳率逐步提升，防范长距离运输带来的环境风险。</w:t>
                  </w:r>
                </w:p>
              </w:tc>
              <w:tc>
                <w:tcPr>
                  <w:tcW w:w="2597" w:type="dxa"/>
                  <w:tcBorders>
                    <w:tl2br w:val="nil"/>
                    <w:tr2bl w:val="nil"/>
                  </w:tcBorders>
                  <w:vAlign w:val="center"/>
                </w:tcPr>
                <w:p w14:paraId="5FD85B84">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本项目危废拟在淮安市范围内就近处置危废</w:t>
                  </w:r>
                  <w:r>
                    <w:rPr>
                      <w:rFonts w:hint="default" w:ascii="Times New Roman" w:hAnsi="Times New Roman" w:eastAsia="宋体" w:cs="Times New Roman"/>
                      <w:bCs/>
                      <w:color w:val="auto"/>
                      <w:sz w:val="21"/>
                      <w:szCs w:val="21"/>
                    </w:rPr>
                    <w:t>，防范长距离运输带来的环境风险</w:t>
                  </w:r>
                </w:p>
              </w:tc>
              <w:tc>
                <w:tcPr>
                  <w:tcW w:w="655" w:type="dxa"/>
                  <w:tcBorders>
                    <w:tl2br w:val="nil"/>
                    <w:tr2bl w:val="nil"/>
                  </w:tcBorders>
                  <w:vAlign w:val="center"/>
                </w:tcPr>
                <w:p w14:paraId="7F397245">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646E0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10E8F92E">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9</w:t>
                  </w:r>
                </w:p>
              </w:tc>
              <w:tc>
                <w:tcPr>
                  <w:tcW w:w="4813" w:type="dxa"/>
                  <w:tcBorders>
                    <w:tl2br w:val="nil"/>
                    <w:tr2bl w:val="nil"/>
                  </w:tcBorders>
                  <w:vAlign w:val="center"/>
                </w:tcPr>
                <w:p w14:paraId="31556C80">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13.加强企业产物监管。</w:t>
                  </w:r>
                  <w:r>
                    <w:rPr>
                      <w:rFonts w:hint="default" w:ascii="Times New Roman" w:hAnsi="Times New Roman" w:eastAsia="宋体" w:cs="Times New Roman"/>
                      <w:bCs/>
                      <w:color w:val="auto"/>
                      <w:sz w:val="21"/>
                      <w:szCs w:val="21"/>
                    </w:rPr>
                    <w:t>危险废物利用单位的所有产物须按照本文件第2条明确的五类属性进行分类管理，其中按产品管理的需要对其特征污染物开展检测分析，严防污染物向下游转移。</w:t>
                  </w:r>
                  <w:r>
                    <w:rPr>
                      <w:rFonts w:hint="default" w:ascii="Times New Roman" w:hAnsi="Times New Roman" w:eastAsia="宋体" w:cs="Times New Roman"/>
                      <w:color w:val="auto"/>
                      <w:sz w:val="21"/>
                      <w:szCs w:val="21"/>
                    </w:rPr>
                    <w:t>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w:t>
                  </w:r>
                  <w:r>
                    <w:rPr>
                      <w:rFonts w:hint="default" w:ascii="Times New Roman" w:hAnsi="Times New Roman" w:eastAsia="宋体" w:cs="Times New Roman"/>
                      <w:bCs/>
                      <w:color w:val="auto"/>
                      <w:sz w:val="21"/>
                      <w:szCs w:val="21"/>
                    </w:rPr>
                    <w:t>可</w:t>
                  </w:r>
                  <w:r>
                    <w:rPr>
                      <w:rFonts w:hint="default" w:ascii="Times New Roman" w:hAnsi="Times New Roman" w:eastAsia="宋体" w:cs="Times New Roman"/>
                      <w:color w:val="auto"/>
                      <w:sz w:val="21"/>
                      <w:szCs w:val="21"/>
                    </w:rPr>
                    <w:t>按照产品管理。</w:t>
                  </w:r>
                </w:p>
              </w:tc>
              <w:tc>
                <w:tcPr>
                  <w:tcW w:w="2597" w:type="dxa"/>
                  <w:tcBorders>
                    <w:tl2br w:val="nil"/>
                    <w:tr2bl w:val="nil"/>
                  </w:tcBorders>
                  <w:vAlign w:val="center"/>
                </w:tcPr>
                <w:p w14:paraId="20C616F4">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本次项目不涉及危废利用。</w:t>
                  </w:r>
                </w:p>
              </w:tc>
              <w:tc>
                <w:tcPr>
                  <w:tcW w:w="655" w:type="dxa"/>
                  <w:tcBorders>
                    <w:tl2br w:val="nil"/>
                    <w:tr2bl w:val="nil"/>
                  </w:tcBorders>
                  <w:vAlign w:val="center"/>
                </w:tcPr>
                <w:p w14:paraId="6363D7B2">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140D1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7F776817">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10</w:t>
                  </w:r>
                </w:p>
              </w:tc>
              <w:tc>
                <w:tcPr>
                  <w:tcW w:w="4813" w:type="dxa"/>
                  <w:tcBorders>
                    <w:tl2br w:val="nil"/>
                    <w:tr2bl w:val="nil"/>
                  </w:tcBorders>
                  <w:vAlign w:val="center"/>
                </w:tcPr>
                <w:p w14:paraId="3132F07D">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15.规范一般工业固废管理。</w:t>
                  </w:r>
                  <w:r>
                    <w:rPr>
                      <w:rFonts w:hint="default" w:ascii="Times New Roman" w:hAnsi="Times New Roman" w:eastAsia="宋体" w:cs="Times New Roman"/>
                      <w:color w:val="auto"/>
                      <w:sz w:val="21"/>
                      <w:szCs w:val="21"/>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tc>
              <w:tc>
                <w:tcPr>
                  <w:tcW w:w="2597" w:type="dxa"/>
                  <w:tcBorders>
                    <w:tl2br w:val="nil"/>
                    <w:tr2bl w:val="nil"/>
                  </w:tcBorders>
                  <w:vAlign w:val="center"/>
                </w:tcPr>
                <w:p w14:paraId="7C71006A">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企业按照要求建立一般工业固废台账。</w:t>
                  </w:r>
                </w:p>
              </w:tc>
              <w:tc>
                <w:tcPr>
                  <w:tcW w:w="655" w:type="dxa"/>
                  <w:tcBorders>
                    <w:tl2br w:val="nil"/>
                    <w:tr2bl w:val="nil"/>
                  </w:tcBorders>
                  <w:vAlign w:val="center"/>
                </w:tcPr>
                <w:p w14:paraId="707ED5AB">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r w14:paraId="11F88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1" w:type="dxa"/>
                  <w:tcBorders>
                    <w:tl2br w:val="nil"/>
                    <w:tr2bl w:val="nil"/>
                  </w:tcBorders>
                  <w:vAlign w:val="center"/>
                </w:tcPr>
                <w:p w14:paraId="714C8248">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11</w:t>
                  </w:r>
                </w:p>
              </w:tc>
              <w:tc>
                <w:tcPr>
                  <w:tcW w:w="4813" w:type="dxa"/>
                  <w:tcBorders>
                    <w:tl2br w:val="nil"/>
                    <w:tr2bl w:val="nil"/>
                  </w:tcBorders>
                  <w:vAlign w:val="center"/>
                </w:tcPr>
                <w:p w14:paraId="1157968A">
                  <w:pPr>
                    <w:widowControl/>
                    <w:adjustRightInd w:val="0"/>
                    <w:snapToGrid w:val="0"/>
                    <w:spacing w:line="300" w:lineRule="exact"/>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20.推动清洁生产审核。</w:t>
                  </w:r>
                  <w:r>
                    <w:rPr>
                      <w:rFonts w:hint="default" w:ascii="Times New Roman" w:hAnsi="Times New Roman" w:eastAsia="宋体" w:cs="Times New Roman"/>
                      <w:color w:val="auto"/>
                      <w:sz w:val="21"/>
                      <w:szCs w:val="21"/>
                    </w:rPr>
                    <w:t>推动危</w:t>
                  </w:r>
                  <w:r>
                    <w:rPr>
                      <w:rFonts w:hint="default" w:ascii="Times New Roman" w:hAnsi="Times New Roman" w:eastAsia="宋体" w:cs="Times New Roman"/>
                      <w:bCs/>
                      <w:color w:val="auto"/>
                      <w:sz w:val="21"/>
                      <w:szCs w:val="21"/>
                    </w:rPr>
                    <w:t>险废物经营单位积极开展清洁生产审核，持续提升利用处置工艺技术水平，减少环境污染。鼓励危险废物经营单位按照省厅绿色发展领军企业评选要求积极创建，力争培育一批绿色领军企业，省厅在行政审批、财政税收、绿色金融、跨区域转移等方面给予政策激励。</w:t>
                  </w:r>
                </w:p>
              </w:tc>
              <w:tc>
                <w:tcPr>
                  <w:tcW w:w="2597" w:type="dxa"/>
                  <w:tcBorders>
                    <w:tl2br w:val="nil"/>
                    <w:tr2bl w:val="nil"/>
                  </w:tcBorders>
                  <w:vAlign w:val="center"/>
                </w:tcPr>
                <w:p w14:paraId="5B07C3D9">
                  <w:pPr>
                    <w:widowControl/>
                    <w:adjustRightInd w:val="0"/>
                    <w:snapToGrid w:val="0"/>
                    <w:spacing w:line="300" w:lineRule="exact"/>
                    <w:ind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本企业不属于危废经营单位。</w:t>
                  </w:r>
                </w:p>
              </w:tc>
              <w:tc>
                <w:tcPr>
                  <w:tcW w:w="655" w:type="dxa"/>
                  <w:tcBorders>
                    <w:tl2br w:val="nil"/>
                    <w:tr2bl w:val="nil"/>
                  </w:tcBorders>
                  <w:vAlign w:val="center"/>
                </w:tcPr>
                <w:p w14:paraId="5B1B6A57">
                  <w:pPr>
                    <w:widowControl/>
                    <w:adjustRightInd w:val="0"/>
                    <w:snapToGrid w:val="0"/>
                    <w:spacing w:line="300" w:lineRule="exact"/>
                    <w:ind w:firstLine="0" w:firstLineChars="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相符</w:t>
                  </w:r>
                </w:p>
              </w:tc>
            </w:tr>
          </w:tbl>
          <w:p w14:paraId="18C406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企业应加强危险废物申报与管理，具体包括：</w:t>
            </w:r>
          </w:p>
          <w:p w14:paraId="3A709D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强化危险废物申报登记</w:t>
            </w:r>
          </w:p>
          <w:p w14:paraId="1DCD7F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企业应按规定申报危险废物产生、贮存、转移、利用处置等信息，制定危险废物年度管理计划并备案。管理计划如需调整变更的，应重新在系统中申请备案。</w:t>
            </w:r>
          </w:p>
          <w:p w14:paraId="59676C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企业应结合自身实际，建立危险废物台账，如实记载危险废物的种类、数量、性质、产生环节、流向、贮存、利用处置等信息，如实规范申报，申报数据应与台账、管理计划数据相一致。</w:t>
            </w:r>
          </w:p>
          <w:p w14:paraId="1F456E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落实信息公开制度</w:t>
            </w:r>
          </w:p>
          <w:p w14:paraId="25B2DB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加大企业危险废物信息公开力度，纳入重点排污单位的涉危企业应每年定期向社会发布企业年度环境报告。各地生态环境部门应督促危险废物产生单位和经营单位按照规范要求在厂区门口显著位置设置危险废物信息公开栏，主动公开危险废物产生、利用处置等情况；企业有官方网站的，在官网上同时公开相关信息。  </w:t>
            </w:r>
          </w:p>
          <w:p w14:paraId="3EFB58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危险废物处理过程要求</w:t>
            </w:r>
          </w:p>
          <w:p w14:paraId="4BC7BD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项目在危险废物的转移时，按有关规定签订危险废物转移单，并需得到有关环境行政主管部门的批准。同时，在危险废物转移前，要设立专门场地严格按要求保存，不得随意堆放，防止对周围环境造成影响。</w:t>
            </w:r>
          </w:p>
          <w:p w14:paraId="2A1E45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处置单位应严格按照有关处置规定对废物进行处置，不得产生二次污染。本项目危险废物储存场所按危险废物相关要求储存，对周围环境不产生二次影响。若本项目危险废物在厂内暂存期间如管理不善，发生流失、渗漏，易造成土壤及水环境污染。因此，固体废物在厂内暂存期间应加强管理，堆放场地应防渗、防流失措施。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599E3B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规范危险废物贮存设施</w:t>
            </w:r>
          </w:p>
          <w:p w14:paraId="7ED943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应严格执行《省生态环境厅关于印发江苏省危险废物贮存规范化管理专项整治行动方案的通知》（苏环办〔2019〕149号）要求，按照《环境保护图形标志固体废物贮存（处置）场》（GB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企业应根据危险废物的种类和特性进行分区、分类贮存，设置防雨、防火、防雷、防扬散、防渗漏装置及泄漏液体收集装置。</w:t>
            </w:r>
          </w:p>
          <w:p w14:paraId="2A1F38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项目产生的固体废物严格按照上述措施处理处置和利用后，对周围环境及人体不会造成影响，亦不会造成二次污染，所采取的治理措施是可行的。</w:t>
            </w:r>
          </w:p>
          <w:p w14:paraId="4ADDBABF">
            <w:pPr>
              <w:adjustRightInd w:val="0"/>
              <w:snapToGrid w:val="0"/>
              <w:spacing w:line="360" w:lineRule="auto"/>
              <w:ind w:firstLine="482" w:firstLineChars="200"/>
              <w:rPr>
                <w:b/>
                <w:color w:val="auto"/>
                <w:sz w:val="24"/>
              </w:rPr>
            </w:pPr>
            <w:r>
              <w:rPr>
                <w:b/>
                <w:color w:val="auto"/>
                <w:sz w:val="24"/>
              </w:rPr>
              <w:t>5</w:t>
            </w:r>
            <w:r>
              <w:rPr>
                <w:rFonts w:hint="eastAsia"/>
                <w:b/>
                <w:color w:val="auto"/>
                <w:sz w:val="24"/>
                <w:lang w:eastAsia="zh-CN"/>
              </w:rPr>
              <w:t>、</w:t>
            </w:r>
            <w:r>
              <w:rPr>
                <w:b/>
                <w:color w:val="auto"/>
                <w:sz w:val="24"/>
              </w:rPr>
              <w:t>地下水</w:t>
            </w:r>
            <w:r>
              <w:rPr>
                <w:rFonts w:hint="eastAsia"/>
                <w:b/>
                <w:color w:val="auto"/>
                <w:sz w:val="24"/>
                <w:lang w:val="en-US" w:eastAsia="zh-CN"/>
              </w:rPr>
              <w:t>及</w:t>
            </w:r>
            <w:r>
              <w:rPr>
                <w:b/>
                <w:color w:val="auto"/>
                <w:sz w:val="24"/>
              </w:rPr>
              <w:t>土壤</w:t>
            </w:r>
          </w:p>
          <w:p w14:paraId="78A3EB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本项目地下水及土壤污染防治措施将采取主动控制和被动控制相结合的措施，从污染物产生、入渗、扩散、应急响应等全方位进行防控。 </w:t>
            </w:r>
          </w:p>
          <w:p w14:paraId="7B8C8E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1）源头控制</w:t>
            </w:r>
          </w:p>
          <w:p w14:paraId="57D90B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尽量选择先进、成熟、可靠的工艺技术和较清洁的原辅材料，并对产生的废物进行合理的回用和治理，以尽可能从源头上减少污染物排放；严格按照国家相关规范要求，对工艺、管道、设备、原辅材料储存及处理构筑物采取相应的措施，以防止和降低污染物的跑、冒、滴、漏，将污染物泄漏的环境风险事故降低到最低程度；管线敷设尽量采用“可视化”原则，即管道尽可能地上敷设，做到污染物“早发现、早处理”，以减少由于埋地管道泄漏而可能造成的地下水污染。</w:t>
            </w:r>
          </w:p>
          <w:p w14:paraId="3D431D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2）分区防控措施 </w:t>
            </w:r>
          </w:p>
          <w:p w14:paraId="51E818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厂区可能泄漏污染物的污染区地面进行防渗处理，并及时地将泄漏/渗漏的污染物收集起来进行处理，可有效防止洒落地面的污染物渗入地下。根据厂区各生产功能单元可能泄漏至地面区域的污染物性质和生产单元的构筑方式，将厂区划分为重点污染防治区、一般污染防治区和非污染防治区。重点污染防治区指对地下水环境有污染的物料或污染物泄漏后，不能及时发现和处理的区域或部位。</w:t>
            </w:r>
          </w:p>
          <w:p w14:paraId="1FD918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地下水环境》（HJ610-2016）中的有关规定，将地下水污染防渗分区分为重点防渗区、一般防渗区和简单防渗区。防渗分区参照表及防渗分区划分表见下表。</w:t>
            </w:r>
          </w:p>
          <w:p w14:paraId="792B21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4</w:t>
            </w:r>
            <w:r>
              <w:rPr>
                <w:rFonts w:hint="eastAsia" w:ascii="Times New Roman" w:hAnsi="Times New Roman" w:eastAsia="宋体" w:cs="Times New Roman"/>
                <w:b/>
                <w:bCs/>
                <w:color w:val="auto"/>
                <w:sz w:val="24"/>
              </w:rPr>
              <w:t>污染控制难易程度分级参照表</w:t>
            </w:r>
          </w:p>
          <w:tbl>
            <w:tblPr>
              <w:tblStyle w:val="92"/>
              <w:tblW w:w="85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6331"/>
            </w:tblGrid>
            <w:tr w14:paraId="453A5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8" w:type="dxa"/>
                  <w:vAlign w:val="center"/>
                </w:tcPr>
                <w:p w14:paraId="58A376CD">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污染控制难易程度</w:t>
                  </w:r>
                </w:p>
              </w:tc>
              <w:tc>
                <w:tcPr>
                  <w:tcW w:w="6331" w:type="dxa"/>
                  <w:vAlign w:val="center"/>
                </w:tcPr>
                <w:p w14:paraId="32298004">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主要特征</w:t>
                  </w:r>
                </w:p>
              </w:tc>
            </w:tr>
            <w:tr w14:paraId="2963E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8" w:type="dxa"/>
                  <w:vAlign w:val="center"/>
                </w:tcPr>
                <w:p w14:paraId="11222B6D">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难</w:t>
                  </w:r>
                </w:p>
              </w:tc>
              <w:tc>
                <w:tcPr>
                  <w:tcW w:w="6331" w:type="dxa"/>
                  <w:vAlign w:val="center"/>
                </w:tcPr>
                <w:p w14:paraId="5CEA19EE">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对地下水环境有污染的物料或污染物泄漏后，不能及时发现和处理</w:t>
                  </w:r>
                </w:p>
              </w:tc>
            </w:tr>
            <w:tr w14:paraId="232DC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8" w:type="dxa"/>
                  <w:vAlign w:val="center"/>
                </w:tcPr>
                <w:p w14:paraId="36CFE853">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易</w:t>
                  </w:r>
                </w:p>
              </w:tc>
              <w:tc>
                <w:tcPr>
                  <w:tcW w:w="6331" w:type="dxa"/>
                  <w:vAlign w:val="center"/>
                </w:tcPr>
                <w:p w14:paraId="4FEA13F0">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对地下水环境有污染的物料或污染物泄漏后，可及时发现和处理</w:t>
                  </w:r>
                </w:p>
              </w:tc>
            </w:tr>
          </w:tbl>
          <w:p w14:paraId="4C915B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p>
          <w:p w14:paraId="03E02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5</w:t>
            </w:r>
            <w:r>
              <w:rPr>
                <w:rFonts w:hint="eastAsia" w:ascii="Times New Roman" w:hAnsi="Times New Roman" w:eastAsia="宋体" w:cs="Times New Roman"/>
                <w:b/>
                <w:bCs/>
                <w:color w:val="auto"/>
                <w:sz w:val="24"/>
              </w:rPr>
              <w:t>天然包气带防污性能分级参照表</w:t>
            </w:r>
          </w:p>
          <w:tbl>
            <w:tblPr>
              <w:tblStyle w:val="92"/>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7396"/>
            </w:tblGrid>
            <w:tr w14:paraId="01CDE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14:paraId="46657BDB">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分级</w:t>
                  </w:r>
                </w:p>
              </w:tc>
              <w:tc>
                <w:tcPr>
                  <w:tcW w:w="7396" w:type="dxa"/>
                  <w:vAlign w:val="center"/>
                </w:tcPr>
                <w:p w14:paraId="16929207">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包气带岩土的渗透性能</w:t>
                  </w:r>
                </w:p>
              </w:tc>
            </w:tr>
            <w:tr w14:paraId="72BDE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14:paraId="129B75A1">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w:t>
                  </w:r>
                </w:p>
              </w:tc>
              <w:tc>
                <w:tcPr>
                  <w:tcW w:w="7396" w:type="dxa"/>
                  <w:vAlign w:val="center"/>
                </w:tcPr>
                <w:p w14:paraId="453CFF54">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岩（土）层单层厚度Mb≥1.0m，渗透系数K≤10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cm/s，且分布连续、稳定。</w:t>
                  </w:r>
                </w:p>
              </w:tc>
            </w:tr>
            <w:tr w14:paraId="4678A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14:paraId="16AFA969">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7396" w:type="dxa"/>
                  <w:vAlign w:val="center"/>
                </w:tcPr>
                <w:p w14:paraId="7D41B6B1">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岩（土）层单层厚度0.5m≤Mb≤1.0m，渗透系数K≤10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cm/s，且分布连续、稳定。岩（土）层单层厚度Mb≥1.0m，渗透系数10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cm/s≤K≤10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cm/s，且分布连续、稳定。</w:t>
                  </w:r>
                </w:p>
              </w:tc>
            </w:tr>
            <w:tr w14:paraId="26F65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vAlign w:val="center"/>
                </w:tcPr>
                <w:p w14:paraId="4E7F628A">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7396" w:type="dxa"/>
                  <w:vAlign w:val="center"/>
                </w:tcPr>
                <w:p w14:paraId="4EDBE8B4">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岩（土）层不满足上述“强”和“中”条件。</w:t>
                  </w:r>
                </w:p>
              </w:tc>
            </w:tr>
          </w:tbl>
          <w:p w14:paraId="368CF3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p>
          <w:p w14:paraId="3A32D3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6</w:t>
            </w:r>
            <w:r>
              <w:rPr>
                <w:rFonts w:hint="eastAsia" w:ascii="Times New Roman" w:hAnsi="Times New Roman" w:eastAsia="宋体" w:cs="Times New Roman"/>
                <w:b/>
                <w:bCs/>
                <w:color w:val="auto"/>
                <w:sz w:val="24"/>
              </w:rPr>
              <w:t>下水污染防渗分区参照表</w:t>
            </w:r>
          </w:p>
          <w:tbl>
            <w:tblPr>
              <w:tblStyle w:val="92"/>
              <w:tblW w:w="84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04"/>
              <w:gridCol w:w="1360"/>
              <w:gridCol w:w="1729"/>
              <w:gridCol w:w="2575"/>
            </w:tblGrid>
            <w:tr w14:paraId="5CD95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Align w:val="center"/>
                </w:tcPr>
                <w:p w14:paraId="415CC36B">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防渗分区</w:t>
                  </w:r>
                </w:p>
              </w:tc>
              <w:tc>
                <w:tcPr>
                  <w:tcW w:w="1404" w:type="dxa"/>
                  <w:vAlign w:val="center"/>
                </w:tcPr>
                <w:p w14:paraId="5EEB8F6A">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天然包气带防污性能</w:t>
                  </w:r>
                </w:p>
              </w:tc>
              <w:tc>
                <w:tcPr>
                  <w:tcW w:w="1360" w:type="dxa"/>
                  <w:vAlign w:val="center"/>
                </w:tcPr>
                <w:p w14:paraId="0D9705B4">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污染控制难易程度</w:t>
                  </w:r>
                </w:p>
              </w:tc>
              <w:tc>
                <w:tcPr>
                  <w:tcW w:w="1729" w:type="dxa"/>
                  <w:vAlign w:val="center"/>
                </w:tcPr>
                <w:p w14:paraId="368A7866">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污染物类型</w:t>
                  </w:r>
                </w:p>
              </w:tc>
              <w:tc>
                <w:tcPr>
                  <w:tcW w:w="2575" w:type="dxa"/>
                  <w:vAlign w:val="center"/>
                </w:tcPr>
                <w:p w14:paraId="60BEA99F">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防渗技术要求</w:t>
                  </w:r>
                </w:p>
              </w:tc>
            </w:tr>
            <w:tr w14:paraId="265E5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Merge w:val="restart"/>
                  <w:vAlign w:val="center"/>
                </w:tcPr>
                <w:p w14:paraId="25896859">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1404" w:type="dxa"/>
                  <w:vAlign w:val="center"/>
                </w:tcPr>
                <w:p w14:paraId="0B5256E7">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1360" w:type="dxa"/>
                  <w:vAlign w:val="center"/>
                </w:tcPr>
                <w:p w14:paraId="3A6E8B73">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1729" w:type="dxa"/>
                  <w:vMerge w:val="restart"/>
                  <w:vAlign w:val="center"/>
                </w:tcPr>
                <w:p w14:paraId="2BC7F4E6">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重金属、持久性有机污染物</w:t>
                  </w:r>
                </w:p>
              </w:tc>
              <w:tc>
                <w:tcPr>
                  <w:tcW w:w="2575" w:type="dxa"/>
                  <w:vMerge w:val="restart"/>
                  <w:vAlign w:val="center"/>
                </w:tcPr>
                <w:p w14:paraId="60C8FB77">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等效黏土防渗层Mb≥6.0m，K≤10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cm/s；或参照GB18598执行</w:t>
                  </w:r>
                </w:p>
              </w:tc>
            </w:tr>
            <w:tr w14:paraId="6EA40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Merge w:val="continue"/>
                  <w:vAlign w:val="center"/>
                </w:tcPr>
                <w:p w14:paraId="20F2142B">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c>
                <w:tcPr>
                  <w:tcW w:w="1404" w:type="dxa"/>
                  <w:vAlign w:val="center"/>
                </w:tcPr>
                <w:p w14:paraId="23B73822">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1360" w:type="dxa"/>
                  <w:vAlign w:val="center"/>
                </w:tcPr>
                <w:p w14:paraId="334AED8E">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1729" w:type="dxa"/>
                  <w:vMerge w:val="continue"/>
                  <w:vAlign w:val="center"/>
                </w:tcPr>
                <w:p w14:paraId="06D9EE8D">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c>
                <w:tcPr>
                  <w:tcW w:w="2575" w:type="dxa"/>
                  <w:vMerge w:val="continue"/>
                  <w:vAlign w:val="center"/>
                </w:tcPr>
                <w:p w14:paraId="5F0B9E3B">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r>
            <w:tr w14:paraId="454C5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Merge w:val="restart"/>
                  <w:vAlign w:val="center"/>
                </w:tcPr>
                <w:p w14:paraId="344F0796">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1404" w:type="dxa"/>
                  <w:vAlign w:val="center"/>
                </w:tcPr>
                <w:p w14:paraId="0B26FA66">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1360" w:type="dxa"/>
                  <w:vAlign w:val="center"/>
                </w:tcPr>
                <w:p w14:paraId="3E45C051">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729" w:type="dxa"/>
                  <w:vMerge w:val="restart"/>
                  <w:vAlign w:val="center"/>
                </w:tcPr>
                <w:p w14:paraId="13CD58C9">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2575" w:type="dxa"/>
                  <w:vMerge w:val="restart"/>
                  <w:vAlign w:val="center"/>
                </w:tcPr>
                <w:p w14:paraId="3167B8E8">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等效黏土防渗层Mb≥1.5m，K≤10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cm/s；或参照GB16889执行</w:t>
                  </w:r>
                </w:p>
              </w:tc>
            </w:tr>
            <w:tr w14:paraId="0CC19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Merge w:val="continue"/>
                  <w:vAlign w:val="center"/>
                </w:tcPr>
                <w:p w14:paraId="3DBDA989">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c>
                <w:tcPr>
                  <w:tcW w:w="1404" w:type="dxa"/>
                  <w:vAlign w:val="center"/>
                </w:tcPr>
                <w:p w14:paraId="52198049">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1360" w:type="dxa"/>
                  <w:vAlign w:val="center"/>
                </w:tcPr>
                <w:p w14:paraId="683489E0">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易-难</w:t>
                  </w:r>
                </w:p>
              </w:tc>
              <w:tc>
                <w:tcPr>
                  <w:tcW w:w="1729" w:type="dxa"/>
                  <w:vMerge w:val="continue"/>
                  <w:vAlign w:val="center"/>
                </w:tcPr>
                <w:p w14:paraId="19ABC78F">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c>
                <w:tcPr>
                  <w:tcW w:w="2575" w:type="dxa"/>
                  <w:vMerge w:val="continue"/>
                  <w:vAlign w:val="center"/>
                </w:tcPr>
                <w:p w14:paraId="1AB31FF3">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r>
            <w:tr w14:paraId="69E97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Merge w:val="continue"/>
                  <w:vAlign w:val="center"/>
                </w:tcPr>
                <w:p w14:paraId="697FAC4E">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c>
                <w:tcPr>
                  <w:tcW w:w="1404" w:type="dxa"/>
                  <w:vAlign w:val="center"/>
                </w:tcPr>
                <w:p w14:paraId="055665AC">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1360" w:type="dxa"/>
                  <w:vAlign w:val="center"/>
                </w:tcPr>
                <w:p w14:paraId="07AB153D">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729" w:type="dxa"/>
                  <w:vAlign w:val="center"/>
                </w:tcPr>
                <w:p w14:paraId="46985E26">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重金属、持久性有机污染物</w:t>
                  </w:r>
                </w:p>
              </w:tc>
              <w:tc>
                <w:tcPr>
                  <w:tcW w:w="2575" w:type="dxa"/>
                  <w:vMerge w:val="continue"/>
                  <w:vAlign w:val="center"/>
                </w:tcPr>
                <w:p w14:paraId="64D15CB2">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p>
              </w:tc>
            </w:tr>
            <w:tr w14:paraId="0653A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vAlign w:val="center"/>
                </w:tcPr>
                <w:p w14:paraId="058C1E8C">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1404" w:type="dxa"/>
                  <w:vAlign w:val="center"/>
                </w:tcPr>
                <w:p w14:paraId="51A78052">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1360" w:type="dxa"/>
                  <w:vAlign w:val="center"/>
                </w:tcPr>
                <w:p w14:paraId="43C14928">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729" w:type="dxa"/>
                  <w:vAlign w:val="center"/>
                </w:tcPr>
                <w:p w14:paraId="32EE8875">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2575" w:type="dxa"/>
                  <w:vAlign w:val="center"/>
                </w:tcPr>
                <w:p w14:paraId="7B8EA23B">
                  <w:pPr>
                    <w:pStyle w:val="13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一般地面硬化</w:t>
                  </w:r>
                </w:p>
              </w:tc>
            </w:tr>
          </w:tbl>
          <w:p w14:paraId="3FC462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p>
          <w:p w14:paraId="0CF48E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7</w:t>
            </w:r>
            <w:r>
              <w:rPr>
                <w:rFonts w:hint="eastAsia" w:ascii="Times New Roman" w:hAnsi="Times New Roman" w:eastAsia="宋体" w:cs="Times New Roman"/>
                <w:b/>
                <w:bCs/>
                <w:color w:val="auto"/>
                <w:sz w:val="24"/>
              </w:rPr>
              <w:t>本项目地下水污染防渗分区划分表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913"/>
              <w:gridCol w:w="1597"/>
              <w:gridCol w:w="2001"/>
              <w:gridCol w:w="1846"/>
            </w:tblGrid>
            <w:tr w14:paraId="14456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2" w:type="dxa"/>
                  <w:tcBorders>
                    <w:tl2br w:val="nil"/>
                    <w:tr2bl w:val="nil"/>
                  </w:tcBorders>
                  <w:vAlign w:val="center"/>
                </w:tcPr>
                <w:p w14:paraId="3270FD0B">
                  <w:pPr>
                    <w:adjustRightInd w:val="0"/>
                    <w:snapToGrid w:val="0"/>
                    <w:jc w:val="center"/>
                    <w:rPr>
                      <w:b/>
                      <w:bCs/>
                      <w:color w:val="auto"/>
                      <w:szCs w:val="21"/>
                    </w:rPr>
                  </w:pPr>
                  <w:r>
                    <w:rPr>
                      <w:b/>
                      <w:bCs/>
                      <w:color w:val="auto"/>
                      <w:szCs w:val="21"/>
                    </w:rPr>
                    <w:t>防渗分区</w:t>
                  </w:r>
                </w:p>
              </w:tc>
              <w:tc>
                <w:tcPr>
                  <w:tcW w:w="1913" w:type="dxa"/>
                  <w:tcBorders>
                    <w:tl2br w:val="nil"/>
                    <w:tr2bl w:val="nil"/>
                  </w:tcBorders>
                  <w:vAlign w:val="center"/>
                </w:tcPr>
                <w:p w14:paraId="2375159B">
                  <w:pPr>
                    <w:adjustRightInd w:val="0"/>
                    <w:snapToGrid w:val="0"/>
                    <w:jc w:val="center"/>
                    <w:rPr>
                      <w:b/>
                      <w:bCs/>
                      <w:color w:val="auto"/>
                      <w:szCs w:val="21"/>
                    </w:rPr>
                  </w:pPr>
                  <w:r>
                    <w:rPr>
                      <w:b/>
                      <w:bCs/>
                      <w:color w:val="auto"/>
                      <w:szCs w:val="21"/>
                    </w:rPr>
                    <w:t>分区位置</w:t>
                  </w:r>
                </w:p>
              </w:tc>
              <w:tc>
                <w:tcPr>
                  <w:tcW w:w="1597" w:type="dxa"/>
                  <w:tcBorders>
                    <w:tl2br w:val="nil"/>
                    <w:tr2bl w:val="nil"/>
                  </w:tcBorders>
                  <w:vAlign w:val="center"/>
                </w:tcPr>
                <w:p w14:paraId="6B02A3B1">
                  <w:pPr>
                    <w:adjustRightInd w:val="0"/>
                    <w:snapToGrid w:val="0"/>
                    <w:jc w:val="center"/>
                    <w:rPr>
                      <w:b/>
                      <w:bCs/>
                      <w:color w:val="auto"/>
                      <w:szCs w:val="21"/>
                    </w:rPr>
                  </w:pPr>
                  <w:r>
                    <w:rPr>
                      <w:b/>
                      <w:bCs/>
                      <w:color w:val="auto"/>
                      <w:szCs w:val="21"/>
                    </w:rPr>
                    <w:t>污染物种类</w:t>
                  </w:r>
                </w:p>
              </w:tc>
              <w:tc>
                <w:tcPr>
                  <w:tcW w:w="2001" w:type="dxa"/>
                  <w:tcBorders>
                    <w:tl2br w:val="nil"/>
                    <w:tr2bl w:val="nil"/>
                  </w:tcBorders>
                  <w:vAlign w:val="center"/>
                </w:tcPr>
                <w:p w14:paraId="73924B7B">
                  <w:pPr>
                    <w:adjustRightInd w:val="0"/>
                    <w:snapToGrid w:val="0"/>
                    <w:jc w:val="center"/>
                    <w:rPr>
                      <w:b/>
                      <w:bCs/>
                      <w:color w:val="auto"/>
                      <w:szCs w:val="21"/>
                    </w:rPr>
                  </w:pPr>
                  <w:r>
                    <w:rPr>
                      <w:b/>
                      <w:bCs/>
                      <w:color w:val="auto"/>
                      <w:szCs w:val="21"/>
                    </w:rPr>
                    <w:t>污染途径</w:t>
                  </w:r>
                </w:p>
              </w:tc>
              <w:tc>
                <w:tcPr>
                  <w:tcW w:w="1846" w:type="dxa"/>
                  <w:tcBorders>
                    <w:tl2br w:val="nil"/>
                    <w:tr2bl w:val="nil"/>
                  </w:tcBorders>
                  <w:vAlign w:val="center"/>
                </w:tcPr>
                <w:p w14:paraId="3DF12D88">
                  <w:pPr>
                    <w:adjustRightInd w:val="0"/>
                    <w:snapToGrid w:val="0"/>
                    <w:jc w:val="center"/>
                    <w:rPr>
                      <w:b/>
                      <w:bCs/>
                      <w:color w:val="auto"/>
                      <w:szCs w:val="21"/>
                    </w:rPr>
                  </w:pPr>
                  <w:r>
                    <w:rPr>
                      <w:b/>
                      <w:bCs/>
                      <w:color w:val="auto"/>
                      <w:szCs w:val="21"/>
                    </w:rPr>
                    <w:t>防渗要求</w:t>
                  </w:r>
                </w:p>
              </w:tc>
            </w:tr>
            <w:tr w14:paraId="13A9A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14:paraId="4EE22974">
                  <w:pPr>
                    <w:widowControl/>
                    <w:jc w:val="center"/>
                    <w:rPr>
                      <w:color w:val="auto"/>
                      <w:kern w:val="0"/>
                      <w:szCs w:val="21"/>
                    </w:rPr>
                  </w:pPr>
                  <w:r>
                    <w:rPr>
                      <w:color w:val="auto"/>
                      <w:kern w:val="0"/>
                      <w:szCs w:val="21"/>
                    </w:rPr>
                    <w:t>重点</w:t>
                  </w:r>
                </w:p>
                <w:p w14:paraId="24F86A6B">
                  <w:pPr>
                    <w:widowControl/>
                    <w:jc w:val="center"/>
                    <w:rPr>
                      <w:color w:val="auto"/>
                      <w:szCs w:val="21"/>
                    </w:rPr>
                  </w:pPr>
                  <w:r>
                    <w:rPr>
                      <w:color w:val="auto"/>
                      <w:kern w:val="0"/>
                      <w:szCs w:val="21"/>
                    </w:rPr>
                    <w:t>防渗区</w:t>
                  </w:r>
                </w:p>
              </w:tc>
              <w:tc>
                <w:tcPr>
                  <w:tcW w:w="1913" w:type="dxa"/>
                  <w:tcBorders>
                    <w:tl2br w:val="nil"/>
                    <w:tr2bl w:val="nil"/>
                  </w:tcBorders>
                  <w:vAlign w:val="center"/>
                </w:tcPr>
                <w:p w14:paraId="2EA1498F">
                  <w:pPr>
                    <w:widowControl/>
                    <w:jc w:val="center"/>
                    <w:rPr>
                      <w:color w:val="auto"/>
                      <w:szCs w:val="21"/>
                    </w:rPr>
                  </w:pPr>
                  <w:r>
                    <w:rPr>
                      <w:color w:val="auto"/>
                      <w:kern w:val="0"/>
                      <w:szCs w:val="21"/>
                    </w:rPr>
                    <w:t>危废暂存库</w:t>
                  </w:r>
                </w:p>
              </w:tc>
              <w:tc>
                <w:tcPr>
                  <w:tcW w:w="1597" w:type="dxa"/>
                  <w:tcBorders>
                    <w:tl2br w:val="nil"/>
                    <w:tr2bl w:val="nil"/>
                  </w:tcBorders>
                  <w:vAlign w:val="center"/>
                </w:tcPr>
                <w:p w14:paraId="7C83E0C4">
                  <w:pPr>
                    <w:adjustRightInd w:val="0"/>
                    <w:snapToGrid w:val="0"/>
                    <w:jc w:val="center"/>
                    <w:rPr>
                      <w:color w:val="auto"/>
                      <w:szCs w:val="21"/>
                    </w:rPr>
                  </w:pPr>
                  <w:r>
                    <w:rPr>
                      <w:rFonts w:hint="eastAsia"/>
                      <w:color w:val="auto"/>
                      <w:szCs w:val="21"/>
                    </w:rPr>
                    <w:t>废机油、</w:t>
                  </w:r>
                  <w:r>
                    <w:rPr>
                      <w:rFonts w:hint="eastAsia"/>
                      <w:color w:val="auto"/>
                      <w:szCs w:val="21"/>
                      <w:lang w:val="en-US" w:eastAsia="zh-CN"/>
                    </w:rPr>
                    <w:t>废切削液、</w:t>
                  </w:r>
                  <w:r>
                    <w:rPr>
                      <w:rFonts w:hint="eastAsia"/>
                      <w:color w:val="auto"/>
                      <w:szCs w:val="21"/>
                    </w:rPr>
                    <w:t>废</w:t>
                  </w:r>
                  <w:r>
                    <w:rPr>
                      <w:rFonts w:hint="eastAsia"/>
                      <w:color w:val="auto"/>
                      <w:szCs w:val="21"/>
                      <w:lang w:val="en-US" w:eastAsia="zh-CN"/>
                    </w:rPr>
                    <w:t>包装</w:t>
                  </w:r>
                  <w:r>
                    <w:rPr>
                      <w:rFonts w:hint="eastAsia"/>
                      <w:color w:val="auto"/>
                      <w:szCs w:val="21"/>
                    </w:rPr>
                    <w:t>桶内遗留的机油等泄漏</w:t>
                  </w:r>
                </w:p>
              </w:tc>
              <w:tc>
                <w:tcPr>
                  <w:tcW w:w="2001" w:type="dxa"/>
                  <w:tcBorders>
                    <w:tl2br w:val="nil"/>
                    <w:tr2bl w:val="nil"/>
                  </w:tcBorders>
                  <w:vAlign w:val="center"/>
                </w:tcPr>
                <w:p w14:paraId="2F26BE52">
                  <w:pPr>
                    <w:widowControl/>
                    <w:jc w:val="center"/>
                    <w:rPr>
                      <w:color w:val="auto"/>
                      <w:szCs w:val="21"/>
                    </w:rPr>
                  </w:pPr>
                  <w:r>
                    <w:rPr>
                      <w:color w:val="auto"/>
                      <w:kern w:val="0"/>
                      <w:szCs w:val="21"/>
                    </w:rPr>
                    <w:t>垂直入渗、地面漫流</w:t>
                  </w:r>
                </w:p>
              </w:tc>
              <w:tc>
                <w:tcPr>
                  <w:tcW w:w="1846" w:type="dxa"/>
                  <w:tcBorders>
                    <w:tl2br w:val="nil"/>
                    <w:tr2bl w:val="nil"/>
                  </w:tcBorders>
                  <w:vAlign w:val="center"/>
                </w:tcPr>
                <w:p w14:paraId="41E39217">
                  <w:pPr>
                    <w:widowControl/>
                    <w:jc w:val="center"/>
                    <w:rPr>
                      <w:color w:val="auto"/>
                      <w:kern w:val="0"/>
                      <w:szCs w:val="21"/>
                    </w:rPr>
                  </w:pPr>
                  <w:r>
                    <w:rPr>
                      <w:rFonts w:hint="eastAsia"/>
                      <w:color w:val="auto"/>
                      <w:kern w:val="0"/>
                      <w:szCs w:val="21"/>
                    </w:rPr>
                    <w:t xml:space="preserve">等效黏土防渗层 </w:t>
                  </w:r>
                  <w:r>
                    <w:rPr>
                      <w:color w:val="auto"/>
                      <w:kern w:val="0"/>
                      <w:szCs w:val="21"/>
                    </w:rPr>
                    <w:t>Mb≥6.0m</w:t>
                  </w:r>
                  <w:r>
                    <w:rPr>
                      <w:rFonts w:hint="eastAsia"/>
                      <w:color w:val="auto"/>
                      <w:kern w:val="0"/>
                      <w:szCs w:val="21"/>
                    </w:rPr>
                    <w:t>，</w:t>
                  </w:r>
                  <w:r>
                    <w:rPr>
                      <w:color w:val="auto"/>
                      <w:kern w:val="0"/>
                      <w:szCs w:val="21"/>
                    </w:rPr>
                    <w:t xml:space="preserve">K≤1 </w:t>
                  </w:r>
                </w:p>
                <w:p w14:paraId="3EA789DB">
                  <w:pPr>
                    <w:widowControl/>
                    <w:jc w:val="center"/>
                    <w:rPr>
                      <w:color w:val="auto"/>
                      <w:kern w:val="0"/>
                      <w:szCs w:val="21"/>
                    </w:rPr>
                  </w:pPr>
                  <w:r>
                    <w:rPr>
                      <w:color w:val="auto"/>
                      <w:kern w:val="0"/>
                      <w:szCs w:val="21"/>
                    </w:rPr>
                    <w:t>×10</w:t>
                  </w:r>
                  <w:r>
                    <w:rPr>
                      <w:rFonts w:hint="eastAsia"/>
                      <w:color w:val="auto"/>
                      <w:kern w:val="0"/>
                      <w:szCs w:val="21"/>
                      <w:lang w:eastAsia="zh-CN"/>
                    </w:rPr>
                    <w:t>—</w:t>
                  </w:r>
                  <w:r>
                    <w:rPr>
                      <w:color w:val="auto"/>
                      <w:kern w:val="0"/>
                      <w:szCs w:val="21"/>
                      <w:vertAlign w:val="superscript"/>
                    </w:rPr>
                    <w:t>7</w:t>
                  </w:r>
                  <w:r>
                    <w:rPr>
                      <w:color w:val="auto"/>
                      <w:kern w:val="0"/>
                      <w:szCs w:val="21"/>
                    </w:rPr>
                    <w:t>cm/s</w:t>
                  </w:r>
                  <w:r>
                    <w:rPr>
                      <w:rFonts w:hint="eastAsia"/>
                      <w:color w:val="auto"/>
                      <w:kern w:val="0"/>
                      <w:szCs w:val="21"/>
                    </w:rPr>
                    <w:t>；或参照</w:t>
                  </w:r>
                  <w:r>
                    <w:rPr>
                      <w:color w:val="auto"/>
                      <w:kern w:val="0"/>
                      <w:szCs w:val="21"/>
                    </w:rPr>
                    <w:t>GB18598</w:t>
                  </w:r>
                  <w:r>
                    <w:rPr>
                      <w:rFonts w:hint="eastAsia"/>
                      <w:color w:val="auto"/>
                      <w:kern w:val="0"/>
                      <w:szCs w:val="21"/>
                    </w:rPr>
                    <w:t>执行</w:t>
                  </w:r>
                </w:p>
              </w:tc>
            </w:tr>
            <w:tr w14:paraId="4ACF5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restart"/>
                  <w:tcBorders>
                    <w:tl2br w:val="nil"/>
                    <w:tr2bl w:val="nil"/>
                  </w:tcBorders>
                  <w:vAlign w:val="center"/>
                </w:tcPr>
                <w:p w14:paraId="0F90AA5F">
                  <w:pPr>
                    <w:widowControl/>
                    <w:jc w:val="center"/>
                    <w:rPr>
                      <w:color w:val="auto"/>
                      <w:kern w:val="0"/>
                      <w:szCs w:val="21"/>
                    </w:rPr>
                  </w:pPr>
                  <w:r>
                    <w:rPr>
                      <w:color w:val="auto"/>
                      <w:kern w:val="0"/>
                      <w:szCs w:val="21"/>
                    </w:rPr>
                    <w:t>一般</w:t>
                  </w:r>
                </w:p>
                <w:p w14:paraId="00A53930">
                  <w:pPr>
                    <w:widowControl/>
                    <w:jc w:val="center"/>
                    <w:rPr>
                      <w:color w:val="auto"/>
                      <w:szCs w:val="21"/>
                    </w:rPr>
                  </w:pPr>
                  <w:r>
                    <w:rPr>
                      <w:color w:val="auto"/>
                      <w:kern w:val="0"/>
                      <w:szCs w:val="21"/>
                    </w:rPr>
                    <w:t>防渗区</w:t>
                  </w:r>
                </w:p>
              </w:tc>
              <w:tc>
                <w:tcPr>
                  <w:tcW w:w="1913" w:type="dxa"/>
                  <w:tcBorders>
                    <w:tl2br w:val="nil"/>
                    <w:tr2bl w:val="nil"/>
                  </w:tcBorders>
                  <w:vAlign w:val="center"/>
                </w:tcPr>
                <w:p w14:paraId="628DB3FA">
                  <w:pPr>
                    <w:widowControl/>
                    <w:jc w:val="center"/>
                    <w:rPr>
                      <w:color w:val="auto"/>
                      <w:szCs w:val="21"/>
                    </w:rPr>
                  </w:pPr>
                  <w:r>
                    <w:rPr>
                      <w:color w:val="auto"/>
                      <w:kern w:val="0"/>
                      <w:szCs w:val="21"/>
                    </w:rPr>
                    <w:t>生产车间</w:t>
                  </w:r>
                </w:p>
              </w:tc>
              <w:tc>
                <w:tcPr>
                  <w:tcW w:w="1597" w:type="dxa"/>
                  <w:tcBorders>
                    <w:tl2br w:val="nil"/>
                    <w:tr2bl w:val="nil"/>
                  </w:tcBorders>
                  <w:vAlign w:val="center"/>
                </w:tcPr>
                <w:p w14:paraId="6FFE2E86">
                  <w:pPr>
                    <w:adjustRightInd w:val="0"/>
                    <w:snapToGrid w:val="0"/>
                    <w:jc w:val="center"/>
                    <w:rPr>
                      <w:color w:val="auto"/>
                      <w:szCs w:val="21"/>
                    </w:rPr>
                  </w:pPr>
                  <w:r>
                    <w:rPr>
                      <w:rFonts w:hint="eastAsia"/>
                      <w:color w:val="auto"/>
                      <w:szCs w:val="21"/>
                    </w:rPr>
                    <w:t>机油等泄漏</w:t>
                  </w:r>
                </w:p>
              </w:tc>
              <w:tc>
                <w:tcPr>
                  <w:tcW w:w="2001" w:type="dxa"/>
                  <w:tcBorders>
                    <w:tl2br w:val="nil"/>
                    <w:tr2bl w:val="nil"/>
                  </w:tcBorders>
                  <w:vAlign w:val="center"/>
                </w:tcPr>
                <w:p w14:paraId="19AE16F2">
                  <w:pPr>
                    <w:widowControl/>
                    <w:jc w:val="center"/>
                    <w:rPr>
                      <w:color w:val="auto"/>
                      <w:szCs w:val="21"/>
                    </w:rPr>
                  </w:pPr>
                  <w:r>
                    <w:rPr>
                      <w:color w:val="auto"/>
                      <w:kern w:val="0"/>
                      <w:szCs w:val="21"/>
                    </w:rPr>
                    <w:t>垂直入渗、地面漫流</w:t>
                  </w:r>
                </w:p>
              </w:tc>
              <w:tc>
                <w:tcPr>
                  <w:tcW w:w="1846" w:type="dxa"/>
                  <w:vMerge w:val="restart"/>
                  <w:tcBorders>
                    <w:tl2br w:val="nil"/>
                    <w:tr2bl w:val="nil"/>
                  </w:tcBorders>
                  <w:vAlign w:val="center"/>
                </w:tcPr>
                <w:p w14:paraId="7C8D7E54">
                  <w:pPr>
                    <w:widowControl/>
                    <w:jc w:val="center"/>
                    <w:rPr>
                      <w:color w:val="auto"/>
                      <w:kern w:val="0"/>
                      <w:szCs w:val="21"/>
                    </w:rPr>
                  </w:pPr>
                  <w:r>
                    <w:rPr>
                      <w:rFonts w:hint="eastAsia"/>
                      <w:color w:val="auto"/>
                      <w:kern w:val="0"/>
                      <w:szCs w:val="21"/>
                    </w:rPr>
                    <w:t xml:space="preserve">等效黏土防渗层 </w:t>
                  </w:r>
                  <w:r>
                    <w:rPr>
                      <w:color w:val="auto"/>
                      <w:kern w:val="0"/>
                      <w:szCs w:val="21"/>
                    </w:rPr>
                    <w:t>Mb≥1.5m</w:t>
                  </w:r>
                  <w:r>
                    <w:rPr>
                      <w:rFonts w:hint="eastAsia"/>
                      <w:color w:val="auto"/>
                      <w:kern w:val="0"/>
                      <w:szCs w:val="21"/>
                    </w:rPr>
                    <w:t>，</w:t>
                  </w:r>
                  <w:r>
                    <w:rPr>
                      <w:color w:val="auto"/>
                      <w:kern w:val="0"/>
                      <w:szCs w:val="21"/>
                    </w:rPr>
                    <w:t xml:space="preserve">K≤1 </w:t>
                  </w:r>
                </w:p>
                <w:p w14:paraId="46FFE168">
                  <w:pPr>
                    <w:widowControl/>
                    <w:jc w:val="center"/>
                    <w:rPr>
                      <w:color w:val="auto"/>
                      <w:kern w:val="0"/>
                      <w:szCs w:val="21"/>
                    </w:rPr>
                  </w:pPr>
                  <w:r>
                    <w:rPr>
                      <w:color w:val="auto"/>
                      <w:kern w:val="0"/>
                      <w:szCs w:val="21"/>
                    </w:rPr>
                    <w:t>×10</w:t>
                  </w:r>
                  <w:r>
                    <w:rPr>
                      <w:rFonts w:hint="eastAsia"/>
                      <w:color w:val="auto"/>
                      <w:kern w:val="0"/>
                      <w:szCs w:val="21"/>
                      <w:lang w:eastAsia="zh-CN"/>
                    </w:rPr>
                    <w:t>—</w:t>
                  </w:r>
                  <w:r>
                    <w:rPr>
                      <w:color w:val="auto"/>
                      <w:kern w:val="0"/>
                      <w:szCs w:val="21"/>
                      <w:vertAlign w:val="superscript"/>
                    </w:rPr>
                    <w:t>7</w:t>
                  </w:r>
                  <w:r>
                    <w:rPr>
                      <w:color w:val="auto"/>
                      <w:kern w:val="0"/>
                      <w:szCs w:val="21"/>
                    </w:rPr>
                    <w:t>cm/s</w:t>
                  </w:r>
                  <w:r>
                    <w:rPr>
                      <w:rFonts w:hint="eastAsia"/>
                      <w:color w:val="auto"/>
                      <w:kern w:val="0"/>
                      <w:szCs w:val="21"/>
                    </w:rPr>
                    <w:t>；或参照</w:t>
                  </w:r>
                  <w:r>
                    <w:rPr>
                      <w:color w:val="auto"/>
                      <w:kern w:val="0"/>
                      <w:szCs w:val="21"/>
                    </w:rPr>
                    <w:t>GB16889</w:t>
                  </w:r>
                  <w:r>
                    <w:rPr>
                      <w:rFonts w:hint="eastAsia"/>
                      <w:color w:val="auto"/>
                      <w:kern w:val="0"/>
                      <w:szCs w:val="21"/>
                    </w:rPr>
                    <w:t>执行</w:t>
                  </w:r>
                </w:p>
              </w:tc>
            </w:tr>
            <w:tr w14:paraId="218A7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vAlign w:val="center"/>
                </w:tcPr>
                <w:p w14:paraId="7EE24190">
                  <w:pPr>
                    <w:adjustRightInd w:val="0"/>
                    <w:snapToGrid w:val="0"/>
                    <w:jc w:val="center"/>
                    <w:rPr>
                      <w:color w:val="auto"/>
                      <w:szCs w:val="21"/>
                    </w:rPr>
                  </w:pPr>
                </w:p>
              </w:tc>
              <w:tc>
                <w:tcPr>
                  <w:tcW w:w="1913" w:type="dxa"/>
                  <w:tcBorders>
                    <w:tl2br w:val="nil"/>
                    <w:tr2bl w:val="nil"/>
                  </w:tcBorders>
                  <w:vAlign w:val="center"/>
                </w:tcPr>
                <w:p w14:paraId="093289A9">
                  <w:pPr>
                    <w:widowControl/>
                    <w:jc w:val="center"/>
                    <w:rPr>
                      <w:color w:val="auto"/>
                      <w:szCs w:val="21"/>
                    </w:rPr>
                  </w:pPr>
                  <w:r>
                    <w:rPr>
                      <w:color w:val="auto"/>
                      <w:kern w:val="0"/>
                      <w:szCs w:val="21"/>
                    </w:rPr>
                    <w:t>一般固废暂存库、化粪池</w:t>
                  </w:r>
                  <w:r>
                    <w:rPr>
                      <w:rFonts w:hint="eastAsia"/>
                      <w:color w:val="auto"/>
                      <w:kern w:val="0"/>
                      <w:szCs w:val="21"/>
                      <w:lang w:eastAsia="zh-CN"/>
                    </w:rPr>
                    <w:t>、</w:t>
                  </w:r>
                  <w:r>
                    <w:rPr>
                      <w:rFonts w:hint="eastAsia"/>
                      <w:color w:val="auto"/>
                      <w:kern w:val="0"/>
                      <w:szCs w:val="21"/>
                      <w:lang w:val="en-US" w:eastAsia="zh-CN"/>
                    </w:rPr>
                    <w:t>隔油池</w:t>
                  </w:r>
                  <w:r>
                    <w:rPr>
                      <w:color w:val="auto"/>
                      <w:kern w:val="0"/>
                      <w:szCs w:val="21"/>
                    </w:rPr>
                    <w:t>等</w:t>
                  </w:r>
                </w:p>
              </w:tc>
              <w:tc>
                <w:tcPr>
                  <w:tcW w:w="1597" w:type="dxa"/>
                  <w:tcBorders>
                    <w:tl2br w:val="nil"/>
                    <w:tr2bl w:val="nil"/>
                  </w:tcBorders>
                  <w:vAlign w:val="center"/>
                </w:tcPr>
                <w:p w14:paraId="219EB8D7">
                  <w:pPr>
                    <w:adjustRightInd w:val="0"/>
                    <w:snapToGrid w:val="0"/>
                    <w:jc w:val="center"/>
                    <w:rPr>
                      <w:color w:val="auto"/>
                      <w:szCs w:val="21"/>
                    </w:rPr>
                  </w:pPr>
                  <w:r>
                    <w:rPr>
                      <w:color w:val="auto"/>
                      <w:szCs w:val="21"/>
                    </w:rPr>
                    <w:t>/</w:t>
                  </w:r>
                </w:p>
              </w:tc>
              <w:tc>
                <w:tcPr>
                  <w:tcW w:w="2001" w:type="dxa"/>
                  <w:tcBorders>
                    <w:tl2br w:val="nil"/>
                    <w:tr2bl w:val="nil"/>
                  </w:tcBorders>
                  <w:vAlign w:val="center"/>
                </w:tcPr>
                <w:p w14:paraId="6F5A3760">
                  <w:pPr>
                    <w:widowControl/>
                    <w:jc w:val="center"/>
                    <w:rPr>
                      <w:color w:val="auto"/>
                      <w:szCs w:val="21"/>
                    </w:rPr>
                  </w:pPr>
                  <w:r>
                    <w:rPr>
                      <w:color w:val="auto"/>
                      <w:kern w:val="0"/>
                      <w:szCs w:val="21"/>
                    </w:rPr>
                    <w:t>垂直入渗、地面漫流</w:t>
                  </w:r>
                </w:p>
              </w:tc>
              <w:tc>
                <w:tcPr>
                  <w:tcW w:w="1846" w:type="dxa"/>
                  <w:vMerge w:val="continue"/>
                  <w:tcBorders>
                    <w:tl2br w:val="nil"/>
                    <w:tr2bl w:val="nil"/>
                  </w:tcBorders>
                  <w:vAlign w:val="center"/>
                </w:tcPr>
                <w:p w14:paraId="4EAA6668">
                  <w:pPr>
                    <w:adjustRightInd w:val="0"/>
                    <w:snapToGrid w:val="0"/>
                    <w:jc w:val="center"/>
                    <w:rPr>
                      <w:color w:val="auto"/>
                      <w:szCs w:val="21"/>
                    </w:rPr>
                  </w:pPr>
                </w:p>
              </w:tc>
            </w:tr>
            <w:tr w14:paraId="5E8C0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14:paraId="4C89829E">
                  <w:pPr>
                    <w:widowControl/>
                    <w:jc w:val="center"/>
                    <w:rPr>
                      <w:color w:val="auto"/>
                      <w:kern w:val="0"/>
                      <w:szCs w:val="21"/>
                    </w:rPr>
                  </w:pPr>
                  <w:r>
                    <w:rPr>
                      <w:color w:val="auto"/>
                      <w:kern w:val="0"/>
                      <w:szCs w:val="21"/>
                    </w:rPr>
                    <w:t>简单</w:t>
                  </w:r>
                </w:p>
                <w:p w14:paraId="5309C927">
                  <w:pPr>
                    <w:widowControl/>
                    <w:jc w:val="center"/>
                    <w:rPr>
                      <w:color w:val="auto"/>
                      <w:szCs w:val="21"/>
                    </w:rPr>
                  </w:pPr>
                  <w:r>
                    <w:rPr>
                      <w:color w:val="auto"/>
                      <w:kern w:val="0"/>
                      <w:szCs w:val="21"/>
                    </w:rPr>
                    <w:t>防渗区</w:t>
                  </w:r>
                </w:p>
              </w:tc>
              <w:tc>
                <w:tcPr>
                  <w:tcW w:w="1913" w:type="dxa"/>
                  <w:tcBorders>
                    <w:tl2br w:val="nil"/>
                    <w:tr2bl w:val="nil"/>
                  </w:tcBorders>
                  <w:vAlign w:val="center"/>
                </w:tcPr>
                <w:p w14:paraId="2EC822C5">
                  <w:pPr>
                    <w:widowControl/>
                    <w:jc w:val="center"/>
                    <w:rPr>
                      <w:rFonts w:hint="default" w:eastAsia="宋体"/>
                      <w:color w:val="auto"/>
                      <w:szCs w:val="21"/>
                      <w:lang w:val="en-US" w:eastAsia="zh-CN"/>
                    </w:rPr>
                  </w:pPr>
                  <w:r>
                    <w:rPr>
                      <w:color w:val="auto"/>
                      <w:kern w:val="0"/>
                      <w:szCs w:val="21"/>
                    </w:rPr>
                    <w:t>办公区</w:t>
                  </w:r>
                  <w:r>
                    <w:rPr>
                      <w:rFonts w:hint="eastAsia"/>
                      <w:color w:val="auto"/>
                      <w:kern w:val="0"/>
                      <w:szCs w:val="21"/>
                      <w:lang w:eastAsia="zh-CN"/>
                    </w:rPr>
                    <w:t>、</w:t>
                  </w:r>
                  <w:r>
                    <w:rPr>
                      <w:rFonts w:hint="eastAsia"/>
                      <w:color w:val="auto"/>
                      <w:kern w:val="0"/>
                      <w:szCs w:val="21"/>
                      <w:lang w:val="en-US" w:eastAsia="zh-CN"/>
                    </w:rPr>
                    <w:t>原料仓库</w:t>
                  </w:r>
                </w:p>
              </w:tc>
              <w:tc>
                <w:tcPr>
                  <w:tcW w:w="1597" w:type="dxa"/>
                  <w:tcBorders>
                    <w:tl2br w:val="nil"/>
                    <w:tr2bl w:val="nil"/>
                  </w:tcBorders>
                  <w:vAlign w:val="center"/>
                </w:tcPr>
                <w:p w14:paraId="2C4060BB">
                  <w:pPr>
                    <w:adjustRightInd w:val="0"/>
                    <w:snapToGrid w:val="0"/>
                    <w:jc w:val="center"/>
                    <w:rPr>
                      <w:color w:val="auto"/>
                      <w:szCs w:val="21"/>
                    </w:rPr>
                  </w:pPr>
                  <w:r>
                    <w:rPr>
                      <w:color w:val="auto"/>
                      <w:szCs w:val="21"/>
                    </w:rPr>
                    <w:t>/</w:t>
                  </w:r>
                </w:p>
              </w:tc>
              <w:tc>
                <w:tcPr>
                  <w:tcW w:w="2001" w:type="dxa"/>
                  <w:tcBorders>
                    <w:tl2br w:val="nil"/>
                    <w:tr2bl w:val="nil"/>
                  </w:tcBorders>
                  <w:vAlign w:val="center"/>
                </w:tcPr>
                <w:p w14:paraId="4D0DE6E6">
                  <w:pPr>
                    <w:adjustRightInd w:val="0"/>
                    <w:snapToGrid w:val="0"/>
                    <w:jc w:val="center"/>
                    <w:rPr>
                      <w:color w:val="auto"/>
                      <w:szCs w:val="21"/>
                    </w:rPr>
                  </w:pPr>
                  <w:r>
                    <w:rPr>
                      <w:color w:val="auto"/>
                      <w:szCs w:val="21"/>
                    </w:rPr>
                    <w:t>/</w:t>
                  </w:r>
                </w:p>
              </w:tc>
              <w:tc>
                <w:tcPr>
                  <w:tcW w:w="1846" w:type="dxa"/>
                  <w:tcBorders>
                    <w:tl2br w:val="nil"/>
                    <w:tr2bl w:val="nil"/>
                  </w:tcBorders>
                  <w:vAlign w:val="center"/>
                </w:tcPr>
                <w:p w14:paraId="6F13107E">
                  <w:pPr>
                    <w:widowControl/>
                    <w:jc w:val="center"/>
                    <w:rPr>
                      <w:color w:val="auto"/>
                      <w:szCs w:val="21"/>
                    </w:rPr>
                  </w:pPr>
                  <w:r>
                    <w:rPr>
                      <w:color w:val="auto"/>
                      <w:kern w:val="0"/>
                      <w:szCs w:val="21"/>
                    </w:rPr>
                    <w:t>一般地面硬化</w:t>
                  </w:r>
                </w:p>
              </w:tc>
            </w:tr>
          </w:tbl>
          <w:p w14:paraId="60CF54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综上所述，本项目通过对厂区地面进行分区防渗划分，可避免项目营运期对区域地下水及土壤产生污染影响。因此，本项目对地下水及土壤影响较小。</w:t>
            </w:r>
          </w:p>
          <w:p w14:paraId="0F1E1923">
            <w:pPr>
              <w:adjustRightInd w:val="0"/>
              <w:snapToGrid w:val="0"/>
              <w:spacing w:line="360" w:lineRule="auto"/>
              <w:ind w:firstLine="482" w:firstLineChars="200"/>
              <w:rPr>
                <w:rFonts w:hint="default" w:ascii="Times New Roman" w:hAnsi="Times New Roman" w:eastAsia="宋体" w:cs="Times New Roman"/>
                <w:b/>
                <w:color w:val="auto"/>
                <w:sz w:val="24"/>
              </w:rPr>
            </w:pPr>
            <w:bookmarkStart w:id="21" w:name="_Toc53512848"/>
            <w:r>
              <w:rPr>
                <w:rFonts w:hint="default" w:ascii="Times New Roman" w:hAnsi="Times New Roman" w:eastAsia="宋体" w:cs="Times New Roman"/>
                <w:b/>
                <w:color w:val="auto"/>
                <w:sz w:val="24"/>
              </w:rPr>
              <w:t>6</w:t>
            </w:r>
            <w:r>
              <w:rPr>
                <w:rFonts w:hint="default" w:ascii="Times New Roman" w:hAnsi="Times New Roman" w:eastAsia="宋体" w:cs="Times New Roman"/>
                <w:b/>
                <w:color w:val="auto"/>
                <w:sz w:val="24"/>
                <w:lang w:eastAsia="zh-CN"/>
              </w:rPr>
              <w:t>、</w:t>
            </w:r>
            <w:r>
              <w:rPr>
                <w:rFonts w:hint="default" w:ascii="Times New Roman" w:hAnsi="Times New Roman" w:eastAsia="宋体" w:cs="Times New Roman"/>
                <w:b/>
                <w:color w:val="auto"/>
                <w:sz w:val="24"/>
              </w:rPr>
              <w:t>电磁辐射</w:t>
            </w:r>
          </w:p>
          <w:p w14:paraId="2F80F8A0">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本项目不涉及电磁辐射环境影响。</w:t>
            </w:r>
            <w:bookmarkEnd w:id="21"/>
          </w:p>
          <w:p w14:paraId="5E6056AA">
            <w:pPr>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7</w:t>
            </w:r>
            <w:r>
              <w:rPr>
                <w:rFonts w:hint="default" w:ascii="Times New Roman" w:hAnsi="Times New Roman" w:eastAsia="宋体" w:cs="Times New Roman"/>
                <w:b/>
                <w:color w:val="auto"/>
                <w:sz w:val="24"/>
                <w:lang w:eastAsia="zh-CN"/>
              </w:rPr>
              <w:t>、</w:t>
            </w:r>
            <w:r>
              <w:rPr>
                <w:rFonts w:hint="default" w:ascii="Times New Roman" w:hAnsi="Times New Roman" w:eastAsia="宋体" w:cs="Times New Roman"/>
                <w:b/>
                <w:color w:val="auto"/>
                <w:sz w:val="24"/>
              </w:rPr>
              <w:t>环境风险分析</w:t>
            </w:r>
          </w:p>
          <w:p w14:paraId="4C7B9023">
            <w:pPr>
              <w:pStyle w:val="143"/>
              <w:autoSpaceDE w:val="0"/>
              <w:autoSpaceDN w:val="0"/>
              <w:adjustRightInd w:val="0"/>
              <w:snapToGrid w:val="0"/>
              <w:spacing w:line="360" w:lineRule="auto"/>
              <w:ind w:firstLine="482"/>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rPr>
              <w:t>7.1</w:t>
            </w:r>
            <w:r>
              <w:rPr>
                <w:rFonts w:hint="eastAsia" w:ascii="Times New Roman" w:hAnsi="Times New Roman" w:eastAsia="宋体" w:cs="Times New Roman"/>
                <w:b/>
                <w:color w:val="auto"/>
                <w:lang w:val="en-US" w:eastAsia="zh-CN"/>
              </w:rPr>
              <w:t>风险物质调查</w:t>
            </w:r>
          </w:p>
          <w:p w14:paraId="0FE1A17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本项目主要风险物质为：</w:t>
            </w:r>
            <w:r>
              <w:rPr>
                <w:rFonts w:hint="default" w:ascii="Times New Roman" w:hAnsi="Times New Roman" w:eastAsia="宋体" w:cs="Times New Roman"/>
                <w:color w:val="auto"/>
                <w:sz w:val="24"/>
                <w:lang w:val="en-US" w:eastAsia="zh-CN"/>
              </w:rPr>
              <w:t>46#抗磨液压油、32#机械油、切削液、脱水防锈油、</w:t>
            </w:r>
            <w:r>
              <w:rPr>
                <w:rFonts w:hint="eastAsia" w:ascii="Times New Roman" w:hAnsi="Times New Roman" w:eastAsia="宋体" w:cs="Times New Roman"/>
                <w:color w:val="auto"/>
                <w:sz w:val="24"/>
                <w:lang w:val="en-US" w:eastAsia="zh-CN"/>
              </w:rPr>
              <w:t>危险废物</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所涉及</w:t>
            </w:r>
            <w:r>
              <w:rPr>
                <w:rFonts w:hint="default" w:ascii="Times New Roman" w:hAnsi="Times New Roman" w:eastAsia="宋体" w:cs="Times New Roman"/>
                <w:color w:val="auto"/>
                <w:sz w:val="24"/>
              </w:rPr>
              <w:t>危险物质数量及分布情况见表4-</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w:t>
            </w:r>
          </w:p>
          <w:p w14:paraId="25A9DCF8">
            <w:pPr>
              <w:widowControl/>
              <w:shd w:val="clear" w:color="auto" w:fill="FFFFFF"/>
              <w:adjustRightInd w:val="0"/>
              <w:snapToGrid w:val="0"/>
              <w:ind w:firstLine="482" w:firstLineChars="200"/>
              <w:jc w:val="center"/>
              <w:outlineLvl w:val="1"/>
              <w:rPr>
                <w:b/>
                <w:bCs/>
                <w:color w:val="auto"/>
                <w:sz w:val="24"/>
              </w:rPr>
            </w:pPr>
            <w:r>
              <w:rPr>
                <w:b/>
                <w:bCs/>
                <w:color w:val="auto"/>
                <w:sz w:val="24"/>
              </w:rPr>
              <w:t>表4-</w:t>
            </w:r>
            <w:r>
              <w:rPr>
                <w:rFonts w:hint="eastAsia"/>
                <w:b/>
                <w:bCs/>
                <w:color w:val="auto"/>
                <w:sz w:val="24"/>
                <w:lang w:val="en-US" w:eastAsia="zh-CN"/>
              </w:rPr>
              <w:t>28</w:t>
            </w:r>
            <w:r>
              <w:rPr>
                <w:b/>
                <w:bCs/>
                <w:color w:val="auto"/>
                <w:sz w:val="24"/>
              </w:rPr>
              <w:t>危险物质数量及分布情况一览表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37"/>
              <w:gridCol w:w="1818"/>
              <w:gridCol w:w="3098"/>
              <w:gridCol w:w="1806"/>
            </w:tblGrid>
            <w:tr w14:paraId="6F320B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6" w:type="pct"/>
                  <w:vAlign w:val="center"/>
                </w:tcPr>
                <w:p w14:paraId="17263084">
                  <w:pPr>
                    <w:jc w:val="center"/>
                    <w:rPr>
                      <w:b/>
                      <w:color w:val="auto"/>
                      <w:sz w:val="21"/>
                      <w:szCs w:val="21"/>
                    </w:rPr>
                  </w:pPr>
                  <w:r>
                    <w:rPr>
                      <w:b/>
                      <w:color w:val="auto"/>
                      <w:sz w:val="21"/>
                      <w:szCs w:val="21"/>
                    </w:rPr>
                    <w:t>名称</w:t>
                  </w:r>
                </w:p>
              </w:tc>
              <w:tc>
                <w:tcPr>
                  <w:tcW w:w="1074" w:type="pct"/>
                  <w:vAlign w:val="center"/>
                </w:tcPr>
                <w:p w14:paraId="78FE5F98">
                  <w:pPr>
                    <w:jc w:val="center"/>
                    <w:rPr>
                      <w:b/>
                      <w:color w:val="auto"/>
                      <w:sz w:val="21"/>
                      <w:szCs w:val="21"/>
                    </w:rPr>
                  </w:pPr>
                  <w:r>
                    <w:rPr>
                      <w:b/>
                      <w:color w:val="auto"/>
                      <w:sz w:val="21"/>
                      <w:szCs w:val="21"/>
                    </w:rPr>
                    <w:t>主要规格/型号</w:t>
                  </w:r>
                </w:p>
              </w:tc>
              <w:tc>
                <w:tcPr>
                  <w:tcW w:w="1831" w:type="pct"/>
                  <w:vAlign w:val="center"/>
                </w:tcPr>
                <w:p w14:paraId="2644B63C">
                  <w:pPr>
                    <w:jc w:val="center"/>
                    <w:rPr>
                      <w:b/>
                      <w:color w:val="auto"/>
                      <w:sz w:val="21"/>
                      <w:szCs w:val="21"/>
                    </w:rPr>
                  </w:pPr>
                  <w:r>
                    <w:rPr>
                      <w:b/>
                      <w:color w:val="auto"/>
                      <w:sz w:val="21"/>
                      <w:szCs w:val="21"/>
                    </w:rPr>
                    <w:t>最大贮存量t</w:t>
                  </w:r>
                </w:p>
              </w:tc>
              <w:tc>
                <w:tcPr>
                  <w:tcW w:w="1067" w:type="pct"/>
                  <w:vAlign w:val="center"/>
                </w:tcPr>
                <w:p w14:paraId="4E72C746">
                  <w:pPr>
                    <w:jc w:val="center"/>
                    <w:rPr>
                      <w:rFonts w:hint="default" w:eastAsia="宋体"/>
                      <w:b/>
                      <w:color w:val="auto"/>
                      <w:sz w:val="21"/>
                      <w:szCs w:val="21"/>
                      <w:lang w:val="en-US" w:eastAsia="zh-CN"/>
                    </w:rPr>
                  </w:pPr>
                  <w:r>
                    <w:rPr>
                      <w:rFonts w:hint="eastAsia"/>
                      <w:b/>
                      <w:color w:val="auto"/>
                      <w:sz w:val="21"/>
                      <w:szCs w:val="21"/>
                      <w:lang w:val="en-US" w:eastAsia="zh-CN"/>
                    </w:rPr>
                    <w:t>备注</w:t>
                  </w:r>
                </w:p>
              </w:tc>
            </w:tr>
            <w:tr w14:paraId="3A1F42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6" w:type="pct"/>
                  <w:vAlign w:val="center"/>
                </w:tcPr>
                <w:p w14:paraId="49BDAEC0">
                  <w:pPr>
                    <w:widowControl/>
                    <w:adjustRightInd w:val="0"/>
                    <w:snapToGrid w:val="0"/>
                    <w:ind w:left="-105" w:leftChars="-50" w:right="-105" w:rightChars="-50"/>
                    <w:jc w:val="center"/>
                    <w:rPr>
                      <w:color w:val="auto"/>
                      <w:kern w:val="0"/>
                      <w:sz w:val="21"/>
                      <w:szCs w:val="21"/>
                    </w:rPr>
                  </w:pPr>
                  <w:r>
                    <w:rPr>
                      <w:rFonts w:hint="eastAsia"/>
                      <w:color w:val="auto"/>
                      <w:sz w:val="21"/>
                      <w:szCs w:val="21"/>
                      <w:lang w:val="en-US" w:eastAsia="zh-CN"/>
                    </w:rPr>
                    <w:t>46#抗磨液压油</w:t>
                  </w:r>
                </w:p>
              </w:tc>
              <w:tc>
                <w:tcPr>
                  <w:tcW w:w="1074" w:type="pct"/>
                  <w:vAlign w:val="center"/>
                </w:tcPr>
                <w:p w14:paraId="480948F9">
                  <w:pPr>
                    <w:jc w:val="center"/>
                    <w:rPr>
                      <w:rFonts w:hint="default" w:eastAsia="宋体"/>
                      <w:color w:val="auto"/>
                      <w:sz w:val="21"/>
                      <w:szCs w:val="21"/>
                      <w:lang w:val="en-US" w:eastAsia="zh-CN"/>
                    </w:rPr>
                  </w:pPr>
                  <w:r>
                    <w:rPr>
                      <w:rFonts w:hint="eastAsia"/>
                      <w:color w:val="auto"/>
                      <w:sz w:val="21"/>
                      <w:szCs w:val="21"/>
                      <w:lang w:val="en-US" w:eastAsia="zh-CN"/>
                    </w:rPr>
                    <w:t>20kg/桶</w:t>
                  </w:r>
                </w:p>
              </w:tc>
              <w:tc>
                <w:tcPr>
                  <w:tcW w:w="1831" w:type="pct"/>
                  <w:vAlign w:val="center"/>
                </w:tcPr>
                <w:p w14:paraId="7AB27484">
                  <w:pPr>
                    <w:widowControl/>
                    <w:adjustRightInd w:val="0"/>
                    <w:snapToGrid w:val="0"/>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0.4</w:t>
                  </w:r>
                </w:p>
              </w:tc>
              <w:tc>
                <w:tcPr>
                  <w:tcW w:w="1067" w:type="pct"/>
                  <w:vAlign w:val="center"/>
                </w:tcPr>
                <w:p w14:paraId="534C7B1C">
                  <w:pPr>
                    <w:widowControl/>
                    <w:snapToGrid w:val="0"/>
                    <w:jc w:val="center"/>
                    <w:rPr>
                      <w:rFonts w:hint="default"/>
                      <w:bCs/>
                      <w:color w:val="auto"/>
                      <w:sz w:val="21"/>
                      <w:szCs w:val="21"/>
                      <w:lang w:val="en-US"/>
                    </w:rPr>
                  </w:pPr>
                  <w:r>
                    <w:rPr>
                      <w:rFonts w:hint="eastAsia"/>
                      <w:color w:val="auto"/>
                      <w:sz w:val="21"/>
                      <w:szCs w:val="21"/>
                      <w:vertAlign w:val="baseline"/>
                      <w:lang w:val="en-US" w:eastAsia="zh-CN"/>
                    </w:rPr>
                    <w:t>原料存放区</w:t>
                  </w:r>
                </w:p>
              </w:tc>
            </w:tr>
            <w:tr w14:paraId="73EA23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6" w:type="pct"/>
                  <w:vAlign w:val="center"/>
                </w:tcPr>
                <w:p w14:paraId="01E17B83">
                  <w:pPr>
                    <w:widowControl/>
                    <w:adjustRightInd w:val="0"/>
                    <w:snapToGrid w:val="0"/>
                    <w:ind w:left="-105" w:leftChars="-50" w:right="-105" w:rightChars="-50"/>
                    <w:jc w:val="center"/>
                    <w:rPr>
                      <w:color w:val="auto"/>
                      <w:kern w:val="0"/>
                      <w:sz w:val="21"/>
                      <w:szCs w:val="21"/>
                    </w:rPr>
                  </w:pPr>
                  <w:r>
                    <w:rPr>
                      <w:rFonts w:hint="eastAsia"/>
                      <w:color w:val="auto"/>
                      <w:sz w:val="21"/>
                      <w:szCs w:val="21"/>
                      <w:lang w:val="en-US" w:eastAsia="zh-CN"/>
                    </w:rPr>
                    <w:t>机械油</w:t>
                  </w:r>
                </w:p>
              </w:tc>
              <w:tc>
                <w:tcPr>
                  <w:tcW w:w="1074" w:type="pct"/>
                  <w:vAlign w:val="center"/>
                </w:tcPr>
                <w:p w14:paraId="55CB361E">
                  <w:pPr>
                    <w:jc w:val="center"/>
                    <w:rPr>
                      <w:color w:val="auto"/>
                      <w:sz w:val="21"/>
                      <w:szCs w:val="21"/>
                    </w:rPr>
                  </w:pPr>
                  <w:r>
                    <w:rPr>
                      <w:rFonts w:hint="eastAsia"/>
                      <w:color w:val="auto"/>
                      <w:sz w:val="21"/>
                      <w:szCs w:val="21"/>
                      <w:lang w:val="en-US" w:eastAsia="zh-CN"/>
                    </w:rPr>
                    <w:t>20kg/桶</w:t>
                  </w:r>
                </w:p>
              </w:tc>
              <w:tc>
                <w:tcPr>
                  <w:tcW w:w="1831" w:type="pct"/>
                  <w:vAlign w:val="center"/>
                </w:tcPr>
                <w:p w14:paraId="6B431431">
                  <w:pPr>
                    <w:widowControl/>
                    <w:adjustRightInd w:val="0"/>
                    <w:snapToGrid w:val="0"/>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0.1</w:t>
                  </w:r>
                </w:p>
              </w:tc>
              <w:tc>
                <w:tcPr>
                  <w:tcW w:w="1067" w:type="pct"/>
                  <w:vAlign w:val="center"/>
                </w:tcPr>
                <w:p w14:paraId="5298EE75">
                  <w:pPr>
                    <w:jc w:val="center"/>
                    <w:rPr>
                      <w:bCs/>
                      <w:color w:val="auto"/>
                      <w:sz w:val="21"/>
                      <w:szCs w:val="21"/>
                    </w:rPr>
                  </w:pPr>
                  <w:r>
                    <w:rPr>
                      <w:rFonts w:hint="eastAsia"/>
                      <w:color w:val="auto"/>
                      <w:sz w:val="21"/>
                      <w:szCs w:val="21"/>
                      <w:vertAlign w:val="baseline"/>
                      <w:lang w:val="en-US" w:eastAsia="zh-CN"/>
                    </w:rPr>
                    <w:t>原料存放区</w:t>
                  </w:r>
                </w:p>
              </w:tc>
            </w:tr>
            <w:tr w14:paraId="377C52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6" w:type="pct"/>
                  <w:vAlign w:val="center"/>
                </w:tcPr>
                <w:p w14:paraId="17BE7627">
                  <w:pPr>
                    <w:widowControl/>
                    <w:adjustRightInd w:val="0"/>
                    <w:snapToGrid w:val="0"/>
                    <w:ind w:left="-105" w:leftChars="-50" w:right="-105" w:rightChars="-50"/>
                    <w:jc w:val="center"/>
                    <w:rPr>
                      <w:color w:val="auto"/>
                      <w:kern w:val="0"/>
                      <w:sz w:val="21"/>
                      <w:szCs w:val="21"/>
                    </w:rPr>
                  </w:pPr>
                  <w:r>
                    <w:rPr>
                      <w:rFonts w:hint="eastAsia"/>
                      <w:color w:val="auto"/>
                      <w:sz w:val="21"/>
                      <w:szCs w:val="21"/>
                      <w:lang w:val="en-US" w:eastAsia="zh-CN"/>
                    </w:rPr>
                    <w:t>切削液</w:t>
                  </w:r>
                </w:p>
              </w:tc>
              <w:tc>
                <w:tcPr>
                  <w:tcW w:w="1074" w:type="pct"/>
                  <w:vAlign w:val="center"/>
                </w:tcPr>
                <w:p w14:paraId="561140C5">
                  <w:pPr>
                    <w:jc w:val="center"/>
                    <w:rPr>
                      <w:color w:val="auto"/>
                      <w:sz w:val="21"/>
                      <w:szCs w:val="21"/>
                    </w:rPr>
                  </w:pPr>
                  <w:r>
                    <w:rPr>
                      <w:rFonts w:hint="eastAsia"/>
                      <w:color w:val="auto"/>
                      <w:sz w:val="21"/>
                      <w:szCs w:val="21"/>
                      <w:lang w:val="en-US" w:eastAsia="zh-CN"/>
                    </w:rPr>
                    <w:t>20kg/桶</w:t>
                  </w:r>
                </w:p>
              </w:tc>
              <w:tc>
                <w:tcPr>
                  <w:tcW w:w="1831" w:type="pct"/>
                  <w:vAlign w:val="center"/>
                </w:tcPr>
                <w:p w14:paraId="29920B7B">
                  <w:pPr>
                    <w:widowControl/>
                    <w:adjustRightInd w:val="0"/>
                    <w:snapToGrid w:val="0"/>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0.4</w:t>
                  </w:r>
                </w:p>
              </w:tc>
              <w:tc>
                <w:tcPr>
                  <w:tcW w:w="1067" w:type="pct"/>
                  <w:vAlign w:val="center"/>
                </w:tcPr>
                <w:p w14:paraId="33D6897E">
                  <w:pPr>
                    <w:jc w:val="center"/>
                    <w:rPr>
                      <w:bCs/>
                      <w:color w:val="auto"/>
                      <w:sz w:val="21"/>
                      <w:szCs w:val="21"/>
                    </w:rPr>
                  </w:pPr>
                  <w:r>
                    <w:rPr>
                      <w:rFonts w:hint="eastAsia"/>
                      <w:color w:val="auto"/>
                      <w:sz w:val="21"/>
                      <w:szCs w:val="21"/>
                      <w:vertAlign w:val="baseline"/>
                      <w:lang w:val="en-US" w:eastAsia="zh-CN"/>
                    </w:rPr>
                    <w:t>原料存放区</w:t>
                  </w:r>
                </w:p>
              </w:tc>
            </w:tr>
            <w:tr w14:paraId="0629C5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6" w:type="pct"/>
                  <w:vAlign w:val="center"/>
                </w:tcPr>
                <w:p w14:paraId="1AC311F8">
                  <w:pPr>
                    <w:widowControl/>
                    <w:adjustRightInd w:val="0"/>
                    <w:snapToGrid w:val="0"/>
                    <w:ind w:left="-105" w:leftChars="-50" w:right="-105" w:rightChars="-50"/>
                    <w:jc w:val="center"/>
                    <w:rPr>
                      <w:rFonts w:hint="eastAsia"/>
                      <w:color w:val="auto"/>
                      <w:kern w:val="0"/>
                      <w:sz w:val="21"/>
                      <w:szCs w:val="21"/>
                    </w:rPr>
                  </w:pPr>
                  <w:r>
                    <w:rPr>
                      <w:rFonts w:hint="eastAsia"/>
                      <w:color w:val="auto"/>
                      <w:sz w:val="21"/>
                      <w:szCs w:val="21"/>
                      <w:lang w:val="en-US" w:eastAsia="zh-CN"/>
                    </w:rPr>
                    <w:t>防锈油</w:t>
                  </w:r>
                </w:p>
              </w:tc>
              <w:tc>
                <w:tcPr>
                  <w:tcW w:w="1074" w:type="pct"/>
                  <w:vAlign w:val="center"/>
                </w:tcPr>
                <w:p w14:paraId="5AD3DA7F">
                  <w:pPr>
                    <w:jc w:val="center"/>
                    <w:rPr>
                      <w:color w:val="auto"/>
                      <w:sz w:val="21"/>
                      <w:szCs w:val="21"/>
                    </w:rPr>
                  </w:pPr>
                  <w:r>
                    <w:rPr>
                      <w:rFonts w:hint="eastAsia"/>
                      <w:color w:val="auto"/>
                      <w:sz w:val="21"/>
                      <w:szCs w:val="21"/>
                      <w:lang w:val="en-US" w:eastAsia="zh-CN"/>
                    </w:rPr>
                    <w:t>20kg/桶</w:t>
                  </w:r>
                </w:p>
              </w:tc>
              <w:tc>
                <w:tcPr>
                  <w:tcW w:w="1831" w:type="pct"/>
                  <w:vAlign w:val="center"/>
                </w:tcPr>
                <w:p w14:paraId="253F022A">
                  <w:pPr>
                    <w:widowControl/>
                    <w:adjustRightInd w:val="0"/>
                    <w:snapToGrid w:val="0"/>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0.25</w:t>
                  </w:r>
                </w:p>
              </w:tc>
              <w:tc>
                <w:tcPr>
                  <w:tcW w:w="1067" w:type="pct"/>
                  <w:vAlign w:val="center"/>
                </w:tcPr>
                <w:p w14:paraId="2CC4752A">
                  <w:pPr>
                    <w:jc w:val="center"/>
                    <w:rPr>
                      <w:bCs/>
                      <w:color w:val="auto"/>
                      <w:sz w:val="21"/>
                      <w:szCs w:val="21"/>
                    </w:rPr>
                  </w:pPr>
                  <w:r>
                    <w:rPr>
                      <w:rFonts w:hint="eastAsia"/>
                      <w:color w:val="auto"/>
                      <w:sz w:val="21"/>
                      <w:szCs w:val="21"/>
                      <w:vertAlign w:val="baseline"/>
                      <w:lang w:val="en-US" w:eastAsia="zh-CN"/>
                    </w:rPr>
                    <w:t>原料存放区</w:t>
                  </w:r>
                </w:p>
              </w:tc>
            </w:tr>
            <w:tr w14:paraId="3172D7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6" w:type="pct"/>
                  <w:vAlign w:val="center"/>
                </w:tcPr>
                <w:p w14:paraId="32549D3C">
                  <w:pPr>
                    <w:widowControl/>
                    <w:adjustRightInd w:val="0"/>
                    <w:snapToGrid w:val="0"/>
                    <w:ind w:left="-105" w:leftChars="-50" w:right="-105" w:rightChars="-50"/>
                    <w:jc w:val="center"/>
                    <w:rPr>
                      <w:rFonts w:hint="eastAsia"/>
                      <w:color w:val="auto"/>
                      <w:kern w:val="0"/>
                      <w:sz w:val="21"/>
                      <w:szCs w:val="21"/>
                    </w:rPr>
                  </w:pPr>
                  <w:r>
                    <w:rPr>
                      <w:rFonts w:hint="eastAsia"/>
                      <w:color w:val="auto"/>
                      <w:sz w:val="21"/>
                      <w:szCs w:val="21"/>
                      <w:lang w:val="en-US" w:eastAsia="zh-CN"/>
                    </w:rPr>
                    <w:t>危险废物</w:t>
                  </w:r>
                </w:p>
              </w:tc>
              <w:tc>
                <w:tcPr>
                  <w:tcW w:w="1074" w:type="pct"/>
                  <w:vAlign w:val="center"/>
                </w:tcPr>
                <w:p w14:paraId="0977E8E7">
                  <w:pPr>
                    <w:jc w:val="center"/>
                    <w:rPr>
                      <w:color w:val="auto"/>
                      <w:sz w:val="21"/>
                      <w:szCs w:val="21"/>
                    </w:rPr>
                  </w:pPr>
                  <w:r>
                    <w:rPr>
                      <w:color w:val="auto"/>
                      <w:sz w:val="21"/>
                      <w:szCs w:val="21"/>
                    </w:rPr>
                    <w:t>/</w:t>
                  </w:r>
                </w:p>
              </w:tc>
              <w:tc>
                <w:tcPr>
                  <w:tcW w:w="1831" w:type="pct"/>
                  <w:vAlign w:val="center"/>
                </w:tcPr>
                <w:p w14:paraId="216EADBC">
                  <w:pPr>
                    <w:widowControl/>
                    <w:adjustRightInd w:val="0"/>
                    <w:snapToGrid w:val="0"/>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14.256</w:t>
                  </w:r>
                </w:p>
              </w:tc>
              <w:tc>
                <w:tcPr>
                  <w:tcW w:w="1067" w:type="pct"/>
                  <w:vAlign w:val="center"/>
                </w:tcPr>
                <w:p w14:paraId="194F13B6">
                  <w:pPr>
                    <w:jc w:val="center"/>
                    <w:rPr>
                      <w:rFonts w:hint="eastAsia" w:eastAsia="宋体"/>
                      <w:bCs/>
                      <w:color w:val="auto"/>
                      <w:sz w:val="21"/>
                      <w:szCs w:val="21"/>
                      <w:lang w:val="en-US" w:eastAsia="zh-CN"/>
                    </w:rPr>
                  </w:pPr>
                  <w:r>
                    <w:rPr>
                      <w:rFonts w:hint="eastAsia"/>
                      <w:bCs/>
                      <w:color w:val="auto"/>
                      <w:sz w:val="21"/>
                      <w:szCs w:val="21"/>
                      <w:lang w:val="en-US" w:eastAsia="zh-CN"/>
                    </w:rPr>
                    <w:t>危废仓库</w:t>
                  </w:r>
                </w:p>
              </w:tc>
            </w:tr>
          </w:tbl>
          <w:p w14:paraId="75D16CED">
            <w:pPr>
              <w:pStyle w:val="143"/>
              <w:autoSpaceDE w:val="0"/>
              <w:autoSpaceDN w:val="0"/>
              <w:adjustRightInd w:val="0"/>
              <w:snapToGrid w:val="0"/>
              <w:spacing w:line="360" w:lineRule="auto"/>
              <w:ind w:firstLine="482"/>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7.2评价依据</w:t>
            </w:r>
          </w:p>
          <w:p w14:paraId="0910E1E8">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outlineLvl w:val="3"/>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1）风险调查</w:t>
            </w:r>
          </w:p>
          <w:p w14:paraId="496BAEB0">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outlineLvl w:val="3"/>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建设项目环境风险评价技术导则》（HJ169-2018）对物质临界量的规定计算所涉及的每种危险物质在厂界内的最大存在总量与其在附录B中对应临界量的比值Q。在不同厂区的同一种物质，按其在厂界内的最大存在总量计算。</w:t>
            </w:r>
          </w:p>
          <w:p w14:paraId="11A499DD">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outlineLvl w:val="3"/>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单元内存在的危险物质为多品种时，则按下式计算。</w:t>
            </w:r>
          </w:p>
          <w:p w14:paraId="67575040">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2" w:firstLineChars="200"/>
              <w:jc w:val="center"/>
              <w:textAlignment w:val="auto"/>
              <w:outlineLvl w:val="3"/>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position w:val="-30"/>
                <w:sz w:val="24"/>
                <w:szCs w:val="24"/>
              </w:rPr>
              <w:object>
                <v:shape id="_x0000_i1026" o:spt="75" type="#_x0000_t75" style="height:34pt;width:105pt;" o:ole="t" filled="f" o:preferrelative="t" stroked="f" coordsize="21600,21600">
                  <v:path/>
                  <v:fill on="f" focussize="0,0"/>
                  <v:stroke on="f" joinstyle="miter"/>
                  <v:imagedata r:id="rId25" o:title=""/>
                  <o:lock v:ext="edit" aspectratio="t"/>
                  <w10:wrap type="none"/>
                  <w10:anchorlock/>
                </v:shape>
                <o:OLEObject Type="Embed" ProgID="Equation.KSEE3" ShapeID="_x0000_i1026" DrawAspect="Content" ObjectID="_1468075725" r:id="rId24">
                  <o:LockedField>false</o:LockedField>
                </o:OLEObject>
              </w:object>
            </w:r>
          </w:p>
          <w:p w14:paraId="4EF9D01B">
            <w:pPr>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式中：q</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n</w:t>
            </w:r>
            <w:r>
              <w:rPr>
                <w:rFonts w:hint="default" w:ascii="Times New Roman" w:hAnsi="Times New Roman" w:eastAsia="宋体" w:cs="Times New Roman"/>
                <w:color w:val="auto"/>
                <w:kern w:val="0"/>
                <w:sz w:val="24"/>
                <w:szCs w:val="24"/>
              </w:rPr>
              <w:t>——每种危险物质实际存在量，t；</w:t>
            </w:r>
          </w:p>
          <w:p w14:paraId="2DC5AAEC">
            <w:pPr>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n</w:t>
            </w:r>
            <w:r>
              <w:rPr>
                <w:rFonts w:hint="default" w:ascii="Times New Roman" w:hAnsi="Times New Roman" w:eastAsia="宋体" w:cs="Times New Roman"/>
                <w:color w:val="auto"/>
                <w:kern w:val="0"/>
                <w:sz w:val="24"/>
                <w:szCs w:val="24"/>
              </w:rPr>
              <w:t>——与各危险物质相对应的生产场所或贮存区的临界量，t。</w:t>
            </w:r>
          </w:p>
          <w:p w14:paraId="0A14B714">
            <w:pPr>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本项目危险物质风险识别及Q值计算结果见下表。</w:t>
            </w:r>
          </w:p>
          <w:p w14:paraId="3FC17F20">
            <w:pPr>
              <w:autoSpaceDE w:val="0"/>
              <w:autoSpaceDN w:val="0"/>
              <w:adjustRightInd w:val="0"/>
              <w:snapToGrid w:val="0"/>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w:t>
            </w:r>
            <w:r>
              <w:rPr>
                <w:rFonts w:hint="eastAsia" w:cs="Times New Roman"/>
                <w:b/>
                <w:bCs/>
                <w:color w:val="auto"/>
                <w:sz w:val="24"/>
                <w:lang w:val="en-US" w:eastAsia="zh-CN"/>
              </w:rPr>
              <w:t xml:space="preserve">9 </w:t>
            </w:r>
            <w:r>
              <w:rPr>
                <w:rFonts w:hint="eastAsia" w:ascii="Times New Roman" w:hAnsi="Times New Roman" w:eastAsia="宋体" w:cs="Times New Roman"/>
                <w:b/>
                <w:bCs/>
                <w:color w:val="auto"/>
                <w:sz w:val="24"/>
              </w:rPr>
              <w:t>建设项目Q值确定表</w:t>
            </w:r>
          </w:p>
          <w:tbl>
            <w:tblPr>
              <w:tblStyle w:val="92"/>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598"/>
              <w:gridCol w:w="1124"/>
              <w:gridCol w:w="1488"/>
              <w:gridCol w:w="1307"/>
              <w:gridCol w:w="1307"/>
            </w:tblGrid>
            <w:tr w14:paraId="63237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dxa"/>
                  <w:vAlign w:val="center"/>
                </w:tcPr>
                <w:p w14:paraId="778CA0D0">
                  <w:pPr>
                    <w:autoSpaceDE w:val="0"/>
                    <w:autoSpaceDN w:val="0"/>
                    <w:adjustRightInd w:val="0"/>
                    <w:spacing w:line="280" w:lineRule="exact"/>
                    <w:ind w:firstLine="0" w:firstLineChars="0"/>
                    <w:jc w:val="center"/>
                    <w:outlineLvl w:val="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598" w:type="dxa"/>
                  <w:vAlign w:val="center"/>
                </w:tcPr>
                <w:p w14:paraId="29688D47">
                  <w:pPr>
                    <w:autoSpaceDE w:val="0"/>
                    <w:autoSpaceDN w:val="0"/>
                    <w:adjustRightInd w:val="0"/>
                    <w:spacing w:line="280" w:lineRule="exact"/>
                    <w:ind w:firstLine="0" w:firstLineChars="0"/>
                    <w:jc w:val="center"/>
                    <w:outlineLvl w:val="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危险物资名称</w:t>
                  </w:r>
                </w:p>
              </w:tc>
              <w:tc>
                <w:tcPr>
                  <w:tcW w:w="1124" w:type="dxa"/>
                  <w:vAlign w:val="center"/>
                </w:tcPr>
                <w:p w14:paraId="68E8B628">
                  <w:pPr>
                    <w:autoSpaceDE w:val="0"/>
                    <w:autoSpaceDN w:val="0"/>
                    <w:adjustRightInd w:val="0"/>
                    <w:spacing w:line="280" w:lineRule="exact"/>
                    <w:ind w:firstLine="0" w:firstLineChars="0"/>
                    <w:jc w:val="center"/>
                    <w:outlineLvl w:val="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CAS</w:t>
                  </w:r>
                </w:p>
              </w:tc>
              <w:tc>
                <w:tcPr>
                  <w:tcW w:w="1488" w:type="dxa"/>
                  <w:vAlign w:val="center"/>
                </w:tcPr>
                <w:p w14:paraId="7DB7DF4B">
                  <w:pPr>
                    <w:autoSpaceDE w:val="0"/>
                    <w:autoSpaceDN w:val="0"/>
                    <w:adjustRightInd w:val="0"/>
                    <w:spacing w:line="280" w:lineRule="exact"/>
                    <w:ind w:firstLine="0" w:firstLineChars="0"/>
                    <w:jc w:val="center"/>
                    <w:outlineLvl w:val="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最大存在总量q</w:t>
                  </w:r>
                  <w:r>
                    <w:rPr>
                      <w:rFonts w:hint="default" w:ascii="Times New Roman" w:hAnsi="Times New Roman" w:eastAsia="宋体" w:cs="Times New Roman"/>
                      <w:b/>
                      <w:bCs/>
                      <w:color w:val="auto"/>
                      <w:sz w:val="21"/>
                      <w:szCs w:val="21"/>
                      <w:vertAlign w:val="subscript"/>
                    </w:rPr>
                    <w:t>n</w:t>
                  </w:r>
                  <w:r>
                    <w:rPr>
                      <w:rFonts w:hint="default" w:ascii="Times New Roman" w:hAnsi="Times New Roman" w:eastAsia="宋体" w:cs="Times New Roman"/>
                      <w:b/>
                      <w:bCs/>
                      <w:color w:val="auto"/>
                      <w:sz w:val="21"/>
                      <w:szCs w:val="21"/>
                    </w:rPr>
                    <w:t>/t</w:t>
                  </w:r>
                </w:p>
              </w:tc>
              <w:tc>
                <w:tcPr>
                  <w:tcW w:w="1307" w:type="dxa"/>
                  <w:vAlign w:val="center"/>
                </w:tcPr>
                <w:p w14:paraId="3D3E712C">
                  <w:pPr>
                    <w:autoSpaceDE w:val="0"/>
                    <w:autoSpaceDN w:val="0"/>
                    <w:adjustRightInd w:val="0"/>
                    <w:spacing w:line="280" w:lineRule="exact"/>
                    <w:ind w:firstLine="0" w:firstLineChars="0"/>
                    <w:jc w:val="center"/>
                    <w:outlineLvl w:val="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临界量Q</w:t>
                  </w:r>
                  <w:r>
                    <w:rPr>
                      <w:rFonts w:hint="default" w:ascii="Times New Roman" w:hAnsi="Times New Roman" w:eastAsia="宋体" w:cs="Times New Roman"/>
                      <w:b/>
                      <w:bCs/>
                      <w:color w:val="auto"/>
                      <w:sz w:val="21"/>
                      <w:szCs w:val="21"/>
                      <w:vertAlign w:val="subscript"/>
                    </w:rPr>
                    <w:t>n</w:t>
                  </w:r>
                  <w:r>
                    <w:rPr>
                      <w:rFonts w:hint="default" w:ascii="Times New Roman" w:hAnsi="Times New Roman" w:eastAsia="宋体" w:cs="Times New Roman"/>
                      <w:b/>
                      <w:bCs/>
                      <w:color w:val="auto"/>
                      <w:sz w:val="21"/>
                      <w:szCs w:val="21"/>
                    </w:rPr>
                    <w:t>/t</w:t>
                  </w:r>
                </w:p>
              </w:tc>
              <w:tc>
                <w:tcPr>
                  <w:tcW w:w="1307" w:type="dxa"/>
                  <w:vAlign w:val="center"/>
                </w:tcPr>
                <w:p w14:paraId="3A1B2148">
                  <w:pPr>
                    <w:autoSpaceDE w:val="0"/>
                    <w:autoSpaceDN w:val="0"/>
                    <w:adjustRightInd w:val="0"/>
                    <w:spacing w:line="280" w:lineRule="exact"/>
                    <w:ind w:firstLine="0" w:firstLineChars="0"/>
                    <w:jc w:val="center"/>
                    <w:outlineLvl w:val="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该种危险物质Q值</w:t>
                  </w:r>
                </w:p>
              </w:tc>
            </w:tr>
            <w:tr w14:paraId="7926E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dxa"/>
                  <w:vAlign w:val="center"/>
                </w:tcPr>
                <w:p w14:paraId="4F67484F">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98" w:type="dxa"/>
                  <w:vAlign w:val="center"/>
                </w:tcPr>
                <w:p w14:paraId="4240B8C0">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124" w:type="dxa"/>
                  <w:vAlign w:val="center"/>
                </w:tcPr>
                <w:p w14:paraId="1B7439D9">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88" w:type="dxa"/>
                  <w:vAlign w:val="center"/>
                </w:tcPr>
                <w:p w14:paraId="694B557A">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14.256</w:t>
                  </w:r>
                </w:p>
              </w:tc>
              <w:tc>
                <w:tcPr>
                  <w:tcW w:w="1307" w:type="dxa"/>
                  <w:vAlign w:val="center"/>
                </w:tcPr>
                <w:p w14:paraId="45212EAA">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307" w:type="dxa"/>
                  <w:vAlign w:val="center"/>
                </w:tcPr>
                <w:p w14:paraId="19D6A423">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0.2851</w:t>
                  </w:r>
                </w:p>
              </w:tc>
            </w:tr>
            <w:tr w14:paraId="16E65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dxa"/>
                  <w:vAlign w:val="center"/>
                </w:tcPr>
                <w:p w14:paraId="6BBBC653">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98" w:type="dxa"/>
                  <w:vAlign w:val="center"/>
                </w:tcPr>
                <w:p w14:paraId="79C0C5FE">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eastAsia"/>
                      <w:color w:val="auto"/>
                      <w:sz w:val="21"/>
                      <w:szCs w:val="21"/>
                      <w:lang w:val="en-US" w:eastAsia="zh-CN"/>
                    </w:rPr>
                    <w:t>46#抗磨液压油</w:t>
                  </w:r>
                </w:p>
              </w:tc>
              <w:tc>
                <w:tcPr>
                  <w:tcW w:w="1124" w:type="dxa"/>
                  <w:vAlign w:val="center"/>
                </w:tcPr>
                <w:p w14:paraId="71CB7BB2">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88" w:type="dxa"/>
                  <w:vAlign w:val="center"/>
                </w:tcPr>
                <w:p w14:paraId="3EE32C89">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1307" w:type="dxa"/>
                  <w:vAlign w:val="center"/>
                </w:tcPr>
                <w:p w14:paraId="67D947A1">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w:t>
                  </w:r>
                </w:p>
              </w:tc>
              <w:tc>
                <w:tcPr>
                  <w:tcW w:w="1307" w:type="dxa"/>
                  <w:vAlign w:val="center"/>
                </w:tcPr>
                <w:p w14:paraId="66A37EF4">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0.00016</w:t>
                  </w:r>
                </w:p>
              </w:tc>
            </w:tr>
            <w:tr w14:paraId="1BD8F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dxa"/>
                  <w:vAlign w:val="center"/>
                </w:tcPr>
                <w:p w14:paraId="7FE68721">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98" w:type="dxa"/>
                  <w:vAlign w:val="center"/>
                </w:tcPr>
                <w:p w14:paraId="08419824">
                  <w:pPr>
                    <w:pStyle w:val="87"/>
                    <w:spacing w:after="0" w:line="280" w:lineRule="exact"/>
                    <w:ind w:left="0" w:leftChars="0" w:firstLine="0" w:firstLineChars="0"/>
                    <w:jc w:val="center"/>
                    <w:rPr>
                      <w:rFonts w:hint="default" w:ascii="Times New Roman" w:hAnsi="Times New Roman" w:eastAsia="宋体" w:cs="Times New Roman"/>
                      <w:color w:val="auto"/>
                      <w:sz w:val="21"/>
                      <w:szCs w:val="21"/>
                    </w:rPr>
                  </w:pPr>
                  <w:r>
                    <w:rPr>
                      <w:rFonts w:hint="eastAsia"/>
                      <w:color w:val="auto"/>
                      <w:sz w:val="21"/>
                      <w:szCs w:val="21"/>
                      <w:lang w:val="en-US" w:eastAsia="zh-CN"/>
                    </w:rPr>
                    <w:t>32#机械油</w:t>
                  </w:r>
                </w:p>
              </w:tc>
              <w:tc>
                <w:tcPr>
                  <w:tcW w:w="1124" w:type="dxa"/>
                  <w:vAlign w:val="center"/>
                </w:tcPr>
                <w:p w14:paraId="095B30BB">
                  <w:pPr>
                    <w:pStyle w:val="88"/>
                    <w:snapToGrid/>
                    <w:spacing w:line="280" w:lineRule="exact"/>
                    <w:ind w:firstLine="0" w:firstLineChars="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color w:val="auto"/>
                      <w:sz w:val="21"/>
                      <w:szCs w:val="21"/>
                    </w:rPr>
                    <w:t>/</w:t>
                  </w:r>
                </w:p>
              </w:tc>
              <w:tc>
                <w:tcPr>
                  <w:tcW w:w="1488" w:type="dxa"/>
                  <w:vAlign w:val="center"/>
                </w:tcPr>
                <w:p w14:paraId="637D7F45">
                  <w:pPr>
                    <w:pStyle w:val="88"/>
                    <w:snapToGrid/>
                    <w:spacing w:line="280" w:lineRule="exact"/>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0.1</w:t>
                  </w:r>
                </w:p>
              </w:tc>
              <w:tc>
                <w:tcPr>
                  <w:tcW w:w="1307" w:type="dxa"/>
                  <w:vAlign w:val="center"/>
                </w:tcPr>
                <w:p w14:paraId="539B7C3A">
                  <w:pPr>
                    <w:pStyle w:val="88"/>
                    <w:snapToGrid/>
                    <w:spacing w:line="280" w:lineRule="exact"/>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2500</w:t>
                  </w:r>
                </w:p>
              </w:tc>
              <w:tc>
                <w:tcPr>
                  <w:tcW w:w="1307" w:type="dxa"/>
                  <w:vAlign w:val="center"/>
                </w:tcPr>
                <w:p w14:paraId="6694C649">
                  <w:pPr>
                    <w:pStyle w:val="88"/>
                    <w:snapToGrid/>
                    <w:spacing w:line="280" w:lineRule="exact"/>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0.00004</w:t>
                  </w:r>
                </w:p>
              </w:tc>
            </w:tr>
            <w:tr w14:paraId="3380F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dxa"/>
                  <w:vAlign w:val="center"/>
                </w:tcPr>
                <w:p w14:paraId="3B35C4A3">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98" w:type="dxa"/>
                  <w:vAlign w:val="center"/>
                </w:tcPr>
                <w:p w14:paraId="090E17E5">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eastAsia"/>
                      <w:color w:val="auto"/>
                      <w:sz w:val="21"/>
                      <w:szCs w:val="21"/>
                      <w:lang w:val="en-US" w:eastAsia="zh-CN"/>
                    </w:rPr>
                    <w:t>脱水防锈油</w:t>
                  </w:r>
                </w:p>
              </w:tc>
              <w:tc>
                <w:tcPr>
                  <w:tcW w:w="1124" w:type="dxa"/>
                  <w:vAlign w:val="center"/>
                </w:tcPr>
                <w:p w14:paraId="71432C57">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88" w:type="dxa"/>
                  <w:vAlign w:val="center"/>
                </w:tcPr>
                <w:p w14:paraId="6BBC36EB">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1307" w:type="dxa"/>
                  <w:vAlign w:val="center"/>
                </w:tcPr>
                <w:p w14:paraId="74EFCBCA">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1307" w:type="dxa"/>
                  <w:vAlign w:val="center"/>
                </w:tcPr>
                <w:p w14:paraId="047CC9B7">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r>
            <w:tr w14:paraId="1BF69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dxa"/>
                  <w:vAlign w:val="center"/>
                </w:tcPr>
                <w:p w14:paraId="07C3F036">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598" w:type="dxa"/>
                  <w:vAlign w:val="center"/>
                </w:tcPr>
                <w:p w14:paraId="5558A488">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切削液</w:t>
                  </w:r>
                </w:p>
              </w:tc>
              <w:tc>
                <w:tcPr>
                  <w:tcW w:w="1124" w:type="dxa"/>
                  <w:vAlign w:val="center"/>
                </w:tcPr>
                <w:p w14:paraId="1642334C">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88" w:type="dxa"/>
                  <w:vAlign w:val="center"/>
                </w:tcPr>
                <w:p w14:paraId="39BE722E">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w:t>
                  </w:r>
                </w:p>
              </w:tc>
              <w:tc>
                <w:tcPr>
                  <w:tcW w:w="1307" w:type="dxa"/>
                  <w:vAlign w:val="center"/>
                </w:tcPr>
                <w:p w14:paraId="454DEF94">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307" w:type="dxa"/>
                  <w:vAlign w:val="center"/>
                </w:tcPr>
                <w:p w14:paraId="54AAC6D5">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r>
            <w:tr w14:paraId="19496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1" w:type="dxa"/>
                  <w:gridSpan w:val="5"/>
                  <w:vAlign w:val="center"/>
                </w:tcPr>
                <w:p w14:paraId="2A855E46">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项目Q值∑</w:t>
                  </w:r>
                </w:p>
              </w:tc>
              <w:tc>
                <w:tcPr>
                  <w:tcW w:w="1307" w:type="dxa"/>
                  <w:vAlign w:val="center"/>
                </w:tcPr>
                <w:p w14:paraId="4829CF57">
                  <w:pPr>
                    <w:autoSpaceDE w:val="0"/>
                    <w:autoSpaceDN w:val="0"/>
                    <w:adjustRightInd w:val="0"/>
                    <w:spacing w:line="280" w:lineRule="exact"/>
                    <w:ind w:firstLine="0" w:firstLineChars="0"/>
                    <w:jc w:val="center"/>
                    <w:outlineLvl w:val="3"/>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0.2934</w:t>
                  </w:r>
                </w:p>
              </w:tc>
            </w:tr>
          </w:tbl>
          <w:p w14:paraId="5D7CFDF3">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outlineLvl w:val="3"/>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项目Q=</w:t>
            </w:r>
            <w:r>
              <w:rPr>
                <w:rFonts w:hint="eastAsia" w:cs="Times New Roman"/>
                <w:bCs/>
                <w:color w:val="auto"/>
                <w:sz w:val="24"/>
                <w:szCs w:val="24"/>
                <w:lang w:val="en-US" w:eastAsia="zh-CN"/>
              </w:rPr>
              <w:t>0.2934</w:t>
            </w:r>
            <w:r>
              <w:rPr>
                <w:rFonts w:hint="eastAsia" w:ascii="Times New Roman" w:hAnsi="Times New Roman" w:eastAsia="宋体" w:cs="Times New Roman"/>
                <w:bCs/>
                <w:color w:val="auto"/>
                <w:sz w:val="24"/>
                <w:szCs w:val="24"/>
              </w:rPr>
              <w:t>＜1，根据《建设项目环境风险评价技术导则》（HJ169-2018）附录C.1.1，本</w:t>
            </w:r>
            <w:r>
              <w:rPr>
                <w:rFonts w:hint="default" w:ascii="Times New Roman" w:hAnsi="Times New Roman" w:eastAsia="宋体" w:cs="Times New Roman"/>
                <w:bCs/>
                <w:color w:val="auto"/>
                <w:sz w:val="24"/>
                <w:szCs w:val="24"/>
              </w:rPr>
              <w:t>项目风险潜势为Ⅰ。</w:t>
            </w:r>
          </w:p>
          <w:p w14:paraId="21056C88">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）评价等级</w:t>
            </w:r>
          </w:p>
          <w:p w14:paraId="7AC1BC6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本项目风险潜势为I，</w:t>
            </w:r>
            <w:r>
              <w:rPr>
                <w:rFonts w:hint="eastAsia" w:cs="Times New Roman"/>
                <w:color w:val="auto"/>
                <w:sz w:val="24"/>
                <w:lang w:eastAsia="zh-CN"/>
              </w:rPr>
              <w:t>无须设置</w:t>
            </w:r>
            <w:r>
              <w:rPr>
                <w:rFonts w:hint="default" w:ascii="Times New Roman" w:hAnsi="Times New Roman" w:eastAsia="宋体" w:cs="Times New Roman"/>
                <w:color w:val="auto"/>
                <w:sz w:val="24"/>
              </w:rPr>
              <w:t>评价等级及评价范围，仅作简单分析。</w:t>
            </w:r>
          </w:p>
          <w:p w14:paraId="187CDB1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）风险单元识别</w:t>
            </w:r>
          </w:p>
          <w:p w14:paraId="413F49C0">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生产系统危险性识别包括主要生产装置、储运系统、公用工程系统、工程环保设施及辅助生产设施等。根据</w:t>
            </w:r>
            <w:r>
              <w:rPr>
                <w:rFonts w:hint="eastAsia" w:ascii="Times New Roman" w:hAnsi="Times New Roman" w:eastAsia="宋体" w:cs="Times New Roman"/>
                <w:color w:val="auto"/>
                <w:sz w:val="24"/>
              </w:rPr>
              <w:t>本</w:t>
            </w:r>
            <w:r>
              <w:rPr>
                <w:rFonts w:hint="default" w:ascii="Times New Roman" w:hAnsi="Times New Roman" w:eastAsia="宋体" w:cs="Times New Roman"/>
                <w:color w:val="auto"/>
                <w:sz w:val="24"/>
              </w:rPr>
              <w:t>项目特点，本次评价生产系统危险性识别结果为风险物质的储存设施，</w:t>
            </w:r>
            <w:r>
              <w:rPr>
                <w:rFonts w:hint="eastAsia" w:ascii="Times New Roman" w:hAnsi="Times New Roman" w:eastAsia="宋体" w:cs="Times New Roman"/>
                <w:color w:val="auto"/>
                <w:sz w:val="24"/>
              </w:rPr>
              <w:t>主要为危废暂存间和</w:t>
            </w:r>
            <w:r>
              <w:rPr>
                <w:rFonts w:hint="eastAsia" w:ascii="Times New Roman" w:hAnsi="Times New Roman" w:eastAsia="宋体" w:cs="Times New Roman"/>
                <w:color w:val="auto"/>
                <w:sz w:val="24"/>
                <w:lang w:val="en-US" w:eastAsia="zh-CN"/>
              </w:rPr>
              <w:t>原料存放区</w:t>
            </w:r>
            <w:r>
              <w:rPr>
                <w:rFonts w:hint="default" w:ascii="Times New Roman" w:hAnsi="Times New Roman" w:eastAsia="宋体" w:cs="Times New Roman"/>
                <w:color w:val="auto"/>
                <w:sz w:val="24"/>
              </w:rPr>
              <w:t>。</w:t>
            </w:r>
          </w:p>
          <w:p w14:paraId="3E75A4E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）环境风险类型</w:t>
            </w:r>
          </w:p>
          <w:p w14:paraId="277D899B">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本项目环境风险类型主要为：</w:t>
            </w:r>
          </w:p>
          <w:p w14:paraId="6C1A971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①废气处理设施故障，从而影响大气环境；</w:t>
            </w:r>
          </w:p>
          <w:p w14:paraId="6614A91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w:t>
            </w:r>
            <w:r>
              <w:rPr>
                <w:rFonts w:hint="eastAsia" w:ascii="Times New Roman" w:hAnsi="Times New Roman" w:eastAsia="宋体" w:cs="Times New Roman"/>
                <w:color w:val="auto"/>
                <w:sz w:val="24"/>
              </w:rPr>
              <w:t>危废暂存间中暂存的危险废物泄漏，污染土壤；</w:t>
            </w:r>
          </w:p>
          <w:p w14:paraId="634B26D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eastAsia" w:ascii="Times New Roman" w:hAnsi="Times New Roman" w:eastAsia="宋体" w:cs="Times New Roman"/>
                <w:color w:val="auto"/>
                <w:sz w:val="24"/>
              </w:rPr>
              <w:t>一般固废库、原料</w:t>
            </w:r>
            <w:r>
              <w:rPr>
                <w:rFonts w:hint="eastAsia" w:ascii="Times New Roman" w:hAnsi="Times New Roman" w:eastAsia="宋体" w:cs="Times New Roman"/>
                <w:color w:val="auto"/>
                <w:sz w:val="24"/>
                <w:lang w:val="en-US" w:eastAsia="zh-CN"/>
              </w:rPr>
              <w:t>存放区</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危废仓库</w:t>
            </w:r>
            <w:r>
              <w:rPr>
                <w:rFonts w:hint="eastAsia" w:ascii="Times New Roman" w:hAnsi="Times New Roman" w:eastAsia="宋体" w:cs="Times New Roman"/>
                <w:color w:val="auto"/>
                <w:sz w:val="24"/>
              </w:rPr>
              <w:t>以及布袋除尘器</w:t>
            </w:r>
            <w:r>
              <w:rPr>
                <w:rFonts w:hint="default" w:ascii="Times New Roman" w:hAnsi="Times New Roman" w:eastAsia="宋体" w:cs="Times New Roman"/>
                <w:color w:val="auto"/>
                <w:sz w:val="24"/>
              </w:rPr>
              <w:t>遇明火发生火灾</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爆炸</w:t>
            </w:r>
            <w:r>
              <w:rPr>
                <w:rFonts w:hint="default" w:ascii="Times New Roman" w:hAnsi="Times New Roman" w:eastAsia="宋体" w:cs="Times New Roman"/>
                <w:color w:val="auto"/>
                <w:sz w:val="24"/>
              </w:rPr>
              <w:t>，产生次生/伴生CO等</w:t>
            </w:r>
            <w:r>
              <w:rPr>
                <w:rFonts w:hint="eastAsia" w:cs="Times New Roman"/>
                <w:color w:val="auto"/>
                <w:sz w:val="24"/>
                <w:lang w:val="en-US" w:eastAsia="zh-CN"/>
              </w:rPr>
              <w:t>空气</w:t>
            </w:r>
            <w:r>
              <w:rPr>
                <w:rFonts w:hint="default" w:ascii="Times New Roman" w:hAnsi="Times New Roman" w:eastAsia="宋体" w:cs="Times New Roman"/>
                <w:color w:val="auto"/>
                <w:sz w:val="24"/>
              </w:rPr>
              <w:t>污染物从而影响大气环境</w:t>
            </w:r>
            <w:r>
              <w:rPr>
                <w:rFonts w:hint="eastAsia" w:ascii="Times New Roman" w:hAnsi="Times New Roman" w:eastAsia="宋体" w:cs="Times New Roman"/>
                <w:color w:val="auto"/>
                <w:sz w:val="24"/>
              </w:rPr>
              <w:t>，消防尾水满溢有可能污染周边土壤、水体。</w:t>
            </w:r>
          </w:p>
          <w:p w14:paraId="2070C8E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）环境风险防范措施</w:t>
            </w:r>
          </w:p>
          <w:p w14:paraId="5442B05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废气治理风险防范措施除加强操作人员工作素质外，主要在于对废气治理装置的日常运行维护，保证各废气处理系统处于良好的工作状态，最大程度减少废气治理风险事故发生的可能性。如发现人为原因不开启废气治理设施，责任人应受行政和经济处罚，并承担事故排放责任。若废气治理措施因故不能运行，则生产必须停止。</w:t>
            </w:r>
          </w:p>
          <w:p w14:paraId="72037B1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②安排专员定期对危废库和一般固废暂存区进行检查，严格遵守安全操作规程和消防安全管理制度，远离火种、热源，工作场所严禁吸烟，从源头杜绝火灾事故发生。</w:t>
            </w:r>
          </w:p>
          <w:p w14:paraId="00D4150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③定期进行安全环保宣传教育以及紧急事故模拟演习，提高事故应变能力。</w:t>
            </w:r>
          </w:p>
          <w:p w14:paraId="67A00D0B">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fldChar w:fldCharType="begin"/>
            </w:r>
            <w:r>
              <w:rPr>
                <w:rFonts w:hint="eastAsia" w:ascii="Times New Roman" w:hAnsi="Times New Roman" w:eastAsia="宋体" w:cs="Times New Roman"/>
                <w:color w:val="auto"/>
                <w:sz w:val="24"/>
              </w:rPr>
              <w:instrText xml:space="preserve"> = 4 \* GB3 \* MERGEFORMAT </w:instrText>
            </w:r>
            <w:r>
              <w:rPr>
                <w:rFonts w:hint="eastAsia"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eastAsia"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除尘系统重点关注防爆设计，水平集尘管道每隔一定距离需设置清灰口，防止粉尘在管道内</w:t>
            </w:r>
            <w:r>
              <w:rPr>
                <w:rFonts w:hint="eastAsia" w:cs="Times New Roman"/>
                <w:color w:val="auto"/>
                <w:sz w:val="24"/>
                <w:lang w:eastAsia="zh-CN"/>
              </w:rPr>
              <w:t>积聚</w:t>
            </w:r>
            <w:r>
              <w:rPr>
                <w:rFonts w:hint="eastAsia" w:ascii="Times New Roman" w:hAnsi="Times New Roman" w:eastAsia="宋体" w:cs="Times New Roman"/>
                <w:color w:val="auto"/>
                <w:sz w:val="24"/>
              </w:rPr>
              <w:t>；布袋除尘器进气管道需设置阻火阀；除尘器箱体采用</w:t>
            </w:r>
            <w:r>
              <w:rPr>
                <w:rFonts w:hint="eastAsia" w:cs="Times New Roman"/>
                <w:color w:val="auto"/>
                <w:sz w:val="24"/>
                <w:lang w:eastAsia="zh-CN"/>
              </w:rPr>
              <w:t>钢质</w:t>
            </w:r>
            <w:r>
              <w:rPr>
                <w:rFonts w:hint="eastAsia" w:ascii="Times New Roman" w:hAnsi="Times New Roman" w:eastAsia="宋体" w:cs="Times New Roman"/>
                <w:color w:val="auto"/>
                <w:sz w:val="24"/>
              </w:rPr>
              <w:t>金属，不得使用铝质金属，并在朝向室外空旷、安全位置设置泄爆片；除尘器应安装静电消除装置。</w:t>
            </w:r>
          </w:p>
          <w:p w14:paraId="1D0D535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）环境风险应急处置措施</w:t>
            </w:r>
          </w:p>
          <w:p w14:paraId="6C1917C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①废气处理设施故障事故</w:t>
            </w:r>
          </w:p>
          <w:p w14:paraId="5A8DF94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当本项目废气治理设施发生故障，不能正常运行时，应立即停止对应产污工序的设备运行，待废气处理设施维修好后再开机运行。</w:t>
            </w:r>
          </w:p>
          <w:p w14:paraId="00AB579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②火灾环境事故</w:t>
            </w:r>
          </w:p>
          <w:p w14:paraId="7844648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发生火灾事故时，应迅速将易燃物撤离至安全区，禁止无关人员进入火灾区，严格限制出入。救援人员佩戴防毒面具及防护服，使用应急救援物资进行灭火。发生小面积火灾时，采用灭火器、消防沙灭火；发生大面积火灾时，需使用消防水灭火，产生的消防废水需进行收集。在火灾事故发生时，及时关闭雨水口紧急关闭阀门，使事故废水收集至事故应急池中进行暂存，待事故结束后，直接交由有资质单位处理。</w:t>
            </w:r>
          </w:p>
          <w:p w14:paraId="3CF92201">
            <w:pPr>
              <w:pStyle w:val="143"/>
              <w:autoSpaceDE w:val="0"/>
              <w:autoSpaceDN w:val="0"/>
              <w:adjustRightInd w:val="0"/>
              <w:snapToGrid w:val="0"/>
              <w:spacing w:line="360" w:lineRule="auto"/>
              <w:ind w:firstLine="482"/>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7.3</w:t>
            </w:r>
            <w:r>
              <w:rPr>
                <w:rFonts w:hint="default" w:ascii="Times New Roman" w:hAnsi="Times New Roman" w:eastAsia="宋体" w:cs="Times New Roman"/>
                <w:b/>
                <w:color w:val="auto"/>
                <w:lang w:val="en-US" w:eastAsia="zh-CN"/>
              </w:rPr>
              <w:t>风险评价结论</w:t>
            </w:r>
          </w:p>
          <w:p w14:paraId="383148F2">
            <w:pPr>
              <w:adjustRightInd w:val="0"/>
              <w:snapToGrid w:val="0"/>
              <w:spacing w:line="360" w:lineRule="auto"/>
              <w:ind w:firstLine="720" w:firstLineChars="3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在各项环境风险防范措施落实到位的情况下，可降低建设项目的环境风险，最大程度减少对环境可能造成的危害，本项目对环境的风险影响在可防控范围内。</w:t>
            </w:r>
          </w:p>
          <w:p w14:paraId="5EDEB4F0">
            <w:pPr>
              <w:adjustRightInd w:val="0"/>
              <w:snapToGrid w:val="0"/>
              <w:spacing w:line="360" w:lineRule="auto"/>
              <w:ind w:firstLine="720" w:firstLineChars="300"/>
              <w:rPr>
                <w:rFonts w:hint="default" w:ascii="Times New Roman" w:hAnsi="Times New Roman" w:eastAsia="宋体" w:cs="Times New Roman"/>
                <w:color w:val="auto"/>
                <w:sz w:val="24"/>
              </w:rPr>
            </w:pPr>
          </w:p>
          <w:p w14:paraId="78CED9D6">
            <w:pPr>
              <w:adjustRightInd w:val="0"/>
              <w:snapToGrid w:val="0"/>
              <w:spacing w:line="360" w:lineRule="auto"/>
              <w:ind w:firstLine="720" w:firstLineChars="300"/>
              <w:rPr>
                <w:rFonts w:hint="default" w:ascii="Times New Roman" w:hAnsi="Times New Roman" w:eastAsia="宋体" w:cs="Times New Roman"/>
                <w:color w:val="auto"/>
                <w:sz w:val="24"/>
              </w:rPr>
            </w:pPr>
          </w:p>
          <w:p w14:paraId="57824E48">
            <w:pPr>
              <w:adjustRightInd w:val="0"/>
              <w:snapToGrid w:val="0"/>
              <w:spacing w:line="360" w:lineRule="auto"/>
              <w:ind w:firstLine="720" w:firstLineChars="300"/>
              <w:rPr>
                <w:rFonts w:hint="default" w:ascii="Times New Roman" w:hAnsi="Times New Roman" w:eastAsia="宋体" w:cs="Times New Roman"/>
                <w:color w:val="auto"/>
                <w:sz w:val="24"/>
              </w:rPr>
            </w:pPr>
          </w:p>
          <w:p w14:paraId="12AAE5DB">
            <w:pPr>
              <w:adjustRightInd w:val="0"/>
              <w:snapToGrid w:val="0"/>
              <w:spacing w:line="360" w:lineRule="auto"/>
              <w:ind w:firstLine="720" w:firstLineChars="300"/>
              <w:rPr>
                <w:rFonts w:hint="default" w:ascii="Times New Roman" w:hAnsi="Times New Roman" w:eastAsia="宋体" w:cs="Times New Roman"/>
                <w:color w:val="auto"/>
                <w:sz w:val="24"/>
              </w:rPr>
            </w:pPr>
          </w:p>
          <w:p w14:paraId="501120C5">
            <w:pPr>
              <w:adjustRightInd w:val="0"/>
              <w:snapToGrid w:val="0"/>
              <w:spacing w:line="360" w:lineRule="auto"/>
              <w:ind w:firstLine="720" w:firstLineChars="300"/>
              <w:rPr>
                <w:rFonts w:hint="default" w:ascii="Times New Roman" w:hAnsi="Times New Roman" w:eastAsia="宋体" w:cs="Times New Roman"/>
                <w:color w:val="auto"/>
                <w:sz w:val="24"/>
              </w:rPr>
            </w:pPr>
          </w:p>
          <w:p w14:paraId="2A854512">
            <w:pPr>
              <w:adjustRightInd w:val="0"/>
              <w:snapToGrid w:val="0"/>
              <w:spacing w:line="360" w:lineRule="auto"/>
              <w:rPr>
                <w:rFonts w:hint="default" w:ascii="Times New Roman" w:hAnsi="Times New Roman" w:eastAsia="宋体" w:cs="Times New Roman"/>
                <w:color w:val="auto"/>
                <w:sz w:val="24"/>
              </w:rPr>
            </w:pPr>
          </w:p>
          <w:p w14:paraId="328E5366">
            <w:pPr>
              <w:adjustRightInd w:val="0"/>
              <w:snapToGrid w:val="0"/>
              <w:spacing w:line="360" w:lineRule="auto"/>
              <w:ind w:firstLine="720" w:firstLineChars="300"/>
              <w:rPr>
                <w:rFonts w:hint="default" w:ascii="Times New Roman" w:hAnsi="Times New Roman" w:eastAsia="宋体" w:cs="Times New Roman"/>
                <w:color w:val="auto"/>
                <w:sz w:val="24"/>
              </w:rPr>
            </w:pPr>
          </w:p>
          <w:p w14:paraId="23C5ABF3">
            <w:pPr>
              <w:adjustRightInd w:val="0"/>
              <w:snapToGrid w:val="0"/>
              <w:spacing w:line="360" w:lineRule="auto"/>
              <w:ind w:firstLine="720" w:firstLineChars="300"/>
              <w:rPr>
                <w:rFonts w:hint="default" w:ascii="Times New Roman" w:hAnsi="Times New Roman" w:eastAsia="宋体" w:cs="Times New Roman"/>
                <w:color w:val="auto"/>
                <w:sz w:val="24"/>
              </w:rPr>
            </w:pPr>
          </w:p>
          <w:p w14:paraId="05A1B1C9">
            <w:pPr>
              <w:adjustRightInd w:val="0"/>
              <w:snapToGrid w:val="0"/>
              <w:spacing w:line="360" w:lineRule="auto"/>
              <w:rPr>
                <w:rFonts w:hint="default" w:ascii="Times New Roman" w:hAnsi="Times New Roman" w:eastAsia="宋体" w:cs="Times New Roman"/>
                <w:color w:val="auto"/>
                <w:sz w:val="24"/>
              </w:rPr>
            </w:pPr>
          </w:p>
        </w:tc>
      </w:tr>
    </w:tbl>
    <w:p w14:paraId="635780FA">
      <w:pPr>
        <w:rPr>
          <w:rFonts w:ascii="Times New Roman" w:hAnsi="Times New Roman"/>
          <w:b/>
          <w:bCs/>
          <w:snapToGrid w:val="0"/>
          <w:color w:val="auto"/>
          <w:sz w:val="30"/>
          <w:szCs w:val="30"/>
        </w:rPr>
      </w:pPr>
      <w:r>
        <w:rPr>
          <w:rFonts w:ascii="Times New Roman" w:hAnsi="Times New Roman"/>
          <w:b/>
          <w:bCs/>
          <w:snapToGrid w:val="0"/>
          <w:color w:val="auto"/>
          <w:sz w:val="30"/>
          <w:szCs w:val="30"/>
        </w:rPr>
        <w:br w:type="page"/>
      </w:r>
    </w:p>
    <w:p w14:paraId="573AECBF">
      <w:pPr>
        <w:pStyle w:val="81"/>
        <w:spacing w:after="0" w:afterAutospacing="0"/>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五、</w:t>
      </w:r>
      <w:bookmarkStart w:id="22" w:name="_Hlk54167917"/>
      <w:r>
        <w:rPr>
          <w:rFonts w:ascii="Times New Roman" w:hAnsi="Times New Roman"/>
          <w:b/>
          <w:bCs/>
          <w:snapToGrid w:val="0"/>
          <w:color w:val="auto"/>
          <w:sz w:val="30"/>
          <w:szCs w:val="30"/>
        </w:rPr>
        <w:t>环境保护措施监督检查清单</w:t>
      </w:r>
      <w:bookmarkEnd w:id="22"/>
    </w:p>
    <w:tbl>
      <w:tblPr>
        <w:tblStyle w:val="9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5"/>
        <w:gridCol w:w="498"/>
        <w:gridCol w:w="872"/>
        <w:gridCol w:w="772"/>
        <w:gridCol w:w="1710"/>
        <w:gridCol w:w="2055"/>
        <w:gridCol w:w="2248"/>
      </w:tblGrid>
      <w:tr w14:paraId="7CD2D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8" w:space="0"/>
              <w:bottom w:val="single" w:color="auto" w:sz="2" w:space="0"/>
              <w:right w:val="single" w:color="auto" w:sz="2" w:space="0"/>
              <w:tl2br w:val="single" w:color="auto" w:sz="4" w:space="0"/>
            </w:tcBorders>
            <w:vAlign w:val="center"/>
          </w:tcPr>
          <w:p w14:paraId="374460A2">
            <w:pPr>
              <w:adjustRightInd w:val="0"/>
              <w:snapToGrid w:val="0"/>
              <w:ind w:firstLine="210" w:firstLineChars="100"/>
              <w:jc w:val="center"/>
              <w:rPr>
                <w:color w:val="auto"/>
                <w:szCs w:val="21"/>
              </w:rPr>
            </w:pPr>
            <w:r>
              <w:rPr>
                <w:color w:val="auto"/>
                <w:szCs w:val="21"/>
              </w:rPr>
              <w:t>内容</w:t>
            </w:r>
          </w:p>
          <w:p w14:paraId="087D4B72">
            <w:pPr>
              <w:adjustRightInd w:val="0"/>
              <w:snapToGrid w:val="0"/>
              <w:rPr>
                <w:color w:val="auto"/>
                <w:szCs w:val="21"/>
              </w:rPr>
            </w:pPr>
            <w:r>
              <w:rPr>
                <w:color w:val="auto"/>
                <w:szCs w:val="21"/>
              </w:rPr>
              <w:t>要素</w:t>
            </w:r>
          </w:p>
        </w:tc>
        <w:tc>
          <w:tcPr>
            <w:tcW w:w="2142" w:type="dxa"/>
            <w:gridSpan w:val="3"/>
            <w:tcBorders>
              <w:top w:val="single" w:color="auto" w:sz="8" w:space="0"/>
              <w:left w:val="single" w:color="auto" w:sz="2" w:space="0"/>
              <w:bottom w:val="single" w:color="auto" w:sz="2" w:space="0"/>
              <w:right w:val="single" w:color="auto" w:sz="2" w:space="0"/>
            </w:tcBorders>
            <w:vAlign w:val="center"/>
          </w:tcPr>
          <w:p w14:paraId="23F72738">
            <w:pPr>
              <w:adjustRightInd w:val="0"/>
              <w:snapToGrid w:val="0"/>
              <w:jc w:val="center"/>
              <w:rPr>
                <w:color w:val="auto"/>
                <w:szCs w:val="21"/>
              </w:rPr>
            </w:pPr>
            <w:r>
              <w:rPr>
                <w:color w:val="auto"/>
                <w:szCs w:val="21"/>
              </w:rPr>
              <w:t>排放口</w:t>
            </w:r>
            <w:bookmarkStart w:id="23" w:name="_GoBack"/>
            <w:r>
              <w:rPr>
                <w:rFonts w:hint="eastAsia"/>
                <w:color w:val="auto"/>
                <w:szCs w:val="21"/>
                <w:lang w:eastAsia="zh-CN"/>
              </w:rPr>
              <w:t>（</w:t>
            </w:r>
            <w:bookmarkEnd w:id="23"/>
            <w:r>
              <w:rPr>
                <w:color w:val="auto"/>
                <w:szCs w:val="21"/>
              </w:rPr>
              <w:t>编号、名称</w:t>
            </w:r>
            <w:r>
              <w:rPr>
                <w:rFonts w:hint="eastAsia"/>
                <w:color w:val="auto"/>
                <w:szCs w:val="21"/>
                <w:lang w:eastAsia="zh-CN"/>
              </w:rPr>
              <w:t>）</w:t>
            </w:r>
            <w:r>
              <w:rPr>
                <w:color w:val="auto"/>
                <w:szCs w:val="21"/>
              </w:rPr>
              <w:t>/污染源</w:t>
            </w:r>
          </w:p>
        </w:tc>
        <w:tc>
          <w:tcPr>
            <w:tcW w:w="1710" w:type="dxa"/>
            <w:tcBorders>
              <w:top w:val="single" w:color="auto" w:sz="8" w:space="0"/>
              <w:left w:val="single" w:color="auto" w:sz="2" w:space="0"/>
              <w:bottom w:val="single" w:color="auto" w:sz="2" w:space="0"/>
              <w:right w:val="single" w:color="auto" w:sz="2" w:space="0"/>
            </w:tcBorders>
            <w:vAlign w:val="center"/>
          </w:tcPr>
          <w:p w14:paraId="5B6D5F4E">
            <w:pPr>
              <w:adjustRightInd w:val="0"/>
              <w:snapToGrid w:val="0"/>
              <w:jc w:val="center"/>
              <w:rPr>
                <w:color w:val="auto"/>
                <w:szCs w:val="21"/>
              </w:rPr>
            </w:pPr>
            <w:r>
              <w:rPr>
                <w:color w:val="auto"/>
                <w:szCs w:val="21"/>
              </w:rPr>
              <w:t>污染物项目</w:t>
            </w:r>
          </w:p>
        </w:tc>
        <w:tc>
          <w:tcPr>
            <w:tcW w:w="2055" w:type="dxa"/>
            <w:tcBorders>
              <w:top w:val="single" w:color="auto" w:sz="8" w:space="0"/>
              <w:left w:val="single" w:color="auto" w:sz="2" w:space="0"/>
              <w:bottom w:val="single" w:color="auto" w:sz="2" w:space="0"/>
              <w:right w:val="single" w:color="auto" w:sz="2" w:space="0"/>
            </w:tcBorders>
            <w:vAlign w:val="center"/>
          </w:tcPr>
          <w:p w14:paraId="0E0BA37E">
            <w:pPr>
              <w:adjustRightInd w:val="0"/>
              <w:snapToGrid w:val="0"/>
              <w:jc w:val="center"/>
              <w:rPr>
                <w:color w:val="auto"/>
                <w:szCs w:val="21"/>
              </w:rPr>
            </w:pPr>
            <w:r>
              <w:rPr>
                <w:color w:val="auto"/>
                <w:szCs w:val="21"/>
              </w:rPr>
              <w:t>环境保护措施</w:t>
            </w:r>
          </w:p>
        </w:tc>
        <w:tc>
          <w:tcPr>
            <w:tcW w:w="2248" w:type="dxa"/>
            <w:tcBorders>
              <w:top w:val="single" w:color="auto" w:sz="8" w:space="0"/>
              <w:left w:val="single" w:color="auto" w:sz="2" w:space="0"/>
              <w:bottom w:val="single" w:color="auto" w:sz="2" w:space="0"/>
            </w:tcBorders>
            <w:vAlign w:val="center"/>
          </w:tcPr>
          <w:p w14:paraId="446D09C4">
            <w:pPr>
              <w:adjustRightInd w:val="0"/>
              <w:snapToGrid w:val="0"/>
              <w:jc w:val="center"/>
              <w:rPr>
                <w:color w:val="auto"/>
                <w:szCs w:val="21"/>
              </w:rPr>
            </w:pPr>
            <w:r>
              <w:rPr>
                <w:color w:val="auto"/>
                <w:szCs w:val="21"/>
              </w:rPr>
              <w:t>执行标准</w:t>
            </w:r>
          </w:p>
        </w:tc>
      </w:tr>
      <w:tr w14:paraId="721AB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vMerge w:val="restart"/>
            <w:tcBorders>
              <w:top w:val="single" w:color="auto" w:sz="2" w:space="0"/>
              <w:right w:val="single" w:color="auto" w:sz="2" w:space="0"/>
            </w:tcBorders>
            <w:vAlign w:val="center"/>
          </w:tcPr>
          <w:p w14:paraId="731297BE">
            <w:pPr>
              <w:adjustRightInd w:val="0"/>
              <w:snapToGrid w:val="0"/>
              <w:jc w:val="center"/>
              <w:rPr>
                <w:color w:val="auto"/>
                <w:szCs w:val="21"/>
              </w:rPr>
            </w:pPr>
            <w:r>
              <w:rPr>
                <w:color w:val="auto"/>
                <w:szCs w:val="21"/>
              </w:rPr>
              <w:t>大气环境</w:t>
            </w:r>
          </w:p>
        </w:tc>
        <w:tc>
          <w:tcPr>
            <w:tcW w:w="498" w:type="dxa"/>
            <w:vMerge w:val="restart"/>
            <w:tcBorders>
              <w:top w:val="single" w:color="auto" w:sz="2" w:space="0"/>
              <w:left w:val="single" w:color="auto" w:sz="2" w:space="0"/>
              <w:right w:val="single" w:color="auto" w:sz="2" w:space="0"/>
            </w:tcBorders>
            <w:vAlign w:val="center"/>
          </w:tcPr>
          <w:p w14:paraId="39EAAD3C">
            <w:pPr>
              <w:adjustRightInd w:val="0"/>
              <w:snapToGrid w:val="0"/>
              <w:jc w:val="center"/>
              <w:rPr>
                <w:color w:val="auto"/>
                <w:szCs w:val="21"/>
              </w:rPr>
            </w:pPr>
            <w:r>
              <w:rPr>
                <w:color w:val="auto"/>
                <w:szCs w:val="21"/>
              </w:rPr>
              <w:t>有组织</w:t>
            </w:r>
          </w:p>
        </w:tc>
        <w:tc>
          <w:tcPr>
            <w:tcW w:w="872" w:type="dxa"/>
            <w:tcBorders>
              <w:top w:val="single" w:color="auto" w:sz="2" w:space="0"/>
              <w:left w:val="single" w:color="auto" w:sz="2" w:space="0"/>
              <w:right w:val="single" w:color="auto" w:sz="2" w:space="0"/>
            </w:tcBorders>
            <w:vAlign w:val="center"/>
          </w:tcPr>
          <w:p w14:paraId="1B8A3421">
            <w:pPr>
              <w:tabs>
                <w:tab w:val="left" w:pos="1110"/>
              </w:tabs>
              <w:adjustRightInd w:val="0"/>
              <w:snapToGrid w:val="0"/>
              <w:jc w:val="center"/>
              <w:rPr>
                <w:color w:val="auto"/>
                <w:szCs w:val="21"/>
              </w:rPr>
            </w:pPr>
            <w:r>
              <w:rPr>
                <w:rFonts w:hint="eastAsia"/>
                <w:color w:val="auto"/>
                <w:szCs w:val="21"/>
              </w:rPr>
              <w:t>DA001</w:t>
            </w:r>
            <w:r>
              <w:rPr>
                <w:color w:val="auto"/>
                <w:szCs w:val="21"/>
              </w:rPr>
              <w:t>排气筒</w:t>
            </w:r>
          </w:p>
        </w:tc>
        <w:tc>
          <w:tcPr>
            <w:tcW w:w="772" w:type="dxa"/>
            <w:tcBorders>
              <w:top w:val="single" w:color="auto" w:sz="2" w:space="0"/>
              <w:left w:val="single" w:color="auto" w:sz="2" w:space="0"/>
              <w:bottom w:val="single" w:color="auto" w:sz="4" w:space="0"/>
              <w:right w:val="single" w:color="auto" w:sz="2" w:space="0"/>
            </w:tcBorders>
            <w:vAlign w:val="center"/>
          </w:tcPr>
          <w:p w14:paraId="41002969">
            <w:pPr>
              <w:tabs>
                <w:tab w:val="left" w:pos="1110"/>
              </w:tabs>
              <w:adjustRightInd w:val="0"/>
              <w:snapToGrid w:val="0"/>
              <w:jc w:val="center"/>
              <w:rPr>
                <w:rFonts w:hint="eastAsia" w:eastAsia="宋体"/>
                <w:color w:val="auto"/>
                <w:szCs w:val="21"/>
                <w:lang w:eastAsia="zh-CN"/>
              </w:rPr>
            </w:pPr>
            <w:r>
              <w:rPr>
                <w:rFonts w:hint="eastAsia"/>
                <w:color w:val="auto"/>
                <w:szCs w:val="21"/>
                <w:lang w:val="en-US" w:eastAsia="zh-CN"/>
              </w:rPr>
              <w:t>喷砂</w:t>
            </w:r>
          </w:p>
        </w:tc>
        <w:tc>
          <w:tcPr>
            <w:tcW w:w="1710" w:type="dxa"/>
            <w:tcBorders>
              <w:top w:val="single" w:color="auto" w:sz="2" w:space="0"/>
              <w:left w:val="single" w:color="auto" w:sz="2" w:space="0"/>
              <w:bottom w:val="single" w:color="auto" w:sz="4" w:space="0"/>
              <w:right w:val="single" w:color="auto" w:sz="2" w:space="0"/>
            </w:tcBorders>
            <w:vAlign w:val="center"/>
          </w:tcPr>
          <w:p w14:paraId="1829A7E1">
            <w:pPr>
              <w:adjustRightInd w:val="0"/>
              <w:snapToGrid w:val="0"/>
              <w:jc w:val="center"/>
              <w:rPr>
                <w:color w:val="auto"/>
                <w:szCs w:val="21"/>
              </w:rPr>
            </w:pPr>
            <w:r>
              <w:rPr>
                <w:rFonts w:hint="eastAsia"/>
                <w:color w:val="auto"/>
                <w:szCs w:val="21"/>
              </w:rPr>
              <w:t>颗粒物</w:t>
            </w:r>
          </w:p>
        </w:tc>
        <w:tc>
          <w:tcPr>
            <w:tcW w:w="2055" w:type="dxa"/>
            <w:tcBorders>
              <w:top w:val="single" w:color="auto" w:sz="2" w:space="0"/>
              <w:left w:val="single" w:color="auto" w:sz="2" w:space="0"/>
              <w:bottom w:val="single" w:color="auto" w:sz="4" w:space="0"/>
              <w:right w:val="single" w:color="auto" w:sz="2" w:space="0"/>
            </w:tcBorders>
            <w:vAlign w:val="center"/>
          </w:tcPr>
          <w:p w14:paraId="2EC0BEB8">
            <w:pPr>
              <w:adjustRightInd w:val="0"/>
              <w:snapToGrid w:val="0"/>
              <w:jc w:val="center"/>
              <w:rPr>
                <w:color w:val="auto"/>
                <w:szCs w:val="21"/>
              </w:rPr>
            </w:pPr>
            <w:r>
              <w:rPr>
                <w:rFonts w:hint="eastAsia"/>
                <w:color w:val="auto"/>
                <w:szCs w:val="21"/>
                <w:lang w:eastAsia="zh-CN"/>
              </w:rPr>
              <w:t>管道密闭</w:t>
            </w:r>
            <w:r>
              <w:rPr>
                <w:rFonts w:hint="eastAsia"/>
                <w:color w:val="auto"/>
                <w:szCs w:val="21"/>
              </w:rPr>
              <w:t>收集+布袋除尘器+15米高排气筒</w:t>
            </w:r>
            <w:r>
              <w:rPr>
                <w:rFonts w:hint="eastAsia"/>
                <w:color w:val="auto"/>
              </w:rPr>
              <w:t>（DA001）</w:t>
            </w:r>
          </w:p>
        </w:tc>
        <w:tc>
          <w:tcPr>
            <w:tcW w:w="2248" w:type="dxa"/>
            <w:tcBorders>
              <w:top w:val="single" w:color="auto" w:sz="2" w:space="0"/>
              <w:left w:val="single" w:color="auto" w:sz="2" w:space="0"/>
            </w:tcBorders>
            <w:vAlign w:val="center"/>
          </w:tcPr>
          <w:p w14:paraId="579BC58C">
            <w:pPr>
              <w:jc w:val="center"/>
              <w:rPr>
                <w:color w:val="auto"/>
                <w:szCs w:val="21"/>
              </w:rPr>
            </w:pPr>
            <w:r>
              <w:rPr>
                <w:color w:val="auto"/>
                <w:szCs w:val="21"/>
              </w:rPr>
              <w:t>《大气污染物综合排放标准》（DB32/4041-2021）</w:t>
            </w:r>
            <w:r>
              <w:rPr>
                <w:rFonts w:hint="eastAsia"/>
                <w:color w:val="auto"/>
                <w:szCs w:val="21"/>
              </w:rPr>
              <w:t>表1</w:t>
            </w:r>
            <w:r>
              <w:rPr>
                <w:rFonts w:hint="eastAsia"/>
                <w:color w:val="auto"/>
                <w:szCs w:val="21"/>
                <w:lang w:eastAsia="zh-CN"/>
              </w:rPr>
              <w:t>中“其他”</w:t>
            </w:r>
            <w:r>
              <w:rPr>
                <w:rFonts w:hint="eastAsia"/>
                <w:color w:val="auto"/>
                <w:szCs w:val="21"/>
              </w:rPr>
              <w:t>排放标准</w:t>
            </w:r>
          </w:p>
        </w:tc>
      </w:tr>
      <w:tr w14:paraId="1CF26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vMerge w:val="continue"/>
            <w:tcBorders>
              <w:right w:val="single" w:color="auto" w:sz="2" w:space="0"/>
            </w:tcBorders>
            <w:vAlign w:val="center"/>
          </w:tcPr>
          <w:p w14:paraId="7FB0D4DD">
            <w:pPr>
              <w:adjustRightInd w:val="0"/>
              <w:snapToGrid w:val="0"/>
              <w:jc w:val="center"/>
              <w:rPr>
                <w:color w:val="auto"/>
                <w:szCs w:val="21"/>
              </w:rPr>
            </w:pPr>
          </w:p>
        </w:tc>
        <w:tc>
          <w:tcPr>
            <w:tcW w:w="498" w:type="dxa"/>
            <w:vMerge w:val="continue"/>
            <w:tcBorders>
              <w:left w:val="single" w:color="auto" w:sz="2" w:space="0"/>
              <w:right w:val="single" w:color="auto" w:sz="2" w:space="0"/>
            </w:tcBorders>
            <w:vAlign w:val="center"/>
          </w:tcPr>
          <w:p w14:paraId="47C5A2E9">
            <w:pPr>
              <w:adjustRightInd w:val="0"/>
              <w:snapToGrid w:val="0"/>
              <w:jc w:val="center"/>
              <w:rPr>
                <w:color w:val="auto"/>
                <w:szCs w:val="21"/>
              </w:rPr>
            </w:pPr>
          </w:p>
        </w:tc>
        <w:tc>
          <w:tcPr>
            <w:tcW w:w="1644" w:type="dxa"/>
            <w:gridSpan w:val="2"/>
            <w:tcBorders>
              <w:top w:val="single" w:color="auto" w:sz="2" w:space="0"/>
              <w:left w:val="single" w:color="auto" w:sz="2" w:space="0"/>
              <w:right w:val="single" w:color="auto" w:sz="2" w:space="0"/>
            </w:tcBorders>
            <w:vAlign w:val="center"/>
          </w:tcPr>
          <w:p w14:paraId="095055EC">
            <w:pPr>
              <w:tabs>
                <w:tab w:val="left" w:pos="1110"/>
              </w:tabs>
              <w:adjustRightInd w:val="0"/>
              <w:snapToGrid w:val="0"/>
              <w:jc w:val="center"/>
              <w:rPr>
                <w:rFonts w:hint="eastAsia"/>
                <w:color w:val="auto"/>
                <w:szCs w:val="21"/>
                <w:lang w:val="en-US" w:eastAsia="zh-CN"/>
              </w:rPr>
            </w:pPr>
            <w:r>
              <w:rPr>
                <w:rFonts w:hint="eastAsia"/>
                <w:color w:val="auto"/>
                <w:szCs w:val="21"/>
                <w:lang w:val="en-US" w:eastAsia="zh-CN"/>
              </w:rPr>
              <w:t>食堂</w:t>
            </w:r>
          </w:p>
        </w:tc>
        <w:tc>
          <w:tcPr>
            <w:tcW w:w="1710" w:type="dxa"/>
            <w:tcBorders>
              <w:top w:val="single" w:color="auto" w:sz="2" w:space="0"/>
              <w:left w:val="single" w:color="auto" w:sz="2" w:space="0"/>
              <w:bottom w:val="single" w:color="auto" w:sz="4" w:space="0"/>
              <w:right w:val="single" w:color="auto" w:sz="2" w:space="0"/>
            </w:tcBorders>
            <w:vAlign w:val="center"/>
          </w:tcPr>
          <w:p w14:paraId="0B8A2E0B">
            <w:pPr>
              <w:adjustRightInd w:val="0"/>
              <w:snapToGrid w:val="0"/>
              <w:jc w:val="center"/>
              <w:rPr>
                <w:rFonts w:hint="eastAsia" w:eastAsia="宋体"/>
                <w:color w:val="auto"/>
                <w:szCs w:val="21"/>
                <w:lang w:val="en-US" w:eastAsia="zh-CN"/>
              </w:rPr>
            </w:pPr>
            <w:r>
              <w:rPr>
                <w:rFonts w:hint="eastAsia"/>
                <w:color w:val="auto"/>
                <w:szCs w:val="21"/>
                <w:lang w:val="en-US" w:eastAsia="zh-CN"/>
              </w:rPr>
              <w:t>油烟</w:t>
            </w:r>
          </w:p>
        </w:tc>
        <w:tc>
          <w:tcPr>
            <w:tcW w:w="2055" w:type="dxa"/>
            <w:tcBorders>
              <w:top w:val="single" w:color="auto" w:sz="2" w:space="0"/>
              <w:left w:val="single" w:color="auto" w:sz="2" w:space="0"/>
              <w:bottom w:val="single" w:color="auto" w:sz="4" w:space="0"/>
              <w:right w:val="single" w:color="auto" w:sz="2" w:space="0"/>
            </w:tcBorders>
            <w:vAlign w:val="center"/>
          </w:tcPr>
          <w:p w14:paraId="314129F4">
            <w:pPr>
              <w:adjustRightInd w:val="0"/>
              <w:snapToGrid w:val="0"/>
              <w:jc w:val="center"/>
              <w:rPr>
                <w:rFonts w:hint="default"/>
                <w:color w:val="auto"/>
                <w:szCs w:val="21"/>
                <w:lang w:val="en-US" w:eastAsia="zh-CN"/>
              </w:rPr>
            </w:pPr>
            <w:r>
              <w:rPr>
                <w:rFonts w:hint="eastAsia"/>
                <w:color w:val="auto"/>
                <w:szCs w:val="21"/>
                <w:lang w:val="en-US" w:eastAsia="zh-CN"/>
              </w:rPr>
              <w:t>经油烟净化器处理后高于建筑物1.5m排放</w:t>
            </w:r>
          </w:p>
        </w:tc>
        <w:tc>
          <w:tcPr>
            <w:tcW w:w="2248" w:type="dxa"/>
            <w:tcBorders>
              <w:top w:val="single" w:color="auto" w:sz="2" w:space="0"/>
              <w:left w:val="single" w:color="auto" w:sz="2" w:space="0"/>
            </w:tcBorders>
            <w:vAlign w:val="center"/>
          </w:tcPr>
          <w:p w14:paraId="262C32FE">
            <w:pPr>
              <w:jc w:val="center"/>
              <w:rPr>
                <w:color w:val="auto"/>
                <w:szCs w:val="21"/>
              </w:rPr>
            </w:pPr>
            <w:r>
              <w:rPr>
                <w:rFonts w:hint="default" w:ascii="Times New Roman" w:hAnsi="Times New Roman" w:eastAsia="宋体" w:cs="Times New Roman"/>
                <w:color w:val="auto"/>
                <w:szCs w:val="21"/>
                <w:lang w:val="en-US" w:eastAsia="zh-CN"/>
              </w:rPr>
              <w:t>《饮食业油烟排放标准（试行）》（GB18483-2001）</w:t>
            </w:r>
            <w:r>
              <w:rPr>
                <w:rFonts w:hint="eastAsia" w:ascii="Times New Roman" w:hAnsi="Times New Roman" w:eastAsia="宋体" w:cs="Times New Roman"/>
                <w:color w:val="auto"/>
                <w:szCs w:val="21"/>
                <w:lang w:val="en-US" w:eastAsia="zh-CN"/>
              </w:rPr>
              <w:t>“小型”</w:t>
            </w:r>
          </w:p>
        </w:tc>
      </w:tr>
      <w:tr w14:paraId="1E046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vMerge w:val="continue"/>
            <w:tcBorders>
              <w:right w:val="single" w:color="auto" w:sz="2" w:space="0"/>
            </w:tcBorders>
            <w:vAlign w:val="center"/>
          </w:tcPr>
          <w:p w14:paraId="154C1DC3">
            <w:pPr>
              <w:jc w:val="center"/>
              <w:rPr>
                <w:color w:val="auto"/>
                <w:szCs w:val="21"/>
              </w:rPr>
            </w:pPr>
          </w:p>
        </w:tc>
        <w:tc>
          <w:tcPr>
            <w:tcW w:w="1370" w:type="dxa"/>
            <w:gridSpan w:val="2"/>
            <w:vMerge w:val="restart"/>
            <w:tcBorders>
              <w:top w:val="single" w:color="auto" w:sz="2" w:space="0"/>
              <w:left w:val="single" w:color="auto" w:sz="2" w:space="0"/>
              <w:right w:val="single" w:color="auto" w:sz="2" w:space="0"/>
            </w:tcBorders>
            <w:vAlign w:val="center"/>
          </w:tcPr>
          <w:p w14:paraId="081FB172">
            <w:pPr>
              <w:tabs>
                <w:tab w:val="left" w:pos="1110"/>
              </w:tabs>
              <w:adjustRightInd w:val="0"/>
              <w:snapToGrid w:val="0"/>
              <w:jc w:val="center"/>
              <w:rPr>
                <w:color w:val="auto"/>
                <w:szCs w:val="21"/>
              </w:rPr>
            </w:pPr>
            <w:r>
              <w:rPr>
                <w:rFonts w:hint="eastAsia"/>
                <w:color w:val="auto"/>
                <w:szCs w:val="21"/>
              </w:rPr>
              <w:t>厂界</w:t>
            </w:r>
            <w:r>
              <w:rPr>
                <w:color w:val="auto"/>
                <w:szCs w:val="21"/>
              </w:rPr>
              <w:t>无组织</w:t>
            </w:r>
          </w:p>
        </w:tc>
        <w:tc>
          <w:tcPr>
            <w:tcW w:w="772" w:type="dxa"/>
            <w:tcBorders>
              <w:top w:val="single" w:color="auto" w:sz="2" w:space="0"/>
              <w:left w:val="single" w:color="auto" w:sz="2" w:space="0"/>
              <w:bottom w:val="single" w:color="auto" w:sz="2" w:space="0"/>
              <w:right w:val="single" w:color="auto" w:sz="2" w:space="0"/>
            </w:tcBorders>
            <w:vAlign w:val="center"/>
          </w:tcPr>
          <w:p w14:paraId="69FB5C86">
            <w:pPr>
              <w:tabs>
                <w:tab w:val="left" w:pos="1110"/>
              </w:tabs>
              <w:adjustRightInd w:val="0"/>
              <w:snapToGrid w:val="0"/>
              <w:jc w:val="center"/>
              <w:rPr>
                <w:color w:val="auto"/>
                <w:szCs w:val="21"/>
              </w:rPr>
            </w:pPr>
            <w:r>
              <w:rPr>
                <w:rFonts w:hint="eastAsia"/>
                <w:color w:val="auto"/>
                <w:szCs w:val="21"/>
                <w:lang w:val="en-US" w:eastAsia="zh-CN"/>
              </w:rPr>
              <w:t>喷砂</w:t>
            </w:r>
          </w:p>
        </w:tc>
        <w:tc>
          <w:tcPr>
            <w:tcW w:w="1710" w:type="dxa"/>
            <w:tcBorders>
              <w:top w:val="single" w:color="auto" w:sz="2" w:space="0"/>
              <w:left w:val="single" w:color="auto" w:sz="2" w:space="0"/>
              <w:bottom w:val="single" w:color="auto" w:sz="2" w:space="0"/>
              <w:right w:val="single" w:color="auto" w:sz="2" w:space="0"/>
            </w:tcBorders>
            <w:vAlign w:val="center"/>
          </w:tcPr>
          <w:p w14:paraId="163E7641">
            <w:pPr>
              <w:adjustRightInd w:val="0"/>
              <w:snapToGrid w:val="0"/>
              <w:jc w:val="center"/>
              <w:rPr>
                <w:color w:val="auto"/>
                <w:szCs w:val="21"/>
              </w:rPr>
            </w:pPr>
            <w:r>
              <w:rPr>
                <w:rFonts w:hint="eastAsia"/>
                <w:color w:val="auto"/>
                <w:szCs w:val="21"/>
              </w:rPr>
              <w:t>颗粒物</w:t>
            </w:r>
          </w:p>
        </w:tc>
        <w:tc>
          <w:tcPr>
            <w:tcW w:w="2055" w:type="dxa"/>
            <w:tcBorders>
              <w:top w:val="single" w:color="auto" w:sz="2" w:space="0"/>
              <w:left w:val="single" w:color="auto" w:sz="2" w:space="0"/>
              <w:bottom w:val="single" w:color="auto" w:sz="2" w:space="0"/>
              <w:right w:val="single" w:color="auto" w:sz="2" w:space="0"/>
            </w:tcBorders>
            <w:vAlign w:val="center"/>
          </w:tcPr>
          <w:p w14:paraId="40172EB2">
            <w:pPr>
              <w:jc w:val="center"/>
              <w:rPr>
                <w:color w:val="auto"/>
                <w:szCs w:val="21"/>
              </w:rPr>
            </w:pPr>
            <w:r>
              <w:rPr>
                <w:color w:val="auto"/>
                <w:szCs w:val="21"/>
              </w:rPr>
              <w:t>/</w:t>
            </w:r>
          </w:p>
        </w:tc>
        <w:tc>
          <w:tcPr>
            <w:tcW w:w="2248" w:type="dxa"/>
            <w:tcBorders>
              <w:top w:val="single" w:color="auto" w:sz="2" w:space="0"/>
              <w:left w:val="single" w:color="auto" w:sz="2" w:space="0"/>
              <w:bottom w:val="single" w:color="auto" w:sz="2" w:space="0"/>
            </w:tcBorders>
            <w:vAlign w:val="center"/>
          </w:tcPr>
          <w:p w14:paraId="087A38F3">
            <w:pPr>
              <w:jc w:val="center"/>
              <w:rPr>
                <w:color w:val="auto"/>
                <w:szCs w:val="21"/>
              </w:rPr>
            </w:pPr>
            <w:r>
              <w:rPr>
                <w:color w:val="auto"/>
                <w:szCs w:val="21"/>
              </w:rPr>
              <w:t>《大气污染物综合排放标准》（DB32/4041-2021）表3</w:t>
            </w:r>
            <w:r>
              <w:rPr>
                <w:rFonts w:hint="eastAsia"/>
                <w:color w:val="auto"/>
                <w:szCs w:val="21"/>
                <w:lang w:eastAsia="zh-CN"/>
              </w:rPr>
              <w:t>中“其他颗粒物”</w:t>
            </w:r>
            <w:r>
              <w:rPr>
                <w:color w:val="auto"/>
                <w:szCs w:val="21"/>
              </w:rPr>
              <w:t>排放标准</w:t>
            </w:r>
          </w:p>
        </w:tc>
      </w:tr>
      <w:tr w14:paraId="615B0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vMerge w:val="continue"/>
            <w:tcBorders>
              <w:bottom w:val="single" w:color="auto" w:sz="2" w:space="0"/>
              <w:right w:val="single" w:color="auto" w:sz="2" w:space="0"/>
            </w:tcBorders>
            <w:vAlign w:val="center"/>
          </w:tcPr>
          <w:p w14:paraId="338D5C0A">
            <w:pPr>
              <w:jc w:val="center"/>
              <w:rPr>
                <w:color w:val="auto"/>
                <w:szCs w:val="21"/>
              </w:rPr>
            </w:pPr>
          </w:p>
        </w:tc>
        <w:tc>
          <w:tcPr>
            <w:tcW w:w="1370" w:type="dxa"/>
            <w:gridSpan w:val="2"/>
            <w:vMerge w:val="continue"/>
            <w:tcBorders>
              <w:left w:val="single" w:color="auto" w:sz="2" w:space="0"/>
              <w:bottom w:val="single" w:color="auto" w:sz="2" w:space="0"/>
              <w:right w:val="single" w:color="auto" w:sz="2" w:space="0"/>
            </w:tcBorders>
            <w:vAlign w:val="center"/>
          </w:tcPr>
          <w:p w14:paraId="6B66831F">
            <w:pPr>
              <w:tabs>
                <w:tab w:val="left" w:pos="1110"/>
              </w:tabs>
              <w:adjustRightInd w:val="0"/>
              <w:snapToGrid w:val="0"/>
              <w:jc w:val="center"/>
              <w:rPr>
                <w:rFonts w:hint="eastAsia"/>
                <w:color w:val="auto"/>
                <w:szCs w:val="21"/>
              </w:rPr>
            </w:pPr>
          </w:p>
        </w:tc>
        <w:tc>
          <w:tcPr>
            <w:tcW w:w="772" w:type="dxa"/>
            <w:tcBorders>
              <w:top w:val="single" w:color="auto" w:sz="2" w:space="0"/>
              <w:left w:val="single" w:color="auto" w:sz="2" w:space="0"/>
              <w:bottom w:val="single" w:color="auto" w:sz="2" w:space="0"/>
              <w:right w:val="single" w:color="auto" w:sz="2" w:space="0"/>
            </w:tcBorders>
            <w:vAlign w:val="center"/>
          </w:tcPr>
          <w:p w14:paraId="173BB386">
            <w:pPr>
              <w:tabs>
                <w:tab w:val="left" w:pos="1110"/>
              </w:tabs>
              <w:adjustRightInd w:val="0"/>
              <w:snapToGrid w:val="0"/>
              <w:jc w:val="center"/>
              <w:rPr>
                <w:rFonts w:hint="default"/>
                <w:color w:val="auto"/>
                <w:szCs w:val="21"/>
                <w:lang w:val="en-US" w:eastAsia="zh-CN"/>
              </w:rPr>
            </w:pPr>
            <w:r>
              <w:rPr>
                <w:rFonts w:hint="eastAsia"/>
                <w:color w:val="auto"/>
                <w:szCs w:val="21"/>
                <w:lang w:val="en-US" w:eastAsia="zh-CN"/>
              </w:rPr>
              <w:t>机加工、涂油、试压</w:t>
            </w:r>
          </w:p>
        </w:tc>
        <w:tc>
          <w:tcPr>
            <w:tcW w:w="1710" w:type="dxa"/>
            <w:tcBorders>
              <w:top w:val="single" w:color="auto" w:sz="2" w:space="0"/>
              <w:left w:val="single" w:color="auto" w:sz="2" w:space="0"/>
              <w:bottom w:val="single" w:color="auto" w:sz="2" w:space="0"/>
              <w:right w:val="single" w:color="auto" w:sz="2" w:space="0"/>
            </w:tcBorders>
            <w:vAlign w:val="center"/>
          </w:tcPr>
          <w:p w14:paraId="085EFB0D">
            <w:pPr>
              <w:adjustRightInd w:val="0"/>
              <w:snapToGrid w:val="0"/>
              <w:jc w:val="center"/>
              <w:rPr>
                <w:rFonts w:hint="default" w:eastAsia="宋体"/>
                <w:color w:val="auto"/>
                <w:szCs w:val="21"/>
                <w:lang w:val="en-US" w:eastAsia="zh-CN"/>
              </w:rPr>
            </w:pPr>
            <w:r>
              <w:rPr>
                <w:rFonts w:hint="eastAsia"/>
                <w:color w:val="auto"/>
                <w:szCs w:val="21"/>
                <w:lang w:val="en-US" w:eastAsia="zh-CN"/>
              </w:rPr>
              <w:t>非甲烷总烃</w:t>
            </w:r>
          </w:p>
        </w:tc>
        <w:tc>
          <w:tcPr>
            <w:tcW w:w="2055" w:type="dxa"/>
            <w:tcBorders>
              <w:top w:val="single" w:color="auto" w:sz="2" w:space="0"/>
              <w:left w:val="single" w:color="auto" w:sz="2" w:space="0"/>
              <w:bottom w:val="single" w:color="auto" w:sz="2" w:space="0"/>
              <w:right w:val="single" w:color="auto" w:sz="2" w:space="0"/>
            </w:tcBorders>
            <w:vAlign w:val="center"/>
          </w:tcPr>
          <w:p w14:paraId="022ADF08">
            <w:pPr>
              <w:jc w:val="center"/>
              <w:rPr>
                <w:rFonts w:hint="default" w:eastAsia="宋体"/>
                <w:color w:val="auto"/>
                <w:szCs w:val="21"/>
                <w:lang w:val="en-US" w:eastAsia="zh-CN"/>
              </w:rPr>
            </w:pPr>
            <w:r>
              <w:rPr>
                <w:rFonts w:hint="eastAsia"/>
                <w:color w:val="auto"/>
                <w:szCs w:val="21"/>
                <w:lang w:val="en-US" w:eastAsia="zh-CN"/>
              </w:rPr>
              <w:t>车间通风</w:t>
            </w:r>
          </w:p>
        </w:tc>
        <w:tc>
          <w:tcPr>
            <w:tcW w:w="2248" w:type="dxa"/>
            <w:tcBorders>
              <w:top w:val="single" w:color="auto" w:sz="2" w:space="0"/>
              <w:left w:val="single" w:color="auto" w:sz="2" w:space="0"/>
              <w:bottom w:val="single" w:color="auto" w:sz="2" w:space="0"/>
            </w:tcBorders>
            <w:vAlign w:val="center"/>
          </w:tcPr>
          <w:p w14:paraId="660173C9">
            <w:pPr>
              <w:jc w:val="center"/>
              <w:rPr>
                <w:color w:val="auto"/>
                <w:szCs w:val="21"/>
              </w:rPr>
            </w:pPr>
            <w:r>
              <w:rPr>
                <w:color w:val="auto"/>
                <w:szCs w:val="21"/>
              </w:rPr>
              <w:t>《大气污染物综合排放标准》（DB32/4041-2021）表3</w:t>
            </w:r>
            <w:r>
              <w:rPr>
                <w:rFonts w:hint="eastAsia"/>
                <w:color w:val="auto"/>
                <w:szCs w:val="21"/>
                <w:lang w:val="en-US" w:eastAsia="zh-CN"/>
              </w:rPr>
              <w:t>中相关</w:t>
            </w:r>
            <w:r>
              <w:rPr>
                <w:color w:val="auto"/>
                <w:szCs w:val="21"/>
              </w:rPr>
              <w:t>排放标准</w:t>
            </w:r>
          </w:p>
        </w:tc>
      </w:tr>
      <w:tr w14:paraId="3A468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239AA4AA">
            <w:pPr>
              <w:adjustRightInd w:val="0"/>
              <w:snapToGrid w:val="0"/>
              <w:jc w:val="center"/>
              <w:rPr>
                <w:color w:val="auto"/>
                <w:szCs w:val="21"/>
              </w:rPr>
            </w:pPr>
            <w:r>
              <w:rPr>
                <w:color w:val="auto"/>
                <w:szCs w:val="21"/>
              </w:rPr>
              <w:t>地表水环境</w:t>
            </w:r>
          </w:p>
        </w:tc>
        <w:tc>
          <w:tcPr>
            <w:tcW w:w="2142" w:type="dxa"/>
            <w:gridSpan w:val="3"/>
            <w:tcBorders>
              <w:top w:val="single" w:color="auto" w:sz="2" w:space="0"/>
              <w:left w:val="single" w:color="auto" w:sz="2" w:space="0"/>
              <w:bottom w:val="single" w:color="auto" w:sz="2" w:space="0"/>
              <w:right w:val="single" w:color="auto" w:sz="2" w:space="0"/>
            </w:tcBorders>
            <w:vAlign w:val="center"/>
          </w:tcPr>
          <w:p w14:paraId="1AAEA2C3">
            <w:pPr>
              <w:pStyle w:val="149"/>
              <w:spacing w:line="276" w:lineRule="auto"/>
              <w:rPr>
                <w:rFonts w:hint="eastAsia" w:ascii="Times New Roman" w:hAnsi="Times New Roman" w:eastAsia="宋体"/>
                <w:color w:val="auto"/>
                <w:kern w:val="2"/>
                <w:sz w:val="21"/>
                <w:szCs w:val="21"/>
                <w:lang w:val="en-US" w:eastAsia="zh-CN"/>
              </w:rPr>
            </w:pPr>
            <w:r>
              <w:rPr>
                <w:rFonts w:ascii="Times New Roman" w:hAnsi="Times New Roman" w:eastAsia="宋体"/>
                <w:color w:val="auto"/>
                <w:kern w:val="2"/>
                <w:sz w:val="21"/>
                <w:szCs w:val="21"/>
                <w:lang w:val="en-US"/>
              </w:rPr>
              <w:t>生活</w:t>
            </w:r>
            <w:r>
              <w:rPr>
                <w:rFonts w:hint="eastAsia" w:ascii="Times New Roman" w:hAnsi="Times New Roman" w:eastAsia="宋体"/>
                <w:color w:val="auto"/>
                <w:kern w:val="2"/>
                <w:sz w:val="21"/>
                <w:szCs w:val="21"/>
                <w:lang w:val="en-US" w:eastAsia="zh-CN"/>
              </w:rPr>
              <w:t>污水</w:t>
            </w:r>
          </w:p>
          <w:p w14:paraId="79D14DC3">
            <w:pPr>
              <w:pStyle w:val="149"/>
              <w:spacing w:line="276" w:lineRule="auto"/>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（含食堂废水）</w:t>
            </w:r>
          </w:p>
        </w:tc>
        <w:tc>
          <w:tcPr>
            <w:tcW w:w="1710" w:type="dxa"/>
            <w:tcBorders>
              <w:top w:val="single" w:color="auto" w:sz="2" w:space="0"/>
              <w:left w:val="single" w:color="auto" w:sz="2" w:space="0"/>
              <w:bottom w:val="single" w:color="auto" w:sz="2" w:space="0"/>
              <w:right w:val="single" w:color="auto" w:sz="2" w:space="0"/>
            </w:tcBorders>
            <w:vAlign w:val="center"/>
          </w:tcPr>
          <w:p w14:paraId="574A4C95">
            <w:pPr>
              <w:jc w:val="center"/>
              <w:rPr>
                <w:rFonts w:hint="default" w:eastAsia="宋体"/>
                <w:color w:val="auto"/>
                <w:szCs w:val="21"/>
                <w:lang w:val="en-US" w:eastAsia="zh-CN"/>
              </w:rPr>
            </w:pPr>
            <w:r>
              <w:rPr>
                <w:color w:val="auto"/>
                <w:szCs w:val="21"/>
              </w:rPr>
              <w:t>COD、SS、氨氮、总氮、总磷</w:t>
            </w:r>
            <w:r>
              <w:rPr>
                <w:rFonts w:hint="eastAsia"/>
                <w:color w:val="auto"/>
                <w:szCs w:val="21"/>
                <w:lang w:eastAsia="zh-CN"/>
              </w:rPr>
              <w:t>、</w:t>
            </w:r>
            <w:r>
              <w:rPr>
                <w:rFonts w:hint="eastAsia"/>
                <w:color w:val="auto"/>
                <w:szCs w:val="21"/>
                <w:lang w:val="en-US" w:eastAsia="zh-CN"/>
              </w:rPr>
              <w:t>动植物油</w:t>
            </w:r>
          </w:p>
        </w:tc>
        <w:tc>
          <w:tcPr>
            <w:tcW w:w="2055" w:type="dxa"/>
            <w:tcBorders>
              <w:top w:val="single" w:color="auto" w:sz="2" w:space="0"/>
              <w:left w:val="single" w:color="auto" w:sz="2" w:space="0"/>
              <w:bottom w:val="single" w:color="auto" w:sz="2" w:space="0"/>
              <w:right w:val="single" w:color="auto" w:sz="2" w:space="0"/>
            </w:tcBorders>
            <w:vAlign w:val="center"/>
          </w:tcPr>
          <w:p w14:paraId="2BBE5099">
            <w:pPr>
              <w:jc w:val="center"/>
              <w:rPr>
                <w:color w:val="auto"/>
                <w:szCs w:val="21"/>
              </w:rPr>
            </w:pPr>
            <w:r>
              <w:rPr>
                <w:rFonts w:hint="eastAsia"/>
                <w:color w:val="auto"/>
                <w:szCs w:val="21"/>
                <w:lang w:val="en-US" w:eastAsia="zh-CN"/>
              </w:rPr>
              <w:t>隔油池、</w:t>
            </w:r>
            <w:r>
              <w:rPr>
                <w:color w:val="auto"/>
                <w:szCs w:val="21"/>
              </w:rPr>
              <w:t>化粪池</w:t>
            </w:r>
          </w:p>
        </w:tc>
        <w:tc>
          <w:tcPr>
            <w:tcW w:w="2248" w:type="dxa"/>
            <w:tcBorders>
              <w:top w:val="single" w:color="auto" w:sz="2" w:space="0"/>
              <w:left w:val="single" w:color="auto" w:sz="2" w:space="0"/>
              <w:bottom w:val="single" w:color="auto" w:sz="2" w:space="0"/>
            </w:tcBorders>
            <w:vAlign w:val="center"/>
          </w:tcPr>
          <w:p w14:paraId="71113EEB">
            <w:pPr>
              <w:adjustRightInd w:val="0"/>
              <w:snapToGrid w:val="0"/>
              <w:jc w:val="center"/>
              <w:rPr>
                <w:color w:val="auto"/>
                <w:szCs w:val="21"/>
              </w:rPr>
            </w:pPr>
            <w:r>
              <w:rPr>
                <w:rFonts w:hint="eastAsia"/>
                <w:color w:val="auto"/>
                <w:szCs w:val="21"/>
              </w:rPr>
              <w:t>涟水县</w:t>
            </w:r>
            <w:r>
              <w:rPr>
                <w:color w:val="auto"/>
                <w:szCs w:val="21"/>
              </w:rPr>
              <w:t>污水处理厂接管标准</w:t>
            </w:r>
          </w:p>
        </w:tc>
      </w:tr>
      <w:tr w14:paraId="0967B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332AA21A">
            <w:pPr>
              <w:adjustRightInd w:val="0"/>
              <w:snapToGrid w:val="0"/>
              <w:jc w:val="center"/>
              <w:rPr>
                <w:color w:val="auto"/>
                <w:szCs w:val="21"/>
              </w:rPr>
            </w:pPr>
            <w:r>
              <w:rPr>
                <w:color w:val="auto"/>
                <w:szCs w:val="21"/>
              </w:rPr>
              <w:t>声环境</w:t>
            </w:r>
          </w:p>
        </w:tc>
        <w:tc>
          <w:tcPr>
            <w:tcW w:w="3852" w:type="dxa"/>
            <w:gridSpan w:val="4"/>
            <w:tcBorders>
              <w:top w:val="single" w:color="auto" w:sz="2" w:space="0"/>
              <w:left w:val="single" w:color="auto" w:sz="2" w:space="0"/>
              <w:bottom w:val="single" w:color="auto" w:sz="2" w:space="0"/>
              <w:right w:val="single" w:color="auto" w:sz="2" w:space="0"/>
            </w:tcBorders>
            <w:vAlign w:val="center"/>
          </w:tcPr>
          <w:p w14:paraId="0A61A8F6">
            <w:pPr>
              <w:pStyle w:val="88"/>
              <w:snapToGrid w:val="0"/>
              <w:spacing w:line="240" w:lineRule="auto"/>
              <w:ind w:left="0" w:leftChars="0" w:firstLine="0" w:firstLineChars="0"/>
              <w:jc w:val="center"/>
              <w:rPr>
                <w:rFonts w:ascii="Times New Roman" w:hAnsi="Times New Roman" w:cs="Times New Roman"/>
                <w:color w:val="auto"/>
                <w:sz w:val="21"/>
                <w:szCs w:val="21"/>
              </w:rPr>
            </w:pPr>
            <w:r>
              <w:rPr>
                <w:rFonts w:ascii="Times New Roman" w:hAnsi="Times New Roman" w:cs="Times New Roman"/>
                <w:b w:val="0"/>
                <w:bCs/>
                <w:color w:val="auto"/>
                <w:sz w:val="21"/>
                <w:szCs w:val="21"/>
              </w:rPr>
              <w:t>本项目主要噪声源为</w:t>
            </w:r>
            <w:r>
              <w:rPr>
                <w:rFonts w:hint="eastAsia" w:ascii="Times New Roman" w:hAnsi="Times New Roman" w:cs="Times New Roman"/>
                <w:b w:val="0"/>
                <w:bCs/>
                <w:color w:val="auto"/>
                <w:sz w:val="21"/>
                <w:szCs w:val="21"/>
                <w:lang w:val="en-US" w:eastAsia="zh-CN"/>
              </w:rPr>
              <w:t>钻床、磨床、车床</w:t>
            </w:r>
            <w:r>
              <w:rPr>
                <w:rFonts w:ascii="Times New Roman" w:hAnsi="Times New Roman" w:cs="Times New Roman"/>
                <w:b w:val="0"/>
                <w:bCs/>
                <w:color w:val="auto"/>
                <w:sz w:val="21"/>
                <w:szCs w:val="21"/>
              </w:rPr>
              <w:t>等机械设备。类比同行业项目设备混合噪声声压级为60-85dB（A）</w:t>
            </w:r>
          </w:p>
        </w:tc>
        <w:tc>
          <w:tcPr>
            <w:tcW w:w="2055" w:type="dxa"/>
            <w:tcBorders>
              <w:top w:val="single" w:color="auto" w:sz="2" w:space="0"/>
              <w:left w:val="single" w:color="auto" w:sz="2" w:space="0"/>
              <w:bottom w:val="single" w:color="auto" w:sz="2" w:space="0"/>
              <w:right w:val="single" w:color="auto" w:sz="2" w:space="0"/>
            </w:tcBorders>
            <w:vAlign w:val="center"/>
          </w:tcPr>
          <w:p w14:paraId="6C26EF9F">
            <w:pPr>
              <w:adjustRightInd w:val="0"/>
              <w:snapToGrid w:val="0"/>
              <w:jc w:val="center"/>
              <w:rPr>
                <w:color w:val="auto"/>
                <w:szCs w:val="21"/>
              </w:rPr>
            </w:pPr>
            <w:r>
              <w:rPr>
                <w:color w:val="auto"/>
                <w:szCs w:val="21"/>
              </w:rPr>
              <w:t>选用低噪声设备</w:t>
            </w:r>
            <w:r>
              <w:rPr>
                <w:rFonts w:hint="eastAsia"/>
                <w:color w:val="auto"/>
                <w:szCs w:val="21"/>
              </w:rPr>
              <w:t>、</w:t>
            </w:r>
            <w:r>
              <w:rPr>
                <w:color w:val="auto"/>
                <w:szCs w:val="21"/>
              </w:rPr>
              <w:t>采用隔音及</w:t>
            </w:r>
            <w:r>
              <w:rPr>
                <w:rFonts w:hint="eastAsia"/>
                <w:color w:val="auto"/>
                <w:szCs w:val="21"/>
                <w:lang w:eastAsia="zh-CN"/>
              </w:rPr>
              <w:t>减振</w:t>
            </w:r>
            <w:r>
              <w:rPr>
                <w:color w:val="auto"/>
                <w:szCs w:val="21"/>
              </w:rPr>
              <w:t>措施，同时通过优化平面布置等</w:t>
            </w:r>
          </w:p>
        </w:tc>
        <w:tc>
          <w:tcPr>
            <w:tcW w:w="2248" w:type="dxa"/>
            <w:tcBorders>
              <w:top w:val="single" w:color="auto" w:sz="2" w:space="0"/>
              <w:left w:val="single" w:color="auto" w:sz="2" w:space="0"/>
              <w:bottom w:val="single" w:color="auto" w:sz="2" w:space="0"/>
            </w:tcBorders>
            <w:vAlign w:val="center"/>
          </w:tcPr>
          <w:p w14:paraId="4E700819">
            <w:pPr>
              <w:adjustRightInd w:val="0"/>
              <w:snapToGrid w:val="0"/>
              <w:jc w:val="center"/>
              <w:rPr>
                <w:color w:val="auto"/>
                <w:szCs w:val="21"/>
              </w:rPr>
            </w:pPr>
            <w:r>
              <w:rPr>
                <w:color w:val="auto"/>
                <w:szCs w:val="21"/>
              </w:rPr>
              <w:t>达到《工业企业厂界环境噪声排放标准》（GB12348</w:t>
            </w:r>
            <w:r>
              <w:rPr>
                <w:rFonts w:hint="eastAsia"/>
                <w:color w:val="auto"/>
                <w:szCs w:val="21"/>
                <w:lang w:eastAsia="zh-CN"/>
              </w:rPr>
              <w:t>-</w:t>
            </w:r>
            <w:r>
              <w:rPr>
                <w:color w:val="auto"/>
                <w:szCs w:val="21"/>
              </w:rPr>
              <w:t>2008）中的</w:t>
            </w:r>
            <w:r>
              <w:rPr>
                <w:rFonts w:hint="eastAsia"/>
                <w:color w:val="auto"/>
                <w:szCs w:val="21"/>
                <w:lang w:val="en-US" w:eastAsia="zh-CN"/>
              </w:rPr>
              <w:t>2</w:t>
            </w:r>
            <w:r>
              <w:rPr>
                <w:color w:val="auto"/>
                <w:szCs w:val="21"/>
              </w:rPr>
              <w:t>类标准</w:t>
            </w:r>
          </w:p>
        </w:tc>
      </w:tr>
      <w:tr w14:paraId="1EA63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4FEA76C9">
            <w:pPr>
              <w:adjustRightInd w:val="0"/>
              <w:snapToGrid w:val="0"/>
              <w:jc w:val="center"/>
              <w:rPr>
                <w:color w:val="auto"/>
                <w:szCs w:val="21"/>
              </w:rPr>
            </w:pPr>
            <w:r>
              <w:rPr>
                <w:color w:val="auto"/>
                <w:szCs w:val="21"/>
              </w:rPr>
              <w:t>电磁辐射</w:t>
            </w:r>
          </w:p>
        </w:tc>
        <w:tc>
          <w:tcPr>
            <w:tcW w:w="2142" w:type="dxa"/>
            <w:gridSpan w:val="3"/>
            <w:tcBorders>
              <w:top w:val="single" w:color="auto" w:sz="2" w:space="0"/>
              <w:left w:val="single" w:color="auto" w:sz="2" w:space="0"/>
              <w:bottom w:val="single" w:color="auto" w:sz="2" w:space="0"/>
              <w:right w:val="single" w:color="auto" w:sz="2" w:space="0"/>
            </w:tcBorders>
            <w:vAlign w:val="center"/>
          </w:tcPr>
          <w:p w14:paraId="2517E7AF">
            <w:pPr>
              <w:adjustRightInd w:val="0"/>
              <w:snapToGrid w:val="0"/>
              <w:jc w:val="center"/>
              <w:rPr>
                <w:color w:val="auto"/>
                <w:szCs w:val="21"/>
              </w:rPr>
            </w:pPr>
            <w:r>
              <w:rPr>
                <w:color w:val="auto"/>
                <w:szCs w:val="21"/>
              </w:rPr>
              <w:t>/</w:t>
            </w:r>
          </w:p>
        </w:tc>
        <w:tc>
          <w:tcPr>
            <w:tcW w:w="1710" w:type="dxa"/>
            <w:tcBorders>
              <w:top w:val="single" w:color="auto" w:sz="2" w:space="0"/>
              <w:left w:val="single" w:color="auto" w:sz="2" w:space="0"/>
              <w:bottom w:val="single" w:color="auto" w:sz="2" w:space="0"/>
              <w:right w:val="single" w:color="auto" w:sz="2" w:space="0"/>
            </w:tcBorders>
            <w:vAlign w:val="center"/>
          </w:tcPr>
          <w:p w14:paraId="7F669A7D">
            <w:pPr>
              <w:adjustRightInd w:val="0"/>
              <w:snapToGrid w:val="0"/>
              <w:jc w:val="center"/>
              <w:rPr>
                <w:color w:val="auto"/>
                <w:szCs w:val="21"/>
              </w:rPr>
            </w:pPr>
            <w:r>
              <w:rPr>
                <w:color w:val="auto"/>
                <w:szCs w:val="21"/>
              </w:rPr>
              <w:t>/</w:t>
            </w:r>
          </w:p>
        </w:tc>
        <w:tc>
          <w:tcPr>
            <w:tcW w:w="2055" w:type="dxa"/>
            <w:tcBorders>
              <w:top w:val="single" w:color="auto" w:sz="2" w:space="0"/>
              <w:left w:val="single" w:color="auto" w:sz="2" w:space="0"/>
              <w:bottom w:val="single" w:color="auto" w:sz="2" w:space="0"/>
              <w:right w:val="single" w:color="auto" w:sz="2" w:space="0"/>
            </w:tcBorders>
            <w:vAlign w:val="center"/>
          </w:tcPr>
          <w:p w14:paraId="49E9627F">
            <w:pPr>
              <w:adjustRightInd w:val="0"/>
              <w:snapToGrid w:val="0"/>
              <w:jc w:val="center"/>
              <w:rPr>
                <w:color w:val="auto"/>
                <w:szCs w:val="21"/>
              </w:rPr>
            </w:pPr>
            <w:r>
              <w:rPr>
                <w:color w:val="auto"/>
                <w:szCs w:val="21"/>
              </w:rPr>
              <w:t>/</w:t>
            </w:r>
          </w:p>
        </w:tc>
        <w:tc>
          <w:tcPr>
            <w:tcW w:w="2248" w:type="dxa"/>
            <w:tcBorders>
              <w:top w:val="single" w:color="auto" w:sz="2" w:space="0"/>
              <w:left w:val="single" w:color="auto" w:sz="2" w:space="0"/>
              <w:bottom w:val="single" w:color="auto" w:sz="2" w:space="0"/>
            </w:tcBorders>
            <w:vAlign w:val="center"/>
          </w:tcPr>
          <w:p w14:paraId="4944873E">
            <w:pPr>
              <w:adjustRightInd w:val="0"/>
              <w:snapToGrid w:val="0"/>
              <w:jc w:val="center"/>
              <w:rPr>
                <w:color w:val="auto"/>
                <w:szCs w:val="21"/>
              </w:rPr>
            </w:pPr>
            <w:r>
              <w:rPr>
                <w:color w:val="auto"/>
                <w:szCs w:val="21"/>
              </w:rPr>
              <w:t>/</w:t>
            </w:r>
          </w:p>
        </w:tc>
      </w:tr>
      <w:tr w14:paraId="7E088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2EB4F16F">
            <w:pPr>
              <w:adjustRightInd w:val="0"/>
              <w:snapToGrid w:val="0"/>
              <w:jc w:val="center"/>
              <w:rPr>
                <w:color w:val="auto"/>
                <w:szCs w:val="21"/>
              </w:rPr>
            </w:pPr>
            <w:r>
              <w:rPr>
                <w:color w:val="auto"/>
                <w:szCs w:val="21"/>
              </w:rPr>
              <w:t>固体废物</w:t>
            </w:r>
          </w:p>
        </w:tc>
        <w:tc>
          <w:tcPr>
            <w:tcW w:w="8155" w:type="dxa"/>
            <w:gridSpan w:val="6"/>
            <w:tcBorders>
              <w:top w:val="single" w:color="auto" w:sz="2" w:space="0"/>
              <w:left w:val="single" w:color="auto" w:sz="2" w:space="0"/>
              <w:bottom w:val="single" w:color="auto" w:sz="2" w:space="0"/>
            </w:tcBorders>
            <w:vAlign w:val="center"/>
          </w:tcPr>
          <w:p w14:paraId="7366CD49">
            <w:pPr>
              <w:adjustRightInd w:val="0"/>
              <w:snapToGrid w:val="0"/>
              <w:jc w:val="center"/>
              <w:rPr>
                <w:color w:val="auto"/>
                <w:szCs w:val="21"/>
              </w:rPr>
            </w:pPr>
            <w:r>
              <w:rPr>
                <w:color w:val="auto"/>
                <w:szCs w:val="21"/>
              </w:rPr>
              <w:t>废</w:t>
            </w:r>
            <w:r>
              <w:rPr>
                <w:rFonts w:hint="eastAsia"/>
                <w:color w:val="auto"/>
                <w:szCs w:val="21"/>
              </w:rPr>
              <w:t>机油、</w:t>
            </w:r>
            <w:r>
              <w:rPr>
                <w:rFonts w:hint="eastAsia"/>
                <w:color w:val="auto"/>
                <w:szCs w:val="21"/>
                <w:lang w:val="en-US" w:eastAsia="zh-CN"/>
              </w:rPr>
              <w:t>废切削液、</w:t>
            </w:r>
            <w:r>
              <w:rPr>
                <w:rFonts w:hint="eastAsia"/>
                <w:color w:val="auto"/>
                <w:szCs w:val="21"/>
              </w:rPr>
              <w:t>废</w:t>
            </w:r>
            <w:r>
              <w:rPr>
                <w:rFonts w:hint="eastAsia"/>
                <w:color w:val="auto"/>
                <w:szCs w:val="21"/>
                <w:lang w:val="en-US" w:eastAsia="zh-CN"/>
              </w:rPr>
              <w:t>包装</w:t>
            </w:r>
            <w:r>
              <w:rPr>
                <w:rFonts w:hint="eastAsia"/>
                <w:color w:val="auto"/>
                <w:szCs w:val="21"/>
              </w:rPr>
              <w:t>桶</w:t>
            </w:r>
            <w:r>
              <w:rPr>
                <w:rFonts w:hint="eastAsia"/>
                <w:color w:val="auto"/>
                <w:szCs w:val="21"/>
                <w:lang w:val="en-US" w:eastAsia="zh-CN"/>
              </w:rPr>
              <w:t>等</w:t>
            </w:r>
            <w:r>
              <w:rPr>
                <w:color w:val="auto"/>
                <w:szCs w:val="21"/>
              </w:rPr>
              <w:t>收集后委托有资质单位处置；</w:t>
            </w:r>
            <w:r>
              <w:rPr>
                <w:rFonts w:hint="eastAsia"/>
                <w:color w:val="auto"/>
                <w:szCs w:val="21"/>
              </w:rPr>
              <w:t>除尘器收集粉尘</w:t>
            </w:r>
            <w:r>
              <w:rPr>
                <w:rFonts w:hint="eastAsia"/>
                <w:color w:val="auto"/>
                <w:szCs w:val="21"/>
                <w:lang w:val="en-US" w:eastAsia="zh-CN"/>
              </w:rPr>
              <w:t>等</w:t>
            </w:r>
            <w:r>
              <w:rPr>
                <w:rFonts w:hint="eastAsia"/>
                <w:color w:val="auto"/>
                <w:szCs w:val="21"/>
              </w:rPr>
              <w:t>收集后</w:t>
            </w:r>
            <w:r>
              <w:rPr>
                <w:color w:val="auto"/>
                <w:szCs w:val="21"/>
              </w:rPr>
              <w:t>外售</w:t>
            </w:r>
            <w:r>
              <w:rPr>
                <w:rFonts w:hint="eastAsia"/>
                <w:color w:val="auto"/>
                <w:szCs w:val="21"/>
              </w:rPr>
              <w:t>相关</w:t>
            </w:r>
            <w:r>
              <w:rPr>
                <w:color w:val="auto"/>
                <w:szCs w:val="21"/>
              </w:rPr>
              <w:t>单位</w:t>
            </w:r>
            <w:r>
              <w:rPr>
                <w:rFonts w:hint="eastAsia"/>
                <w:color w:val="auto"/>
                <w:szCs w:val="21"/>
              </w:rPr>
              <w:t>；</w:t>
            </w:r>
            <w:r>
              <w:rPr>
                <w:color w:val="auto"/>
                <w:szCs w:val="21"/>
              </w:rPr>
              <w:t>生活垃圾</w:t>
            </w:r>
            <w:r>
              <w:rPr>
                <w:rFonts w:hint="eastAsia"/>
                <w:color w:val="auto"/>
                <w:szCs w:val="21"/>
                <w:lang w:val="en-US" w:eastAsia="zh-CN"/>
              </w:rPr>
              <w:t>等</w:t>
            </w:r>
            <w:r>
              <w:rPr>
                <w:color w:val="auto"/>
                <w:szCs w:val="21"/>
              </w:rPr>
              <w:t>委托环卫清运。</w:t>
            </w:r>
          </w:p>
        </w:tc>
      </w:tr>
      <w:tr w14:paraId="0935E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3375F730">
            <w:pPr>
              <w:adjustRightInd w:val="0"/>
              <w:snapToGrid w:val="0"/>
              <w:jc w:val="center"/>
              <w:rPr>
                <w:color w:val="auto"/>
                <w:szCs w:val="21"/>
              </w:rPr>
            </w:pPr>
            <w:r>
              <w:rPr>
                <w:color w:val="auto"/>
                <w:szCs w:val="21"/>
              </w:rPr>
              <w:t>土壤及地下水污染防治措施</w:t>
            </w:r>
          </w:p>
        </w:tc>
        <w:tc>
          <w:tcPr>
            <w:tcW w:w="8155" w:type="dxa"/>
            <w:gridSpan w:val="6"/>
            <w:tcBorders>
              <w:top w:val="single" w:color="auto" w:sz="2" w:space="0"/>
              <w:left w:val="single" w:color="auto" w:sz="2" w:space="0"/>
              <w:bottom w:val="single" w:color="auto" w:sz="2" w:space="0"/>
            </w:tcBorders>
            <w:vAlign w:val="center"/>
          </w:tcPr>
          <w:p w14:paraId="508EF2FE">
            <w:pPr>
              <w:adjustRightInd w:val="0"/>
              <w:snapToGrid w:val="0"/>
              <w:jc w:val="center"/>
              <w:rPr>
                <w:color w:val="auto"/>
                <w:szCs w:val="21"/>
              </w:rPr>
            </w:pPr>
            <w:r>
              <w:rPr>
                <w:color w:val="auto"/>
                <w:szCs w:val="21"/>
              </w:rPr>
              <w:t>危废仓库属于重点污染防治区，其余厂区地面和道路进行简单防渗。</w:t>
            </w:r>
          </w:p>
        </w:tc>
      </w:tr>
      <w:tr w14:paraId="7D534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2F31355F">
            <w:pPr>
              <w:adjustRightInd w:val="0"/>
              <w:snapToGrid w:val="0"/>
              <w:jc w:val="center"/>
              <w:rPr>
                <w:color w:val="auto"/>
                <w:szCs w:val="21"/>
              </w:rPr>
            </w:pPr>
            <w:r>
              <w:rPr>
                <w:color w:val="auto"/>
                <w:szCs w:val="21"/>
              </w:rPr>
              <w:t>生态保护措施</w:t>
            </w:r>
          </w:p>
        </w:tc>
        <w:tc>
          <w:tcPr>
            <w:tcW w:w="8155" w:type="dxa"/>
            <w:gridSpan w:val="6"/>
            <w:tcBorders>
              <w:top w:val="single" w:color="auto" w:sz="2" w:space="0"/>
              <w:left w:val="single" w:color="auto" w:sz="2" w:space="0"/>
              <w:bottom w:val="single" w:color="auto" w:sz="2" w:space="0"/>
            </w:tcBorders>
            <w:vAlign w:val="center"/>
          </w:tcPr>
          <w:p w14:paraId="766A19CB">
            <w:pPr>
              <w:adjustRightInd w:val="0"/>
              <w:snapToGrid w:val="0"/>
              <w:jc w:val="center"/>
              <w:rPr>
                <w:color w:val="auto"/>
                <w:szCs w:val="21"/>
              </w:rPr>
            </w:pPr>
            <w:r>
              <w:rPr>
                <w:color w:val="auto"/>
                <w:szCs w:val="21"/>
              </w:rPr>
              <w:t>建设项目建成后，产生的污染经采用适当的污染防治措施实现达标排放后，对区域的生态环境影响可以接受。</w:t>
            </w:r>
          </w:p>
        </w:tc>
      </w:tr>
      <w:tr w14:paraId="56FE2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2" w:space="0"/>
              <w:right w:val="single" w:color="auto" w:sz="2" w:space="0"/>
            </w:tcBorders>
            <w:vAlign w:val="center"/>
          </w:tcPr>
          <w:p w14:paraId="704F65B5">
            <w:pPr>
              <w:adjustRightInd w:val="0"/>
              <w:snapToGrid w:val="0"/>
              <w:jc w:val="center"/>
              <w:rPr>
                <w:color w:val="auto"/>
                <w:szCs w:val="21"/>
              </w:rPr>
            </w:pPr>
            <w:r>
              <w:rPr>
                <w:color w:val="auto"/>
                <w:szCs w:val="21"/>
              </w:rPr>
              <w:t>环境风险防范措施</w:t>
            </w:r>
          </w:p>
        </w:tc>
        <w:tc>
          <w:tcPr>
            <w:tcW w:w="8155" w:type="dxa"/>
            <w:gridSpan w:val="6"/>
            <w:tcBorders>
              <w:top w:val="single" w:color="auto" w:sz="2" w:space="0"/>
              <w:left w:val="single" w:color="auto" w:sz="2" w:space="0"/>
              <w:bottom w:val="single" w:color="auto" w:sz="2" w:space="0"/>
            </w:tcBorders>
            <w:vAlign w:val="center"/>
          </w:tcPr>
          <w:p w14:paraId="3C6CDF11">
            <w:pPr>
              <w:adjustRightInd w:val="0"/>
              <w:snapToGrid w:val="0"/>
              <w:jc w:val="center"/>
              <w:rPr>
                <w:color w:val="auto"/>
                <w:szCs w:val="21"/>
              </w:rPr>
            </w:pPr>
            <w:r>
              <w:rPr>
                <w:color w:val="auto"/>
                <w:szCs w:val="21"/>
              </w:rPr>
              <w:t>加强生产管理，并落实各项安全管理规定，预计采取以上措施后，风险完全可控。</w:t>
            </w:r>
          </w:p>
        </w:tc>
      </w:tr>
      <w:tr w14:paraId="1D011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05" w:type="dxa"/>
            <w:tcBorders>
              <w:top w:val="single" w:color="auto" w:sz="2" w:space="0"/>
              <w:bottom w:val="single" w:color="auto" w:sz="8" w:space="0"/>
              <w:right w:val="single" w:color="auto" w:sz="2" w:space="0"/>
            </w:tcBorders>
            <w:vAlign w:val="center"/>
          </w:tcPr>
          <w:p w14:paraId="5062C6CF">
            <w:pPr>
              <w:adjustRightInd w:val="0"/>
              <w:snapToGrid w:val="0"/>
              <w:jc w:val="center"/>
              <w:rPr>
                <w:color w:val="auto"/>
                <w:spacing w:val="-8"/>
                <w:szCs w:val="21"/>
              </w:rPr>
            </w:pPr>
            <w:r>
              <w:rPr>
                <w:color w:val="auto"/>
                <w:szCs w:val="21"/>
              </w:rPr>
              <w:t>其他环境管理要求</w:t>
            </w:r>
          </w:p>
        </w:tc>
        <w:tc>
          <w:tcPr>
            <w:tcW w:w="8155" w:type="dxa"/>
            <w:gridSpan w:val="6"/>
            <w:tcBorders>
              <w:top w:val="single" w:color="auto" w:sz="2" w:space="0"/>
              <w:left w:val="single" w:color="auto" w:sz="2" w:space="0"/>
              <w:bottom w:val="single" w:color="auto" w:sz="8" w:space="0"/>
            </w:tcBorders>
            <w:vAlign w:val="center"/>
          </w:tcPr>
          <w:p w14:paraId="6BA030F4">
            <w:pPr>
              <w:adjustRightInd w:val="0"/>
              <w:snapToGrid w:val="0"/>
              <w:jc w:val="left"/>
              <w:rPr>
                <w:color w:val="auto"/>
                <w:szCs w:val="21"/>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color w:val="auto"/>
                <w:szCs w:val="21"/>
              </w:rPr>
              <w:t>制定管理制度，配备专职或兼职的环境管理人员，建立污染防治设施管理档案，加强污染治理措施的维修、保养及管理，确保污染治理措施正常运转。</w:t>
            </w:r>
          </w:p>
          <w:p w14:paraId="67A6CD7B">
            <w:pPr>
              <w:adjustRightInd w:val="0"/>
              <w:snapToGrid w:val="0"/>
              <w:jc w:val="left"/>
              <w:rPr>
                <w:color w:val="auto"/>
                <w:szCs w:val="21"/>
              </w:rPr>
            </w:pP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color w:val="auto"/>
                <w:szCs w:val="21"/>
              </w:rPr>
              <w:t>加强对操作人员的岗位培训，熟练掌握操作规程和技术，确保正常运转，减少污染物排放。</w:t>
            </w:r>
          </w:p>
        </w:tc>
      </w:tr>
    </w:tbl>
    <w:p w14:paraId="466324F1">
      <w:pPr>
        <w:pStyle w:val="81"/>
        <w:spacing w:after="0" w:afterAutospacing="0"/>
        <w:jc w:val="center"/>
        <w:outlineLvl w:val="0"/>
        <w:rPr>
          <w:rFonts w:ascii="Times New Roman" w:hAnsi="Times New Roman"/>
          <w:b/>
          <w:bCs/>
          <w:snapToGrid w:val="0"/>
          <w:color w:val="auto"/>
          <w:sz w:val="30"/>
          <w:szCs w:val="30"/>
        </w:rPr>
      </w:pPr>
      <w:r>
        <w:rPr>
          <w:rFonts w:ascii="Times New Roman" w:hAnsi="Times New Roman"/>
          <w:snapToGrid w:val="0"/>
          <w:color w:val="auto"/>
        </w:rPr>
        <w:br w:type="page"/>
      </w:r>
      <w:r>
        <w:rPr>
          <w:rFonts w:ascii="Times New Roman" w:hAnsi="Times New Roman"/>
          <w:b/>
          <w:bCs/>
          <w:snapToGrid w:val="0"/>
          <w:color w:val="auto"/>
          <w:sz w:val="30"/>
          <w:szCs w:val="30"/>
        </w:rPr>
        <w:t>六、结论</w:t>
      </w:r>
    </w:p>
    <w:tbl>
      <w:tblPr>
        <w:tblStyle w:val="9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B855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3" w:hRule="atLeast"/>
          <w:jc w:val="center"/>
        </w:trPr>
        <w:tc>
          <w:tcPr>
            <w:tcW w:w="8865" w:type="dxa"/>
          </w:tcPr>
          <w:p w14:paraId="08DCA93C">
            <w:pPr>
              <w:adjustRightInd w:val="0"/>
              <w:snapToGrid w:val="0"/>
              <w:spacing w:line="360" w:lineRule="auto"/>
              <w:ind w:firstLine="480" w:firstLineChars="200"/>
              <w:rPr>
                <w:bCs/>
                <w:color w:val="auto"/>
                <w:sz w:val="24"/>
              </w:rPr>
            </w:pPr>
            <w:r>
              <w:rPr>
                <w:bCs/>
                <w:color w:val="auto"/>
                <w:kern w:val="0"/>
                <w:sz w:val="24"/>
              </w:rPr>
              <w:t>通过对本项目环境影响评价后认为：项目建设符合国家产业政</w:t>
            </w:r>
            <w:r>
              <w:rPr>
                <w:bCs/>
                <w:color w:val="auto"/>
                <w:sz w:val="24"/>
              </w:rPr>
              <w:t>策；项目选址于</w:t>
            </w:r>
            <w:r>
              <w:rPr>
                <w:rFonts w:hint="eastAsia"/>
                <w:bCs/>
                <w:color w:val="auto"/>
                <w:sz w:val="24"/>
              </w:rPr>
              <w:t>淮安市涟水县保滩街道办事处工业集中区</w:t>
            </w:r>
            <w:r>
              <w:rPr>
                <w:bCs/>
                <w:color w:val="auto"/>
                <w:sz w:val="24"/>
              </w:rPr>
              <w:t>，符合用地规划要求；建设单位在认真落实本报告提出的各项环保措施与建议，对预期产生的主要污染物采取切实可行的污染治理措施，确保实现达标排放，最大限度减小对项目所在地环境影响的前提下，从环境保护角度论证，在拟建地址建设是可行的。</w:t>
            </w:r>
          </w:p>
          <w:p w14:paraId="6313B6B5">
            <w:pPr>
              <w:spacing w:line="360" w:lineRule="auto"/>
              <w:rPr>
                <w:color w:val="auto"/>
                <w:sz w:val="24"/>
              </w:rPr>
            </w:pPr>
          </w:p>
        </w:tc>
      </w:tr>
    </w:tbl>
    <w:p w14:paraId="1A290E3A">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2B49A30">
      <w:pPr>
        <w:pStyle w:val="81"/>
        <w:adjustRightInd w:val="0"/>
        <w:snapToGrid w:val="0"/>
        <w:spacing w:before="0" w:beforeAutospacing="0" w:after="0" w:afterAutospacing="0" w:line="648" w:lineRule="auto"/>
        <w:outlineLvl w:val="0"/>
        <w:rPr>
          <w:rFonts w:ascii="Times New Roman" w:hAnsi="Times New Roman"/>
          <w:snapToGrid w:val="0"/>
          <w:color w:val="auto"/>
          <w:sz w:val="32"/>
          <w:szCs w:val="32"/>
        </w:rPr>
      </w:pPr>
      <w:r>
        <w:rPr>
          <w:rFonts w:ascii="Times New Roman" w:hAnsi="Times New Roman"/>
          <w:snapToGrid w:val="0"/>
          <w:color w:val="auto"/>
          <w:sz w:val="32"/>
          <w:szCs w:val="32"/>
        </w:rPr>
        <w:t>附表</w:t>
      </w:r>
    </w:p>
    <w:p w14:paraId="53DA2E93">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snapToGrid w:val="0"/>
          <w:color w:val="auto"/>
          <w:sz w:val="38"/>
          <w:szCs w:val="38"/>
        </w:rPr>
      </w:pPr>
      <w:r>
        <w:rPr>
          <w:rFonts w:ascii="Times New Roman" w:hAnsi="Times New Roman"/>
          <w:snapToGrid w:val="0"/>
          <w:color w:val="auto"/>
          <w:sz w:val="38"/>
          <w:szCs w:val="38"/>
        </w:rPr>
        <w:t>建设项目污染物排放量汇总表</w:t>
      </w:r>
    </w:p>
    <w:tbl>
      <w:tblPr>
        <w:tblStyle w:val="9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50"/>
        <w:gridCol w:w="1726"/>
        <w:gridCol w:w="1611"/>
        <w:gridCol w:w="1193"/>
        <w:gridCol w:w="1611"/>
        <w:gridCol w:w="1473"/>
        <w:gridCol w:w="1670"/>
        <w:gridCol w:w="1554"/>
        <w:gridCol w:w="1139"/>
      </w:tblGrid>
      <w:tr w14:paraId="5ECAB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tcBorders>
              <w:tl2br w:val="single" w:color="auto" w:sz="4" w:space="0"/>
            </w:tcBorders>
            <w:tcMar>
              <w:left w:w="28" w:type="dxa"/>
              <w:right w:w="28" w:type="dxa"/>
            </w:tcMar>
            <w:vAlign w:val="center"/>
          </w:tcPr>
          <w:p w14:paraId="55E96110">
            <w:pPr>
              <w:pStyle w:val="136"/>
              <w:spacing w:beforeLines="0" w:afterLines="0" w:line="240" w:lineRule="auto"/>
              <w:jc w:val="right"/>
              <w:rPr>
                <w:rFonts w:ascii="Times New Roman"/>
                <w:snapToGrid w:val="0"/>
                <w:color w:val="auto"/>
                <w:szCs w:val="21"/>
                <w:lang w:val="en-US"/>
              </w:rPr>
            </w:pPr>
            <w:r>
              <w:rPr>
                <w:rFonts w:ascii="Times New Roman"/>
                <w:snapToGrid w:val="0"/>
                <w:color w:val="auto"/>
                <w:szCs w:val="21"/>
                <w:lang w:val="en-US"/>
              </w:rPr>
              <w:t>项目</w:t>
            </w:r>
          </w:p>
          <w:p w14:paraId="28213678">
            <w:pPr>
              <w:pStyle w:val="136"/>
              <w:spacing w:beforeLines="0" w:afterLines="0" w:line="240" w:lineRule="auto"/>
              <w:jc w:val="left"/>
              <w:rPr>
                <w:rFonts w:ascii="Times New Roman"/>
                <w:snapToGrid w:val="0"/>
                <w:color w:val="auto"/>
                <w:szCs w:val="21"/>
                <w:lang w:val="en-US"/>
              </w:rPr>
            </w:pPr>
            <w:r>
              <w:rPr>
                <w:rFonts w:ascii="Times New Roman"/>
                <w:snapToGrid w:val="0"/>
                <w:color w:val="auto"/>
                <w:szCs w:val="21"/>
                <w:lang w:val="en-US"/>
              </w:rPr>
              <w:t>分类</w:t>
            </w:r>
          </w:p>
        </w:tc>
        <w:tc>
          <w:tcPr>
            <w:tcW w:w="806" w:type="pct"/>
            <w:gridSpan w:val="2"/>
            <w:tcMar>
              <w:left w:w="28" w:type="dxa"/>
              <w:right w:w="28" w:type="dxa"/>
            </w:tcMar>
            <w:vAlign w:val="center"/>
          </w:tcPr>
          <w:p w14:paraId="7398C0C1">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污染物名称</w:t>
            </w:r>
          </w:p>
        </w:tc>
        <w:tc>
          <w:tcPr>
            <w:tcW w:w="597" w:type="pct"/>
            <w:tcMar>
              <w:left w:w="28" w:type="dxa"/>
              <w:right w:w="28" w:type="dxa"/>
            </w:tcMar>
            <w:vAlign w:val="center"/>
          </w:tcPr>
          <w:p w14:paraId="5B5D674E">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现有工程</w:t>
            </w:r>
          </w:p>
          <w:p w14:paraId="6479C822">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1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①</w:t>
            </w:r>
            <w:r>
              <w:rPr>
                <w:rFonts w:ascii="Times New Roman"/>
                <w:snapToGrid w:val="0"/>
                <w:color w:val="auto"/>
                <w:szCs w:val="21"/>
                <w:lang w:val="en-US"/>
              </w:rPr>
              <w:fldChar w:fldCharType="end"/>
            </w:r>
          </w:p>
        </w:tc>
        <w:tc>
          <w:tcPr>
            <w:tcW w:w="442" w:type="pct"/>
            <w:tcMar>
              <w:left w:w="28" w:type="dxa"/>
              <w:right w:w="28" w:type="dxa"/>
            </w:tcMar>
            <w:vAlign w:val="center"/>
          </w:tcPr>
          <w:p w14:paraId="04E146C4">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现有工程</w:t>
            </w:r>
          </w:p>
          <w:p w14:paraId="32DF9BB2">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许可排放量</w:t>
            </w:r>
          </w:p>
          <w:p w14:paraId="04E8503B">
            <w:pPr>
              <w:pStyle w:val="136"/>
              <w:spacing w:beforeLines="0" w:afterLines="0"/>
              <w:rPr>
                <w:rFonts w:ascii="Times New Roman"/>
                <w:snapToGrid w:val="0"/>
                <w:color w:val="auto"/>
                <w:szCs w:val="21"/>
                <w:lang w:val="en-US"/>
              </w:rPr>
            </w:pPr>
            <w:r>
              <w:rPr>
                <w:rFonts w:ascii="Times New Roman"/>
                <w:snapToGrid w:val="0"/>
                <w:color w:val="auto"/>
                <w:szCs w:val="21"/>
                <w:lang w:val="en-US"/>
              </w:rPr>
              <w:fldChar w:fldCharType="begin"/>
            </w:r>
            <w:r>
              <w:rPr>
                <w:rFonts w:ascii="Times New Roman"/>
                <w:snapToGrid w:val="0"/>
                <w:color w:val="auto"/>
                <w:szCs w:val="21"/>
                <w:lang w:val="en-US"/>
              </w:rPr>
              <w:instrText xml:space="preserve"> = 2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②</w:t>
            </w:r>
            <w:r>
              <w:rPr>
                <w:rFonts w:ascii="Times New Roman"/>
                <w:snapToGrid w:val="0"/>
                <w:color w:val="auto"/>
                <w:szCs w:val="21"/>
                <w:lang w:val="en-US"/>
              </w:rPr>
              <w:fldChar w:fldCharType="end"/>
            </w:r>
          </w:p>
        </w:tc>
        <w:tc>
          <w:tcPr>
            <w:tcW w:w="597" w:type="pct"/>
            <w:tcMar>
              <w:left w:w="28" w:type="dxa"/>
              <w:right w:w="28" w:type="dxa"/>
            </w:tcMar>
            <w:vAlign w:val="center"/>
          </w:tcPr>
          <w:p w14:paraId="6B413941">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在建工程</w:t>
            </w:r>
          </w:p>
          <w:p w14:paraId="07FB4914">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3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③</w:t>
            </w:r>
            <w:r>
              <w:rPr>
                <w:rFonts w:ascii="Times New Roman"/>
                <w:snapToGrid w:val="0"/>
                <w:color w:val="auto"/>
                <w:szCs w:val="21"/>
                <w:lang w:val="en-US"/>
              </w:rPr>
              <w:fldChar w:fldCharType="end"/>
            </w:r>
          </w:p>
        </w:tc>
        <w:tc>
          <w:tcPr>
            <w:tcW w:w="545" w:type="pct"/>
            <w:tcMar>
              <w:left w:w="28" w:type="dxa"/>
              <w:right w:w="28" w:type="dxa"/>
            </w:tcMar>
            <w:vAlign w:val="center"/>
          </w:tcPr>
          <w:p w14:paraId="11E0669C">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本项目</w:t>
            </w:r>
          </w:p>
          <w:p w14:paraId="468179B2">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4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④</w:t>
            </w:r>
            <w:r>
              <w:rPr>
                <w:rFonts w:ascii="Times New Roman"/>
                <w:snapToGrid w:val="0"/>
                <w:color w:val="auto"/>
                <w:szCs w:val="21"/>
                <w:lang w:val="en-US"/>
              </w:rPr>
              <w:fldChar w:fldCharType="end"/>
            </w:r>
          </w:p>
        </w:tc>
        <w:tc>
          <w:tcPr>
            <w:tcW w:w="618" w:type="pct"/>
            <w:tcMar>
              <w:left w:w="28" w:type="dxa"/>
              <w:right w:w="28" w:type="dxa"/>
            </w:tcMar>
            <w:vAlign w:val="center"/>
          </w:tcPr>
          <w:p w14:paraId="24C6B2D0">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以新带老削减量</w:t>
            </w:r>
          </w:p>
          <w:p w14:paraId="1EA7C602">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（新建项目不填）</w:t>
            </w:r>
            <w:r>
              <w:rPr>
                <w:rFonts w:ascii="Times New Roman"/>
                <w:snapToGrid w:val="0"/>
                <w:color w:val="auto"/>
                <w:szCs w:val="21"/>
                <w:lang w:val="en-US"/>
              </w:rPr>
              <w:fldChar w:fldCharType="begin"/>
            </w:r>
            <w:r>
              <w:rPr>
                <w:rFonts w:ascii="Times New Roman"/>
                <w:snapToGrid w:val="0"/>
                <w:color w:val="auto"/>
                <w:szCs w:val="21"/>
                <w:lang w:val="en-US"/>
              </w:rPr>
              <w:instrText xml:space="preserve"> = 5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⑤</w:t>
            </w:r>
            <w:r>
              <w:rPr>
                <w:rFonts w:ascii="Times New Roman"/>
                <w:snapToGrid w:val="0"/>
                <w:color w:val="auto"/>
                <w:szCs w:val="21"/>
                <w:lang w:val="en-US"/>
              </w:rPr>
              <w:fldChar w:fldCharType="end"/>
            </w:r>
          </w:p>
        </w:tc>
        <w:tc>
          <w:tcPr>
            <w:tcW w:w="575" w:type="pct"/>
            <w:tcMar>
              <w:left w:w="28" w:type="dxa"/>
              <w:right w:w="28" w:type="dxa"/>
            </w:tcMar>
            <w:vAlign w:val="center"/>
          </w:tcPr>
          <w:p w14:paraId="57194125">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本项目建成后</w:t>
            </w:r>
          </w:p>
          <w:p w14:paraId="5CBB625D">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全厂排放量（固体废物产生量）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6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⑥</w:t>
            </w:r>
            <w:r>
              <w:rPr>
                <w:rFonts w:ascii="Times New Roman"/>
                <w:snapToGrid w:val="0"/>
                <w:color w:val="auto"/>
                <w:szCs w:val="21"/>
                <w:lang w:val="en-US"/>
              </w:rPr>
              <w:fldChar w:fldCharType="end"/>
            </w:r>
          </w:p>
        </w:tc>
        <w:tc>
          <w:tcPr>
            <w:tcW w:w="422" w:type="pct"/>
            <w:tcMar>
              <w:left w:w="28" w:type="dxa"/>
              <w:right w:w="28" w:type="dxa"/>
            </w:tcMar>
            <w:vAlign w:val="center"/>
          </w:tcPr>
          <w:p w14:paraId="3804CD74">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变化量</w:t>
            </w:r>
          </w:p>
          <w:p w14:paraId="2024FFAA">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fldChar w:fldCharType="begin"/>
            </w:r>
            <w:r>
              <w:rPr>
                <w:rFonts w:ascii="Times New Roman"/>
                <w:snapToGrid w:val="0"/>
                <w:color w:val="auto"/>
                <w:szCs w:val="21"/>
                <w:lang w:val="en-US"/>
              </w:rPr>
              <w:instrText xml:space="preserve"> = 7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⑦</w:t>
            </w:r>
            <w:r>
              <w:rPr>
                <w:rFonts w:ascii="Times New Roman"/>
                <w:snapToGrid w:val="0"/>
                <w:color w:val="auto"/>
                <w:szCs w:val="21"/>
                <w:lang w:val="en-US"/>
              </w:rPr>
              <w:fldChar w:fldCharType="end"/>
            </w:r>
          </w:p>
        </w:tc>
      </w:tr>
      <w:tr w14:paraId="7472A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restart"/>
            <w:vAlign w:val="center"/>
          </w:tcPr>
          <w:p w14:paraId="5CE95A15">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废气</w:t>
            </w:r>
          </w:p>
        </w:tc>
        <w:tc>
          <w:tcPr>
            <w:tcW w:w="806" w:type="pct"/>
            <w:gridSpan w:val="2"/>
            <w:vAlign w:val="center"/>
          </w:tcPr>
          <w:p w14:paraId="52D15B1A">
            <w:pPr>
              <w:spacing w:line="280" w:lineRule="exact"/>
              <w:jc w:val="center"/>
              <w:rPr>
                <w:snapToGrid w:val="0"/>
                <w:color w:val="auto"/>
                <w:szCs w:val="21"/>
              </w:rPr>
            </w:pPr>
            <w:r>
              <w:rPr>
                <w:rFonts w:hint="eastAsia"/>
                <w:bCs/>
                <w:color w:val="auto"/>
                <w:szCs w:val="21"/>
              </w:rPr>
              <w:t>颗粒物</w:t>
            </w:r>
            <w:r>
              <w:rPr>
                <w:bCs/>
                <w:color w:val="auto"/>
                <w:szCs w:val="21"/>
              </w:rPr>
              <w:t>（有组织）</w:t>
            </w:r>
          </w:p>
        </w:tc>
        <w:tc>
          <w:tcPr>
            <w:tcW w:w="597" w:type="pct"/>
            <w:vAlign w:val="center"/>
          </w:tcPr>
          <w:p w14:paraId="19EAF739">
            <w:pPr>
              <w:jc w:val="center"/>
              <w:rPr>
                <w:snapToGrid w:val="0"/>
                <w:color w:val="auto"/>
                <w:kern w:val="0"/>
                <w:szCs w:val="21"/>
              </w:rPr>
            </w:pPr>
            <w:r>
              <w:rPr>
                <w:snapToGrid w:val="0"/>
                <w:color w:val="auto"/>
                <w:kern w:val="0"/>
                <w:szCs w:val="21"/>
              </w:rPr>
              <w:t>0</w:t>
            </w:r>
          </w:p>
        </w:tc>
        <w:tc>
          <w:tcPr>
            <w:tcW w:w="442" w:type="pct"/>
            <w:vAlign w:val="center"/>
          </w:tcPr>
          <w:p w14:paraId="5D3B5B97">
            <w:pPr>
              <w:jc w:val="center"/>
              <w:rPr>
                <w:snapToGrid w:val="0"/>
                <w:color w:val="auto"/>
                <w:kern w:val="0"/>
                <w:szCs w:val="21"/>
              </w:rPr>
            </w:pPr>
            <w:r>
              <w:rPr>
                <w:snapToGrid w:val="0"/>
                <w:color w:val="auto"/>
                <w:kern w:val="0"/>
                <w:szCs w:val="21"/>
              </w:rPr>
              <w:t>0</w:t>
            </w:r>
          </w:p>
        </w:tc>
        <w:tc>
          <w:tcPr>
            <w:tcW w:w="597" w:type="pct"/>
            <w:vAlign w:val="center"/>
          </w:tcPr>
          <w:p w14:paraId="7C7CB608">
            <w:pPr>
              <w:jc w:val="center"/>
              <w:rPr>
                <w:snapToGrid w:val="0"/>
                <w:color w:val="auto"/>
                <w:kern w:val="0"/>
                <w:szCs w:val="21"/>
              </w:rPr>
            </w:pPr>
            <w:r>
              <w:rPr>
                <w:snapToGrid w:val="0"/>
                <w:color w:val="auto"/>
                <w:kern w:val="0"/>
                <w:szCs w:val="21"/>
              </w:rPr>
              <w:t>0</w:t>
            </w:r>
          </w:p>
        </w:tc>
        <w:tc>
          <w:tcPr>
            <w:tcW w:w="545" w:type="pct"/>
            <w:vAlign w:val="center"/>
          </w:tcPr>
          <w:p w14:paraId="11FA35AB">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035</w:t>
            </w:r>
          </w:p>
        </w:tc>
        <w:tc>
          <w:tcPr>
            <w:tcW w:w="618" w:type="pct"/>
            <w:vAlign w:val="center"/>
          </w:tcPr>
          <w:p w14:paraId="0B703AAE">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2CBAE72B">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035</w:t>
            </w:r>
          </w:p>
        </w:tc>
        <w:tc>
          <w:tcPr>
            <w:tcW w:w="422" w:type="pct"/>
            <w:vAlign w:val="center"/>
          </w:tcPr>
          <w:p w14:paraId="1AF66341">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035</w:t>
            </w:r>
          </w:p>
        </w:tc>
      </w:tr>
      <w:tr w14:paraId="1C51E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6CD6AC67">
            <w:pPr>
              <w:pStyle w:val="136"/>
              <w:spacing w:beforeLines="0" w:afterLines="0" w:line="240" w:lineRule="auto"/>
              <w:rPr>
                <w:rFonts w:ascii="Times New Roman"/>
                <w:snapToGrid w:val="0"/>
                <w:color w:val="auto"/>
                <w:szCs w:val="21"/>
                <w:lang w:val="en-US"/>
              </w:rPr>
            </w:pPr>
          </w:p>
        </w:tc>
        <w:tc>
          <w:tcPr>
            <w:tcW w:w="806" w:type="pct"/>
            <w:gridSpan w:val="2"/>
            <w:vAlign w:val="center"/>
          </w:tcPr>
          <w:p w14:paraId="1BB270D3">
            <w:pPr>
              <w:spacing w:line="280" w:lineRule="exact"/>
              <w:jc w:val="center"/>
              <w:rPr>
                <w:snapToGrid w:val="0"/>
                <w:color w:val="auto"/>
                <w:szCs w:val="21"/>
              </w:rPr>
            </w:pPr>
            <w:r>
              <w:rPr>
                <w:rFonts w:hint="eastAsia"/>
                <w:bCs/>
                <w:color w:val="auto"/>
                <w:szCs w:val="21"/>
              </w:rPr>
              <w:t>颗粒物</w:t>
            </w:r>
            <w:r>
              <w:rPr>
                <w:bCs/>
                <w:color w:val="auto"/>
                <w:szCs w:val="21"/>
              </w:rPr>
              <w:t>（无组织）</w:t>
            </w:r>
          </w:p>
        </w:tc>
        <w:tc>
          <w:tcPr>
            <w:tcW w:w="597" w:type="pct"/>
            <w:vAlign w:val="center"/>
          </w:tcPr>
          <w:p w14:paraId="509E5ED4">
            <w:pPr>
              <w:jc w:val="center"/>
              <w:rPr>
                <w:snapToGrid w:val="0"/>
                <w:color w:val="auto"/>
                <w:kern w:val="0"/>
                <w:szCs w:val="21"/>
              </w:rPr>
            </w:pPr>
            <w:r>
              <w:rPr>
                <w:snapToGrid w:val="0"/>
                <w:color w:val="auto"/>
                <w:kern w:val="0"/>
                <w:szCs w:val="21"/>
              </w:rPr>
              <w:t>0</w:t>
            </w:r>
          </w:p>
        </w:tc>
        <w:tc>
          <w:tcPr>
            <w:tcW w:w="442" w:type="pct"/>
            <w:vAlign w:val="center"/>
          </w:tcPr>
          <w:p w14:paraId="7B61B325">
            <w:pPr>
              <w:jc w:val="center"/>
              <w:rPr>
                <w:snapToGrid w:val="0"/>
                <w:color w:val="auto"/>
                <w:kern w:val="0"/>
                <w:szCs w:val="21"/>
              </w:rPr>
            </w:pPr>
            <w:r>
              <w:rPr>
                <w:snapToGrid w:val="0"/>
                <w:color w:val="auto"/>
                <w:kern w:val="0"/>
                <w:szCs w:val="21"/>
              </w:rPr>
              <w:t>0</w:t>
            </w:r>
          </w:p>
        </w:tc>
        <w:tc>
          <w:tcPr>
            <w:tcW w:w="597" w:type="pct"/>
            <w:vAlign w:val="center"/>
          </w:tcPr>
          <w:p w14:paraId="309CE64F">
            <w:pPr>
              <w:jc w:val="center"/>
              <w:rPr>
                <w:snapToGrid w:val="0"/>
                <w:color w:val="auto"/>
                <w:kern w:val="0"/>
                <w:szCs w:val="21"/>
              </w:rPr>
            </w:pPr>
            <w:r>
              <w:rPr>
                <w:snapToGrid w:val="0"/>
                <w:color w:val="auto"/>
                <w:kern w:val="0"/>
                <w:szCs w:val="21"/>
              </w:rPr>
              <w:t>0</w:t>
            </w:r>
          </w:p>
        </w:tc>
        <w:tc>
          <w:tcPr>
            <w:tcW w:w="545" w:type="pct"/>
            <w:vAlign w:val="center"/>
          </w:tcPr>
          <w:p w14:paraId="67EEF63B">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014</w:t>
            </w:r>
          </w:p>
        </w:tc>
        <w:tc>
          <w:tcPr>
            <w:tcW w:w="618" w:type="pct"/>
            <w:vAlign w:val="center"/>
          </w:tcPr>
          <w:p w14:paraId="5968CD40">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1AC3F873">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014</w:t>
            </w:r>
          </w:p>
        </w:tc>
        <w:tc>
          <w:tcPr>
            <w:tcW w:w="422" w:type="pct"/>
            <w:vAlign w:val="center"/>
          </w:tcPr>
          <w:p w14:paraId="346BC3C5">
            <w:pPr>
              <w:pStyle w:val="144"/>
              <w:adjustRightInd w:val="0"/>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014</w:t>
            </w:r>
          </w:p>
        </w:tc>
      </w:tr>
      <w:tr w14:paraId="2EF00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6D0470A5">
            <w:pPr>
              <w:pStyle w:val="136"/>
              <w:spacing w:beforeLines="0" w:afterLines="0" w:line="240" w:lineRule="auto"/>
              <w:rPr>
                <w:rFonts w:ascii="Times New Roman"/>
                <w:snapToGrid w:val="0"/>
                <w:color w:val="auto"/>
                <w:szCs w:val="21"/>
                <w:lang w:val="en-US"/>
              </w:rPr>
            </w:pPr>
          </w:p>
        </w:tc>
        <w:tc>
          <w:tcPr>
            <w:tcW w:w="806" w:type="pct"/>
            <w:gridSpan w:val="2"/>
            <w:vAlign w:val="center"/>
          </w:tcPr>
          <w:p w14:paraId="7370E95D">
            <w:pPr>
              <w:spacing w:line="280" w:lineRule="exact"/>
              <w:jc w:val="center"/>
              <w:rPr>
                <w:rFonts w:hint="default" w:eastAsia="宋体"/>
                <w:bCs/>
                <w:color w:val="auto"/>
                <w:szCs w:val="21"/>
                <w:lang w:val="en-US" w:eastAsia="zh-CN"/>
              </w:rPr>
            </w:pPr>
            <w:r>
              <w:rPr>
                <w:rFonts w:hint="eastAsia"/>
                <w:bCs/>
                <w:color w:val="auto"/>
                <w:szCs w:val="21"/>
                <w:lang w:val="en-US" w:eastAsia="zh-CN"/>
              </w:rPr>
              <w:t>VOCs（无组织）</w:t>
            </w:r>
          </w:p>
        </w:tc>
        <w:tc>
          <w:tcPr>
            <w:tcW w:w="597" w:type="pct"/>
            <w:vAlign w:val="center"/>
          </w:tcPr>
          <w:p w14:paraId="268D1BEF">
            <w:pPr>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0</w:t>
            </w:r>
          </w:p>
        </w:tc>
        <w:tc>
          <w:tcPr>
            <w:tcW w:w="442" w:type="pct"/>
            <w:vAlign w:val="center"/>
          </w:tcPr>
          <w:p w14:paraId="4AA44596">
            <w:pPr>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0</w:t>
            </w:r>
          </w:p>
        </w:tc>
        <w:tc>
          <w:tcPr>
            <w:tcW w:w="597" w:type="pct"/>
            <w:vAlign w:val="center"/>
          </w:tcPr>
          <w:p w14:paraId="7DAB5138">
            <w:pPr>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0</w:t>
            </w:r>
          </w:p>
        </w:tc>
        <w:tc>
          <w:tcPr>
            <w:tcW w:w="545" w:type="pct"/>
            <w:vAlign w:val="center"/>
          </w:tcPr>
          <w:p w14:paraId="13429C98">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0.114</w:t>
            </w:r>
          </w:p>
        </w:tc>
        <w:tc>
          <w:tcPr>
            <w:tcW w:w="618" w:type="pct"/>
            <w:vAlign w:val="center"/>
          </w:tcPr>
          <w:p w14:paraId="0BF94A28">
            <w:pPr>
              <w:pStyle w:val="136"/>
              <w:spacing w:beforeLines="0" w:afterLines="0" w:line="240" w:lineRule="auto"/>
              <w:rPr>
                <w:rFonts w:hint="eastAsia" w:ascii="Times New Roman" w:eastAsia="宋体"/>
                <w:snapToGrid w:val="0"/>
                <w:color w:val="auto"/>
                <w:szCs w:val="21"/>
                <w:lang w:val="en-US" w:eastAsia="zh-CN"/>
              </w:rPr>
            </w:pPr>
            <w:r>
              <w:rPr>
                <w:rFonts w:hint="eastAsia" w:ascii="Times New Roman"/>
                <w:snapToGrid w:val="0"/>
                <w:color w:val="auto"/>
                <w:szCs w:val="21"/>
                <w:lang w:val="en-US" w:eastAsia="zh-CN"/>
              </w:rPr>
              <w:t>0</w:t>
            </w:r>
          </w:p>
        </w:tc>
        <w:tc>
          <w:tcPr>
            <w:tcW w:w="575" w:type="pct"/>
            <w:vAlign w:val="center"/>
          </w:tcPr>
          <w:p w14:paraId="5E915929">
            <w:pPr>
              <w:pStyle w:val="144"/>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0.114</w:t>
            </w:r>
          </w:p>
        </w:tc>
        <w:tc>
          <w:tcPr>
            <w:tcW w:w="422" w:type="pct"/>
            <w:vAlign w:val="center"/>
          </w:tcPr>
          <w:p w14:paraId="1FD40417">
            <w:pPr>
              <w:pStyle w:val="144"/>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+0.114</w:t>
            </w:r>
          </w:p>
        </w:tc>
      </w:tr>
      <w:tr w14:paraId="1F572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restart"/>
            <w:vAlign w:val="center"/>
          </w:tcPr>
          <w:p w14:paraId="5FAE373E">
            <w:pPr>
              <w:pStyle w:val="136"/>
              <w:spacing w:before="31" w:after="31" w:line="240" w:lineRule="auto"/>
              <w:rPr>
                <w:rFonts w:ascii="Times New Roman"/>
                <w:snapToGrid w:val="0"/>
                <w:color w:val="auto"/>
                <w:szCs w:val="21"/>
                <w:lang w:val="en-US"/>
              </w:rPr>
            </w:pPr>
            <w:r>
              <w:rPr>
                <w:rFonts w:ascii="Times New Roman"/>
                <w:snapToGrid w:val="0"/>
                <w:color w:val="auto"/>
                <w:szCs w:val="21"/>
                <w:lang w:val="en-US"/>
              </w:rPr>
              <w:t>废水</w:t>
            </w:r>
          </w:p>
        </w:tc>
        <w:tc>
          <w:tcPr>
            <w:tcW w:w="166" w:type="pct"/>
            <w:vMerge w:val="restart"/>
            <w:vAlign w:val="center"/>
          </w:tcPr>
          <w:p w14:paraId="65545CF4">
            <w:pPr>
              <w:pStyle w:val="144"/>
              <w:adjustRightInd w:val="0"/>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生活</w:t>
            </w:r>
          </w:p>
          <w:p w14:paraId="38146B6F">
            <w:pPr>
              <w:jc w:val="center"/>
              <w:rPr>
                <w:snapToGrid w:val="0"/>
                <w:color w:val="auto"/>
                <w:kern w:val="0"/>
                <w:szCs w:val="21"/>
              </w:rPr>
            </w:pPr>
            <w:r>
              <w:rPr>
                <w:bCs/>
                <w:color w:val="auto"/>
                <w:szCs w:val="21"/>
              </w:rPr>
              <w:t>废水</w:t>
            </w:r>
          </w:p>
        </w:tc>
        <w:tc>
          <w:tcPr>
            <w:tcW w:w="639" w:type="pct"/>
            <w:vAlign w:val="center"/>
          </w:tcPr>
          <w:p w14:paraId="0BA2634F">
            <w:pPr>
              <w:jc w:val="center"/>
              <w:rPr>
                <w:bCs/>
                <w:color w:val="auto"/>
                <w:szCs w:val="21"/>
              </w:rPr>
            </w:pPr>
            <w:r>
              <w:rPr>
                <w:bCs/>
                <w:color w:val="auto"/>
                <w:szCs w:val="21"/>
              </w:rPr>
              <w:t>水量 (m</w:t>
            </w:r>
            <w:r>
              <w:rPr>
                <w:bCs/>
                <w:color w:val="auto"/>
                <w:szCs w:val="21"/>
                <w:vertAlign w:val="superscript"/>
              </w:rPr>
              <w:t>3</w:t>
            </w:r>
            <w:r>
              <w:rPr>
                <w:bCs/>
                <w:color w:val="auto"/>
                <w:szCs w:val="21"/>
              </w:rPr>
              <w:t>/a)</w:t>
            </w:r>
          </w:p>
        </w:tc>
        <w:tc>
          <w:tcPr>
            <w:tcW w:w="597" w:type="pct"/>
            <w:vAlign w:val="center"/>
          </w:tcPr>
          <w:p w14:paraId="5E1BFF02">
            <w:pPr>
              <w:jc w:val="center"/>
              <w:rPr>
                <w:snapToGrid w:val="0"/>
                <w:color w:val="auto"/>
                <w:kern w:val="0"/>
                <w:szCs w:val="21"/>
              </w:rPr>
            </w:pPr>
            <w:r>
              <w:rPr>
                <w:snapToGrid w:val="0"/>
                <w:color w:val="auto"/>
                <w:kern w:val="0"/>
                <w:szCs w:val="21"/>
              </w:rPr>
              <w:t>0</w:t>
            </w:r>
          </w:p>
        </w:tc>
        <w:tc>
          <w:tcPr>
            <w:tcW w:w="442" w:type="pct"/>
            <w:vAlign w:val="center"/>
          </w:tcPr>
          <w:p w14:paraId="04B97035">
            <w:pPr>
              <w:jc w:val="center"/>
              <w:rPr>
                <w:snapToGrid w:val="0"/>
                <w:color w:val="auto"/>
                <w:kern w:val="0"/>
                <w:szCs w:val="21"/>
              </w:rPr>
            </w:pPr>
            <w:r>
              <w:rPr>
                <w:snapToGrid w:val="0"/>
                <w:color w:val="auto"/>
                <w:kern w:val="0"/>
                <w:szCs w:val="21"/>
              </w:rPr>
              <w:t>0</w:t>
            </w:r>
          </w:p>
        </w:tc>
        <w:tc>
          <w:tcPr>
            <w:tcW w:w="597" w:type="pct"/>
            <w:vAlign w:val="center"/>
          </w:tcPr>
          <w:p w14:paraId="7F8C7861">
            <w:pPr>
              <w:jc w:val="center"/>
              <w:rPr>
                <w:snapToGrid w:val="0"/>
                <w:color w:val="auto"/>
                <w:kern w:val="0"/>
                <w:szCs w:val="21"/>
              </w:rPr>
            </w:pPr>
            <w:r>
              <w:rPr>
                <w:snapToGrid w:val="0"/>
                <w:color w:val="auto"/>
                <w:kern w:val="0"/>
                <w:szCs w:val="21"/>
              </w:rPr>
              <w:t>0</w:t>
            </w:r>
          </w:p>
        </w:tc>
        <w:tc>
          <w:tcPr>
            <w:tcW w:w="545" w:type="pct"/>
            <w:vAlign w:val="center"/>
          </w:tcPr>
          <w:p w14:paraId="1712B187">
            <w:pPr>
              <w:widowControl/>
              <w:jc w:val="center"/>
              <w:rPr>
                <w:rFonts w:hint="default" w:eastAsia="宋体"/>
                <w:bCs/>
                <w:color w:val="auto"/>
                <w:kern w:val="0"/>
                <w:szCs w:val="21"/>
                <w:lang w:val="en-US" w:eastAsia="zh-CN"/>
              </w:rPr>
            </w:pPr>
            <w:r>
              <w:rPr>
                <w:rFonts w:hint="eastAsia" w:cs="Times New Roman"/>
                <w:bCs/>
                <w:color w:val="auto"/>
                <w:kern w:val="0"/>
                <w:szCs w:val="21"/>
                <w:lang w:val="en-US" w:eastAsia="zh-CN"/>
              </w:rPr>
              <w:t>1108.8</w:t>
            </w:r>
          </w:p>
        </w:tc>
        <w:tc>
          <w:tcPr>
            <w:tcW w:w="618" w:type="pct"/>
            <w:vAlign w:val="center"/>
          </w:tcPr>
          <w:p w14:paraId="55AC5301">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2B9CAB35">
            <w:pPr>
              <w:widowControl/>
              <w:jc w:val="center"/>
              <w:rPr>
                <w:bCs/>
                <w:color w:val="auto"/>
                <w:kern w:val="0"/>
                <w:szCs w:val="21"/>
              </w:rPr>
            </w:pPr>
            <w:r>
              <w:rPr>
                <w:rFonts w:hint="eastAsia" w:cs="Times New Roman"/>
                <w:bCs/>
                <w:color w:val="auto"/>
                <w:kern w:val="0"/>
                <w:szCs w:val="21"/>
                <w:lang w:val="en-US" w:eastAsia="zh-CN"/>
              </w:rPr>
              <w:t>1108.8</w:t>
            </w:r>
          </w:p>
        </w:tc>
        <w:tc>
          <w:tcPr>
            <w:tcW w:w="422" w:type="pct"/>
            <w:vAlign w:val="center"/>
          </w:tcPr>
          <w:p w14:paraId="6ADE369A">
            <w:pPr>
              <w:widowControl/>
              <w:jc w:val="center"/>
              <w:rPr>
                <w:bCs/>
                <w:color w:val="auto"/>
                <w:kern w:val="0"/>
                <w:szCs w:val="21"/>
              </w:rPr>
            </w:pPr>
            <w:r>
              <w:rPr>
                <w:rFonts w:hint="eastAsia" w:cs="Times New Roman"/>
                <w:bCs/>
                <w:color w:val="auto"/>
                <w:kern w:val="0"/>
                <w:szCs w:val="21"/>
                <w:lang w:val="en-US" w:eastAsia="zh-CN"/>
              </w:rPr>
              <w:t>+1108.8</w:t>
            </w:r>
          </w:p>
        </w:tc>
      </w:tr>
      <w:tr w14:paraId="1C303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28F94174">
            <w:pPr>
              <w:pStyle w:val="136"/>
              <w:spacing w:before="31" w:after="31" w:line="240" w:lineRule="auto"/>
              <w:rPr>
                <w:rFonts w:ascii="Times New Roman"/>
                <w:snapToGrid w:val="0"/>
                <w:color w:val="auto"/>
                <w:szCs w:val="21"/>
                <w:lang w:val="en-US"/>
              </w:rPr>
            </w:pPr>
          </w:p>
        </w:tc>
        <w:tc>
          <w:tcPr>
            <w:tcW w:w="166" w:type="pct"/>
            <w:vMerge w:val="continue"/>
            <w:vAlign w:val="center"/>
          </w:tcPr>
          <w:p w14:paraId="092BAC00">
            <w:pPr>
              <w:jc w:val="center"/>
              <w:rPr>
                <w:snapToGrid w:val="0"/>
                <w:color w:val="auto"/>
                <w:kern w:val="0"/>
                <w:szCs w:val="21"/>
              </w:rPr>
            </w:pPr>
          </w:p>
        </w:tc>
        <w:tc>
          <w:tcPr>
            <w:tcW w:w="639" w:type="pct"/>
            <w:vAlign w:val="center"/>
          </w:tcPr>
          <w:p w14:paraId="6D886F75">
            <w:pPr>
              <w:widowControl/>
              <w:jc w:val="center"/>
              <w:textAlignment w:val="center"/>
              <w:rPr>
                <w:color w:val="auto"/>
                <w:szCs w:val="21"/>
              </w:rPr>
            </w:pPr>
            <w:r>
              <w:rPr>
                <w:color w:val="auto"/>
                <w:kern w:val="0"/>
                <w:szCs w:val="21"/>
              </w:rPr>
              <w:t>COD</w:t>
            </w:r>
          </w:p>
        </w:tc>
        <w:tc>
          <w:tcPr>
            <w:tcW w:w="597" w:type="pct"/>
            <w:vAlign w:val="center"/>
          </w:tcPr>
          <w:p w14:paraId="581B737F">
            <w:pPr>
              <w:jc w:val="center"/>
              <w:rPr>
                <w:snapToGrid w:val="0"/>
                <w:color w:val="auto"/>
                <w:kern w:val="0"/>
                <w:szCs w:val="21"/>
              </w:rPr>
            </w:pPr>
            <w:r>
              <w:rPr>
                <w:snapToGrid w:val="0"/>
                <w:color w:val="auto"/>
                <w:kern w:val="0"/>
                <w:szCs w:val="21"/>
              </w:rPr>
              <w:t>0</w:t>
            </w:r>
          </w:p>
        </w:tc>
        <w:tc>
          <w:tcPr>
            <w:tcW w:w="442" w:type="pct"/>
            <w:vAlign w:val="center"/>
          </w:tcPr>
          <w:p w14:paraId="7AC57A99">
            <w:pPr>
              <w:jc w:val="center"/>
              <w:rPr>
                <w:snapToGrid w:val="0"/>
                <w:color w:val="auto"/>
                <w:kern w:val="0"/>
                <w:szCs w:val="21"/>
              </w:rPr>
            </w:pPr>
            <w:r>
              <w:rPr>
                <w:snapToGrid w:val="0"/>
                <w:color w:val="auto"/>
                <w:kern w:val="0"/>
                <w:szCs w:val="21"/>
              </w:rPr>
              <w:t>0</w:t>
            </w:r>
          </w:p>
        </w:tc>
        <w:tc>
          <w:tcPr>
            <w:tcW w:w="597" w:type="pct"/>
            <w:vAlign w:val="center"/>
          </w:tcPr>
          <w:p w14:paraId="57F541A3">
            <w:pPr>
              <w:jc w:val="center"/>
              <w:rPr>
                <w:snapToGrid w:val="0"/>
                <w:color w:val="auto"/>
                <w:kern w:val="0"/>
                <w:szCs w:val="21"/>
              </w:rPr>
            </w:pPr>
            <w:r>
              <w:rPr>
                <w:snapToGrid w:val="0"/>
                <w:color w:val="auto"/>
                <w:kern w:val="0"/>
                <w:szCs w:val="21"/>
              </w:rPr>
              <w:t>0</w:t>
            </w:r>
          </w:p>
        </w:tc>
        <w:tc>
          <w:tcPr>
            <w:tcW w:w="545" w:type="pct"/>
            <w:vAlign w:val="center"/>
          </w:tcPr>
          <w:p w14:paraId="38D6C7B7">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0.3341 </w:t>
            </w:r>
          </w:p>
        </w:tc>
        <w:tc>
          <w:tcPr>
            <w:tcW w:w="618" w:type="pct"/>
            <w:vAlign w:val="center"/>
          </w:tcPr>
          <w:p w14:paraId="37CEBC98">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08ACDD43">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0.3341 </w:t>
            </w:r>
          </w:p>
        </w:tc>
        <w:tc>
          <w:tcPr>
            <w:tcW w:w="422" w:type="pct"/>
            <w:vAlign w:val="center"/>
          </w:tcPr>
          <w:p w14:paraId="00C6CDDA">
            <w:pPr>
              <w:widowControl/>
              <w:jc w:val="center"/>
              <w:rPr>
                <w:bCs/>
                <w:color w:val="auto"/>
                <w:kern w:val="0"/>
                <w:szCs w:val="21"/>
              </w:rPr>
            </w:pPr>
            <w:r>
              <w:rPr>
                <w:rFonts w:hint="eastAsia" w:ascii="Times New Roman" w:hAnsi="Times New Roman" w:eastAsia="宋体" w:cs="Times New Roman"/>
                <w:bCs/>
                <w:color w:val="auto"/>
                <w:kern w:val="0"/>
                <w:szCs w:val="21"/>
                <w:lang w:val="en-US" w:eastAsia="zh-CN"/>
              </w:rPr>
              <w:t>+</w:t>
            </w:r>
            <w:r>
              <w:rPr>
                <w:rFonts w:hint="default" w:ascii="Times New Roman" w:hAnsi="Times New Roman" w:eastAsia="宋体" w:cs="Times New Roman"/>
                <w:bCs/>
                <w:color w:val="auto"/>
                <w:kern w:val="0"/>
                <w:szCs w:val="21"/>
                <w:lang w:val="en-US" w:eastAsia="zh-CN"/>
              </w:rPr>
              <w:t xml:space="preserve">0.3341 </w:t>
            </w:r>
          </w:p>
        </w:tc>
      </w:tr>
      <w:tr w14:paraId="56E58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266A1091">
            <w:pPr>
              <w:pStyle w:val="136"/>
              <w:spacing w:before="31" w:after="31" w:line="240" w:lineRule="auto"/>
              <w:rPr>
                <w:rFonts w:ascii="Times New Roman"/>
                <w:snapToGrid w:val="0"/>
                <w:color w:val="auto"/>
                <w:szCs w:val="21"/>
                <w:lang w:val="en-US"/>
              </w:rPr>
            </w:pPr>
          </w:p>
        </w:tc>
        <w:tc>
          <w:tcPr>
            <w:tcW w:w="166" w:type="pct"/>
            <w:vMerge w:val="continue"/>
            <w:vAlign w:val="center"/>
          </w:tcPr>
          <w:p w14:paraId="5140CC5D">
            <w:pPr>
              <w:jc w:val="center"/>
              <w:rPr>
                <w:snapToGrid w:val="0"/>
                <w:color w:val="auto"/>
                <w:kern w:val="0"/>
                <w:szCs w:val="21"/>
              </w:rPr>
            </w:pPr>
          </w:p>
        </w:tc>
        <w:tc>
          <w:tcPr>
            <w:tcW w:w="639" w:type="pct"/>
            <w:vAlign w:val="center"/>
          </w:tcPr>
          <w:p w14:paraId="4CBD6D69">
            <w:pPr>
              <w:widowControl/>
              <w:jc w:val="center"/>
              <w:textAlignment w:val="center"/>
              <w:rPr>
                <w:color w:val="auto"/>
                <w:szCs w:val="21"/>
              </w:rPr>
            </w:pPr>
            <w:r>
              <w:rPr>
                <w:color w:val="auto"/>
                <w:kern w:val="0"/>
                <w:szCs w:val="21"/>
              </w:rPr>
              <w:t>SS</w:t>
            </w:r>
          </w:p>
        </w:tc>
        <w:tc>
          <w:tcPr>
            <w:tcW w:w="597" w:type="pct"/>
            <w:vAlign w:val="center"/>
          </w:tcPr>
          <w:p w14:paraId="7FEBC72A">
            <w:pPr>
              <w:jc w:val="center"/>
              <w:rPr>
                <w:snapToGrid w:val="0"/>
                <w:color w:val="auto"/>
                <w:kern w:val="0"/>
                <w:szCs w:val="21"/>
              </w:rPr>
            </w:pPr>
            <w:r>
              <w:rPr>
                <w:snapToGrid w:val="0"/>
                <w:color w:val="auto"/>
                <w:kern w:val="0"/>
                <w:szCs w:val="21"/>
              </w:rPr>
              <w:t>0</w:t>
            </w:r>
          </w:p>
        </w:tc>
        <w:tc>
          <w:tcPr>
            <w:tcW w:w="442" w:type="pct"/>
            <w:vAlign w:val="center"/>
          </w:tcPr>
          <w:p w14:paraId="7728EF52">
            <w:pPr>
              <w:jc w:val="center"/>
              <w:rPr>
                <w:snapToGrid w:val="0"/>
                <w:color w:val="auto"/>
                <w:kern w:val="0"/>
                <w:szCs w:val="21"/>
              </w:rPr>
            </w:pPr>
            <w:r>
              <w:rPr>
                <w:snapToGrid w:val="0"/>
                <w:color w:val="auto"/>
                <w:kern w:val="0"/>
                <w:szCs w:val="21"/>
              </w:rPr>
              <w:t>0</w:t>
            </w:r>
          </w:p>
        </w:tc>
        <w:tc>
          <w:tcPr>
            <w:tcW w:w="597" w:type="pct"/>
            <w:vAlign w:val="center"/>
          </w:tcPr>
          <w:p w14:paraId="7B045A73">
            <w:pPr>
              <w:jc w:val="center"/>
              <w:rPr>
                <w:snapToGrid w:val="0"/>
                <w:color w:val="auto"/>
                <w:kern w:val="0"/>
                <w:szCs w:val="21"/>
              </w:rPr>
            </w:pPr>
            <w:r>
              <w:rPr>
                <w:snapToGrid w:val="0"/>
                <w:color w:val="auto"/>
                <w:kern w:val="0"/>
                <w:szCs w:val="21"/>
              </w:rPr>
              <w:t>0</w:t>
            </w:r>
          </w:p>
        </w:tc>
        <w:tc>
          <w:tcPr>
            <w:tcW w:w="545" w:type="pct"/>
            <w:vAlign w:val="center"/>
          </w:tcPr>
          <w:p w14:paraId="2A983602">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0.1639 </w:t>
            </w:r>
          </w:p>
        </w:tc>
        <w:tc>
          <w:tcPr>
            <w:tcW w:w="618" w:type="pct"/>
            <w:vAlign w:val="center"/>
          </w:tcPr>
          <w:p w14:paraId="0729F253">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1185BD08">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0.1639 </w:t>
            </w:r>
          </w:p>
        </w:tc>
        <w:tc>
          <w:tcPr>
            <w:tcW w:w="422" w:type="pct"/>
            <w:vAlign w:val="center"/>
          </w:tcPr>
          <w:p w14:paraId="533EBA95">
            <w:pPr>
              <w:widowControl/>
              <w:jc w:val="center"/>
              <w:rPr>
                <w:bCs/>
                <w:color w:val="auto"/>
                <w:kern w:val="0"/>
                <w:szCs w:val="21"/>
              </w:rPr>
            </w:pPr>
            <w:r>
              <w:rPr>
                <w:rFonts w:hint="eastAsia" w:ascii="Times New Roman" w:hAnsi="Times New Roman" w:eastAsia="宋体" w:cs="Times New Roman"/>
                <w:bCs/>
                <w:color w:val="auto"/>
                <w:kern w:val="0"/>
                <w:szCs w:val="21"/>
                <w:lang w:val="en-US" w:eastAsia="zh-CN"/>
              </w:rPr>
              <w:t>+</w:t>
            </w:r>
            <w:r>
              <w:rPr>
                <w:rFonts w:hint="default" w:ascii="Times New Roman" w:hAnsi="Times New Roman" w:eastAsia="宋体" w:cs="Times New Roman"/>
                <w:bCs/>
                <w:color w:val="auto"/>
                <w:kern w:val="0"/>
                <w:szCs w:val="21"/>
                <w:lang w:val="en-US" w:eastAsia="zh-CN"/>
              </w:rPr>
              <w:t xml:space="preserve">0.1639 </w:t>
            </w:r>
          </w:p>
        </w:tc>
      </w:tr>
      <w:tr w14:paraId="41C77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688CF515">
            <w:pPr>
              <w:pStyle w:val="136"/>
              <w:spacing w:before="31" w:after="31" w:line="240" w:lineRule="auto"/>
              <w:rPr>
                <w:rFonts w:ascii="Times New Roman"/>
                <w:snapToGrid w:val="0"/>
                <w:color w:val="auto"/>
                <w:szCs w:val="21"/>
                <w:lang w:val="en-US"/>
              </w:rPr>
            </w:pPr>
          </w:p>
        </w:tc>
        <w:tc>
          <w:tcPr>
            <w:tcW w:w="166" w:type="pct"/>
            <w:vMerge w:val="continue"/>
            <w:vAlign w:val="center"/>
          </w:tcPr>
          <w:p w14:paraId="78426662">
            <w:pPr>
              <w:jc w:val="center"/>
              <w:rPr>
                <w:snapToGrid w:val="0"/>
                <w:color w:val="auto"/>
                <w:kern w:val="0"/>
                <w:szCs w:val="21"/>
              </w:rPr>
            </w:pPr>
          </w:p>
        </w:tc>
        <w:tc>
          <w:tcPr>
            <w:tcW w:w="639" w:type="pct"/>
            <w:vAlign w:val="center"/>
          </w:tcPr>
          <w:p w14:paraId="78C5CE60">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597" w:type="pct"/>
            <w:vAlign w:val="center"/>
          </w:tcPr>
          <w:p w14:paraId="52BEC012">
            <w:pPr>
              <w:jc w:val="center"/>
              <w:rPr>
                <w:snapToGrid w:val="0"/>
                <w:color w:val="auto"/>
                <w:kern w:val="0"/>
                <w:szCs w:val="21"/>
              </w:rPr>
            </w:pPr>
            <w:r>
              <w:rPr>
                <w:snapToGrid w:val="0"/>
                <w:color w:val="auto"/>
                <w:kern w:val="0"/>
                <w:szCs w:val="21"/>
              </w:rPr>
              <w:t>0</w:t>
            </w:r>
          </w:p>
        </w:tc>
        <w:tc>
          <w:tcPr>
            <w:tcW w:w="442" w:type="pct"/>
            <w:vAlign w:val="center"/>
          </w:tcPr>
          <w:p w14:paraId="66BFC7FB">
            <w:pPr>
              <w:jc w:val="center"/>
              <w:rPr>
                <w:snapToGrid w:val="0"/>
                <w:color w:val="auto"/>
                <w:kern w:val="0"/>
                <w:szCs w:val="21"/>
              </w:rPr>
            </w:pPr>
            <w:r>
              <w:rPr>
                <w:snapToGrid w:val="0"/>
                <w:color w:val="auto"/>
                <w:kern w:val="0"/>
                <w:szCs w:val="21"/>
              </w:rPr>
              <w:t>0</w:t>
            </w:r>
          </w:p>
        </w:tc>
        <w:tc>
          <w:tcPr>
            <w:tcW w:w="597" w:type="pct"/>
            <w:vAlign w:val="center"/>
          </w:tcPr>
          <w:p w14:paraId="1CDEFE3A">
            <w:pPr>
              <w:jc w:val="center"/>
              <w:rPr>
                <w:snapToGrid w:val="0"/>
                <w:color w:val="auto"/>
                <w:kern w:val="0"/>
                <w:szCs w:val="21"/>
              </w:rPr>
            </w:pPr>
            <w:r>
              <w:rPr>
                <w:snapToGrid w:val="0"/>
                <w:color w:val="auto"/>
                <w:kern w:val="0"/>
                <w:szCs w:val="21"/>
              </w:rPr>
              <w:t>0</w:t>
            </w:r>
          </w:p>
        </w:tc>
        <w:tc>
          <w:tcPr>
            <w:tcW w:w="545" w:type="pct"/>
            <w:vAlign w:val="center"/>
          </w:tcPr>
          <w:p w14:paraId="247DAFB3">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0.0235 </w:t>
            </w:r>
          </w:p>
        </w:tc>
        <w:tc>
          <w:tcPr>
            <w:tcW w:w="618" w:type="pct"/>
            <w:vAlign w:val="center"/>
          </w:tcPr>
          <w:p w14:paraId="7AEAA96D">
            <w:pPr>
              <w:jc w:val="center"/>
              <w:rPr>
                <w:snapToGrid w:val="0"/>
                <w:color w:val="auto"/>
                <w:szCs w:val="21"/>
              </w:rPr>
            </w:pPr>
            <w:r>
              <w:rPr>
                <w:snapToGrid w:val="0"/>
                <w:color w:val="auto"/>
                <w:szCs w:val="21"/>
              </w:rPr>
              <w:t>0</w:t>
            </w:r>
          </w:p>
        </w:tc>
        <w:tc>
          <w:tcPr>
            <w:tcW w:w="575" w:type="pct"/>
            <w:vAlign w:val="center"/>
          </w:tcPr>
          <w:p w14:paraId="0375292D">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0.0235 </w:t>
            </w:r>
          </w:p>
        </w:tc>
        <w:tc>
          <w:tcPr>
            <w:tcW w:w="422" w:type="pct"/>
            <w:vAlign w:val="center"/>
          </w:tcPr>
          <w:p w14:paraId="07FBD50C">
            <w:pPr>
              <w:widowControl/>
              <w:jc w:val="center"/>
              <w:rPr>
                <w:bCs/>
                <w:color w:val="auto"/>
                <w:kern w:val="0"/>
                <w:szCs w:val="21"/>
              </w:rPr>
            </w:pPr>
            <w:r>
              <w:rPr>
                <w:rFonts w:hint="eastAsia" w:ascii="Times New Roman" w:hAnsi="Times New Roman" w:eastAsia="宋体" w:cs="Times New Roman"/>
                <w:bCs/>
                <w:color w:val="auto"/>
                <w:kern w:val="0"/>
                <w:szCs w:val="21"/>
                <w:lang w:val="en-US" w:eastAsia="zh-CN"/>
              </w:rPr>
              <w:t>+</w:t>
            </w:r>
            <w:r>
              <w:rPr>
                <w:rFonts w:hint="default" w:ascii="Times New Roman" w:hAnsi="Times New Roman" w:eastAsia="宋体" w:cs="Times New Roman"/>
                <w:bCs/>
                <w:color w:val="auto"/>
                <w:kern w:val="0"/>
                <w:szCs w:val="21"/>
                <w:lang w:val="en-US" w:eastAsia="zh-CN"/>
              </w:rPr>
              <w:t xml:space="preserve">0.0235 </w:t>
            </w:r>
          </w:p>
        </w:tc>
      </w:tr>
      <w:tr w14:paraId="5E926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33FB8DC2">
            <w:pPr>
              <w:pStyle w:val="136"/>
              <w:spacing w:before="31" w:after="31" w:line="240" w:lineRule="auto"/>
              <w:rPr>
                <w:rFonts w:ascii="Times New Roman"/>
                <w:snapToGrid w:val="0"/>
                <w:color w:val="auto"/>
                <w:szCs w:val="21"/>
                <w:lang w:val="en-US"/>
              </w:rPr>
            </w:pPr>
          </w:p>
        </w:tc>
        <w:tc>
          <w:tcPr>
            <w:tcW w:w="166" w:type="pct"/>
            <w:vMerge w:val="continue"/>
            <w:vAlign w:val="center"/>
          </w:tcPr>
          <w:p w14:paraId="078E91B6">
            <w:pPr>
              <w:jc w:val="center"/>
              <w:rPr>
                <w:snapToGrid w:val="0"/>
                <w:color w:val="auto"/>
                <w:kern w:val="0"/>
                <w:szCs w:val="21"/>
              </w:rPr>
            </w:pPr>
          </w:p>
        </w:tc>
        <w:tc>
          <w:tcPr>
            <w:tcW w:w="639" w:type="pct"/>
            <w:vAlign w:val="center"/>
          </w:tcPr>
          <w:p w14:paraId="448341D0">
            <w:pPr>
              <w:adjustRightInd w:val="0"/>
              <w:snapToGrid w:val="0"/>
              <w:jc w:val="center"/>
              <w:rPr>
                <w:color w:val="auto"/>
                <w:szCs w:val="21"/>
              </w:rPr>
            </w:pPr>
            <w:r>
              <w:rPr>
                <w:rFonts w:hint="eastAsia"/>
                <w:color w:val="auto"/>
                <w:szCs w:val="21"/>
              </w:rPr>
              <w:t>TN</w:t>
            </w:r>
          </w:p>
        </w:tc>
        <w:tc>
          <w:tcPr>
            <w:tcW w:w="597" w:type="pct"/>
            <w:vAlign w:val="center"/>
          </w:tcPr>
          <w:p w14:paraId="7A1595EF">
            <w:pPr>
              <w:jc w:val="center"/>
              <w:rPr>
                <w:snapToGrid w:val="0"/>
                <w:color w:val="auto"/>
                <w:kern w:val="0"/>
                <w:szCs w:val="21"/>
              </w:rPr>
            </w:pPr>
            <w:r>
              <w:rPr>
                <w:snapToGrid w:val="0"/>
                <w:color w:val="auto"/>
                <w:kern w:val="0"/>
                <w:szCs w:val="21"/>
              </w:rPr>
              <w:t>0</w:t>
            </w:r>
          </w:p>
        </w:tc>
        <w:tc>
          <w:tcPr>
            <w:tcW w:w="442" w:type="pct"/>
            <w:vAlign w:val="center"/>
          </w:tcPr>
          <w:p w14:paraId="6738D674">
            <w:pPr>
              <w:jc w:val="center"/>
              <w:rPr>
                <w:snapToGrid w:val="0"/>
                <w:color w:val="auto"/>
                <w:kern w:val="0"/>
                <w:szCs w:val="21"/>
              </w:rPr>
            </w:pPr>
            <w:r>
              <w:rPr>
                <w:snapToGrid w:val="0"/>
                <w:color w:val="auto"/>
                <w:kern w:val="0"/>
                <w:szCs w:val="21"/>
              </w:rPr>
              <w:t>0</w:t>
            </w:r>
          </w:p>
        </w:tc>
        <w:tc>
          <w:tcPr>
            <w:tcW w:w="597" w:type="pct"/>
            <w:vAlign w:val="center"/>
          </w:tcPr>
          <w:p w14:paraId="3338D1B9">
            <w:pPr>
              <w:jc w:val="center"/>
              <w:rPr>
                <w:snapToGrid w:val="0"/>
                <w:color w:val="auto"/>
                <w:kern w:val="0"/>
                <w:szCs w:val="21"/>
              </w:rPr>
            </w:pPr>
            <w:r>
              <w:rPr>
                <w:snapToGrid w:val="0"/>
                <w:color w:val="auto"/>
                <w:kern w:val="0"/>
                <w:szCs w:val="21"/>
              </w:rPr>
              <w:t>0</w:t>
            </w:r>
          </w:p>
        </w:tc>
        <w:tc>
          <w:tcPr>
            <w:tcW w:w="545" w:type="pct"/>
            <w:vAlign w:val="center"/>
          </w:tcPr>
          <w:p w14:paraId="72C96126">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0.0310 </w:t>
            </w:r>
          </w:p>
        </w:tc>
        <w:tc>
          <w:tcPr>
            <w:tcW w:w="618" w:type="pct"/>
            <w:vAlign w:val="center"/>
          </w:tcPr>
          <w:p w14:paraId="3FC39D9F">
            <w:pPr>
              <w:jc w:val="center"/>
              <w:rPr>
                <w:snapToGrid w:val="0"/>
                <w:color w:val="auto"/>
                <w:szCs w:val="21"/>
              </w:rPr>
            </w:pPr>
            <w:r>
              <w:rPr>
                <w:snapToGrid w:val="0"/>
                <w:color w:val="auto"/>
                <w:szCs w:val="21"/>
              </w:rPr>
              <w:t>0</w:t>
            </w:r>
          </w:p>
        </w:tc>
        <w:tc>
          <w:tcPr>
            <w:tcW w:w="575" w:type="pct"/>
            <w:vAlign w:val="center"/>
          </w:tcPr>
          <w:p w14:paraId="1DB6BC65">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0.0310 </w:t>
            </w:r>
          </w:p>
        </w:tc>
        <w:tc>
          <w:tcPr>
            <w:tcW w:w="422" w:type="pct"/>
            <w:vAlign w:val="center"/>
          </w:tcPr>
          <w:p w14:paraId="2DBF35E4">
            <w:pPr>
              <w:widowControl/>
              <w:jc w:val="center"/>
              <w:rPr>
                <w:bCs/>
                <w:color w:val="auto"/>
                <w:kern w:val="0"/>
                <w:szCs w:val="21"/>
              </w:rPr>
            </w:pPr>
            <w:r>
              <w:rPr>
                <w:rFonts w:hint="eastAsia" w:ascii="Times New Roman" w:hAnsi="Times New Roman" w:eastAsia="宋体" w:cs="Times New Roman"/>
                <w:bCs/>
                <w:color w:val="auto"/>
                <w:kern w:val="0"/>
                <w:szCs w:val="21"/>
                <w:lang w:val="en-US" w:eastAsia="zh-CN"/>
              </w:rPr>
              <w:t>+</w:t>
            </w:r>
            <w:r>
              <w:rPr>
                <w:rFonts w:hint="default" w:ascii="Times New Roman" w:hAnsi="Times New Roman" w:eastAsia="宋体" w:cs="Times New Roman"/>
                <w:bCs/>
                <w:color w:val="auto"/>
                <w:kern w:val="0"/>
                <w:szCs w:val="21"/>
                <w:lang w:val="en-US" w:eastAsia="zh-CN"/>
              </w:rPr>
              <w:t xml:space="preserve">0.0310 </w:t>
            </w:r>
          </w:p>
        </w:tc>
      </w:tr>
      <w:tr w14:paraId="30B26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325723F9">
            <w:pPr>
              <w:pStyle w:val="136"/>
              <w:spacing w:before="31" w:after="31" w:line="240" w:lineRule="auto"/>
              <w:rPr>
                <w:rFonts w:ascii="Times New Roman"/>
                <w:snapToGrid w:val="0"/>
                <w:color w:val="auto"/>
                <w:szCs w:val="21"/>
                <w:lang w:val="en-US"/>
              </w:rPr>
            </w:pPr>
          </w:p>
        </w:tc>
        <w:tc>
          <w:tcPr>
            <w:tcW w:w="166" w:type="pct"/>
            <w:vMerge w:val="continue"/>
            <w:vAlign w:val="center"/>
          </w:tcPr>
          <w:p w14:paraId="70512251">
            <w:pPr>
              <w:jc w:val="center"/>
              <w:rPr>
                <w:snapToGrid w:val="0"/>
                <w:color w:val="auto"/>
                <w:kern w:val="0"/>
                <w:szCs w:val="21"/>
              </w:rPr>
            </w:pPr>
          </w:p>
        </w:tc>
        <w:tc>
          <w:tcPr>
            <w:tcW w:w="639" w:type="pct"/>
            <w:vAlign w:val="center"/>
          </w:tcPr>
          <w:p w14:paraId="67D1C09D">
            <w:pPr>
              <w:adjustRightInd w:val="0"/>
              <w:snapToGrid w:val="0"/>
              <w:jc w:val="center"/>
              <w:rPr>
                <w:color w:val="auto"/>
                <w:szCs w:val="21"/>
              </w:rPr>
            </w:pPr>
            <w:r>
              <w:rPr>
                <w:color w:val="auto"/>
                <w:szCs w:val="21"/>
              </w:rPr>
              <w:t>TP</w:t>
            </w:r>
          </w:p>
        </w:tc>
        <w:tc>
          <w:tcPr>
            <w:tcW w:w="597" w:type="pct"/>
            <w:vAlign w:val="center"/>
          </w:tcPr>
          <w:p w14:paraId="66B497DF">
            <w:pPr>
              <w:jc w:val="center"/>
              <w:rPr>
                <w:snapToGrid w:val="0"/>
                <w:color w:val="auto"/>
                <w:kern w:val="0"/>
                <w:szCs w:val="21"/>
              </w:rPr>
            </w:pPr>
            <w:r>
              <w:rPr>
                <w:snapToGrid w:val="0"/>
                <w:color w:val="auto"/>
                <w:kern w:val="0"/>
                <w:szCs w:val="21"/>
              </w:rPr>
              <w:t>0</w:t>
            </w:r>
          </w:p>
        </w:tc>
        <w:tc>
          <w:tcPr>
            <w:tcW w:w="442" w:type="pct"/>
            <w:vAlign w:val="center"/>
          </w:tcPr>
          <w:p w14:paraId="0CF04BB6">
            <w:pPr>
              <w:jc w:val="center"/>
              <w:rPr>
                <w:snapToGrid w:val="0"/>
                <w:color w:val="auto"/>
                <w:kern w:val="0"/>
                <w:szCs w:val="21"/>
              </w:rPr>
            </w:pPr>
            <w:r>
              <w:rPr>
                <w:snapToGrid w:val="0"/>
                <w:color w:val="auto"/>
                <w:kern w:val="0"/>
                <w:szCs w:val="21"/>
              </w:rPr>
              <w:t>0</w:t>
            </w:r>
          </w:p>
        </w:tc>
        <w:tc>
          <w:tcPr>
            <w:tcW w:w="597" w:type="pct"/>
            <w:vAlign w:val="center"/>
          </w:tcPr>
          <w:p w14:paraId="600FF129">
            <w:pPr>
              <w:jc w:val="center"/>
              <w:rPr>
                <w:snapToGrid w:val="0"/>
                <w:color w:val="auto"/>
                <w:kern w:val="0"/>
                <w:szCs w:val="21"/>
              </w:rPr>
            </w:pPr>
            <w:r>
              <w:rPr>
                <w:snapToGrid w:val="0"/>
                <w:color w:val="auto"/>
                <w:kern w:val="0"/>
                <w:szCs w:val="21"/>
              </w:rPr>
              <w:t>0</w:t>
            </w:r>
          </w:p>
        </w:tc>
        <w:tc>
          <w:tcPr>
            <w:tcW w:w="545" w:type="pct"/>
            <w:vAlign w:val="center"/>
          </w:tcPr>
          <w:p w14:paraId="7071B346">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0.0033 </w:t>
            </w:r>
          </w:p>
        </w:tc>
        <w:tc>
          <w:tcPr>
            <w:tcW w:w="618" w:type="pct"/>
            <w:vAlign w:val="center"/>
          </w:tcPr>
          <w:p w14:paraId="19E7E276">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67CB2B2C">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0.0033 </w:t>
            </w:r>
          </w:p>
        </w:tc>
        <w:tc>
          <w:tcPr>
            <w:tcW w:w="422" w:type="pct"/>
            <w:vAlign w:val="center"/>
          </w:tcPr>
          <w:p w14:paraId="42391EBB">
            <w:pPr>
              <w:widowControl/>
              <w:jc w:val="center"/>
              <w:rPr>
                <w:bCs/>
                <w:color w:val="auto"/>
                <w:kern w:val="0"/>
                <w:szCs w:val="21"/>
              </w:rPr>
            </w:pPr>
            <w:r>
              <w:rPr>
                <w:rFonts w:hint="eastAsia" w:ascii="Times New Roman" w:hAnsi="Times New Roman" w:eastAsia="宋体" w:cs="Times New Roman"/>
                <w:bCs/>
                <w:color w:val="auto"/>
                <w:kern w:val="0"/>
                <w:szCs w:val="21"/>
                <w:lang w:val="en-US" w:eastAsia="zh-CN"/>
              </w:rPr>
              <w:t>+</w:t>
            </w:r>
            <w:r>
              <w:rPr>
                <w:rFonts w:hint="default" w:ascii="Times New Roman" w:hAnsi="Times New Roman" w:eastAsia="宋体" w:cs="Times New Roman"/>
                <w:bCs/>
                <w:color w:val="auto"/>
                <w:kern w:val="0"/>
                <w:szCs w:val="21"/>
                <w:lang w:val="en-US" w:eastAsia="zh-CN"/>
              </w:rPr>
              <w:t xml:space="preserve">0.0033 </w:t>
            </w:r>
          </w:p>
        </w:tc>
      </w:tr>
      <w:tr w14:paraId="7B5C3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28FEC8A6">
            <w:pPr>
              <w:pStyle w:val="136"/>
              <w:spacing w:before="31" w:after="31" w:line="240" w:lineRule="auto"/>
              <w:rPr>
                <w:rFonts w:ascii="Times New Roman"/>
                <w:snapToGrid w:val="0"/>
                <w:color w:val="auto"/>
                <w:szCs w:val="21"/>
                <w:lang w:val="en-US"/>
              </w:rPr>
            </w:pPr>
          </w:p>
        </w:tc>
        <w:tc>
          <w:tcPr>
            <w:tcW w:w="166" w:type="pct"/>
            <w:vMerge w:val="continue"/>
            <w:vAlign w:val="center"/>
          </w:tcPr>
          <w:p w14:paraId="5A14082D">
            <w:pPr>
              <w:jc w:val="center"/>
              <w:rPr>
                <w:snapToGrid w:val="0"/>
                <w:color w:val="auto"/>
                <w:kern w:val="0"/>
                <w:szCs w:val="21"/>
              </w:rPr>
            </w:pPr>
          </w:p>
        </w:tc>
        <w:tc>
          <w:tcPr>
            <w:tcW w:w="639" w:type="pct"/>
            <w:vAlign w:val="center"/>
          </w:tcPr>
          <w:p w14:paraId="2C546B25">
            <w:pPr>
              <w:adjustRightInd w:val="0"/>
              <w:snapToGrid w:val="0"/>
              <w:jc w:val="center"/>
              <w:rPr>
                <w:rFonts w:hint="default" w:eastAsia="宋体"/>
                <w:color w:val="auto"/>
                <w:szCs w:val="21"/>
                <w:lang w:val="en-US" w:eastAsia="zh-CN"/>
              </w:rPr>
            </w:pPr>
            <w:r>
              <w:rPr>
                <w:rFonts w:hint="eastAsia"/>
                <w:color w:val="auto"/>
                <w:szCs w:val="21"/>
                <w:lang w:val="en-US" w:eastAsia="zh-CN"/>
              </w:rPr>
              <w:t>动植物油</w:t>
            </w:r>
          </w:p>
        </w:tc>
        <w:tc>
          <w:tcPr>
            <w:tcW w:w="597" w:type="pct"/>
            <w:vAlign w:val="center"/>
          </w:tcPr>
          <w:p w14:paraId="3745B3E6">
            <w:pPr>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0</w:t>
            </w:r>
          </w:p>
        </w:tc>
        <w:tc>
          <w:tcPr>
            <w:tcW w:w="442" w:type="pct"/>
            <w:vAlign w:val="center"/>
          </w:tcPr>
          <w:p w14:paraId="64FCA624">
            <w:pPr>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0</w:t>
            </w:r>
          </w:p>
        </w:tc>
        <w:tc>
          <w:tcPr>
            <w:tcW w:w="597" w:type="pct"/>
            <w:vAlign w:val="center"/>
          </w:tcPr>
          <w:p w14:paraId="5A6E0C3E">
            <w:pPr>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0</w:t>
            </w:r>
          </w:p>
        </w:tc>
        <w:tc>
          <w:tcPr>
            <w:tcW w:w="545" w:type="pct"/>
            <w:vAlign w:val="center"/>
          </w:tcPr>
          <w:p w14:paraId="60CC837B">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0.0100 </w:t>
            </w:r>
          </w:p>
        </w:tc>
        <w:tc>
          <w:tcPr>
            <w:tcW w:w="618" w:type="pct"/>
            <w:vAlign w:val="center"/>
          </w:tcPr>
          <w:p w14:paraId="76341C8E">
            <w:pPr>
              <w:pStyle w:val="136"/>
              <w:spacing w:beforeLines="0" w:afterLines="0" w:line="240" w:lineRule="auto"/>
              <w:rPr>
                <w:rFonts w:hint="eastAsia" w:ascii="Times New Roman" w:eastAsia="宋体"/>
                <w:snapToGrid w:val="0"/>
                <w:color w:val="auto"/>
                <w:szCs w:val="21"/>
                <w:lang w:val="en-US" w:eastAsia="zh-CN"/>
              </w:rPr>
            </w:pPr>
            <w:r>
              <w:rPr>
                <w:rFonts w:hint="eastAsia" w:ascii="Times New Roman"/>
                <w:snapToGrid w:val="0"/>
                <w:color w:val="auto"/>
                <w:szCs w:val="21"/>
                <w:lang w:val="en-US" w:eastAsia="zh-CN"/>
              </w:rPr>
              <w:t>0</w:t>
            </w:r>
          </w:p>
        </w:tc>
        <w:tc>
          <w:tcPr>
            <w:tcW w:w="575" w:type="pct"/>
            <w:vAlign w:val="center"/>
          </w:tcPr>
          <w:p w14:paraId="306B7067">
            <w:pPr>
              <w:widowControl/>
              <w:jc w:val="center"/>
              <w:rPr>
                <w:bCs/>
                <w:color w:val="auto"/>
                <w:kern w:val="0"/>
                <w:szCs w:val="21"/>
              </w:rPr>
            </w:pPr>
            <w:r>
              <w:rPr>
                <w:rFonts w:hint="default" w:ascii="Times New Roman" w:hAnsi="Times New Roman" w:eastAsia="宋体" w:cs="Times New Roman"/>
                <w:bCs/>
                <w:color w:val="auto"/>
                <w:kern w:val="0"/>
                <w:szCs w:val="21"/>
                <w:lang w:val="en-US" w:eastAsia="zh-CN"/>
              </w:rPr>
              <w:t xml:space="preserve">0.0100 </w:t>
            </w:r>
          </w:p>
        </w:tc>
        <w:tc>
          <w:tcPr>
            <w:tcW w:w="422" w:type="pct"/>
            <w:vAlign w:val="center"/>
          </w:tcPr>
          <w:p w14:paraId="64D907D4">
            <w:pPr>
              <w:widowControl/>
              <w:jc w:val="center"/>
              <w:rPr>
                <w:bCs/>
                <w:color w:val="auto"/>
                <w:kern w:val="0"/>
                <w:szCs w:val="21"/>
              </w:rPr>
            </w:pPr>
            <w:r>
              <w:rPr>
                <w:rFonts w:hint="eastAsia" w:ascii="Times New Roman" w:hAnsi="Times New Roman" w:eastAsia="宋体" w:cs="Times New Roman"/>
                <w:bCs/>
                <w:color w:val="auto"/>
                <w:kern w:val="0"/>
                <w:szCs w:val="21"/>
                <w:lang w:val="en-US" w:eastAsia="zh-CN"/>
              </w:rPr>
              <w:t>+</w:t>
            </w:r>
            <w:r>
              <w:rPr>
                <w:rFonts w:hint="default" w:ascii="Times New Roman" w:hAnsi="Times New Roman" w:eastAsia="宋体" w:cs="Times New Roman"/>
                <w:bCs/>
                <w:color w:val="auto"/>
                <w:kern w:val="0"/>
                <w:szCs w:val="21"/>
                <w:lang w:val="en-US" w:eastAsia="zh-CN"/>
              </w:rPr>
              <w:t xml:space="preserve">0.0100 </w:t>
            </w:r>
          </w:p>
        </w:tc>
      </w:tr>
      <w:tr w14:paraId="74156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Align w:val="center"/>
          </w:tcPr>
          <w:p w14:paraId="4454BACA">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一般工业固体废物</w:t>
            </w:r>
          </w:p>
        </w:tc>
        <w:tc>
          <w:tcPr>
            <w:tcW w:w="806" w:type="pct"/>
            <w:gridSpan w:val="2"/>
            <w:vAlign w:val="center"/>
          </w:tcPr>
          <w:p w14:paraId="7740242C">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w:t>
            </w:r>
          </w:p>
        </w:tc>
        <w:tc>
          <w:tcPr>
            <w:tcW w:w="597" w:type="pct"/>
            <w:vAlign w:val="center"/>
          </w:tcPr>
          <w:p w14:paraId="1BB91DBE">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442" w:type="pct"/>
            <w:vAlign w:val="center"/>
          </w:tcPr>
          <w:p w14:paraId="3F4A9667">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97" w:type="pct"/>
            <w:vAlign w:val="center"/>
          </w:tcPr>
          <w:p w14:paraId="3C169DD7">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45" w:type="pct"/>
            <w:vAlign w:val="center"/>
          </w:tcPr>
          <w:p w14:paraId="25D5D710">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5.465</w:t>
            </w:r>
          </w:p>
        </w:tc>
        <w:tc>
          <w:tcPr>
            <w:tcW w:w="618" w:type="pct"/>
            <w:vAlign w:val="center"/>
          </w:tcPr>
          <w:p w14:paraId="0F06A547">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2D2EA2E0">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5.465</w:t>
            </w:r>
          </w:p>
        </w:tc>
        <w:tc>
          <w:tcPr>
            <w:tcW w:w="422" w:type="pct"/>
            <w:vAlign w:val="center"/>
          </w:tcPr>
          <w:p w14:paraId="78E659C0">
            <w:pPr>
              <w:pStyle w:val="136"/>
              <w:spacing w:beforeLines="0" w:afterLines="0" w:line="240" w:lineRule="auto"/>
              <w:rPr>
                <w:rFonts w:hint="eastAsia" w:ascii="Times New Roman" w:eastAsia="宋体"/>
                <w:snapToGrid w:val="0"/>
                <w:color w:val="auto"/>
                <w:szCs w:val="21"/>
                <w:lang w:val="en-US" w:eastAsia="zh-CN"/>
              </w:rPr>
            </w:pPr>
            <w:r>
              <w:rPr>
                <w:rFonts w:hint="eastAsia" w:ascii="Times New Roman"/>
                <w:snapToGrid w:val="0"/>
                <w:color w:val="auto"/>
                <w:szCs w:val="21"/>
                <w:lang w:val="en-US" w:eastAsia="zh-CN"/>
              </w:rPr>
              <w:t>+5.465</w:t>
            </w:r>
          </w:p>
        </w:tc>
      </w:tr>
      <w:tr w14:paraId="7D27F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Align w:val="center"/>
          </w:tcPr>
          <w:p w14:paraId="718CC79A">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危险废物</w:t>
            </w:r>
          </w:p>
        </w:tc>
        <w:tc>
          <w:tcPr>
            <w:tcW w:w="806" w:type="pct"/>
            <w:gridSpan w:val="2"/>
            <w:vAlign w:val="center"/>
          </w:tcPr>
          <w:p w14:paraId="065B99AF">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w:t>
            </w:r>
          </w:p>
        </w:tc>
        <w:tc>
          <w:tcPr>
            <w:tcW w:w="597" w:type="pct"/>
            <w:vAlign w:val="center"/>
          </w:tcPr>
          <w:p w14:paraId="0C2B93B2">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442" w:type="pct"/>
            <w:vAlign w:val="center"/>
          </w:tcPr>
          <w:p w14:paraId="7C1181B4">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97" w:type="pct"/>
            <w:vAlign w:val="center"/>
          </w:tcPr>
          <w:p w14:paraId="25366042">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45" w:type="pct"/>
            <w:vAlign w:val="center"/>
          </w:tcPr>
          <w:p w14:paraId="19A24356">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14.256</w:t>
            </w:r>
          </w:p>
        </w:tc>
        <w:tc>
          <w:tcPr>
            <w:tcW w:w="618" w:type="pct"/>
            <w:vAlign w:val="center"/>
          </w:tcPr>
          <w:p w14:paraId="17A9D611">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75" w:type="pct"/>
            <w:vAlign w:val="center"/>
          </w:tcPr>
          <w:p w14:paraId="7E278AB3">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14.256</w:t>
            </w:r>
          </w:p>
        </w:tc>
        <w:tc>
          <w:tcPr>
            <w:tcW w:w="422" w:type="pct"/>
            <w:vAlign w:val="center"/>
          </w:tcPr>
          <w:p w14:paraId="24F9AC79">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+14.256</w:t>
            </w:r>
          </w:p>
        </w:tc>
      </w:tr>
      <w:tr w14:paraId="32B45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Align w:val="center"/>
          </w:tcPr>
          <w:p w14:paraId="4B00D2DE">
            <w:pPr>
              <w:pStyle w:val="136"/>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生活垃圾</w:t>
            </w:r>
          </w:p>
        </w:tc>
        <w:tc>
          <w:tcPr>
            <w:tcW w:w="806" w:type="pct"/>
            <w:gridSpan w:val="2"/>
            <w:vAlign w:val="center"/>
          </w:tcPr>
          <w:p w14:paraId="56333A1E">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w:t>
            </w:r>
          </w:p>
        </w:tc>
        <w:tc>
          <w:tcPr>
            <w:tcW w:w="597" w:type="pct"/>
            <w:vAlign w:val="center"/>
          </w:tcPr>
          <w:p w14:paraId="5A599CE9">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442" w:type="pct"/>
            <w:vAlign w:val="center"/>
          </w:tcPr>
          <w:p w14:paraId="0B2AAFBF">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97" w:type="pct"/>
            <w:vAlign w:val="center"/>
          </w:tcPr>
          <w:p w14:paraId="26EB9EB4">
            <w:pPr>
              <w:pStyle w:val="136"/>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45" w:type="pct"/>
            <w:vAlign w:val="center"/>
          </w:tcPr>
          <w:p w14:paraId="18844AA0">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9.9</w:t>
            </w:r>
          </w:p>
        </w:tc>
        <w:tc>
          <w:tcPr>
            <w:tcW w:w="618" w:type="pct"/>
            <w:vAlign w:val="center"/>
          </w:tcPr>
          <w:p w14:paraId="35179F1B">
            <w:pPr>
              <w:pStyle w:val="136"/>
              <w:spacing w:beforeLines="0" w:afterLines="0" w:line="240" w:lineRule="auto"/>
              <w:rPr>
                <w:rFonts w:hint="eastAsia" w:ascii="Times New Roman" w:eastAsia="宋体"/>
                <w:snapToGrid w:val="0"/>
                <w:color w:val="auto"/>
                <w:szCs w:val="21"/>
                <w:lang w:val="en-US" w:eastAsia="zh-CN"/>
              </w:rPr>
            </w:pPr>
            <w:r>
              <w:rPr>
                <w:rFonts w:hint="eastAsia" w:ascii="Times New Roman"/>
                <w:snapToGrid w:val="0"/>
                <w:color w:val="auto"/>
                <w:szCs w:val="21"/>
                <w:lang w:val="en-US" w:eastAsia="zh-CN"/>
              </w:rPr>
              <w:t>0</w:t>
            </w:r>
          </w:p>
        </w:tc>
        <w:tc>
          <w:tcPr>
            <w:tcW w:w="575" w:type="pct"/>
            <w:vAlign w:val="center"/>
          </w:tcPr>
          <w:p w14:paraId="192D967C">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9.9</w:t>
            </w:r>
          </w:p>
        </w:tc>
        <w:tc>
          <w:tcPr>
            <w:tcW w:w="422" w:type="pct"/>
            <w:vAlign w:val="center"/>
          </w:tcPr>
          <w:p w14:paraId="70D9B872">
            <w:pPr>
              <w:pStyle w:val="136"/>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+9.9</w:t>
            </w:r>
          </w:p>
        </w:tc>
      </w:tr>
    </w:tbl>
    <w:p w14:paraId="1C651263">
      <w:pPr>
        <w:pStyle w:val="136"/>
        <w:spacing w:beforeLines="80" w:after="31" w:line="240" w:lineRule="auto"/>
        <w:jc w:val="left"/>
        <w:rPr>
          <w:b/>
          <w:snapToGrid w:val="0"/>
          <w:color w:val="auto"/>
          <w:sz w:val="24"/>
          <w:lang w:val="en-US"/>
        </w:rPr>
      </w:pPr>
      <w:r>
        <w:rPr>
          <w:rFonts w:ascii="Times New Roman"/>
          <w:snapToGrid w:val="0"/>
          <w:color w:val="auto"/>
          <w:kern w:val="21"/>
          <w:szCs w:val="21"/>
        </w:rPr>
        <w:t>注</w:t>
      </w:r>
      <w:r>
        <w:rPr>
          <w:rFonts w:ascii="Times New Roman"/>
          <w:snapToGrid w:val="0"/>
          <w:color w:val="auto"/>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lang w:val="en-US"/>
        </w:rPr>
        <w:t>⑥</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lang w:val="en-US"/>
        </w:rPr>
        <w:t>①</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lang w:val="en-US"/>
        </w:rPr>
        <w:t>③</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lang w:val="en-US"/>
        </w:rPr>
        <w:t>④</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lang w:val="en-US"/>
        </w:rPr>
        <w:t>⑤</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lang w:val="en-US"/>
        </w:rPr>
        <w:t>⑦</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lang w:val="en-US"/>
        </w:rPr>
        <w:t>⑥</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lang w:val="en-US"/>
        </w:rPr>
        <w:t>①</w:t>
      </w:r>
      <w:r>
        <w:rPr>
          <w:rFonts w:ascii="Times New Roman"/>
          <w:snapToGrid w:val="0"/>
          <w:color w:val="auto"/>
          <w:spacing w:val="-6"/>
          <w:kern w:val="21"/>
          <w:szCs w:val="21"/>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幼圆">
    <w:altName w:val="宋体"/>
    <w:panose1 w:val="02010509060101010101"/>
    <w:charset w:val="86"/>
    <w:family w:val="modern"/>
    <w:pitch w:val="default"/>
    <w:sig w:usb0="00000000" w:usb1="00000000" w:usb2="00000000" w:usb3="00000000" w:csb0="00040000" w:csb1="00000000"/>
  </w:font>
  <w:font w:name="ˎ̥">
    <w:altName w:val="微软雅黑"/>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Bookman Old Style">
    <w:altName w:val="Segoe Print"/>
    <w:panose1 w:val="020506040505050202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华文楷体">
    <w:altName w:val="宋体"/>
    <w:panose1 w:val="02010600040101010101"/>
    <w:charset w:val="86"/>
    <w:family w:val="auto"/>
    <w:pitch w:val="default"/>
    <w:sig w:usb0="00000000" w:usb1="0000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S Shell Dlg">
    <w:altName w:val="Microsoft Sans Serif"/>
    <w:panose1 w:val="020B0604020202020204"/>
    <w:charset w:val="00"/>
    <w:family w:val="swiss"/>
    <w:pitch w:val="default"/>
    <w:sig w:usb0="00000000" w:usb1="00000000" w:usb2="00000029" w:usb3="00000000" w:csb0="000101FF" w:csb1="00000000"/>
  </w:font>
  <w:font w:name="Microsoft Sans Serif">
    <w:panose1 w:val="020B0604020202020204"/>
    <w:charset w:val="00"/>
    <w:family w:val="auto"/>
    <w:pitch w:val="default"/>
    <w:sig w:usb0="E5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Times New Roman;Symbol;Arial;婼">
    <w:altName w:val="黑体"/>
    <w:panose1 w:val="00000000000000000000"/>
    <w:charset w:val="86"/>
    <w:family w:val="auto"/>
    <w:pitch w:val="default"/>
    <w:sig w:usb0="00000000" w:usb1="00000000" w:usb2="00000010" w:usb3="00000000" w:csb0="00040000" w:csb1="00000000"/>
  </w:font>
  <w:font w:name="文鼎CS中宋">
    <w:altName w:val="宋体"/>
    <w:panose1 w:val="00000000000000000000"/>
    <w:charset w:val="86"/>
    <w:family w:val="auto"/>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Alaska">
    <w:altName w:val="Lucida Sans Unicode"/>
    <w:panose1 w:val="00000000000000000000"/>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Li Super">
    <w:altName w:val="黑体"/>
    <w:panose1 w:val="00000000000000000000"/>
    <w:charset w:val="86"/>
    <w:family w:val="auto"/>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方正仿宋_GBK">
    <w:panose1 w:val="02000000000000000000"/>
    <w:charset w:val="86"/>
    <w:family w:val="script"/>
    <w:pitch w:val="default"/>
    <w:sig w:usb0="A00002BF" w:usb1="38CF7CFA" w:usb2="0008201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RomanS">
    <w:altName w:val="Segoe UI Semilight"/>
    <w:panose1 w:val="02000400000000000000"/>
    <w:charset w:val="00"/>
    <w:family w:val="auto"/>
    <w:pitch w:val="default"/>
    <w:sig w:usb0="00000000" w:usb1="00000000" w:usb2="00000000" w:usb3="00000000" w:csb0="000001FF" w:csb1="00000000"/>
  </w:font>
  <w:font w:name="华文细黑">
    <w:altName w:val="微软雅黑"/>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Kingsoft UE">
    <w:altName w:val="Segoe Print"/>
    <w:panose1 w:val="00000000000000000000"/>
    <w:charset w:val="00"/>
    <w:family w:val="auto"/>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DAEFB">
    <w:pPr>
      <w:pStyle w:val="5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58879">
    <w:pPr>
      <w:pStyle w:val="55"/>
      <w:framePr w:wrap="around" w:vAnchor="text" w:hAnchor="margin" w:xAlign="center" w:y="1"/>
      <w:rPr>
        <w:rStyle w:val="95"/>
      </w:rPr>
    </w:pPr>
    <w:r>
      <w:fldChar w:fldCharType="begin"/>
    </w:r>
    <w:r>
      <w:rPr>
        <w:rStyle w:val="95"/>
      </w:rPr>
      <w:instrText xml:space="preserve">PAGE  </w:instrText>
    </w:r>
    <w:r>
      <w:fldChar w:fldCharType="separate"/>
    </w:r>
    <w:r>
      <w:rPr>
        <w:rStyle w:val="95"/>
      </w:rPr>
      <w:t>2</w:t>
    </w:r>
    <w:r>
      <w:fldChar w:fldCharType="end"/>
    </w:r>
  </w:p>
  <w:p w14:paraId="7C2EEC37">
    <w:pPr>
      <w:pStyle w:val="55"/>
      <w:ind w:right="360"/>
      <w:jc w:val="center"/>
    </w:pPr>
    <w:r>
      <w:rPr>
        <w:sz w:val="20"/>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0F339">
    <w:pPr>
      <w:pStyle w:val="5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A13A3">
                          <w:pPr>
                            <w:pStyle w:val="55"/>
                            <w:jc w:val="center"/>
                          </w:pPr>
                          <w:r>
                            <w:fldChar w:fldCharType="begin"/>
                          </w:r>
                          <w:r>
                            <w:instrText xml:space="preserve">PAGE   \* MERGEFORMAT</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9AA13A3">
                    <w:pPr>
                      <w:pStyle w:val="55"/>
                      <w:jc w:val="center"/>
                    </w:pPr>
                    <w:r>
                      <w:fldChar w:fldCharType="begin"/>
                    </w:r>
                    <w:r>
                      <w:instrText xml:space="preserve">PAGE   \* MERGEFORMAT</w:instrText>
                    </w:r>
                    <w:r>
                      <w:fldChar w:fldCharType="separate"/>
                    </w:r>
                    <w:r>
                      <w:t>30</w:t>
                    </w:r>
                    <w:r>
                      <w:fldChar w:fldCharType="end"/>
                    </w:r>
                  </w:p>
                </w:txbxContent>
              </v:textbox>
            </v:shape>
          </w:pict>
        </mc:Fallback>
      </mc:AlternateContent>
    </w:r>
  </w:p>
  <w:p w14:paraId="2AC64F9C">
    <w:pPr>
      <w:pStyle w:val="55"/>
      <w:ind w:right="360" w:firstLine="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D446E">
    <w:pPr>
      <w:pStyle w:val="5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49F84">
                          <w:pPr>
                            <w:pStyle w:val="55"/>
                            <w:jc w:val="center"/>
                          </w:pPr>
                          <w:r>
                            <w:fldChar w:fldCharType="begin"/>
                          </w:r>
                          <w:r>
                            <w:instrText xml:space="preserve">PAGE   \* MERGEFORMAT</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D749F84">
                    <w:pPr>
                      <w:pStyle w:val="55"/>
                      <w:jc w:val="center"/>
                    </w:pPr>
                    <w:r>
                      <w:fldChar w:fldCharType="begin"/>
                    </w:r>
                    <w:r>
                      <w:instrText xml:space="preserve">PAGE   \* MERGEFORMAT</w:instrText>
                    </w:r>
                    <w:r>
                      <w:fldChar w:fldCharType="separate"/>
                    </w:r>
                    <w:r>
                      <w:t>55</w:t>
                    </w:r>
                    <w:r>
                      <w:fldChar w:fldCharType="end"/>
                    </w:r>
                  </w:p>
                </w:txbxContent>
              </v:textbox>
            </v:shape>
          </w:pict>
        </mc:Fallback>
      </mc:AlternateContent>
    </w:r>
  </w:p>
  <w:p w14:paraId="61FC3049">
    <w:pPr>
      <w:pStyle w:val="5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72D95">
    <w:pPr>
      <w:pStyle w:val="5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dit="trackedChanges" w:enforcement="0"/>
  <w:defaultTabStop w:val="5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jODg0MTNiYmI4NmI2ODBhYmMwNWVhNWFhNDk4MzYifQ=="/>
  </w:docVars>
  <w:rsids>
    <w:rsidRoot w:val="003A632F"/>
    <w:rsid w:val="000051BF"/>
    <w:rsid w:val="00005D89"/>
    <w:rsid w:val="000064FD"/>
    <w:rsid w:val="000078A3"/>
    <w:rsid w:val="00012F6D"/>
    <w:rsid w:val="00014B77"/>
    <w:rsid w:val="000220C4"/>
    <w:rsid w:val="0002324B"/>
    <w:rsid w:val="00027E39"/>
    <w:rsid w:val="00034201"/>
    <w:rsid w:val="0004090B"/>
    <w:rsid w:val="00041E41"/>
    <w:rsid w:val="0005274F"/>
    <w:rsid w:val="000640A0"/>
    <w:rsid w:val="00066A12"/>
    <w:rsid w:val="00090627"/>
    <w:rsid w:val="00092436"/>
    <w:rsid w:val="0009397B"/>
    <w:rsid w:val="000A4D02"/>
    <w:rsid w:val="000B1434"/>
    <w:rsid w:val="000B23B5"/>
    <w:rsid w:val="000B3A94"/>
    <w:rsid w:val="000D00DA"/>
    <w:rsid w:val="000D2E83"/>
    <w:rsid w:val="000D2FE2"/>
    <w:rsid w:val="000D7014"/>
    <w:rsid w:val="000D7F6A"/>
    <w:rsid w:val="000E409E"/>
    <w:rsid w:val="000E6458"/>
    <w:rsid w:val="000E7260"/>
    <w:rsid w:val="000F2F57"/>
    <w:rsid w:val="001012BD"/>
    <w:rsid w:val="00101AE9"/>
    <w:rsid w:val="00101F51"/>
    <w:rsid w:val="0010257E"/>
    <w:rsid w:val="0010436A"/>
    <w:rsid w:val="001064A2"/>
    <w:rsid w:val="001066FB"/>
    <w:rsid w:val="001070C1"/>
    <w:rsid w:val="00107705"/>
    <w:rsid w:val="00112A4A"/>
    <w:rsid w:val="0011395B"/>
    <w:rsid w:val="00116A72"/>
    <w:rsid w:val="001200E4"/>
    <w:rsid w:val="00123630"/>
    <w:rsid w:val="0012678F"/>
    <w:rsid w:val="00126811"/>
    <w:rsid w:val="0014070A"/>
    <w:rsid w:val="00140B10"/>
    <w:rsid w:val="0014319F"/>
    <w:rsid w:val="001476F7"/>
    <w:rsid w:val="0015287B"/>
    <w:rsid w:val="00154C32"/>
    <w:rsid w:val="0015512F"/>
    <w:rsid w:val="001644CB"/>
    <w:rsid w:val="001669D4"/>
    <w:rsid w:val="00166A34"/>
    <w:rsid w:val="00170395"/>
    <w:rsid w:val="001747D9"/>
    <w:rsid w:val="00174F94"/>
    <w:rsid w:val="0017696F"/>
    <w:rsid w:val="00181065"/>
    <w:rsid w:val="00184309"/>
    <w:rsid w:val="00184A93"/>
    <w:rsid w:val="0018740A"/>
    <w:rsid w:val="001931E6"/>
    <w:rsid w:val="00195193"/>
    <w:rsid w:val="00195FEC"/>
    <w:rsid w:val="001A08D4"/>
    <w:rsid w:val="001B090D"/>
    <w:rsid w:val="001B2E42"/>
    <w:rsid w:val="001B49D1"/>
    <w:rsid w:val="001B59CD"/>
    <w:rsid w:val="001B70EF"/>
    <w:rsid w:val="001C048E"/>
    <w:rsid w:val="001D19E2"/>
    <w:rsid w:val="001D40AE"/>
    <w:rsid w:val="001D64B2"/>
    <w:rsid w:val="001E23F4"/>
    <w:rsid w:val="001E3627"/>
    <w:rsid w:val="001E5388"/>
    <w:rsid w:val="001F12CC"/>
    <w:rsid w:val="001F1C1A"/>
    <w:rsid w:val="001F1D2C"/>
    <w:rsid w:val="001F30C0"/>
    <w:rsid w:val="001F3907"/>
    <w:rsid w:val="00210DEE"/>
    <w:rsid w:val="00211057"/>
    <w:rsid w:val="00211226"/>
    <w:rsid w:val="00213CF6"/>
    <w:rsid w:val="00214FF4"/>
    <w:rsid w:val="00215CDA"/>
    <w:rsid w:val="00217CF8"/>
    <w:rsid w:val="002272E7"/>
    <w:rsid w:val="002300E9"/>
    <w:rsid w:val="00231873"/>
    <w:rsid w:val="002410F1"/>
    <w:rsid w:val="0024219E"/>
    <w:rsid w:val="00244738"/>
    <w:rsid w:val="00245380"/>
    <w:rsid w:val="0025079C"/>
    <w:rsid w:val="00260269"/>
    <w:rsid w:val="0026130D"/>
    <w:rsid w:val="00264CCB"/>
    <w:rsid w:val="0027016C"/>
    <w:rsid w:val="00276D2D"/>
    <w:rsid w:val="00277CCC"/>
    <w:rsid w:val="00280FD3"/>
    <w:rsid w:val="00281182"/>
    <w:rsid w:val="00285085"/>
    <w:rsid w:val="002866F1"/>
    <w:rsid w:val="00292BAB"/>
    <w:rsid w:val="00294D4E"/>
    <w:rsid w:val="00295201"/>
    <w:rsid w:val="00297140"/>
    <w:rsid w:val="002A1359"/>
    <w:rsid w:val="002A241A"/>
    <w:rsid w:val="002A7594"/>
    <w:rsid w:val="002B4399"/>
    <w:rsid w:val="002C403A"/>
    <w:rsid w:val="002C6A3D"/>
    <w:rsid w:val="002D0675"/>
    <w:rsid w:val="002D070F"/>
    <w:rsid w:val="002D0DA3"/>
    <w:rsid w:val="002E37A5"/>
    <w:rsid w:val="002E7EE0"/>
    <w:rsid w:val="003036F0"/>
    <w:rsid w:val="003102D1"/>
    <w:rsid w:val="00311DD5"/>
    <w:rsid w:val="00313FAD"/>
    <w:rsid w:val="00317347"/>
    <w:rsid w:val="003250E4"/>
    <w:rsid w:val="00333B16"/>
    <w:rsid w:val="00336D28"/>
    <w:rsid w:val="00341754"/>
    <w:rsid w:val="00341F7F"/>
    <w:rsid w:val="003432E0"/>
    <w:rsid w:val="00343A0C"/>
    <w:rsid w:val="0034656F"/>
    <w:rsid w:val="003578B5"/>
    <w:rsid w:val="00361B17"/>
    <w:rsid w:val="00363486"/>
    <w:rsid w:val="00377DC0"/>
    <w:rsid w:val="00381E1A"/>
    <w:rsid w:val="00392209"/>
    <w:rsid w:val="003943B4"/>
    <w:rsid w:val="00395328"/>
    <w:rsid w:val="003A0A6C"/>
    <w:rsid w:val="003A1CFC"/>
    <w:rsid w:val="003A4063"/>
    <w:rsid w:val="003A5E64"/>
    <w:rsid w:val="003A632F"/>
    <w:rsid w:val="003A6E59"/>
    <w:rsid w:val="003A73A9"/>
    <w:rsid w:val="003B1900"/>
    <w:rsid w:val="003B23BA"/>
    <w:rsid w:val="003B5AA8"/>
    <w:rsid w:val="003B643A"/>
    <w:rsid w:val="003C2020"/>
    <w:rsid w:val="003E5871"/>
    <w:rsid w:val="003E6C89"/>
    <w:rsid w:val="003F4B32"/>
    <w:rsid w:val="003F62A9"/>
    <w:rsid w:val="00403B34"/>
    <w:rsid w:val="00404D5F"/>
    <w:rsid w:val="00405B8D"/>
    <w:rsid w:val="00410D19"/>
    <w:rsid w:val="00411977"/>
    <w:rsid w:val="00413304"/>
    <w:rsid w:val="004223E6"/>
    <w:rsid w:val="004225E3"/>
    <w:rsid w:val="00423C6D"/>
    <w:rsid w:val="00427D34"/>
    <w:rsid w:val="00437728"/>
    <w:rsid w:val="00443541"/>
    <w:rsid w:val="00443A31"/>
    <w:rsid w:val="004515BB"/>
    <w:rsid w:val="00452060"/>
    <w:rsid w:val="00455CCB"/>
    <w:rsid w:val="0045706D"/>
    <w:rsid w:val="00461EEE"/>
    <w:rsid w:val="00467FEB"/>
    <w:rsid w:val="0047190E"/>
    <w:rsid w:val="004764D5"/>
    <w:rsid w:val="00476684"/>
    <w:rsid w:val="004869AD"/>
    <w:rsid w:val="00487473"/>
    <w:rsid w:val="004A16F8"/>
    <w:rsid w:val="004A38D3"/>
    <w:rsid w:val="004A45D5"/>
    <w:rsid w:val="004A6BD1"/>
    <w:rsid w:val="004B2044"/>
    <w:rsid w:val="004B3CB8"/>
    <w:rsid w:val="004B4367"/>
    <w:rsid w:val="004C175B"/>
    <w:rsid w:val="004C1A5D"/>
    <w:rsid w:val="004C57A0"/>
    <w:rsid w:val="004D2A54"/>
    <w:rsid w:val="004D3D4F"/>
    <w:rsid w:val="004D5FB7"/>
    <w:rsid w:val="004D6899"/>
    <w:rsid w:val="004E09B1"/>
    <w:rsid w:val="004E3F6E"/>
    <w:rsid w:val="004E4571"/>
    <w:rsid w:val="00506F4B"/>
    <w:rsid w:val="00510086"/>
    <w:rsid w:val="00511D92"/>
    <w:rsid w:val="00513EE4"/>
    <w:rsid w:val="00521D53"/>
    <w:rsid w:val="00522679"/>
    <w:rsid w:val="00525296"/>
    <w:rsid w:val="00526D20"/>
    <w:rsid w:val="00530F1D"/>
    <w:rsid w:val="0053110D"/>
    <w:rsid w:val="005330C8"/>
    <w:rsid w:val="00535E09"/>
    <w:rsid w:val="00535EB6"/>
    <w:rsid w:val="00542606"/>
    <w:rsid w:val="00544013"/>
    <w:rsid w:val="00544247"/>
    <w:rsid w:val="00552CB4"/>
    <w:rsid w:val="005565AD"/>
    <w:rsid w:val="00557321"/>
    <w:rsid w:val="00562C8C"/>
    <w:rsid w:val="00564090"/>
    <w:rsid w:val="00564D13"/>
    <w:rsid w:val="00587A99"/>
    <w:rsid w:val="00591F43"/>
    <w:rsid w:val="005A3B94"/>
    <w:rsid w:val="005A77B1"/>
    <w:rsid w:val="005B70DC"/>
    <w:rsid w:val="005C6ADC"/>
    <w:rsid w:val="005C7965"/>
    <w:rsid w:val="005D6826"/>
    <w:rsid w:val="005D6BF4"/>
    <w:rsid w:val="005D73B7"/>
    <w:rsid w:val="005E0DDF"/>
    <w:rsid w:val="005F624D"/>
    <w:rsid w:val="005F79C2"/>
    <w:rsid w:val="00600465"/>
    <w:rsid w:val="00601471"/>
    <w:rsid w:val="00611913"/>
    <w:rsid w:val="00611F84"/>
    <w:rsid w:val="006146C2"/>
    <w:rsid w:val="00615275"/>
    <w:rsid w:val="00620A29"/>
    <w:rsid w:val="00621C19"/>
    <w:rsid w:val="0062565F"/>
    <w:rsid w:val="00632007"/>
    <w:rsid w:val="006342DD"/>
    <w:rsid w:val="006347CA"/>
    <w:rsid w:val="0064033D"/>
    <w:rsid w:val="006446A4"/>
    <w:rsid w:val="00646716"/>
    <w:rsid w:val="0064696A"/>
    <w:rsid w:val="006504B3"/>
    <w:rsid w:val="006505C9"/>
    <w:rsid w:val="00651ECB"/>
    <w:rsid w:val="00656002"/>
    <w:rsid w:val="00656906"/>
    <w:rsid w:val="00661387"/>
    <w:rsid w:val="00661DD2"/>
    <w:rsid w:val="00664789"/>
    <w:rsid w:val="00665D94"/>
    <w:rsid w:val="00667A70"/>
    <w:rsid w:val="00674817"/>
    <w:rsid w:val="00681962"/>
    <w:rsid w:val="00682ECB"/>
    <w:rsid w:val="00683154"/>
    <w:rsid w:val="00687AAB"/>
    <w:rsid w:val="006975F8"/>
    <w:rsid w:val="006977B3"/>
    <w:rsid w:val="006A5429"/>
    <w:rsid w:val="006A6619"/>
    <w:rsid w:val="006C33F4"/>
    <w:rsid w:val="006D0831"/>
    <w:rsid w:val="006D74A4"/>
    <w:rsid w:val="006E4410"/>
    <w:rsid w:val="006E5477"/>
    <w:rsid w:val="006E64EA"/>
    <w:rsid w:val="006F02B9"/>
    <w:rsid w:val="006F31CA"/>
    <w:rsid w:val="006F6CD4"/>
    <w:rsid w:val="00705F51"/>
    <w:rsid w:val="00706AE2"/>
    <w:rsid w:val="0072485F"/>
    <w:rsid w:val="0072703F"/>
    <w:rsid w:val="00731A85"/>
    <w:rsid w:val="00732078"/>
    <w:rsid w:val="00733564"/>
    <w:rsid w:val="007339CD"/>
    <w:rsid w:val="00733E26"/>
    <w:rsid w:val="007405AC"/>
    <w:rsid w:val="007443DC"/>
    <w:rsid w:val="00750FDF"/>
    <w:rsid w:val="00755DF0"/>
    <w:rsid w:val="00757A13"/>
    <w:rsid w:val="00760E87"/>
    <w:rsid w:val="007643D8"/>
    <w:rsid w:val="00767D73"/>
    <w:rsid w:val="00780EFE"/>
    <w:rsid w:val="0078143C"/>
    <w:rsid w:val="007864BE"/>
    <w:rsid w:val="0078768E"/>
    <w:rsid w:val="0079231B"/>
    <w:rsid w:val="007A29EB"/>
    <w:rsid w:val="007B10CA"/>
    <w:rsid w:val="007B38CE"/>
    <w:rsid w:val="007B67F5"/>
    <w:rsid w:val="007C034F"/>
    <w:rsid w:val="007D73BC"/>
    <w:rsid w:val="007D7C0F"/>
    <w:rsid w:val="007E0A9B"/>
    <w:rsid w:val="007E3FFF"/>
    <w:rsid w:val="007E4CA5"/>
    <w:rsid w:val="00802E78"/>
    <w:rsid w:val="00803C8D"/>
    <w:rsid w:val="00805095"/>
    <w:rsid w:val="00806C4F"/>
    <w:rsid w:val="00807A51"/>
    <w:rsid w:val="008102F1"/>
    <w:rsid w:val="008117A5"/>
    <w:rsid w:val="00816F9D"/>
    <w:rsid w:val="00817198"/>
    <w:rsid w:val="00817349"/>
    <w:rsid w:val="00820B93"/>
    <w:rsid w:val="0082313A"/>
    <w:rsid w:val="0082759C"/>
    <w:rsid w:val="00832469"/>
    <w:rsid w:val="00832568"/>
    <w:rsid w:val="00837AF3"/>
    <w:rsid w:val="00843F6C"/>
    <w:rsid w:val="00857B52"/>
    <w:rsid w:val="00860A69"/>
    <w:rsid w:val="00861038"/>
    <w:rsid w:val="00866A4B"/>
    <w:rsid w:val="00866A52"/>
    <w:rsid w:val="00870EAB"/>
    <w:rsid w:val="00873F56"/>
    <w:rsid w:val="0088227B"/>
    <w:rsid w:val="00891C51"/>
    <w:rsid w:val="008924AC"/>
    <w:rsid w:val="00893EAE"/>
    <w:rsid w:val="00895B34"/>
    <w:rsid w:val="008A3659"/>
    <w:rsid w:val="008A5373"/>
    <w:rsid w:val="008B216C"/>
    <w:rsid w:val="008B5E47"/>
    <w:rsid w:val="008B74CA"/>
    <w:rsid w:val="008C0CD5"/>
    <w:rsid w:val="008C2661"/>
    <w:rsid w:val="008C70F9"/>
    <w:rsid w:val="008D4595"/>
    <w:rsid w:val="008E1C49"/>
    <w:rsid w:val="008E2A0E"/>
    <w:rsid w:val="008E4730"/>
    <w:rsid w:val="008E6245"/>
    <w:rsid w:val="008F43AB"/>
    <w:rsid w:val="009015D3"/>
    <w:rsid w:val="0090171E"/>
    <w:rsid w:val="00902F1E"/>
    <w:rsid w:val="00916863"/>
    <w:rsid w:val="00920256"/>
    <w:rsid w:val="009325DB"/>
    <w:rsid w:val="009341DB"/>
    <w:rsid w:val="009421BC"/>
    <w:rsid w:val="009444C8"/>
    <w:rsid w:val="0095585C"/>
    <w:rsid w:val="0096212F"/>
    <w:rsid w:val="00965376"/>
    <w:rsid w:val="00973FB8"/>
    <w:rsid w:val="00983B1B"/>
    <w:rsid w:val="00986266"/>
    <w:rsid w:val="009871B3"/>
    <w:rsid w:val="00987CC9"/>
    <w:rsid w:val="00992C78"/>
    <w:rsid w:val="00993743"/>
    <w:rsid w:val="0099563D"/>
    <w:rsid w:val="009963EA"/>
    <w:rsid w:val="00997A1C"/>
    <w:rsid w:val="00997C35"/>
    <w:rsid w:val="009A13B3"/>
    <w:rsid w:val="009A75ED"/>
    <w:rsid w:val="009B042F"/>
    <w:rsid w:val="009B1447"/>
    <w:rsid w:val="009B23C8"/>
    <w:rsid w:val="009B6940"/>
    <w:rsid w:val="009B78BC"/>
    <w:rsid w:val="009C2181"/>
    <w:rsid w:val="009C21B8"/>
    <w:rsid w:val="009D68F3"/>
    <w:rsid w:val="009E4543"/>
    <w:rsid w:val="009F139C"/>
    <w:rsid w:val="009F1AC4"/>
    <w:rsid w:val="009F2A84"/>
    <w:rsid w:val="009F7461"/>
    <w:rsid w:val="00A0093D"/>
    <w:rsid w:val="00A00D02"/>
    <w:rsid w:val="00A12D4C"/>
    <w:rsid w:val="00A150DF"/>
    <w:rsid w:val="00A20A12"/>
    <w:rsid w:val="00A244E3"/>
    <w:rsid w:val="00A3295D"/>
    <w:rsid w:val="00A338C7"/>
    <w:rsid w:val="00A36FA5"/>
    <w:rsid w:val="00A37BF6"/>
    <w:rsid w:val="00A475C0"/>
    <w:rsid w:val="00A479CA"/>
    <w:rsid w:val="00A515A8"/>
    <w:rsid w:val="00A51C43"/>
    <w:rsid w:val="00A57772"/>
    <w:rsid w:val="00A57ACA"/>
    <w:rsid w:val="00A64780"/>
    <w:rsid w:val="00A65674"/>
    <w:rsid w:val="00A66A09"/>
    <w:rsid w:val="00A71371"/>
    <w:rsid w:val="00A714FB"/>
    <w:rsid w:val="00A716C8"/>
    <w:rsid w:val="00A7422B"/>
    <w:rsid w:val="00A74BFC"/>
    <w:rsid w:val="00A75CD1"/>
    <w:rsid w:val="00A81EB1"/>
    <w:rsid w:val="00A8298B"/>
    <w:rsid w:val="00A82B84"/>
    <w:rsid w:val="00A83AD0"/>
    <w:rsid w:val="00A970BF"/>
    <w:rsid w:val="00AA0BDB"/>
    <w:rsid w:val="00AA3FC5"/>
    <w:rsid w:val="00AB264F"/>
    <w:rsid w:val="00AB35AB"/>
    <w:rsid w:val="00AC6D3C"/>
    <w:rsid w:val="00AC7B35"/>
    <w:rsid w:val="00AD051E"/>
    <w:rsid w:val="00AD3C8A"/>
    <w:rsid w:val="00AD4B52"/>
    <w:rsid w:val="00AD7B21"/>
    <w:rsid w:val="00AE0D6D"/>
    <w:rsid w:val="00AE11EB"/>
    <w:rsid w:val="00AE2C3E"/>
    <w:rsid w:val="00AE6768"/>
    <w:rsid w:val="00AF2603"/>
    <w:rsid w:val="00AF3235"/>
    <w:rsid w:val="00AF3778"/>
    <w:rsid w:val="00AF45EE"/>
    <w:rsid w:val="00B01245"/>
    <w:rsid w:val="00B02F7B"/>
    <w:rsid w:val="00B0627D"/>
    <w:rsid w:val="00B06BA5"/>
    <w:rsid w:val="00B10BF8"/>
    <w:rsid w:val="00B20929"/>
    <w:rsid w:val="00B23EA8"/>
    <w:rsid w:val="00B247BE"/>
    <w:rsid w:val="00B27DA8"/>
    <w:rsid w:val="00B367F2"/>
    <w:rsid w:val="00B40131"/>
    <w:rsid w:val="00B40642"/>
    <w:rsid w:val="00B406C6"/>
    <w:rsid w:val="00B4080B"/>
    <w:rsid w:val="00B441D9"/>
    <w:rsid w:val="00B52CEE"/>
    <w:rsid w:val="00B57465"/>
    <w:rsid w:val="00B63A6D"/>
    <w:rsid w:val="00B65990"/>
    <w:rsid w:val="00B7237E"/>
    <w:rsid w:val="00B7518E"/>
    <w:rsid w:val="00B75379"/>
    <w:rsid w:val="00B823E9"/>
    <w:rsid w:val="00B94AD6"/>
    <w:rsid w:val="00B96B07"/>
    <w:rsid w:val="00B97D6C"/>
    <w:rsid w:val="00BA2559"/>
    <w:rsid w:val="00BA5AE4"/>
    <w:rsid w:val="00BB1404"/>
    <w:rsid w:val="00BB33A9"/>
    <w:rsid w:val="00BB3406"/>
    <w:rsid w:val="00BB4CCC"/>
    <w:rsid w:val="00BC53FD"/>
    <w:rsid w:val="00BC5492"/>
    <w:rsid w:val="00BC67D5"/>
    <w:rsid w:val="00BE2052"/>
    <w:rsid w:val="00BE2C93"/>
    <w:rsid w:val="00BE2EAB"/>
    <w:rsid w:val="00BE6DCD"/>
    <w:rsid w:val="00BF6773"/>
    <w:rsid w:val="00BF76DA"/>
    <w:rsid w:val="00BF7A84"/>
    <w:rsid w:val="00C04CF6"/>
    <w:rsid w:val="00C05617"/>
    <w:rsid w:val="00C1117A"/>
    <w:rsid w:val="00C11524"/>
    <w:rsid w:val="00C13215"/>
    <w:rsid w:val="00C142B7"/>
    <w:rsid w:val="00C14AF3"/>
    <w:rsid w:val="00C1599F"/>
    <w:rsid w:val="00C16319"/>
    <w:rsid w:val="00C20215"/>
    <w:rsid w:val="00C20B80"/>
    <w:rsid w:val="00C24873"/>
    <w:rsid w:val="00C2635A"/>
    <w:rsid w:val="00C349D6"/>
    <w:rsid w:val="00C36594"/>
    <w:rsid w:val="00C375B7"/>
    <w:rsid w:val="00C376D2"/>
    <w:rsid w:val="00C5271F"/>
    <w:rsid w:val="00C55F55"/>
    <w:rsid w:val="00C6431D"/>
    <w:rsid w:val="00C65415"/>
    <w:rsid w:val="00C749B4"/>
    <w:rsid w:val="00C81602"/>
    <w:rsid w:val="00C81F54"/>
    <w:rsid w:val="00C94663"/>
    <w:rsid w:val="00CA0194"/>
    <w:rsid w:val="00CA2047"/>
    <w:rsid w:val="00CA685E"/>
    <w:rsid w:val="00CB117F"/>
    <w:rsid w:val="00CB3DAF"/>
    <w:rsid w:val="00CC00D8"/>
    <w:rsid w:val="00CC41F7"/>
    <w:rsid w:val="00CC4F4C"/>
    <w:rsid w:val="00CC54E7"/>
    <w:rsid w:val="00CC58A6"/>
    <w:rsid w:val="00CC6E69"/>
    <w:rsid w:val="00CD2825"/>
    <w:rsid w:val="00CD340F"/>
    <w:rsid w:val="00CE0765"/>
    <w:rsid w:val="00CE27A8"/>
    <w:rsid w:val="00CE3343"/>
    <w:rsid w:val="00CE3775"/>
    <w:rsid w:val="00CE6249"/>
    <w:rsid w:val="00D00FCC"/>
    <w:rsid w:val="00D06111"/>
    <w:rsid w:val="00D07A7E"/>
    <w:rsid w:val="00D30309"/>
    <w:rsid w:val="00D309AE"/>
    <w:rsid w:val="00D31C5C"/>
    <w:rsid w:val="00D37B1D"/>
    <w:rsid w:val="00D41242"/>
    <w:rsid w:val="00D46A16"/>
    <w:rsid w:val="00D504DF"/>
    <w:rsid w:val="00D5063D"/>
    <w:rsid w:val="00D53B5B"/>
    <w:rsid w:val="00D56628"/>
    <w:rsid w:val="00D61CE5"/>
    <w:rsid w:val="00D6273D"/>
    <w:rsid w:val="00D66A3C"/>
    <w:rsid w:val="00D710B8"/>
    <w:rsid w:val="00D753D8"/>
    <w:rsid w:val="00D76DAC"/>
    <w:rsid w:val="00D827D0"/>
    <w:rsid w:val="00D84779"/>
    <w:rsid w:val="00D95104"/>
    <w:rsid w:val="00D9637F"/>
    <w:rsid w:val="00DA276F"/>
    <w:rsid w:val="00DA3822"/>
    <w:rsid w:val="00DA3BAC"/>
    <w:rsid w:val="00DB1A5C"/>
    <w:rsid w:val="00DB20F7"/>
    <w:rsid w:val="00DB22E8"/>
    <w:rsid w:val="00DB24B4"/>
    <w:rsid w:val="00DB320C"/>
    <w:rsid w:val="00DC0A29"/>
    <w:rsid w:val="00DC19CB"/>
    <w:rsid w:val="00DC3AA9"/>
    <w:rsid w:val="00DC5B0B"/>
    <w:rsid w:val="00DD121A"/>
    <w:rsid w:val="00DD244F"/>
    <w:rsid w:val="00DD249D"/>
    <w:rsid w:val="00DD2F2E"/>
    <w:rsid w:val="00DD4D14"/>
    <w:rsid w:val="00DE161E"/>
    <w:rsid w:val="00DE3E24"/>
    <w:rsid w:val="00DF5170"/>
    <w:rsid w:val="00E02979"/>
    <w:rsid w:val="00E02E55"/>
    <w:rsid w:val="00E07778"/>
    <w:rsid w:val="00E07A93"/>
    <w:rsid w:val="00E11BDE"/>
    <w:rsid w:val="00E12E8E"/>
    <w:rsid w:val="00E164A0"/>
    <w:rsid w:val="00E229EF"/>
    <w:rsid w:val="00E238A6"/>
    <w:rsid w:val="00E25C6E"/>
    <w:rsid w:val="00E32D5A"/>
    <w:rsid w:val="00E332CA"/>
    <w:rsid w:val="00E420A0"/>
    <w:rsid w:val="00E4461C"/>
    <w:rsid w:val="00E45321"/>
    <w:rsid w:val="00E50A8B"/>
    <w:rsid w:val="00E52B0E"/>
    <w:rsid w:val="00E55204"/>
    <w:rsid w:val="00E55DAC"/>
    <w:rsid w:val="00E60411"/>
    <w:rsid w:val="00E6284A"/>
    <w:rsid w:val="00E641F7"/>
    <w:rsid w:val="00E645F8"/>
    <w:rsid w:val="00E6584A"/>
    <w:rsid w:val="00E66DA3"/>
    <w:rsid w:val="00E7009A"/>
    <w:rsid w:val="00E74072"/>
    <w:rsid w:val="00E74684"/>
    <w:rsid w:val="00E74934"/>
    <w:rsid w:val="00E805BF"/>
    <w:rsid w:val="00E825B4"/>
    <w:rsid w:val="00E83C1A"/>
    <w:rsid w:val="00E841D4"/>
    <w:rsid w:val="00E85076"/>
    <w:rsid w:val="00E865C2"/>
    <w:rsid w:val="00E90771"/>
    <w:rsid w:val="00E95B0C"/>
    <w:rsid w:val="00E9618E"/>
    <w:rsid w:val="00E96389"/>
    <w:rsid w:val="00EA2E71"/>
    <w:rsid w:val="00EA5B09"/>
    <w:rsid w:val="00EB77C9"/>
    <w:rsid w:val="00EC0E2C"/>
    <w:rsid w:val="00EC1A62"/>
    <w:rsid w:val="00EC5277"/>
    <w:rsid w:val="00ED15F6"/>
    <w:rsid w:val="00ED1EA2"/>
    <w:rsid w:val="00EE08D9"/>
    <w:rsid w:val="00EE1289"/>
    <w:rsid w:val="00EE57F3"/>
    <w:rsid w:val="00EF69FB"/>
    <w:rsid w:val="00F017A5"/>
    <w:rsid w:val="00F036C9"/>
    <w:rsid w:val="00F0762E"/>
    <w:rsid w:val="00F078A1"/>
    <w:rsid w:val="00F13DE2"/>
    <w:rsid w:val="00F16458"/>
    <w:rsid w:val="00F20A41"/>
    <w:rsid w:val="00F2376F"/>
    <w:rsid w:val="00F30E31"/>
    <w:rsid w:val="00F315D4"/>
    <w:rsid w:val="00F35AFA"/>
    <w:rsid w:val="00F4051E"/>
    <w:rsid w:val="00F42D48"/>
    <w:rsid w:val="00F443C8"/>
    <w:rsid w:val="00F450DB"/>
    <w:rsid w:val="00F4538A"/>
    <w:rsid w:val="00F47DCD"/>
    <w:rsid w:val="00F53C0B"/>
    <w:rsid w:val="00F614DD"/>
    <w:rsid w:val="00F63571"/>
    <w:rsid w:val="00F64197"/>
    <w:rsid w:val="00F65BFB"/>
    <w:rsid w:val="00F8265E"/>
    <w:rsid w:val="00F872F2"/>
    <w:rsid w:val="00F87F74"/>
    <w:rsid w:val="00F907CF"/>
    <w:rsid w:val="00F90D44"/>
    <w:rsid w:val="00F9432B"/>
    <w:rsid w:val="00FA1641"/>
    <w:rsid w:val="00FA41B7"/>
    <w:rsid w:val="00FB4547"/>
    <w:rsid w:val="00FC735D"/>
    <w:rsid w:val="00FD5CA7"/>
    <w:rsid w:val="00FD7373"/>
    <w:rsid w:val="00FE4680"/>
    <w:rsid w:val="00FE5F58"/>
    <w:rsid w:val="00FE678F"/>
    <w:rsid w:val="00FF0DBE"/>
    <w:rsid w:val="00FF4EC0"/>
    <w:rsid w:val="00FF5A05"/>
    <w:rsid w:val="0100390C"/>
    <w:rsid w:val="01050F22"/>
    <w:rsid w:val="01062EEC"/>
    <w:rsid w:val="01064C91"/>
    <w:rsid w:val="010A478A"/>
    <w:rsid w:val="01172A03"/>
    <w:rsid w:val="011C44BE"/>
    <w:rsid w:val="012515C4"/>
    <w:rsid w:val="01347A59"/>
    <w:rsid w:val="013730A5"/>
    <w:rsid w:val="01396E1E"/>
    <w:rsid w:val="013E4434"/>
    <w:rsid w:val="01415CD2"/>
    <w:rsid w:val="0147153B"/>
    <w:rsid w:val="01483505"/>
    <w:rsid w:val="014E3892"/>
    <w:rsid w:val="01561288"/>
    <w:rsid w:val="0156352C"/>
    <w:rsid w:val="0158695F"/>
    <w:rsid w:val="015E0632"/>
    <w:rsid w:val="016025FC"/>
    <w:rsid w:val="016814B1"/>
    <w:rsid w:val="016A6FD7"/>
    <w:rsid w:val="016B70CC"/>
    <w:rsid w:val="017E0CD4"/>
    <w:rsid w:val="01802811"/>
    <w:rsid w:val="01830099"/>
    <w:rsid w:val="018701AF"/>
    <w:rsid w:val="018F30E8"/>
    <w:rsid w:val="018F6A3E"/>
    <w:rsid w:val="01964270"/>
    <w:rsid w:val="019C1FF8"/>
    <w:rsid w:val="01A22C15"/>
    <w:rsid w:val="01A93FA3"/>
    <w:rsid w:val="01AA1AC9"/>
    <w:rsid w:val="01AE3368"/>
    <w:rsid w:val="01B6046E"/>
    <w:rsid w:val="01BD17FD"/>
    <w:rsid w:val="01C66D8F"/>
    <w:rsid w:val="01D202EA"/>
    <w:rsid w:val="01D37272"/>
    <w:rsid w:val="01D628BE"/>
    <w:rsid w:val="01D95F0B"/>
    <w:rsid w:val="01DB1C83"/>
    <w:rsid w:val="01E44FDB"/>
    <w:rsid w:val="01F01BD2"/>
    <w:rsid w:val="01F176F8"/>
    <w:rsid w:val="01FA47FF"/>
    <w:rsid w:val="01FC2DC5"/>
    <w:rsid w:val="01FD42EF"/>
    <w:rsid w:val="02070CCA"/>
    <w:rsid w:val="020E3E06"/>
    <w:rsid w:val="021A09FD"/>
    <w:rsid w:val="021B6523"/>
    <w:rsid w:val="021F7DC1"/>
    <w:rsid w:val="022A49B8"/>
    <w:rsid w:val="022C0730"/>
    <w:rsid w:val="02317AF5"/>
    <w:rsid w:val="0236787D"/>
    <w:rsid w:val="023C4E17"/>
    <w:rsid w:val="02497534"/>
    <w:rsid w:val="02641C78"/>
    <w:rsid w:val="026B3007"/>
    <w:rsid w:val="02777BFD"/>
    <w:rsid w:val="02785092"/>
    <w:rsid w:val="02792609"/>
    <w:rsid w:val="02820350"/>
    <w:rsid w:val="0284056C"/>
    <w:rsid w:val="0285782E"/>
    <w:rsid w:val="028E13EB"/>
    <w:rsid w:val="02922C89"/>
    <w:rsid w:val="029C7664"/>
    <w:rsid w:val="029D33DC"/>
    <w:rsid w:val="029D518A"/>
    <w:rsid w:val="029D7DC5"/>
    <w:rsid w:val="02A22CA5"/>
    <w:rsid w:val="02A8425B"/>
    <w:rsid w:val="02AB5AF9"/>
    <w:rsid w:val="02BC7D06"/>
    <w:rsid w:val="02BF77F6"/>
    <w:rsid w:val="02D74B40"/>
    <w:rsid w:val="02D84414"/>
    <w:rsid w:val="02DC2156"/>
    <w:rsid w:val="02DD2F85"/>
    <w:rsid w:val="02ED6112"/>
    <w:rsid w:val="02F254D6"/>
    <w:rsid w:val="02F70D3E"/>
    <w:rsid w:val="02FA438B"/>
    <w:rsid w:val="03015719"/>
    <w:rsid w:val="0303213B"/>
    <w:rsid w:val="03060F81"/>
    <w:rsid w:val="030671D3"/>
    <w:rsid w:val="030B2A3C"/>
    <w:rsid w:val="03125B78"/>
    <w:rsid w:val="03165668"/>
    <w:rsid w:val="03223064"/>
    <w:rsid w:val="03321D76"/>
    <w:rsid w:val="033B50CF"/>
    <w:rsid w:val="034A5312"/>
    <w:rsid w:val="034D095E"/>
    <w:rsid w:val="034F5D29"/>
    <w:rsid w:val="03547F3F"/>
    <w:rsid w:val="03563CB7"/>
    <w:rsid w:val="035937A7"/>
    <w:rsid w:val="036F6B27"/>
    <w:rsid w:val="0370464D"/>
    <w:rsid w:val="03716D43"/>
    <w:rsid w:val="037203C5"/>
    <w:rsid w:val="03726617"/>
    <w:rsid w:val="037405E1"/>
    <w:rsid w:val="0374238F"/>
    <w:rsid w:val="0374413D"/>
    <w:rsid w:val="03795BF7"/>
    <w:rsid w:val="0381685A"/>
    <w:rsid w:val="03822CFE"/>
    <w:rsid w:val="0385459C"/>
    <w:rsid w:val="03922815"/>
    <w:rsid w:val="039D7B38"/>
    <w:rsid w:val="03B10EED"/>
    <w:rsid w:val="03B1713F"/>
    <w:rsid w:val="03B86720"/>
    <w:rsid w:val="03BB7FBE"/>
    <w:rsid w:val="03BD3D36"/>
    <w:rsid w:val="03CC5D27"/>
    <w:rsid w:val="03D755EC"/>
    <w:rsid w:val="03DF1EFE"/>
    <w:rsid w:val="03F82FC0"/>
    <w:rsid w:val="03F92894"/>
    <w:rsid w:val="03FF434E"/>
    <w:rsid w:val="04021749"/>
    <w:rsid w:val="0407112D"/>
    <w:rsid w:val="04115E30"/>
    <w:rsid w:val="04133956"/>
    <w:rsid w:val="0422003D"/>
    <w:rsid w:val="042913CB"/>
    <w:rsid w:val="042A0CA0"/>
    <w:rsid w:val="043164D2"/>
    <w:rsid w:val="04395576"/>
    <w:rsid w:val="04477832"/>
    <w:rsid w:val="044C6E68"/>
    <w:rsid w:val="044F3FF1"/>
    <w:rsid w:val="04531FA4"/>
    <w:rsid w:val="04545D1C"/>
    <w:rsid w:val="045D72C7"/>
    <w:rsid w:val="04640655"/>
    <w:rsid w:val="04653F60"/>
    <w:rsid w:val="04697A1A"/>
    <w:rsid w:val="046B3792"/>
    <w:rsid w:val="046B5540"/>
    <w:rsid w:val="046D47C8"/>
    <w:rsid w:val="046E3282"/>
    <w:rsid w:val="047A39D5"/>
    <w:rsid w:val="047A5783"/>
    <w:rsid w:val="04812FB5"/>
    <w:rsid w:val="04826D2E"/>
    <w:rsid w:val="048E56D2"/>
    <w:rsid w:val="0490144A"/>
    <w:rsid w:val="049A7BD3"/>
    <w:rsid w:val="04A60B94"/>
    <w:rsid w:val="04A9786D"/>
    <w:rsid w:val="04AB0032"/>
    <w:rsid w:val="04B2316F"/>
    <w:rsid w:val="04B30C95"/>
    <w:rsid w:val="04B36EE7"/>
    <w:rsid w:val="04BE2152"/>
    <w:rsid w:val="04C44C50"/>
    <w:rsid w:val="04C66C1A"/>
    <w:rsid w:val="04C74740"/>
    <w:rsid w:val="04C904B8"/>
    <w:rsid w:val="04CA4C2A"/>
    <w:rsid w:val="04CD1839"/>
    <w:rsid w:val="04CE3D21"/>
    <w:rsid w:val="04D035F5"/>
    <w:rsid w:val="04D23811"/>
    <w:rsid w:val="04D53301"/>
    <w:rsid w:val="04DA26C6"/>
    <w:rsid w:val="04E128BD"/>
    <w:rsid w:val="04E35A1E"/>
    <w:rsid w:val="04E43544"/>
    <w:rsid w:val="04F25C61"/>
    <w:rsid w:val="04F35535"/>
    <w:rsid w:val="05050BA1"/>
    <w:rsid w:val="05066DF9"/>
    <w:rsid w:val="050B287F"/>
    <w:rsid w:val="050B6D23"/>
    <w:rsid w:val="050F05C1"/>
    <w:rsid w:val="051554AC"/>
    <w:rsid w:val="051C683A"/>
    <w:rsid w:val="052102F4"/>
    <w:rsid w:val="052249EA"/>
    <w:rsid w:val="052971A9"/>
    <w:rsid w:val="052E5568"/>
    <w:rsid w:val="053973EC"/>
    <w:rsid w:val="053A13B6"/>
    <w:rsid w:val="053B7608"/>
    <w:rsid w:val="053C512E"/>
    <w:rsid w:val="054D15E1"/>
    <w:rsid w:val="054D2E98"/>
    <w:rsid w:val="054D733B"/>
    <w:rsid w:val="05551D4C"/>
    <w:rsid w:val="05597A8E"/>
    <w:rsid w:val="055C30DB"/>
    <w:rsid w:val="05687CD1"/>
    <w:rsid w:val="056F2E0E"/>
    <w:rsid w:val="0575419C"/>
    <w:rsid w:val="05776166"/>
    <w:rsid w:val="0580326D"/>
    <w:rsid w:val="05860158"/>
    <w:rsid w:val="05924D4E"/>
    <w:rsid w:val="0599432F"/>
    <w:rsid w:val="059B00A7"/>
    <w:rsid w:val="059C5BCD"/>
    <w:rsid w:val="05A625A8"/>
    <w:rsid w:val="05AB5E10"/>
    <w:rsid w:val="05AD1B88"/>
    <w:rsid w:val="05B22E1A"/>
    <w:rsid w:val="05B67626"/>
    <w:rsid w:val="05B922DB"/>
    <w:rsid w:val="05BC001D"/>
    <w:rsid w:val="05C3315A"/>
    <w:rsid w:val="05C64E5C"/>
    <w:rsid w:val="05C72C4A"/>
    <w:rsid w:val="05C80770"/>
    <w:rsid w:val="05D13AC9"/>
    <w:rsid w:val="05D62E8D"/>
    <w:rsid w:val="05E25CD6"/>
    <w:rsid w:val="05E355AA"/>
    <w:rsid w:val="05E530D0"/>
    <w:rsid w:val="05ED1043"/>
    <w:rsid w:val="05EF03F3"/>
    <w:rsid w:val="05F15F19"/>
    <w:rsid w:val="05F31C91"/>
    <w:rsid w:val="05FE23E4"/>
    <w:rsid w:val="05FE4192"/>
    <w:rsid w:val="060F45F1"/>
    <w:rsid w:val="06113EC5"/>
    <w:rsid w:val="06127C3D"/>
    <w:rsid w:val="061B4D44"/>
    <w:rsid w:val="06293905"/>
    <w:rsid w:val="062A142B"/>
    <w:rsid w:val="062A4F87"/>
    <w:rsid w:val="062C0CFF"/>
    <w:rsid w:val="062C51A3"/>
    <w:rsid w:val="062E0F1B"/>
    <w:rsid w:val="062E2CC9"/>
    <w:rsid w:val="063450C6"/>
    <w:rsid w:val="0636392C"/>
    <w:rsid w:val="06497B03"/>
    <w:rsid w:val="064F2C3F"/>
    <w:rsid w:val="0659794D"/>
    <w:rsid w:val="066761DB"/>
    <w:rsid w:val="06681A9B"/>
    <w:rsid w:val="06695AAF"/>
    <w:rsid w:val="06744454"/>
    <w:rsid w:val="067526A6"/>
    <w:rsid w:val="067B1C86"/>
    <w:rsid w:val="067D77AC"/>
    <w:rsid w:val="0680729D"/>
    <w:rsid w:val="068154EF"/>
    <w:rsid w:val="068428E9"/>
    <w:rsid w:val="06863D99"/>
    <w:rsid w:val="068E3768"/>
    <w:rsid w:val="069074E0"/>
    <w:rsid w:val="0696261C"/>
    <w:rsid w:val="069C40D7"/>
    <w:rsid w:val="069D39AB"/>
    <w:rsid w:val="069D7C35"/>
    <w:rsid w:val="06A05249"/>
    <w:rsid w:val="06AB256C"/>
    <w:rsid w:val="06B156A8"/>
    <w:rsid w:val="06B17456"/>
    <w:rsid w:val="06B62CBE"/>
    <w:rsid w:val="06B70F10"/>
    <w:rsid w:val="06BA27AF"/>
    <w:rsid w:val="06BB459E"/>
    <w:rsid w:val="06BF0490"/>
    <w:rsid w:val="06C158EB"/>
    <w:rsid w:val="06C278B5"/>
    <w:rsid w:val="06C947A0"/>
    <w:rsid w:val="06D66EBD"/>
    <w:rsid w:val="06DA075B"/>
    <w:rsid w:val="06E415DA"/>
    <w:rsid w:val="06E93094"/>
    <w:rsid w:val="06EB6E0C"/>
    <w:rsid w:val="06F23CF7"/>
    <w:rsid w:val="06F832D7"/>
    <w:rsid w:val="06FE6B3F"/>
    <w:rsid w:val="07041C7C"/>
    <w:rsid w:val="07061550"/>
    <w:rsid w:val="070677A2"/>
    <w:rsid w:val="070B4DB8"/>
    <w:rsid w:val="070E48A8"/>
    <w:rsid w:val="07181283"/>
    <w:rsid w:val="071A149F"/>
    <w:rsid w:val="071A68E6"/>
    <w:rsid w:val="071C41EE"/>
    <w:rsid w:val="071C5217"/>
    <w:rsid w:val="071D53FA"/>
    <w:rsid w:val="071D7B05"/>
    <w:rsid w:val="071E2D3E"/>
    <w:rsid w:val="07261BF2"/>
    <w:rsid w:val="073C7ECE"/>
    <w:rsid w:val="073D0CEA"/>
    <w:rsid w:val="073E518E"/>
    <w:rsid w:val="074B1659"/>
    <w:rsid w:val="074D53D1"/>
    <w:rsid w:val="075F6EB2"/>
    <w:rsid w:val="076D15CF"/>
    <w:rsid w:val="07702E6D"/>
    <w:rsid w:val="07740BAF"/>
    <w:rsid w:val="0774295E"/>
    <w:rsid w:val="0776134C"/>
    <w:rsid w:val="078057A6"/>
    <w:rsid w:val="07807554"/>
    <w:rsid w:val="078608E3"/>
    <w:rsid w:val="07866B35"/>
    <w:rsid w:val="078B414B"/>
    <w:rsid w:val="07911761"/>
    <w:rsid w:val="079C0106"/>
    <w:rsid w:val="079E79DA"/>
    <w:rsid w:val="07A144AB"/>
    <w:rsid w:val="07A1571D"/>
    <w:rsid w:val="07B74F40"/>
    <w:rsid w:val="07B76CEE"/>
    <w:rsid w:val="07BC60B3"/>
    <w:rsid w:val="07BE5C53"/>
    <w:rsid w:val="07C538A6"/>
    <w:rsid w:val="07C75183"/>
    <w:rsid w:val="07C80199"/>
    <w:rsid w:val="07CD02C0"/>
    <w:rsid w:val="07D478A0"/>
    <w:rsid w:val="07E3599F"/>
    <w:rsid w:val="07E850FA"/>
    <w:rsid w:val="07FC2953"/>
    <w:rsid w:val="08017F69"/>
    <w:rsid w:val="080261BB"/>
    <w:rsid w:val="080A1514"/>
    <w:rsid w:val="08114650"/>
    <w:rsid w:val="08251EAA"/>
    <w:rsid w:val="082C3238"/>
    <w:rsid w:val="08362309"/>
    <w:rsid w:val="08365E65"/>
    <w:rsid w:val="083B347B"/>
    <w:rsid w:val="08406CE4"/>
    <w:rsid w:val="08430582"/>
    <w:rsid w:val="084367D4"/>
    <w:rsid w:val="0845254C"/>
    <w:rsid w:val="0849203C"/>
    <w:rsid w:val="085140B5"/>
    <w:rsid w:val="085C3EA8"/>
    <w:rsid w:val="085D1644"/>
    <w:rsid w:val="08624EAC"/>
    <w:rsid w:val="0865499C"/>
    <w:rsid w:val="086700D5"/>
    <w:rsid w:val="086724C2"/>
    <w:rsid w:val="0869448C"/>
    <w:rsid w:val="086E0F0F"/>
    <w:rsid w:val="08752E31"/>
    <w:rsid w:val="08760957"/>
    <w:rsid w:val="087E15BA"/>
    <w:rsid w:val="087F780C"/>
    <w:rsid w:val="0883616D"/>
    <w:rsid w:val="08844E22"/>
    <w:rsid w:val="0889068B"/>
    <w:rsid w:val="088968DD"/>
    <w:rsid w:val="088A1282"/>
    <w:rsid w:val="08964ACC"/>
    <w:rsid w:val="08966904"/>
    <w:rsid w:val="089B03BE"/>
    <w:rsid w:val="08A41020"/>
    <w:rsid w:val="08A76D63"/>
    <w:rsid w:val="08AA23AF"/>
    <w:rsid w:val="08AE00F1"/>
    <w:rsid w:val="08AE622C"/>
    <w:rsid w:val="08AF79C5"/>
    <w:rsid w:val="08B03E69"/>
    <w:rsid w:val="08B11AD7"/>
    <w:rsid w:val="08B1373D"/>
    <w:rsid w:val="08B82D1E"/>
    <w:rsid w:val="08C16076"/>
    <w:rsid w:val="08C90A87"/>
    <w:rsid w:val="08C94F2B"/>
    <w:rsid w:val="08CB2A51"/>
    <w:rsid w:val="08D6249A"/>
    <w:rsid w:val="08EF6AC2"/>
    <w:rsid w:val="08F57ACE"/>
    <w:rsid w:val="08F63846"/>
    <w:rsid w:val="08FA1588"/>
    <w:rsid w:val="08FC0E5C"/>
    <w:rsid w:val="09016473"/>
    <w:rsid w:val="091066B6"/>
    <w:rsid w:val="09153CCC"/>
    <w:rsid w:val="09196772"/>
    <w:rsid w:val="091A12E3"/>
    <w:rsid w:val="091C32AD"/>
    <w:rsid w:val="0923288D"/>
    <w:rsid w:val="09271C52"/>
    <w:rsid w:val="092B1742"/>
    <w:rsid w:val="092E4D8E"/>
    <w:rsid w:val="0935611C"/>
    <w:rsid w:val="09383E5F"/>
    <w:rsid w:val="09391507"/>
    <w:rsid w:val="09434CDD"/>
    <w:rsid w:val="094840A2"/>
    <w:rsid w:val="0949606C"/>
    <w:rsid w:val="095347F5"/>
    <w:rsid w:val="0955033B"/>
    <w:rsid w:val="095C18FB"/>
    <w:rsid w:val="097053A7"/>
    <w:rsid w:val="09736C45"/>
    <w:rsid w:val="09795E21"/>
    <w:rsid w:val="097E33BC"/>
    <w:rsid w:val="097E3F67"/>
    <w:rsid w:val="097F55EA"/>
    <w:rsid w:val="09820043"/>
    <w:rsid w:val="0983332C"/>
    <w:rsid w:val="09BC63DC"/>
    <w:rsid w:val="09BE5E69"/>
    <w:rsid w:val="09C63218"/>
    <w:rsid w:val="09C63DC1"/>
    <w:rsid w:val="09CA1445"/>
    <w:rsid w:val="09D05E45"/>
    <w:rsid w:val="09D43572"/>
    <w:rsid w:val="09DA6CC4"/>
    <w:rsid w:val="09E35B78"/>
    <w:rsid w:val="09E55D95"/>
    <w:rsid w:val="09E57B43"/>
    <w:rsid w:val="09E71B0D"/>
    <w:rsid w:val="09EE4F48"/>
    <w:rsid w:val="09EF451D"/>
    <w:rsid w:val="09F204B1"/>
    <w:rsid w:val="09F66CF5"/>
    <w:rsid w:val="09FB55B8"/>
    <w:rsid w:val="0A0C1573"/>
    <w:rsid w:val="0A116B8A"/>
    <w:rsid w:val="0A14667A"/>
    <w:rsid w:val="0A173A74"/>
    <w:rsid w:val="0A1B17B6"/>
    <w:rsid w:val="0A2A19F9"/>
    <w:rsid w:val="0A2A2400"/>
    <w:rsid w:val="0A2E773B"/>
    <w:rsid w:val="0A305499"/>
    <w:rsid w:val="0A3463D4"/>
    <w:rsid w:val="0A391C3C"/>
    <w:rsid w:val="0A4A3E4A"/>
    <w:rsid w:val="0A5922DF"/>
    <w:rsid w:val="0A5B6057"/>
    <w:rsid w:val="0A5E2D20"/>
    <w:rsid w:val="0A6C2012"/>
    <w:rsid w:val="0A7113D6"/>
    <w:rsid w:val="0A79472F"/>
    <w:rsid w:val="0A7D7D7B"/>
    <w:rsid w:val="0A820893"/>
    <w:rsid w:val="0A83110A"/>
    <w:rsid w:val="0A8530D4"/>
    <w:rsid w:val="0A870BFA"/>
    <w:rsid w:val="0A8F5D00"/>
    <w:rsid w:val="0A92134D"/>
    <w:rsid w:val="0A9E263B"/>
    <w:rsid w:val="0A9F4195"/>
    <w:rsid w:val="0AA364AD"/>
    <w:rsid w:val="0AA51080"/>
    <w:rsid w:val="0AB539B9"/>
    <w:rsid w:val="0ABA2D7D"/>
    <w:rsid w:val="0ABB4D47"/>
    <w:rsid w:val="0AC27E84"/>
    <w:rsid w:val="0AC37758"/>
    <w:rsid w:val="0ACC2AB1"/>
    <w:rsid w:val="0ACE4A7B"/>
    <w:rsid w:val="0AD876A7"/>
    <w:rsid w:val="0ADA51CD"/>
    <w:rsid w:val="0ADD081A"/>
    <w:rsid w:val="0ADF27E4"/>
    <w:rsid w:val="0AEE0C79"/>
    <w:rsid w:val="0AF02C43"/>
    <w:rsid w:val="0AF049F1"/>
    <w:rsid w:val="0AF10769"/>
    <w:rsid w:val="0AF52007"/>
    <w:rsid w:val="0AFD2C6A"/>
    <w:rsid w:val="0B0009AC"/>
    <w:rsid w:val="0B037581"/>
    <w:rsid w:val="0B0D4EDA"/>
    <w:rsid w:val="0B106E41"/>
    <w:rsid w:val="0B167E75"/>
    <w:rsid w:val="0B1C57E6"/>
    <w:rsid w:val="0B1D155E"/>
    <w:rsid w:val="0B325009"/>
    <w:rsid w:val="0B3535B0"/>
    <w:rsid w:val="0B372620"/>
    <w:rsid w:val="0B386398"/>
    <w:rsid w:val="0B3A3EBE"/>
    <w:rsid w:val="0B505490"/>
    <w:rsid w:val="0B50723E"/>
    <w:rsid w:val="0B521208"/>
    <w:rsid w:val="0B552AA6"/>
    <w:rsid w:val="0B582596"/>
    <w:rsid w:val="0B5C2086"/>
    <w:rsid w:val="0B5C5BE2"/>
    <w:rsid w:val="0B6251C3"/>
    <w:rsid w:val="0B662F05"/>
    <w:rsid w:val="0B6727D9"/>
    <w:rsid w:val="0B685E0C"/>
    <w:rsid w:val="0B6C7DF0"/>
    <w:rsid w:val="0B756CA4"/>
    <w:rsid w:val="0B770C6E"/>
    <w:rsid w:val="0B7D7BCE"/>
    <w:rsid w:val="0B8769D7"/>
    <w:rsid w:val="0B896BF3"/>
    <w:rsid w:val="0B8B296C"/>
    <w:rsid w:val="0B8D66E4"/>
    <w:rsid w:val="0B8E420A"/>
    <w:rsid w:val="0B907F82"/>
    <w:rsid w:val="0BA674A8"/>
    <w:rsid w:val="0BA80E28"/>
    <w:rsid w:val="0BA8707A"/>
    <w:rsid w:val="0BB21547"/>
    <w:rsid w:val="0BBE689D"/>
    <w:rsid w:val="0BD47E6F"/>
    <w:rsid w:val="0BD7170D"/>
    <w:rsid w:val="0BDC4F75"/>
    <w:rsid w:val="0BE04A65"/>
    <w:rsid w:val="0BE45BD8"/>
    <w:rsid w:val="0BE5207C"/>
    <w:rsid w:val="0BE634AB"/>
    <w:rsid w:val="0BF027CF"/>
    <w:rsid w:val="0BF978D5"/>
    <w:rsid w:val="0C040028"/>
    <w:rsid w:val="0C063DA0"/>
    <w:rsid w:val="0C0B13B7"/>
    <w:rsid w:val="0C0B7609"/>
    <w:rsid w:val="0C191D25"/>
    <w:rsid w:val="0C1A29D4"/>
    <w:rsid w:val="0C1A784C"/>
    <w:rsid w:val="0C1B5A9E"/>
    <w:rsid w:val="0C1C357A"/>
    <w:rsid w:val="0C2661F0"/>
    <w:rsid w:val="0C3B6140"/>
    <w:rsid w:val="0C430B50"/>
    <w:rsid w:val="0C474AE5"/>
    <w:rsid w:val="0C4A1EDF"/>
    <w:rsid w:val="0C544F3C"/>
    <w:rsid w:val="0C57284E"/>
    <w:rsid w:val="0C6F1945"/>
    <w:rsid w:val="0C730925"/>
    <w:rsid w:val="0C741652"/>
    <w:rsid w:val="0C7927C4"/>
    <w:rsid w:val="0C7B6B67"/>
    <w:rsid w:val="0C8C699B"/>
    <w:rsid w:val="0C913FB2"/>
    <w:rsid w:val="0C96202E"/>
    <w:rsid w:val="0C992E66"/>
    <w:rsid w:val="0CA35A93"/>
    <w:rsid w:val="0CAA6E21"/>
    <w:rsid w:val="0CBE467B"/>
    <w:rsid w:val="0CC46135"/>
    <w:rsid w:val="0CC56BC9"/>
    <w:rsid w:val="0CCA3020"/>
    <w:rsid w:val="0CCC323C"/>
    <w:rsid w:val="0CCC4FEA"/>
    <w:rsid w:val="0CCC6D98"/>
    <w:rsid w:val="0CD12600"/>
    <w:rsid w:val="0CDB347F"/>
    <w:rsid w:val="0CE66B3B"/>
    <w:rsid w:val="0CE9794A"/>
    <w:rsid w:val="0CEA36C2"/>
    <w:rsid w:val="0CEA5470"/>
    <w:rsid w:val="0CF83756"/>
    <w:rsid w:val="0CF85DDF"/>
    <w:rsid w:val="0CFB7007"/>
    <w:rsid w:val="0CFE2CC9"/>
    <w:rsid w:val="0D002EE5"/>
    <w:rsid w:val="0D020A0B"/>
    <w:rsid w:val="0D0E5602"/>
    <w:rsid w:val="0D136775"/>
    <w:rsid w:val="0D1A56E1"/>
    <w:rsid w:val="0D2B6E2A"/>
    <w:rsid w:val="0D301E29"/>
    <w:rsid w:val="0D305579"/>
    <w:rsid w:val="0D38442D"/>
    <w:rsid w:val="0D4841F9"/>
    <w:rsid w:val="0D4B23B2"/>
    <w:rsid w:val="0D4C1C87"/>
    <w:rsid w:val="0D523741"/>
    <w:rsid w:val="0D5374B9"/>
    <w:rsid w:val="0D556D8D"/>
    <w:rsid w:val="0D5648B3"/>
    <w:rsid w:val="0D646FD0"/>
    <w:rsid w:val="0D662D48"/>
    <w:rsid w:val="0D690A8B"/>
    <w:rsid w:val="0D782A7C"/>
    <w:rsid w:val="0D7F3E0A"/>
    <w:rsid w:val="0D892EDB"/>
    <w:rsid w:val="0D8B6C53"/>
    <w:rsid w:val="0D907DC5"/>
    <w:rsid w:val="0D95362E"/>
    <w:rsid w:val="0DAB4BFF"/>
    <w:rsid w:val="0DAE46EF"/>
    <w:rsid w:val="0DB00467"/>
    <w:rsid w:val="0DB22432"/>
    <w:rsid w:val="0DC21F49"/>
    <w:rsid w:val="0DC67C8B"/>
    <w:rsid w:val="0DCB34F3"/>
    <w:rsid w:val="0DD028B8"/>
    <w:rsid w:val="0DD04666"/>
    <w:rsid w:val="0DD340D1"/>
    <w:rsid w:val="0DDC300B"/>
    <w:rsid w:val="0DE16873"/>
    <w:rsid w:val="0DE325EB"/>
    <w:rsid w:val="0DEB5944"/>
    <w:rsid w:val="0DED6FC6"/>
    <w:rsid w:val="0DED7330"/>
    <w:rsid w:val="0DF20A80"/>
    <w:rsid w:val="0DF2282E"/>
    <w:rsid w:val="0DF465A6"/>
    <w:rsid w:val="0DF540CC"/>
    <w:rsid w:val="0DFA7935"/>
    <w:rsid w:val="0DFC6BD2"/>
    <w:rsid w:val="0E097B78"/>
    <w:rsid w:val="0E0A5DCA"/>
    <w:rsid w:val="0E0D58BA"/>
    <w:rsid w:val="0E0E518E"/>
    <w:rsid w:val="0E124C7E"/>
    <w:rsid w:val="0E1446AE"/>
    <w:rsid w:val="0E152350"/>
    <w:rsid w:val="0E1C78AB"/>
    <w:rsid w:val="0E341099"/>
    <w:rsid w:val="0E395D20"/>
    <w:rsid w:val="0E3C1CFB"/>
    <w:rsid w:val="0E40223A"/>
    <w:rsid w:val="0E572FD9"/>
    <w:rsid w:val="0E63372C"/>
    <w:rsid w:val="0E715E49"/>
    <w:rsid w:val="0E7E40C2"/>
    <w:rsid w:val="0E83792A"/>
    <w:rsid w:val="0E87566C"/>
    <w:rsid w:val="0E8F62CF"/>
    <w:rsid w:val="0E987D02"/>
    <w:rsid w:val="0EA224A6"/>
    <w:rsid w:val="0EA55AF2"/>
    <w:rsid w:val="0EB126E9"/>
    <w:rsid w:val="0EB61AAE"/>
    <w:rsid w:val="0EB775D4"/>
    <w:rsid w:val="0EBB70C4"/>
    <w:rsid w:val="0EBD4EE8"/>
    <w:rsid w:val="0EC00B7E"/>
    <w:rsid w:val="0EC046DA"/>
    <w:rsid w:val="0ECB13AD"/>
    <w:rsid w:val="0ECB3177"/>
    <w:rsid w:val="0ECC12D1"/>
    <w:rsid w:val="0ED71A24"/>
    <w:rsid w:val="0EDA1C1B"/>
    <w:rsid w:val="0EDF7256"/>
    <w:rsid w:val="0EE3661B"/>
    <w:rsid w:val="0EF44384"/>
    <w:rsid w:val="0EF95E3E"/>
    <w:rsid w:val="0EFB3964"/>
    <w:rsid w:val="0F0071CD"/>
    <w:rsid w:val="0F022F45"/>
    <w:rsid w:val="0F096081"/>
    <w:rsid w:val="0F0F11BE"/>
    <w:rsid w:val="0F12743E"/>
    <w:rsid w:val="0F130CAE"/>
    <w:rsid w:val="0F1D38DB"/>
    <w:rsid w:val="0F1D44D7"/>
    <w:rsid w:val="0F1D7D7F"/>
    <w:rsid w:val="0F24110D"/>
    <w:rsid w:val="0F340C24"/>
    <w:rsid w:val="0F36499C"/>
    <w:rsid w:val="0F492922"/>
    <w:rsid w:val="0F4946D0"/>
    <w:rsid w:val="0F543075"/>
    <w:rsid w:val="0F580DB7"/>
    <w:rsid w:val="0F5D157F"/>
    <w:rsid w:val="0F5D461F"/>
    <w:rsid w:val="0F6634D4"/>
    <w:rsid w:val="0F6C03BE"/>
    <w:rsid w:val="0F7835B6"/>
    <w:rsid w:val="0F7D25CB"/>
    <w:rsid w:val="0F803E6A"/>
    <w:rsid w:val="0F882D9D"/>
    <w:rsid w:val="0F987405"/>
    <w:rsid w:val="0FA77648"/>
    <w:rsid w:val="0FB71F81"/>
    <w:rsid w:val="0FB83603"/>
    <w:rsid w:val="0FBD0C1A"/>
    <w:rsid w:val="0FBD50BE"/>
    <w:rsid w:val="0FBF4992"/>
    <w:rsid w:val="0FC401FA"/>
    <w:rsid w:val="0FC93A62"/>
    <w:rsid w:val="0FE443F8"/>
    <w:rsid w:val="1001144E"/>
    <w:rsid w:val="100131FC"/>
    <w:rsid w:val="10067489"/>
    <w:rsid w:val="100A5B1A"/>
    <w:rsid w:val="101C3B92"/>
    <w:rsid w:val="102665D2"/>
    <w:rsid w:val="102869DB"/>
    <w:rsid w:val="102962AF"/>
    <w:rsid w:val="102A2753"/>
    <w:rsid w:val="102D2243"/>
    <w:rsid w:val="102D3FF1"/>
    <w:rsid w:val="102F7D69"/>
    <w:rsid w:val="10354C54"/>
    <w:rsid w:val="10394744"/>
    <w:rsid w:val="1041184B"/>
    <w:rsid w:val="10482BD9"/>
    <w:rsid w:val="10511B4E"/>
    <w:rsid w:val="10525806"/>
    <w:rsid w:val="106B1D06"/>
    <w:rsid w:val="10797237"/>
    <w:rsid w:val="107B4D5D"/>
    <w:rsid w:val="10883201"/>
    <w:rsid w:val="10886BB5"/>
    <w:rsid w:val="108D3B8A"/>
    <w:rsid w:val="108F6A5A"/>
    <w:rsid w:val="10944070"/>
    <w:rsid w:val="109776BD"/>
    <w:rsid w:val="10995022"/>
    <w:rsid w:val="109951E3"/>
    <w:rsid w:val="109A3B9B"/>
    <w:rsid w:val="109E0A4B"/>
    <w:rsid w:val="10A65B52"/>
    <w:rsid w:val="10A67900"/>
    <w:rsid w:val="10AC33DF"/>
    <w:rsid w:val="10B62239"/>
    <w:rsid w:val="10B66245"/>
    <w:rsid w:val="10C61D50"/>
    <w:rsid w:val="10D10E21"/>
    <w:rsid w:val="10D97CD5"/>
    <w:rsid w:val="10DE353E"/>
    <w:rsid w:val="10E0388D"/>
    <w:rsid w:val="10E875F4"/>
    <w:rsid w:val="10E87F18"/>
    <w:rsid w:val="10EA3803"/>
    <w:rsid w:val="10F44B0F"/>
    <w:rsid w:val="10FB40F0"/>
    <w:rsid w:val="11001706"/>
    <w:rsid w:val="11020FDA"/>
    <w:rsid w:val="110275B1"/>
    <w:rsid w:val="110424CC"/>
    <w:rsid w:val="11072A94"/>
    <w:rsid w:val="11074842"/>
    <w:rsid w:val="110765F0"/>
    <w:rsid w:val="1109680C"/>
    <w:rsid w:val="110F22A1"/>
    <w:rsid w:val="111927C8"/>
    <w:rsid w:val="111B209C"/>
    <w:rsid w:val="111D1152"/>
    <w:rsid w:val="1122342A"/>
    <w:rsid w:val="11230F50"/>
    <w:rsid w:val="112847B9"/>
    <w:rsid w:val="112B74FB"/>
    <w:rsid w:val="112F1F07"/>
    <w:rsid w:val="113849FC"/>
    <w:rsid w:val="11390774"/>
    <w:rsid w:val="113C31CD"/>
    <w:rsid w:val="114415F3"/>
    <w:rsid w:val="11560F71"/>
    <w:rsid w:val="11566AC8"/>
    <w:rsid w:val="116003F7"/>
    <w:rsid w:val="11621A79"/>
    <w:rsid w:val="116972AB"/>
    <w:rsid w:val="116A6B7F"/>
    <w:rsid w:val="116B3023"/>
    <w:rsid w:val="116E6670"/>
    <w:rsid w:val="117143B2"/>
    <w:rsid w:val="11755C50"/>
    <w:rsid w:val="117A5014"/>
    <w:rsid w:val="118440E5"/>
    <w:rsid w:val="11877731"/>
    <w:rsid w:val="118B7BB0"/>
    <w:rsid w:val="118E286E"/>
    <w:rsid w:val="11904838"/>
    <w:rsid w:val="119500A0"/>
    <w:rsid w:val="119B31DD"/>
    <w:rsid w:val="119B4F8B"/>
    <w:rsid w:val="119D51A7"/>
    <w:rsid w:val="11A26319"/>
    <w:rsid w:val="11A77DD3"/>
    <w:rsid w:val="11A976A8"/>
    <w:rsid w:val="11B04EDA"/>
    <w:rsid w:val="11B61DC5"/>
    <w:rsid w:val="11B83D8F"/>
    <w:rsid w:val="11BB73DB"/>
    <w:rsid w:val="11BD75F7"/>
    <w:rsid w:val="11C049F1"/>
    <w:rsid w:val="11C20769"/>
    <w:rsid w:val="11D010D8"/>
    <w:rsid w:val="11D16BFE"/>
    <w:rsid w:val="11D62156"/>
    <w:rsid w:val="11D861DF"/>
    <w:rsid w:val="11DD3F74"/>
    <w:rsid w:val="11DD55A3"/>
    <w:rsid w:val="11E626AA"/>
    <w:rsid w:val="11E64458"/>
    <w:rsid w:val="11FF376C"/>
    <w:rsid w:val="1202500A"/>
    <w:rsid w:val="12096398"/>
    <w:rsid w:val="1212349F"/>
    <w:rsid w:val="122356AC"/>
    <w:rsid w:val="1226519C"/>
    <w:rsid w:val="122E4051"/>
    <w:rsid w:val="12323B41"/>
    <w:rsid w:val="124473D0"/>
    <w:rsid w:val="124E024F"/>
    <w:rsid w:val="12502219"/>
    <w:rsid w:val="12527D3F"/>
    <w:rsid w:val="125A3098"/>
    <w:rsid w:val="126B0E01"/>
    <w:rsid w:val="126B3E0D"/>
    <w:rsid w:val="126B7053"/>
    <w:rsid w:val="126F08F1"/>
    <w:rsid w:val="12781514"/>
    <w:rsid w:val="127A5769"/>
    <w:rsid w:val="128123D2"/>
    <w:rsid w:val="128819B3"/>
    <w:rsid w:val="12887C05"/>
    <w:rsid w:val="129640D0"/>
    <w:rsid w:val="12977E48"/>
    <w:rsid w:val="12A52565"/>
    <w:rsid w:val="12AB66DA"/>
    <w:rsid w:val="12B10F0A"/>
    <w:rsid w:val="12B427A8"/>
    <w:rsid w:val="12B772C8"/>
    <w:rsid w:val="12C80001"/>
    <w:rsid w:val="12D76496"/>
    <w:rsid w:val="12F6691D"/>
    <w:rsid w:val="12F73388"/>
    <w:rsid w:val="12FB3F33"/>
    <w:rsid w:val="12FE3A23"/>
    <w:rsid w:val="13143247"/>
    <w:rsid w:val="13160D6D"/>
    <w:rsid w:val="131B45D5"/>
    <w:rsid w:val="13250FB0"/>
    <w:rsid w:val="132C0590"/>
    <w:rsid w:val="132E255A"/>
    <w:rsid w:val="1336140F"/>
    <w:rsid w:val="133643FF"/>
    <w:rsid w:val="133E2072"/>
    <w:rsid w:val="1340228E"/>
    <w:rsid w:val="134505B1"/>
    <w:rsid w:val="134753CA"/>
    <w:rsid w:val="134F24D1"/>
    <w:rsid w:val="13596EAB"/>
    <w:rsid w:val="135E44C2"/>
    <w:rsid w:val="136008A1"/>
    <w:rsid w:val="136441CE"/>
    <w:rsid w:val="13720C73"/>
    <w:rsid w:val="137332EF"/>
    <w:rsid w:val="13737F6D"/>
    <w:rsid w:val="13781A27"/>
    <w:rsid w:val="13806B2E"/>
    <w:rsid w:val="138C102F"/>
    <w:rsid w:val="1390019C"/>
    <w:rsid w:val="13900717"/>
    <w:rsid w:val="139C44D2"/>
    <w:rsid w:val="139F5206"/>
    <w:rsid w:val="13A10062"/>
    <w:rsid w:val="13A24CF6"/>
    <w:rsid w:val="13A520F1"/>
    <w:rsid w:val="13A9398F"/>
    <w:rsid w:val="13B54A2A"/>
    <w:rsid w:val="13C22CA3"/>
    <w:rsid w:val="13C407C9"/>
    <w:rsid w:val="13CA1B57"/>
    <w:rsid w:val="13CE7899"/>
    <w:rsid w:val="13CF5E5B"/>
    <w:rsid w:val="13D03611"/>
    <w:rsid w:val="13D12EE6"/>
    <w:rsid w:val="13DA2F6E"/>
    <w:rsid w:val="13DA623E"/>
    <w:rsid w:val="13DA7FEC"/>
    <w:rsid w:val="13E250D8"/>
    <w:rsid w:val="13E250F3"/>
    <w:rsid w:val="13E470BD"/>
    <w:rsid w:val="13F217DA"/>
    <w:rsid w:val="13F36070"/>
    <w:rsid w:val="13FA243C"/>
    <w:rsid w:val="13FF5CA5"/>
    <w:rsid w:val="140504E8"/>
    <w:rsid w:val="14074B59"/>
    <w:rsid w:val="14107EB2"/>
    <w:rsid w:val="14157276"/>
    <w:rsid w:val="14164D9C"/>
    <w:rsid w:val="141A488D"/>
    <w:rsid w:val="141D6D81"/>
    <w:rsid w:val="14223741"/>
    <w:rsid w:val="142B0848"/>
    <w:rsid w:val="142F28B9"/>
    <w:rsid w:val="14321BD6"/>
    <w:rsid w:val="14336973"/>
    <w:rsid w:val="14353475"/>
    <w:rsid w:val="14397409"/>
    <w:rsid w:val="143C4803"/>
    <w:rsid w:val="14467430"/>
    <w:rsid w:val="1448764C"/>
    <w:rsid w:val="14496F20"/>
    <w:rsid w:val="14575AE1"/>
    <w:rsid w:val="145D29CB"/>
    <w:rsid w:val="145F04F1"/>
    <w:rsid w:val="146D2C0E"/>
    <w:rsid w:val="147321EF"/>
    <w:rsid w:val="14733F9D"/>
    <w:rsid w:val="14771CDF"/>
    <w:rsid w:val="147B7EA8"/>
    <w:rsid w:val="14956609"/>
    <w:rsid w:val="1499542D"/>
    <w:rsid w:val="149A3C1F"/>
    <w:rsid w:val="149D101A"/>
    <w:rsid w:val="149E1155"/>
    <w:rsid w:val="149E726C"/>
    <w:rsid w:val="149F4D92"/>
    <w:rsid w:val="14A25F16"/>
    <w:rsid w:val="14A32AD4"/>
    <w:rsid w:val="14A423A8"/>
    <w:rsid w:val="14A625C4"/>
    <w:rsid w:val="14AF1479"/>
    <w:rsid w:val="14B22D17"/>
    <w:rsid w:val="14C34F24"/>
    <w:rsid w:val="14CA0061"/>
    <w:rsid w:val="14CB20CB"/>
    <w:rsid w:val="14DC5FE6"/>
    <w:rsid w:val="14DE58BA"/>
    <w:rsid w:val="14DF1632"/>
    <w:rsid w:val="14EF1875"/>
    <w:rsid w:val="14F90946"/>
    <w:rsid w:val="14FF21A7"/>
    <w:rsid w:val="150361EF"/>
    <w:rsid w:val="150C0679"/>
    <w:rsid w:val="150C68CB"/>
    <w:rsid w:val="15107A3E"/>
    <w:rsid w:val="15175270"/>
    <w:rsid w:val="15197EAA"/>
    <w:rsid w:val="151D2886"/>
    <w:rsid w:val="151E215B"/>
    <w:rsid w:val="1525173B"/>
    <w:rsid w:val="1528122B"/>
    <w:rsid w:val="152F25BA"/>
    <w:rsid w:val="15347683"/>
    <w:rsid w:val="15363948"/>
    <w:rsid w:val="154D2A40"/>
    <w:rsid w:val="154F78BE"/>
    <w:rsid w:val="15543F16"/>
    <w:rsid w:val="15545B7C"/>
    <w:rsid w:val="15610299"/>
    <w:rsid w:val="1565422D"/>
    <w:rsid w:val="15671D54"/>
    <w:rsid w:val="156C736A"/>
    <w:rsid w:val="156F6E5A"/>
    <w:rsid w:val="15787ABD"/>
    <w:rsid w:val="15806971"/>
    <w:rsid w:val="15897F1C"/>
    <w:rsid w:val="1591403D"/>
    <w:rsid w:val="1594066F"/>
    <w:rsid w:val="15981F0D"/>
    <w:rsid w:val="159F14ED"/>
    <w:rsid w:val="15AE1730"/>
    <w:rsid w:val="15AF7257"/>
    <w:rsid w:val="15C03212"/>
    <w:rsid w:val="15C947BC"/>
    <w:rsid w:val="15D31197"/>
    <w:rsid w:val="15D53161"/>
    <w:rsid w:val="15D8055B"/>
    <w:rsid w:val="15DA2525"/>
    <w:rsid w:val="15E213DA"/>
    <w:rsid w:val="15E72E94"/>
    <w:rsid w:val="15EA6E53"/>
    <w:rsid w:val="16021A7C"/>
    <w:rsid w:val="160457F4"/>
    <w:rsid w:val="160752E5"/>
    <w:rsid w:val="16113A6D"/>
    <w:rsid w:val="161D385D"/>
    <w:rsid w:val="16287735"/>
    <w:rsid w:val="162B0FD3"/>
    <w:rsid w:val="162E461F"/>
    <w:rsid w:val="16314110"/>
    <w:rsid w:val="163C6D3C"/>
    <w:rsid w:val="1642631D"/>
    <w:rsid w:val="164E5B17"/>
    <w:rsid w:val="16504596"/>
    <w:rsid w:val="16585B40"/>
    <w:rsid w:val="166149F5"/>
    <w:rsid w:val="166718DF"/>
    <w:rsid w:val="166B1B36"/>
    <w:rsid w:val="166E2C6E"/>
    <w:rsid w:val="1674297A"/>
    <w:rsid w:val="167A7865"/>
    <w:rsid w:val="167F4E7B"/>
    <w:rsid w:val="16881F81"/>
    <w:rsid w:val="16907088"/>
    <w:rsid w:val="16921052"/>
    <w:rsid w:val="16985257"/>
    <w:rsid w:val="169E17A5"/>
    <w:rsid w:val="169E79F7"/>
    <w:rsid w:val="169F1079"/>
    <w:rsid w:val="16A20B69"/>
    <w:rsid w:val="16A42B33"/>
    <w:rsid w:val="16B014D8"/>
    <w:rsid w:val="16BA5EB3"/>
    <w:rsid w:val="16BC1C2B"/>
    <w:rsid w:val="16C15493"/>
    <w:rsid w:val="16C555A8"/>
    <w:rsid w:val="16C80E0B"/>
    <w:rsid w:val="16C84A74"/>
    <w:rsid w:val="16CA189C"/>
    <w:rsid w:val="16D03FCD"/>
    <w:rsid w:val="16D94EAE"/>
    <w:rsid w:val="16E15B36"/>
    <w:rsid w:val="16E82A20"/>
    <w:rsid w:val="16ED44DA"/>
    <w:rsid w:val="16F21AF1"/>
    <w:rsid w:val="17092996"/>
    <w:rsid w:val="170A508C"/>
    <w:rsid w:val="171657DF"/>
    <w:rsid w:val="171F7296"/>
    <w:rsid w:val="17214184"/>
    <w:rsid w:val="17231CAA"/>
    <w:rsid w:val="172C5003"/>
    <w:rsid w:val="173343B0"/>
    <w:rsid w:val="173E0892"/>
    <w:rsid w:val="173E6AE4"/>
    <w:rsid w:val="173F405B"/>
    <w:rsid w:val="174329DC"/>
    <w:rsid w:val="174B2FAF"/>
    <w:rsid w:val="17571954"/>
    <w:rsid w:val="17712A16"/>
    <w:rsid w:val="17740758"/>
    <w:rsid w:val="177B1AE6"/>
    <w:rsid w:val="178070FD"/>
    <w:rsid w:val="178169D1"/>
    <w:rsid w:val="17822E75"/>
    <w:rsid w:val="178428D7"/>
    <w:rsid w:val="178B55E4"/>
    <w:rsid w:val="178C3CF3"/>
    <w:rsid w:val="1796247C"/>
    <w:rsid w:val="17984446"/>
    <w:rsid w:val="17996410"/>
    <w:rsid w:val="179E3A27"/>
    <w:rsid w:val="179E57D5"/>
    <w:rsid w:val="17AD77C6"/>
    <w:rsid w:val="17AF6D62"/>
    <w:rsid w:val="17B40B54"/>
    <w:rsid w:val="17B80644"/>
    <w:rsid w:val="17B84AE8"/>
    <w:rsid w:val="17C74D2B"/>
    <w:rsid w:val="17C90AA4"/>
    <w:rsid w:val="17D17958"/>
    <w:rsid w:val="17D86F39"/>
    <w:rsid w:val="17EA0A1A"/>
    <w:rsid w:val="17EA27C8"/>
    <w:rsid w:val="17F92A0B"/>
    <w:rsid w:val="17FB2C27"/>
    <w:rsid w:val="17FF44C5"/>
    <w:rsid w:val="18012888"/>
    <w:rsid w:val="18055854"/>
    <w:rsid w:val="18090EA0"/>
    <w:rsid w:val="180A4C18"/>
    <w:rsid w:val="181949BB"/>
    <w:rsid w:val="18291542"/>
    <w:rsid w:val="183028D1"/>
    <w:rsid w:val="183323C1"/>
    <w:rsid w:val="1833416F"/>
    <w:rsid w:val="183A3CF4"/>
    <w:rsid w:val="184075CD"/>
    <w:rsid w:val="184A3267"/>
    <w:rsid w:val="18502F73"/>
    <w:rsid w:val="185B5474"/>
    <w:rsid w:val="18626802"/>
    <w:rsid w:val="1864257A"/>
    <w:rsid w:val="186B56B7"/>
    <w:rsid w:val="186D58D3"/>
    <w:rsid w:val="18716A45"/>
    <w:rsid w:val="1876405C"/>
    <w:rsid w:val="18787DD4"/>
    <w:rsid w:val="1881137E"/>
    <w:rsid w:val="188D6BE7"/>
    <w:rsid w:val="188E3A9B"/>
    <w:rsid w:val="18910E95"/>
    <w:rsid w:val="18934C0E"/>
    <w:rsid w:val="18A137CE"/>
    <w:rsid w:val="18B54B84"/>
    <w:rsid w:val="18BE612E"/>
    <w:rsid w:val="18C63235"/>
    <w:rsid w:val="18C82B09"/>
    <w:rsid w:val="18CD6371"/>
    <w:rsid w:val="18CE20EA"/>
    <w:rsid w:val="18D23988"/>
    <w:rsid w:val="18D53478"/>
    <w:rsid w:val="18D538B1"/>
    <w:rsid w:val="18D71473"/>
    <w:rsid w:val="18E216F1"/>
    <w:rsid w:val="18E45469"/>
    <w:rsid w:val="18E86D07"/>
    <w:rsid w:val="18EB67F8"/>
    <w:rsid w:val="18F16C54"/>
    <w:rsid w:val="18F558C8"/>
    <w:rsid w:val="18F97167"/>
    <w:rsid w:val="1901601B"/>
    <w:rsid w:val="19037FE5"/>
    <w:rsid w:val="190B0C48"/>
    <w:rsid w:val="190D7351"/>
    <w:rsid w:val="19120228"/>
    <w:rsid w:val="19121FD6"/>
    <w:rsid w:val="191915B7"/>
    <w:rsid w:val="191F46F3"/>
    <w:rsid w:val="193261D5"/>
    <w:rsid w:val="19355CC5"/>
    <w:rsid w:val="194E7425"/>
    <w:rsid w:val="194F6D87"/>
    <w:rsid w:val="195270D5"/>
    <w:rsid w:val="195271C6"/>
    <w:rsid w:val="19550115"/>
    <w:rsid w:val="195645B9"/>
    <w:rsid w:val="196D1903"/>
    <w:rsid w:val="196D36B1"/>
    <w:rsid w:val="19704F4F"/>
    <w:rsid w:val="197131A1"/>
    <w:rsid w:val="197607B7"/>
    <w:rsid w:val="197F0DB4"/>
    <w:rsid w:val="198540F4"/>
    <w:rsid w:val="19973DF4"/>
    <w:rsid w:val="199B1FCC"/>
    <w:rsid w:val="199B6470"/>
    <w:rsid w:val="199C5D44"/>
    <w:rsid w:val="19A35324"/>
    <w:rsid w:val="19A8293B"/>
    <w:rsid w:val="19AB5200"/>
    <w:rsid w:val="19AE61A3"/>
    <w:rsid w:val="19C07C84"/>
    <w:rsid w:val="19C21C4E"/>
    <w:rsid w:val="19CA465F"/>
    <w:rsid w:val="19CD2027"/>
    <w:rsid w:val="19D13C3F"/>
    <w:rsid w:val="19D567D6"/>
    <w:rsid w:val="19D96F98"/>
    <w:rsid w:val="19DC3C64"/>
    <w:rsid w:val="19DE010A"/>
    <w:rsid w:val="19DF45AE"/>
    <w:rsid w:val="19E35721"/>
    <w:rsid w:val="19E75211"/>
    <w:rsid w:val="19E82D37"/>
    <w:rsid w:val="19E83639"/>
    <w:rsid w:val="19EC2827"/>
    <w:rsid w:val="19EC5329"/>
    <w:rsid w:val="19EC6CCB"/>
    <w:rsid w:val="19F17E3E"/>
    <w:rsid w:val="19F45B80"/>
    <w:rsid w:val="19F4792E"/>
    <w:rsid w:val="19FB2A6A"/>
    <w:rsid w:val="1A023DF9"/>
    <w:rsid w:val="1A07140F"/>
    <w:rsid w:val="1A0758B3"/>
    <w:rsid w:val="1A11247E"/>
    <w:rsid w:val="1A143B2C"/>
    <w:rsid w:val="1A18361C"/>
    <w:rsid w:val="1A246465"/>
    <w:rsid w:val="1A2C356C"/>
    <w:rsid w:val="1A310B82"/>
    <w:rsid w:val="1A33220D"/>
    <w:rsid w:val="1A3348FA"/>
    <w:rsid w:val="1A400DC5"/>
    <w:rsid w:val="1A495ECC"/>
    <w:rsid w:val="1A4F2DB6"/>
    <w:rsid w:val="1A5B79AD"/>
    <w:rsid w:val="1A5D54D3"/>
    <w:rsid w:val="1A6E7911"/>
    <w:rsid w:val="1A765C58"/>
    <w:rsid w:val="1A7A7E33"/>
    <w:rsid w:val="1A7C004F"/>
    <w:rsid w:val="1A862C7C"/>
    <w:rsid w:val="1A8707A2"/>
    <w:rsid w:val="1A907657"/>
    <w:rsid w:val="1A974E89"/>
    <w:rsid w:val="1A9A0657"/>
    <w:rsid w:val="1AA43102"/>
    <w:rsid w:val="1AB53561"/>
    <w:rsid w:val="1AB64BE3"/>
    <w:rsid w:val="1AB71087"/>
    <w:rsid w:val="1AC42C5F"/>
    <w:rsid w:val="1AD03EF7"/>
    <w:rsid w:val="1ADA2FC8"/>
    <w:rsid w:val="1ADF413A"/>
    <w:rsid w:val="1AE41750"/>
    <w:rsid w:val="1AE50CDB"/>
    <w:rsid w:val="1AE6371B"/>
    <w:rsid w:val="1AE9320B"/>
    <w:rsid w:val="1AF15F6E"/>
    <w:rsid w:val="1AF71484"/>
    <w:rsid w:val="1B0071E4"/>
    <w:rsid w:val="1B097409"/>
    <w:rsid w:val="1B0B4F2F"/>
    <w:rsid w:val="1B132036"/>
    <w:rsid w:val="1B157B5C"/>
    <w:rsid w:val="1B177416"/>
    <w:rsid w:val="1B1C6BDA"/>
    <w:rsid w:val="1B1F09DB"/>
    <w:rsid w:val="1B1F4E7E"/>
    <w:rsid w:val="1B283D33"/>
    <w:rsid w:val="1B2B3823"/>
    <w:rsid w:val="1B300E3A"/>
    <w:rsid w:val="1B302BE8"/>
    <w:rsid w:val="1B351FAC"/>
    <w:rsid w:val="1B354592"/>
    <w:rsid w:val="1B3F107D"/>
    <w:rsid w:val="1B4072CF"/>
    <w:rsid w:val="1B4B5C73"/>
    <w:rsid w:val="1B4B7A22"/>
    <w:rsid w:val="1B50328A"/>
    <w:rsid w:val="1B506DE6"/>
    <w:rsid w:val="1B530684"/>
    <w:rsid w:val="1B55264E"/>
    <w:rsid w:val="1B636B19"/>
    <w:rsid w:val="1B650AE3"/>
    <w:rsid w:val="1B662AAD"/>
    <w:rsid w:val="1B6A0F8A"/>
    <w:rsid w:val="1B6C00C4"/>
    <w:rsid w:val="1B724FAE"/>
    <w:rsid w:val="1B7927E1"/>
    <w:rsid w:val="1B7A20B5"/>
    <w:rsid w:val="1B7E1BA5"/>
    <w:rsid w:val="1B7F1479"/>
    <w:rsid w:val="1B80591D"/>
    <w:rsid w:val="1B8D003A"/>
    <w:rsid w:val="1B8F3DB2"/>
    <w:rsid w:val="1B9118D8"/>
    <w:rsid w:val="1B925650"/>
    <w:rsid w:val="1B99078D"/>
    <w:rsid w:val="1B9F38C9"/>
    <w:rsid w:val="1BA01B1B"/>
    <w:rsid w:val="1BA07D6D"/>
    <w:rsid w:val="1BAA299A"/>
    <w:rsid w:val="1BB76E65"/>
    <w:rsid w:val="1BD23C9F"/>
    <w:rsid w:val="1BE37C5A"/>
    <w:rsid w:val="1BEA0FE8"/>
    <w:rsid w:val="1BEC4D61"/>
    <w:rsid w:val="1BED2887"/>
    <w:rsid w:val="1C033E58"/>
    <w:rsid w:val="1C121C22"/>
    <w:rsid w:val="1C185B56"/>
    <w:rsid w:val="1C1B3898"/>
    <w:rsid w:val="1C1B73F4"/>
    <w:rsid w:val="1C1E6EE4"/>
    <w:rsid w:val="1C247518"/>
    <w:rsid w:val="1C250273"/>
    <w:rsid w:val="1C2F2E9F"/>
    <w:rsid w:val="1C3B1844"/>
    <w:rsid w:val="1C3D736A"/>
    <w:rsid w:val="1C3E30E2"/>
    <w:rsid w:val="1C47643B"/>
    <w:rsid w:val="1C4C3A51"/>
    <w:rsid w:val="1C4F709D"/>
    <w:rsid w:val="1C534DE0"/>
    <w:rsid w:val="1C5A43C0"/>
    <w:rsid w:val="1C6449AB"/>
    <w:rsid w:val="1C683EE6"/>
    <w:rsid w:val="1C6A2129"/>
    <w:rsid w:val="1C733010"/>
    <w:rsid w:val="1C782A98"/>
    <w:rsid w:val="1C7B4336"/>
    <w:rsid w:val="1C7B7E93"/>
    <w:rsid w:val="1C7F5BD5"/>
    <w:rsid w:val="1C80194D"/>
    <w:rsid w:val="1C84080D"/>
    <w:rsid w:val="1C856F63"/>
    <w:rsid w:val="1C872CDB"/>
    <w:rsid w:val="1C8E5E18"/>
    <w:rsid w:val="1C915908"/>
    <w:rsid w:val="1C93342E"/>
    <w:rsid w:val="1C9C6787"/>
    <w:rsid w:val="1CA04B7F"/>
    <w:rsid w:val="1CA473E9"/>
    <w:rsid w:val="1CA556AB"/>
    <w:rsid w:val="1CAA0778"/>
    <w:rsid w:val="1CAA3D8A"/>
    <w:rsid w:val="1CB47891"/>
    <w:rsid w:val="1CB82E95"/>
    <w:rsid w:val="1CC47A8B"/>
    <w:rsid w:val="1CCC4B92"/>
    <w:rsid w:val="1CCE4466"/>
    <w:rsid w:val="1CD13F56"/>
    <w:rsid w:val="1CD31A7D"/>
    <w:rsid w:val="1CD35F20"/>
    <w:rsid w:val="1CE343B6"/>
    <w:rsid w:val="1CE41EDC"/>
    <w:rsid w:val="1CE912A0"/>
    <w:rsid w:val="1CEB5A62"/>
    <w:rsid w:val="1CF77E61"/>
    <w:rsid w:val="1D0205B4"/>
    <w:rsid w:val="1D036806"/>
    <w:rsid w:val="1D077978"/>
    <w:rsid w:val="1D091942"/>
    <w:rsid w:val="1D100F23"/>
    <w:rsid w:val="1D183933"/>
    <w:rsid w:val="1D1A76AB"/>
    <w:rsid w:val="1D1F4CC2"/>
    <w:rsid w:val="1D2D3883"/>
    <w:rsid w:val="1D2D5631"/>
    <w:rsid w:val="1D305D3E"/>
    <w:rsid w:val="1D3764AF"/>
    <w:rsid w:val="1D3E783E"/>
    <w:rsid w:val="1D434E54"/>
    <w:rsid w:val="1D484219"/>
    <w:rsid w:val="1D4B5AB7"/>
    <w:rsid w:val="1D532BBD"/>
    <w:rsid w:val="1D594678"/>
    <w:rsid w:val="1D5C1A72"/>
    <w:rsid w:val="1D69418F"/>
    <w:rsid w:val="1D6A0633"/>
    <w:rsid w:val="1D6D0123"/>
    <w:rsid w:val="1D6F722A"/>
    <w:rsid w:val="1D721295"/>
    <w:rsid w:val="1D725739"/>
    <w:rsid w:val="1D855A32"/>
    <w:rsid w:val="1D8E3BF5"/>
    <w:rsid w:val="1DB95116"/>
    <w:rsid w:val="1DBB2B5A"/>
    <w:rsid w:val="1DBE097F"/>
    <w:rsid w:val="1DCB33AB"/>
    <w:rsid w:val="1DD0420E"/>
    <w:rsid w:val="1DDC7057"/>
    <w:rsid w:val="1DE303E5"/>
    <w:rsid w:val="1DE859FC"/>
    <w:rsid w:val="1DED6B6E"/>
    <w:rsid w:val="1DF3687A"/>
    <w:rsid w:val="1DFB74DD"/>
    <w:rsid w:val="1E05035C"/>
    <w:rsid w:val="1E0740D4"/>
    <w:rsid w:val="1E0A7720"/>
    <w:rsid w:val="1E0C3498"/>
    <w:rsid w:val="1E0C793C"/>
    <w:rsid w:val="1E1467F1"/>
    <w:rsid w:val="1E162569"/>
    <w:rsid w:val="1E193E07"/>
    <w:rsid w:val="1E1B36DB"/>
    <w:rsid w:val="1E234C86"/>
    <w:rsid w:val="1E2A6014"/>
    <w:rsid w:val="1E2F53D8"/>
    <w:rsid w:val="1E37603B"/>
    <w:rsid w:val="1E391DB3"/>
    <w:rsid w:val="1E432C32"/>
    <w:rsid w:val="1E4C1AE7"/>
    <w:rsid w:val="1E4E3AB1"/>
    <w:rsid w:val="1E5135A1"/>
    <w:rsid w:val="1E513FF3"/>
    <w:rsid w:val="1E51534F"/>
    <w:rsid w:val="1E5A1A7D"/>
    <w:rsid w:val="1E605592"/>
    <w:rsid w:val="1E62130A"/>
    <w:rsid w:val="1E65704C"/>
    <w:rsid w:val="1E6E4153"/>
    <w:rsid w:val="1E7159F1"/>
    <w:rsid w:val="1E7726E6"/>
    <w:rsid w:val="1E803E86"/>
    <w:rsid w:val="1E804ED9"/>
    <w:rsid w:val="1E8474D2"/>
    <w:rsid w:val="1E85149C"/>
    <w:rsid w:val="1E8522FD"/>
    <w:rsid w:val="1E8F7C25"/>
    <w:rsid w:val="1E9743CD"/>
    <w:rsid w:val="1E9D2DB2"/>
    <w:rsid w:val="1EA57449"/>
    <w:rsid w:val="1EAB0F03"/>
    <w:rsid w:val="1EC2624D"/>
    <w:rsid w:val="1EC92BE4"/>
    <w:rsid w:val="1ECA48AE"/>
    <w:rsid w:val="1EDA3596"/>
    <w:rsid w:val="1EDD6BE3"/>
    <w:rsid w:val="1EE461C3"/>
    <w:rsid w:val="1EEE2B9E"/>
    <w:rsid w:val="1EF53F2C"/>
    <w:rsid w:val="1EF65EF6"/>
    <w:rsid w:val="1EFC175F"/>
    <w:rsid w:val="1F04091B"/>
    <w:rsid w:val="1F0423C1"/>
    <w:rsid w:val="1F066139"/>
    <w:rsid w:val="1F10520A"/>
    <w:rsid w:val="1F120F82"/>
    <w:rsid w:val="1F1840BF"/>
    <w:rsid w:val="1F184536"/>
    <w:rsid w:val="1F1E01B7"/>
    <w:rsid w:val="1F212F73"/>
    <w:rsid w:val="1F262338"/>
    <w:rsid w:val="1F264A2D"/>
    <w:rsid w:val="1F2760B0"/>
    <w:rsid w:val="1F3233D2"/>
    <w:rsid w:val="1F443106"/>
    <w:rsid w:val="1F4B7FF0"/>
    <w:rsid w:val="1F5275D0"/>
    <w:rsid w:val="1F536EA5"/>
    <w:rsid w:val="1F552C1D"/>
    <w:rsid w:val="1F5844BB"/>
    <w:rsid w:val="1F590526"/>
    <w:rsid w:val="1F59095F"/>
    <w:rsid w:val="1F592C68"/>
    <w:rsid w:val="1F5F584A"/>
    <w:rsid w:val="1F615A66"/>
    <w:rsid w:val="1F624061"/>
    <w:rsid w:val="1F6D61B8"/>
    <w:rsid w:val="1F7312F5"/>
    <w:rsid w:val="1F784B5D"/>
    <w:rsid w:val="1F7C289F"/>
    <w:rsid w:val="1F7E769F"/>
    <w:rsid w:val="1F817EB6"/>
    <w:rsid w:val="1F8359DC"/>
    <w:rsid w:val="1F8D49AB"/>
    <w:rsid w:val="1F8D685B"/>
    <w:rsid w:val="1F942A5B"/>
    <w:rsid w:val="1F95570F"/>
    <w:rsid w:val="1F965CF6"/>
    <w:rsid w:val="1FA15E62"/>
    <w:rsid w:val="1FA6737F"/>
    <w:rsid w:val="1FAD0CAB"/>
    <w:rsid w:val="1FBB33C8"/>
    <w:rsid w:val="1FC009DE"/>
    <w:rsid w:val="1FC35DD8"/>
    <w:rsid w:val="1FC57DA2"/>
    <w:rsid w:val="1FCF7439"/>
    <w:rsid w:val="1FD2426D"/>
    <w:rsid w:val="1FD44489"/>
    <w:rsid w:val="1FD53D5E"/>
    <w:rsid w:val="1FD71884"/>
    <w:rsid w:val="1FDE2C12"/>
    <w:rsid w:val="1FE30229"/>
    <w:rsid w:val="1FE81D54"/>
    <w:rsid w:val="1FE8712A"/>
    <w:rsid w:val="1FEA15B7"/>
    <w:rsid w:val="1FEB79A2"/>
    <w:rsid w:val="1FF57F5C"/>
    <w:rsid w:val="2000702C"/>
    <w:rsid w:val="20014B53"/>
    <w:rsid w:val="20016901"/>
    <w:rsid w:val="20032679"/>
    <w:rsid w:val="20054643"/>
    <w:rsid w:val="20104D96"/>
    <w:rsid w:val="20140D2A"/>
    <w:rsid w:val="201B3E66"/>
    <w:rsid w:val="201E3957"/>
    <w:rsid w:val="201E74B3"/>
    <w:rsid w:val="20257BEE"/>
    <w:rsid w:val="203561B5"/>
    <w:rsid w:val="203B1E13"/>
    <w:rsid w:val="20427645"/>
    <w:rsid w:val="204862DB"/>
    <w:rsid w:val="204C2272"/>
    <w:rsid w:val="205253AE"/>
    <w:rsid w:val="20542ED4"/>
    <w:rsid w:val="205B0707"/>
    <w:rsid w:val="205B24B5"/>
    <w:rsid w:val="206172DF"/>
    <w:rsid w:val="20745325"/>
    <w:rsid w:val="207672EF"/>
    <w:rsid w:val="20915AEF"/>
    <w:rsid w:val="209377B8"/>
    <w:rsid w:val="20943AB3"/>
    <w:rsid w:val="2099122F"/>
    <w:rsid w:val="209B4FA7"/>
    <w:rsid w:val="209B533C"/>
    <w:rsid w:val="20A35C0A"/>
    <w:rsid w:val="20A420AE"/>
    <w:rsid w:val="20AA6F98"/>
    <w:rsid w:val="20AC4ABE"/>
    <w:rsid w:val="20B16579"/>
    <w:rsid w:val="20BA367F"/>
    <w:rsid w:val="20BD6CCC"/>
    <w:rsid w:val="20BF0C96"/>
    <w:rsid w:val="20C148EC"/>
    <w:rsid w:val="20C31E08"/>
    <w:rsid w:val="20C718F8"/>
    <w:rsid w:val="20C90CD6"/>
    <w:rsid w:val="20CE56C6"/>
    <w:rsid w:val="20D504B9"/>
    <w:rsid w:val="20D83B05"/>
    <w:rsid w:val="20DA5ACF"/>
    <w:rsid w:val="20DD111C"/>
    <w:rsid w:val="20DF30E6"/>
    <w:rsid w:val="20E00C0C"/>
    <w:rsid w:val="20E24984"/>
    <w:rsid w:val="20E34258"/>
    <w:rsid w:val="20E40C94"/>
    <w:rsid w:val="20E57FD0"/>
    <w:rsid w:val="20E64474"/>
    <w:rsid w:val="20E71F9A"/>
    <w:rsid w:val="20EA55E7"/>
    <w:rsid w:val="20ED0040"/>
    <w:rsid w:val="20F14BC7"/>
    <w:rsid w:val="20F3093F"/>
    <w:rsid w:val="20FA1CCE"/>
    <w:rsid w:val="20FF72E4"/>
    <w:rsid w:val="210C684B"/>
    <w:rsid w:val="21110DC5"/>
    <w:rsid w:val="211D59BC"/>
    <w:rsid w:val="211F7986"/>
    <w:rsid w:val="21260D15"/>
    <w:rsid w:val="212B00D9"/>
    <w:rsid w:val="2130749E"/>
    <w:rsid w:val="213C3006"/>
    <w:rsid w:val="213E78BF"/>
    <w:rsid w:val="213F1DD6"/>
    <w:rsid w:val="21425423"/>
    <w:rsid w:val="21464F13"/>
    <w:rsid w:val="214C5406"/>
    <w:rsid w:val="215A09BE"/>
    <w:rsid w:val="21613AFB"/>
    <w:rsid w:val="216566E5"/>
    <w:rsid w:val="216830DB"/>
    <w:rsid w:val="217355DC"/>
    <w:rsid w:val="2177331E"/>
    <w:rsid w:val="217C0935"/>
    <w:rsid w:val="217D1886"/>
    <w:rsid w:val="217D645B"/>
    <w:rsid w:val="21845A3B"/>
    <w:rsid w:val="21875B03"/>
    <w:rsid w:val="218E2416"/>
    <w:rsid w:val="21902632"/>
    <w:rsid w:val="219263AA"/>
    <w:rsid w:val="219C0FD7"/>
    <w:rsid w:val="219F0AC7"/>
    <w:rsid w:val="21A25EC1"/>
    <w:rsid w:val="21AA36F4"/>
    <w:rsid w:val="21AE4866"/>
    <w:rsid w:val="21B300CF"/>
    <w:rsid w:val="21B31E7D"/>
    <w:rsid w:val="21B4438C"/>
    <w:rsid w:val="21B61CC7"/>
    <w:rsid w:val="21BB2303"/>
    <w:rsid w:val="21BF0821"/>
    <w:rsid w:val="21C61BB0"/>
    <w:rsid w:val="21CD2F3E"/>
    <w:rsid w:val="21D267A7"/>
    <w:rsid w:val="21D839C3"/>
    <w:rsid w:val="21D97B35"/>
    <w:rsid w:val="21DC13D3"/>
    <w:rsid w:val="21E169EA"/>
    <w:rsid w:val="21E87AF3"/>
    <w:rsid w:val="21EA1DCF"/>
    <w:rsid w:val="21EB5ABA"/>
    <w:rsid w:val="21ED538F"/>
    <w:rsid w:val="21F11323"/>
    <w:rsid w:val="21F42BC1"/>
    <w:rsid w:val="21F66939"/>
    <w:rsid w:val="21F7445F"/>
    <w:rsid w:val="21F93D33"/>
    <w:rsid w:val="21FE134A"/>
    <w:rsid w:val="21FE57EE"/>
    <w:rsid w:val="21FF50C2"/>
    <w:rsid w:val="22031056"/>
    <w:rsid w:val="220B3A67"/>
    <w:rsid w:val="220F17A9"/>
    <w:rsid w:val="221E19EC"/>
    <w:rsid w:val="22211F08"/>
    <w:rsid w:val="222D60D3"/>
    <w:rsid w:val="222F1E4B"/>
    <w:rsid w:val="222F3BF9"/>
    <w:rsid w:val="22325497"/>
    <w:rsid w:val="2234120F"/>
    <w:rsid w:val="22370D00"/>
    <w:rsid w:val="223B259E"/>
    <w:rsid w:val="223E7944"/>
    <w:rsid w:val="224867F4"/>
    <w:rsid w:val="22486A69"/>
    <w:rsid w:val="224A0A33"/>
    <w:rsid w:val="224F1BA5"/>
    <w:rsid w:val="225418B2"/>
    <w:rsid w:val="22573150"/>
    <w:rsid w:val="22576CAC"/>
    <w:rsid w:val="225A37DA"/>
    <w:rsid w:val="225D0766"/>
    <w:rsid w:val="226513C9"/>
    <w:rsid w:val="22673393"/>
    <w:rsid w:val="22715FC0"/>
    <w:rsid w:val="22717D6E"/>
    <w:rsid w:val="2277734E"/>
    <w:rsid w:val="22851A6B"/>
    <w:rsid w:val="228A0E2F"/>
    <w:rsid w:val="228D6B72"/>
    <w:rsid w:val="228F28EA"/>
    <w:rsid w:val="22902419"/>
    <w:rsid w:val="229536BA"/>
    <w:rsid w:val="229879F0"/>
    <w:rsid w:val="22A068A5"/>
    <w:rsid w:val="22AA3280"/>
    <w:rsid w:val="22B20386"/>
    <w:rsid w:val="22B42350"/>
    <w:rsid w:val="22BB36DF"/>
    <w:rsid w:val="22BD1205"/>
    <w:rsid w:val="22C02AA3"/>
    <w:rsid w:val="22C73E32"/>
    <w:rsid w:val="22C81958"/>
    <w:rsid w:val="22CC769A"/>
    <w:rsid w:val="22D24B66"/>
    <w:rsid w:val="22D64075"/>
    <w:rsid w:val="22E569AE"/>
    <w:rsid w:val="22EE7610"/>
    <w:rsid w:val="22F4099F"/>
    <w:rsid w:val="22F83FEB"/>
    <w:rsid w:val="231132FF"/>
    <w:rsid w:val="2316733B"/>
    <w:rsid w:val="231A0405"/>
    <w:rsid w:val="23203542"/>
    <w:rsid w:val="232C1EE7"/>
    <w:rsid w:val="232F19D7"/>
    <w:rsid w:val="23356FED"/>
    <w:rsid w:val="233D40F4"/>
    <w:rsid w:val="233F60BE"/>
    <w:rsid w:val="23405992"/>
    <w:rsid w:val="23445482"/>
    <w:rsid w:val="23452FA8"/>
    <w:rsid w:val="234C2589"/>
    <w:rsid w:val="235333B2"/>
    <w:rsid w:val="235356C5"/>
    <w:rsid w:val="23645B24"/>
    <w:rsid w:val="23690525"/>
    <w:rsid w:val="236A7E4F"/>
    <w:rsid w:val="236E0751"/>
    <w:rsid w:val="237044C9"/>
    <w:rsid w:val="23711FEF"/>
    <w:rsid w:val="23735D67"/>
    <w:rsid w:val="237F295E"/>
    <w:rsid w:val="23841D23"/>
    <w:rsid w:val="23843AD1"/>
    <w:rsid w:val="23902475"/>
    <w:rsid w:val="23955CDE"/>
    <w:rsid w:val="23983A20"/>
    <w:rsid w:val="239C2EA4"/>
    <w:rsid w:val="239C706C"/>
    <w:rsid w:val="23A44173"/>
    <w:rsid w:val="23AB72AF"/>
    <w:rsid w:val="23BF2D5B"/>
    <w:rsid w:val="23C10881"/>
    <w:rsid w:val="23C71C0F"/>
    <w:rsid w:val="23CD191B"/>
    <w:rsid w:val="23D031BA"/>
    <w:rsid w:val="23D22A8E"/>
    <w:rsid w:val="23D34A58"/>
    <w:rsid w:val="23DC1B5F"/>
    <w:rsid w:val="23E66539"/>
    <w:rsid w:val="23E9602A"/>
    <w:rsid w:val="23EF0486"/>
    <w:rsid w:val="23F073B8"/>
    <w:rsid w:val="23F314B9"/>
    <w:rsid w:val="23F8626D"/>
    <w:rsid w:val="23F92711"/>
    <w:rsid w:val="23FE1AD5"/>
    <w:rsid w:val="2409047A"/>
    <w:rsid w:val="24155071"/>
    <w:rsid w:val="241906BD"/>
    <w:rsid w:val="242A0550"/>
    <w:rsid w:val="2432352D"/>
    <w:rsid w:val="243472A5"/>
    <w:rsid w:val="243A6885"/>
    <w:rsid w:val="2443398C"/>
    <w:rsid w:val="245142FB"/>
    <w:rsid w:val="246062EC"/>
    <w:rsid w:val="247104F9"/>
    <w:rsid w:val="24727DCD"/>
    <w:rsid w:val="247C0C4C"/>
    <w:rsid w:val="24816262"/>
    <w:rsid w:val="248A15BB"/>
    <w:rsid w:val="248C70E1"/>
    <w:rsid w:val="249266C1"/>
    <w:rsid w:val="24961512"/>
    <w:rsid w:val="24997A50"/>
    <w:rsid w:val="24A0493A"/>
    <w:rsid w:val="24B228BF"/>
    <w:rsid w:val="24B86128"/>
    <w:rsid w:val="24BD373E"/>
    <w:rsid w:val="24E0742D"/>
    <w:rsid w:val="24EA02AB"/>
    <w:rsid w:val="24EE1B49"/>
    <w:rsid w:val="24F00EBB"/>
    <w:rsid w:val="24FD3B3B"/>
    <w:rsid w:val="24FE78B3"/>
    <w:rsid w:val="25002FBA"/>
    <w:rsid w:val="25072C0B"/>
    <w:rsid w:val="250F386E"/>
    <w:rsid w:val="251C4037"/>
    <w:rsid w:val="251D41DD"/>
    <w:rsid w:val="25203CCD"/>
    <w:rsid w:val="25207829"/>
    <w:rsid w:val="252C2672"/>
    <w:rsid w:val="25302162"/>
    <w:rsid w:val="25333A00"/>
    <w:rsid w:val="25381017"/>
    <w:rsid w:val="253F4153"/>
    <w:rsid w:val="25420A01"/>
    <w:rsid w:val="25461985"/>
    <w:rsid w:val="2549505A"/>
    <w:rsid w:val="254E4396"/>
    <w:rsid w:val="255319AC"/>
    <w:rsid w:val="255A0F8D"/>
    <w:rsid w:val="255F65A3"/>
    <w:rsid w:val="2561056D"/>
    <w:rsid w:val="2564005E"/>
    <w:rsid w:val="25665B84"/>
    <w:rsid w:val="256C6F12"/>
    <w:rsid w:val="25740A1A"/>
    <w:rsid w:val="25777D91"/>
    <w:rsid w:val="257A518B"/>
    <w:rsid w:val="257C53A7"/>
    <w:rsid w:val="25822292"/>
    <w:rsid w:val="258C1362"/>
    <w:rsid w:val="258C3110"/>
    <w:rsid w:val="25956469"/>
    <w:rsid w:val="259A3A7F"/>
    <w:rsid w:val="259B3353"/>
    <w:rsid w:val="25A14E0E"/>
    <w:rsid w:val="25A71CF8"/>
    <w:rsid w:val="25AD37B3"/>
    <w:rsid w:val="25B3069D"/>
    <w:rsid w:val="25B508B9"/>
    <w:rsid w:val="25BD776E"/>
    <w:rsid w:val="25C66622"/>
    <w:rsid w:val="25CA3B84"/>
    <w:rsid w:val="25CE197B"/>
    <w:rsid w:val="25D30D3F"/>
    <w:rsid w:val="25DA20CE"/>
    <w:rsid w:val="25DA3E7C"/>
    <w:rsid w:val="25DF5936"/>
    <w:rsid w:val="25DF76E4"/>
    <w:rsid w:val="25E82A3D"/>
    <w:rsid w:val="25F211C5"/>
    <w:rsid w:val="25F52A64"/>
    <w:rsid w:val="26045C7C"/>
    <w:rsid w:val="260B04D9"/>
    <w:rsid w:val="260B672B"/>
    <w:rsid w:val="260D5FFF"/>
    <w:rsid w:val="26123BC0"/>
    <w:rsid w:val="2615324E"/>
    <w:rsid w:val="261A071C"/>
    <w:rsid w:val="26215F4F"/>
    <w:rsid w:val="2628108B"/>
    <w:rsid w:val="26284BE7"/>
    <w:rsid w:val="262E5F76"/>
    <w:rsid w:val="26307F40"/>
    <w:rsid w:val="26345C82"/>
    <w:rsid w:val="264A7253"/>
    <w:rsid w:val="264B4D7A"/>
    <w:rsid w:val="2650413E"/>
    <w:rsid w:val="265754CC"/>
    <w:rsid w:val="26605096"/>
    <w:rsid w:val="266320C3"/>
    <w:rsid w:val="26773DC1"/>
    <w:rsid w:val="267C3185"/>
    <w:rsid w:val="26906C30"/>
    <w:rsid w:val="26962499"/>
    <w:rsid w:val="26995AE5"/>
    <w:rsid w:val="269F0C21"/>
    <w:rsid w:val="26A5092E"/>
    <w:rsid w:val="26AD1590"/>
    <w:rsid w:val="26AD333E"/>
    <w:rsid w:val="26AF4526"/>
    <w:rsid w:val="26B119D0"/>
    <w:rsid w:val="26B3151D"/>
    <w:rsid w:val="26B66697"/>
    <w:rsid w:val="26B74411"/>
    <w:rsid w:val="26BE379D"/>
    <w:rsid w:val="26C568DA"/>
    <w:rsid w:val="26C8461C"/>
    <w:rsid w:val="26CA3EF0"/>
    <w:rsid w:val="26D11723"/>
    <w:rsid w:val="26D44D6F"/>
    <w:rsid w:val="26DB434F"/>
    <w:rsid w:val="26E03714"/>
    <w:rsid w:val="26E56F7C"/>
    <w:rsid w:val="26E86A6C"/>
    <w:rsid w:val="26EE0F6E"/>
    <w:rsid w:val="26F176CF"/>
    <w:rsid w:val="26F251F5"/>
    <w:rsid w:val="26F62F37"/>
    <w:rsid w:val="26FB67A0"/>
    <w:rsid w:val="27053614"/>
    <w:rsid w:val="2714160F"/>
    <w:rsid w:val="2715674C"/>
    <w:rsid w:val="27174C5C"/>
    <w:rsid w:val="27181100"/>
    <w:rsid w:val="27233601"/>
    <w:rsid w:val="27284D09"/>
    <w:rsid w:val="27321A96"/>
    <w:rsid w:val="273677D8"/>
    <w:rsid w:val="273870AC"/>
    <w:rsid w:val="273B1BFC"/>
    <w:rsid w:val="274041B2"/>
    <w:rsid w:val="27427F2B"/>
    <w:rsid w:val="27541A0C"/>
    <w:rsid w:val="27573A2D"/>
    <w:rsid w:val="275A1718"/>
    <w:rsid w:val="27602AA7"/>
    <w:rsid w:val="276A122F"/>
    <w:rsid w:val="276C5CB3"/>
    <w:rsid w:val="276E6F72"/>
    <w:rsid w:val="27743E5C"/>
    <w:rsid w:val="27895B59"/>
    <w:rsid w:val="27897907"/>
    <w:rsid w:val="278C389C"/>
    <w:rsid w:val="279369D8"/>
    <w:rsid w:val="27960276"/>
    <w:rsid w:val="27962024"/>
    <w:rsid w:val="27A44741"/>
    <w:rsid w:val="27A6670B"/>
    <w:rsid w:val="27B32BD6"/>
    <w:rsid w:val="27B506FD"/>
    <w:rsid w:val="27B5694E"/>
    <w:rsid w:val="27B626C7"/>
    <w:rsid w:val="27D112AE"/>
    <w:rsid w:val="27E56B08"/>
    <w:rsid w:val="27E72880"/>
    <w:rsid w:val="27E965F8"/>
    <w:rsid w:val="27EE1E60"/>
    <w:rsid w:val="27F07987"/>
    <w:rsid w:val="27F42ED2"/>
    <w:rsid w:val="27F8683B"/>
    <w:rsid w:val="27FD20A3"/>
    <w:rsid w:val="28017DE6"/>
    <w:rsid w:val="28044076"/>
    <w:rsid w:val="28173165"/>
    <w:rsid w:val="281A2C55"/>
    <w:rsid w:val="28221B0A"/>
    <w:rsid w:val="282615FA"/>
    <w:rsid w:val="282D77DA"/>
    <w:rsid w:val="283006CB"/>
    <w:rsid w:val="283261F1"/>
    <w:rsid w:val="28333D17"/>
    <w:rsid w:val="2835183D"/>
    <w:rsid w:val="283A32F8"/>
    <w:rsid w:val="283A6E54"/>
    <w:rsid w:val="28416434"/>
    <w:rsid w:val="28460A77"/>
    <w:rsid w:val="28537F15"/>
    <w:rsid w:val="285A12A4"/>
    <w:rsid w:val="285C14C0"/>
    <w:rsid w:val="285F4B0C"/>
    <w:rsid w:val="286345FC"/>
    <w:rsid w:val="2867652F"/>
    <w:rsid w:val="286C07C1"/>
    <w:rsid w:val="286D0FD7"/>
    <w:rsid w:val="287405B8"/>
    <w:rsid w:val="288307FB"/>
    <w:rsid w:val="2885273C"/>
    <w:rsid w:val="28920A3E"/>
    <w:rsid w:val="28976054"/>
    <w:rsid w:val="2899001E"/>
    <w:rsid w:val="28996270"/>
    <w:rsid w:val="289B1FE8"/>
    <w:rsid w:val="28A30E9D"/>
    <w:rsid w:val="28A8200F"/>
    <w:rsid w:val="28A864B3"/>
    <w:rsid w:val="28B16468"/>
    <w:rsid w:val="28B409B4"/>
    <w:rsid w:val="28B906C0"/>
    <w:rsid w:val="28B9421C"/>
    <w:rsid w:val="28C36E49"/>
    <w:rsid w:val="28CB21A2"/>
    <w:rsid w:val="28CC03F4"/>
    <w:rsid w:val="28CF3A40"/>
    <w:rsid w:val="28D252DE"/>
    <w:rsid w:val="28D3353C"/>
    <w:rsid w:val="28D70B46"/>
    <w:rsid w:val="28D9666D"/>
    <w:rsid w:val="28DF7DF7"/>
    <w:rsid w:val="28EC2844"/>
    <w:rsid w:val="28F6721F"/>
    <w:rsid w:val="2900009D"/>
    <w:rsid w:val="29017971"/>
    <w:rsid w:val="290556B4"/>
    <w:rsid w:val="29065712"/>
    <w:rsid w:val="290F60EE"/>
    <w:rsid w:val="291160AF"/>
    <w:rsid w:val="29121B7F"/>
    <w:rsid w:val="2916166F"/>
    <w:rsid w:val="292B760A"/>
    <w:rsid w:val="29332221"/>
    <w:rsid w:val="2940493E"/>
    <w:rsid w:val="29567CBD"/>
    <w:rsid w:val="295977AD"/>
    <w:rsid w:val="295B3526"/>
    <w:rsid w:val="296A19BB"/>
    <w:rsid w:val="296C74E1"/>
    <w:rsid w:val="29797B7D"/>
    <w:rsid w:val="297D524A"/>
    <w:rsid w:val="297E09A5"/>
    <w:rsid w:val="29915199"/>
    <w:rsid w:val="299565F5"/>
    <w:rsid w:val="299F1664"/>
    <w:rsid w:val="29A50C45"/>
    <w:rsid w:val="29B42C36"/>
    <w:rsid w:val="29B6075C"/>
    <w:rsid w:val="29C25353"/>
    <w:rsid w:val="29CB06AB"/>
    <w:rsid w:val="29D15596"/>
    <w:rsid w:val="29D26AAF"/>
    <w:rsid w:val="29D84B76"/>
    <w:rsid w:val="29D92EB9"/>
    <w:rsid w:val="29DA269C"/>
    <w:rsid w:val="29DB4666"/>
    <w:rsid w:val="29E928DF"/>
    <w:rsid w:val="29EA6657"/>
    <w:rsid w:val="29EC0622"/>
    <w:rsid w:val="29FA0F90"/>
    <w:rsid w:val="29FB2613"/>
    <w:rsid w:val="29FD638B"/>
    <w:rsid w:val="29FF7106"/>
    <w:rsid w:val="2A077209"/>
    <w:rsid w:val="2A0E2346"/>
    <w:rsid w:val="2A135BAE"/>
    <w:rsid w:val="2A181417"/>
    <w:rsid w:val="2A1A6F3D"/>
    <w:rsid w:val="2A24600D"/>
    <w:rsid w:val="2A2878AC"/>
    <w:rsid w:val="2A3049B2"/>
    <w:rsid w:val="2A383867"/>
    <w:rsid w:val="2A3A7DAD"/>
    <w:rsid w:val="2A467D32"/>
    <w:rsid w:val="2A4931EC"/>
    <w:rsid w:val="2A4C2E6E"/>
    <w:rsid w:val="2A570191"/>
    <w:rsid w:val="2A5C1303"/>
    <w:rsid w:val="2A622692"/>
    <w:rsid w:val="2A663F30"/>
    <w:rsid w:val="2A7228D5"/>
    <w:rsid w:val="2A73489F"/>
    <w:rsid w:val="2A784C8A"/>
    <w:rsid w:val="2A7E571E"/>
    <w:rsid w:val="2A7F4FF2"/>
    <w:rsid w:val="2A810D6A"/>
    <w:rsid w:val="2A8645D2"/>
    <w:rsid w:val="2A8647FB"/>
    <w:rsid w:val="2A875062"/>
    <w:rsid w:val="2A8B1BE9"/>
    <w:rsid w:val="2A8D5961"/>
    <w:rsid w:val="2A9211C9"/>
    <w:rsid w:val="2A9A1E2C"/>
    <w:rsid w:val="2AAD6003"/>
    <w:rsid w:val="2AB63109"/>
    <w:rsid w:val="2AB949A8"/>
    <w:rsid w:val="2ABB4A15"/>
    <w:rsid w:val="2ABC6246"/>
    <w:rsid w:val="2AD215C5"/>
    <w:rsid w:val="2AD417E1"/>
    <w:rsid w:val="2ADB6668"/>
    <w:rsid w:val="2AE07893"/>
    <w:rsid w:val="2AE61515"/>
    <w:rsid w:val="2AE8703B"/>
    <w:rsid w:val="2AEF5E50"/>
    <w:rsid w:val="2AFC2AE6"/>
    <w:rsid w:val="2AFC6642"/>
    <w:rsid w:val="2AFF1E1F"/>
    <w:rsid w:val="2B006133"/>
    <w:rsid w:val="2B035C23"/>
    <w:rsid w:val="2B054FFC"/>
    <w:rsid w:val="2B057BED"/>
    <w:rsid w:val="2B08148B"/>
    <w:rsid w:val="2B0A5203"/>
    <w:rsid w:val="2B12230A"/>
    <w:rsid w:val="2B14220F"/>
    <w:rsid w:val="2B2160A9"/>
    <w:rsid w:val="2B330D0F"/>
    <w:rsid w:val="2B345DDC"/>
    <w:rsid w:val="2B361B54"/>
    <w:rsid w:val="2B395AE8"/>
    <w:rsid w:val="2B3C2EE3"/>
    <w:rsid w:val="2B434271"/>
    <w:rsid w:val="2B485D2C"/>
    <w:rsid w:val="2B4C1378"/>
    <w:rsid w:val="2B5D3F7C"/>
    <w:rsid w:val="2B6C7C6C"/>
    <w:rsid w:val="2B6F32B8"/>
    <w:rsid w:val="2B726905"/>
    <w:rsid w:val="2B732DA8"/>
    <w:rsid w:val="2B7D7783"/>
    <w:rsid w:val="2B801021"/>
    <w:rsid w:val="2B807273"/>
    <w:rsid w:val="2B847127"/>
    <w:rsid w:val="2B8A1FFC"/>
    <w:rsid w:val="2B8C3E6A"/>
    <w:rsid w:val="2B911481"/>
    <w:rsid w:val="2B93404B"/>
    <w:rsid w:val="2B940F71"/>
    <w:rsid w:val="2B990335"/>
    <w:rsid w:val="2BA2543C"/>
    <w:rsid w:val="2BA65DDC"/>
    <w:rsid w:val="2BA95E0A"/>
    <w:rsid w:val="2BB1742D"/>
    <w:rsid w:val="2BB37649"/>
    <w:rsid w:val="2BB92785"/>
    <w:rsid w:val="2BBB474F"/>
    <w:rsid w:val="2BBD04C8"/>
    <w:rsid w:val="2BD36B44"/>
    <w:rsid w:val="2BD55811"/>
    <w:rsid w:val="2BE05F64"/>
    <w:rsid w:val="2BE55328"/>
    <w:rsid w:val="2BE912BD"/>
    <w:rsid w:val="2BEB6DE3"/>
    <w:rsid w:val="2BF65788"/>
    <w:rsid w:val="2BF8505C"/>
    <w:rsid w:val="2BFD6B16"/>
    <w:rsid w:val="2C0A4D8F"/>
    <w:rsid w:val="2C1300E8"/>
    <w:rsid w:val="2C1C26F1"/>
    <w:rsid w:val="2C2220D9"/>
    <w:rsid w:val="2C2422F5"/>
    <w:rsid w:val="2C2C73FB"/>
    <w:rsid w:val="2C2E4F21"/>
    <w:rsid w:val="2C33078A"/>
    <w:rsid w:val="2C35005E"/>
    <w:rsid w:val="2C3A1B18"/>
    <w:rsid w:val="2C4C35F9"/>
    <w:rsid w:val="2C4E2ECE"/>
    <w:rsid w:val="2C536736"/>
    <w:rsid w:val="2C564223"/>
    <w:rsid w:val="2C6426F1"/>
    <w:rsid w:val="2C7212B2"/>
    <w:rsid w:val="2C8903AA"/>
    <w:rsid w:val="2C8C6BBA"/>
    <w:rsid w:val="2C8D7E9A"/>
    <w:rsid w:val="2C92725E"/>
    <w:rsid w:val="2C932FD6"/>
    <w:rsid w:val="2C974875"/>
    <w:rsid w:val="2C9A6113"/>
    <w:rsid w:val="2CA43435"/>
    <w:rsid w:val="2CA84CD4"/>
    <w:rsid w:val="2CA8745B"/>
    <w:rsid w:val="2CA927FA"/>
    <w:rsid w:val="2CAC0439"/>
    <w:rsid w:val="2CAD5E46"/>
    <w:rsid w:val="2CAE1BBE"/>
    <w:rsid w:val="2CB2072E"/>
    <w:rsid w:val="2CC338BC"/>
    <w:rsid w:val="2CC47634"/>
    <w:rsid w:val="2CC633AC"/>
    <w:rsid w:val="2CC80ED2"/>
    <w:rsid w:val="2CD86C3B"/>
    <w:rsid w:val="2CDE06F5"/>
    <w:rsid w:val="2CE101E6"/>
    <w:rsid w:val="2CE51A84"/>
    <w:rsid w:val="2CFB12A7"/>
    <w:rsid w:val="2CFE66A2"/>
    <w:rsid w:val="2D03015C"/>
    <w:rsid w:val="2D085772"/>
    <w:rsid w:val="2D1063D5"/>
    <w:rsid w:val="2D144117"/>
    <w:rsid w:val="2D241E80"/>
    <w:rsid w:val="2D3C541C"/>
    <w:rsid w:val="2D3C5A1F"/>
    <w:rsid w:val="2D4A18E7"/>
    <w:rsid w:val="2D510EC7"/>
    <w:rsid w:val="2D5409B8"/>
    <w:rsid w:val="2D5C5ABE"/>
    <w:rsid w:val="2D6230D5"/>
    <w:rsid w:val="2D6A3D37"/>
    <w:rsid w:val="2D6C5B94"/>
    <w:rsid w:val="2D7428E5"/>
    <w:rsid w:val="2D76092E"/>
    <w:rsid w:val="2D80355B"/>
    <w:rsid w:val="2D811081"/>
    <w:rsid w:val="2D856DC3"/>
    <w:rsid w:val="2D88240F"/>
    <w:rsid w:val="2D8C0151"/>
    <w:rsid w:val="2D8D3ECA"/>
    <w:rsid w:val="2D917516"/>
    <w:rsid w:val="2D964B2C"/>
    <w:rsid w:val="2D99286E"/>
    <w:rsid w:val="2DA37249"/>
    <w:rsid w:val="2DB256DE"/>
    <w:rsid w:val="2DB463C6"/>
    <w:rsid w:val="2DB72CF5"/>
    <w:rsid w:val="2DB87198"/>
    <w:rsid w:val="2DC23CBB"/>
    <w:rsid w:val="2DCC49F2"/>
    <w:rsid w:val="2DCC67A0"/>
    <w:rsid w:val="2DCF6290"/>
    <w:rsid w:val="2DDB4C35"/>
    <w:rsid w:val="2DDD275B"/>
    <w:rsid w:val="2DE33AEA"/>
    <w:rsid w:val="2DF06932"/>
    <w:rsid w:val="2DF126AA"/>
    <w:rsid w:val="2DF33D2D"/>
    <w:rsid w:val="2DF56170"/>
    <w:rsid w:val="2DF57EB3"/>
    <w:rsid w:val="2DF6381D"/>
    <w:rsid w:val="2DF87595"/>
    <w:rsid w:val="2DF9330D"/>
    <w:rsid w:val="2E0028ED"/>
    <w:rsid w:val="2E051CB2"/>
    <w:rsid w:val="2E073C7C"/>
    <w:rsid w:val="2E0F48DF"/>
    <w:rsid w:val="2E255EB0"/>
    <w:rsid w:val="2E291E44"/>
    <w:rsid w:val="2E3D769E"/>
    <w:rsid w:val="2E4427DA"/>
    <w:rsid w:val="2E450300"/>
    <w:rsid w:val="2E472931"/>
    <w:rsid w:val="2E4B1DBB"/>
    <w:rsid w:val="2E4E3659"/>
    <w:rsid w:val="2E56075F"/>
    <w:rsid w:val="2E570909"/>
    <w:rsid w:val="2E5844D8"/>
    <w:rsid w:val="2E6609A2"/>
    <w:rsid w:val="2E693FEF"/>
    <w:rsid w:val="2E6D4422"/>
    <w:rsid w:val="2E734E6D"/>
    <w:rsid w:val="2E742175"/>
    <w:rsid w:val="2E876B6B"/>
    <w:rsid w:val="2E8B21B7"/>
    <w:rsid w:val="2E99663B"/>
    <w:rsid w:val="2EA339A5"/>
    <w:rsid w:val="2EBE07DF"/>
    <w:rsid w:val="2EC523EE"/>
    <w:rsid w:val="2EE14539"/>
    <w:rsid w:val="2EE34B68"/>
    <w:rsid w:val="2EE61AE3"/>
    <w:rsid w:val="2F01691D"/>
    <w:rsid w:val="2F0401BB"/>
    <w:rsid w:val="2F041F69"/>
    <w:rsid w:val="2F146650"/>
    <w:rsid w:val="2F193C67"/>
    <w:rsid w:val="2F1A6BB0"/>
    <w:rsid w:val="2F1F6DA3"/>
    <w:rsid w:val="2F210D6D"/>
    <w:rsid w:val="2F2B74F6"/>
    <w:rsid w:val="2F2F348A"/>
    <w:rsid w:val="2F2F5238"/>
    <w:rsid w:val="2F4131BE"/>
    <w:rsid w:val="2F4607D4"/>
    <w:rsid w:val="2F57478F"/>
    <w:rsid w:val="2F5922B5"/>
    <w:rsid w:val="2F594063"/>
    <w:rsid w:val="2F5A7DDB"/>
    <w:rsid w:val="2F5B602D"/>
    <w:rsid w:val="2F6219CF"/>
    <w:rsid w:val="2F634EE2"/>
    <w:rsid w:val="2F68699C"/>
    <w:rsid w:val="2F77273B"/>
    <w:rsid w:val="2F8207F8"/>
    <w:rsid w:val="2F82274A"/>
    <w:rsid w:val="2F8A1638"/>
    <w:rsid w:val="2F923A19"/>
    <w:rsid w:val="2F996B56"/>
    <w:rsid w:val="2F9B467C"/>
    <w:rsid w:val="2FA01C92"/>
    <w:rsid w:val="2FA23C5C"/>
    <w:rsid w:val="2FA63021"/>
    <w:rsid w:val="2FA774C5"/>
    <w:rsid w:val="2FA87A49"/>
    <w:rsid w:val="2FAB0637"/>
    <w:rsid w:val="2FAF6379"/>
    <w:rsid w:val="2FB173FE"/>
    <w:rsid w:val="2FB7522E"/>
    <w:rsid w:val="2FBB2F70"/>
    <w:rsid w:val="2FC105A1"/>
    <w:rsid w:val="2FCA31B3"/>
    <w:rsid w:val="2FCE2CA3"/>
    <w:rsid w:val="2FCE5C87"/>
    <w:rsid w:val="2FCF7117"/>
    <w:rsid w:val="2FD758A9"/>
    <w:rsid w:val="2FDB2CCA"/>
    <w:rsid w:val="2FE37DD1"/>
    <w:rsid w:val="2FE51D9B"/>
    <w:rsid w:val="2FE9188B"/>
    <w:rsid w:val="2FEF2C1A"/>
    <w:rsid w:val="2FF63FA8"/>
    <w:rsid w:val="2FF65D56"/>
    <w:rsid w:val="2FFE2E5D"/>
    <w:rsid w:val="2FFF5194"/>
    <w:rsid w:val="300541EB"/>
    <w:rsid w:val="301618AB"/>
    <w:rsid w:val="301937F3"/>
    <w:rsid w:val="30197C97"/>
    <w:rsid w:val="301D7787"/>
    <w:rsid w:val="30231066"/>
    <w:rsid w:val="30275F10"/>
    <w:rsid w:val="302A1EA4"/>
    <w:rsid w:val="303F76FD"/>
    <w:rsid w:val="304E16EE"/>
    <w:rsid w:val="3058256D"/>
    <w:rsid w:val="30586A11"/>
    <w:rsid w:val="305D7B83"/>
    <w:rsid w:val="3062519A"/>
    <w:rsid w:val="30670A02"/>
    <w:rsid w:val="306B4F17"/>
    <w:rsid w:val="306C416A"/>
    <w:rsid w:val="3075311F"/>
    <w:rsid w:val="3078676B"/>
    <w:rsid w:val="307B625B"/>
    <w:rsid w:val="307D0225"/>
    <w:rsid w:val="3082583C"/>
    <w:rsid w:val="30890C03"/>
    <w:rsid w:val="308A649E"/>
    <w:rsid w:val="308B2942"/>
    <w:rsid w:val="30915A7F"/>
    <w:rsid w:val="309C68FD"/>
    <w:rsid w:val="309F1F4A"/>
    <w:rsid w:val="30AC4667"/>
    <w:rsid w:val="30B005FB"/>
    <w:rsid w:val="30CF3C85"/>
    <w:rsid w:val="30D065A7"/>
    <w:rsid w:val="30E12562"/>
    <w:rsid w:val="30F93D50"/>
    <w:rsid w:val="30FA3624"/>
    <w:rsid w:val="30FC03BB"/>
    <w:rsid w:val="3102072B"/>
    <w:rsid w:val="31085D41"/>
    <w:rsid w:val="310A2FFF"/>
    <w:rsid w:val="31102E48"/>
    <w:rsid w:val="31104BF6"/>
    <w:rsid w:val="3135465C"/>
    <w:rsid w:val="313703D4"/>
    <w:rsid w:val="31383DEF"/>
    <w:rsid w:val="313C4A71"/>
    <w:rsid w:val="31434FCB"/>
    <w:rsid w:val="31540F86"/>
    <w:rsid w:val="31576E63"/>
    <w:rsid w:val="315C42DF"/>
    <w:rsid w:val="31603DCF"/>
    <w:rsid w:val="3160764A"/>
    <w:rsid w:val="31607C0D"/>
    <w:rsid w:val="31662A68"/>
    <w:rsid w:val="316B2774"/>
    <w:rsid w:val="317057B1"/>
    <w:rsid w:val="3170717C"/>
    <w:rsid w:val="317A4765"/>
    <w:rsid w:val="317B4CF8"/>
    <w:rsid w:val="317F3B29"/>
    <w:rsid w:val="319E059B"/>
    <w:rsid w:val="31A31F0E"/>
    <w:rsid w:val="31A57A34"/>
    <w:rsid w:val="31A812D2"/>
    <w:rsid w:val="31A87524"/>
    <w:rsid w:val="31AA329C"/>
    <w:rsid w:val="31C0486E"/>
    <w:rsid w:val="31C679AA"/>
    <w:rsid w:val="31CD2AE7"/>
    <w:rsid w:val="31CD6F8B"/>
    <w:rsid w:val="31D04385"/>
    <w:rsid w:val="31D10829"/>
    <w:rsid w:val="31D40319"/>
    <w:rsid w:val="31D43E75"/>
    <w:rsid w:val="31D64091"/>
    <w:rsid w:val="31D6516E"/>
    <w:rsid w:val="31D75713"/>
    <w:rsid w:val="31D77D3F"/>
    <w:rsid w:val="31E00A6C"/>
    <w:rsid w:val="31E247E4"/>
    <w:rsid w:val="31E52343"/>
    <w:rsid w:val="31E7004C"/>
    <w:rsid w:val="31EA1B95"/>
    <w:rsid w:val="31EB11BF"/>
    <w:rsid w:val="31F84007"/>
    <w:rsid w:val="3207424B"/>
    <w:rsid w:val="320B2452"/>
    <w:rsid w:val="320C012B"/>
    <w:rsid w:val="320C1861"/>
    <w:rsid w:val="320F1351"/>
    <w:rsid w:val="32186458"/>
    <w:rsid w:val="321E1594"/>
    <w:rsid w:val="322272D6"/>
    <w:rsid w:val="32230959"/>
    <w:rsid w:val="32236BAB"/>
    <w:rsid w:val="32246346"/>
    <w:rsid w:val="322A1CE7"/>
    <w:rsid w:val="32364B30"/>
    <w:rsid w:val="323808A8"/>
    <w:rsid w:val="323E5792"/>
    <w:rsid w:val="324E3C27"/>
    <w:rsid w:val="32582CF8"/>
    <w:rsid w:val="325B00F2"/>
    <w:rsid w:val="326571C3"/>
    <w:rsid w:val="326A47D9"/>
    <w:rsid w:val="326E7E26"/>
    <w:rsid w:val="32737B32"/>
    <w:rsid w:val="327613D0"/>
    <w:rsid w:val="327D450D"/>
    <w:rsid w:val="327F2033"/>
    <w:rsid w:val="32821B23"/>
    <w:rsid w:val="32843E49"/>
    <w:rsid w:val="3284589B"/>
    <w:rsid w:val="32870EE7"/>
    <w:rsid w:val="328C4750"/>
    <w:rsid w:val="329655CE"/>
    <w:rsid w:val="32A221C5"/>
    <w:rsid w:val="32A55811"/>
    <w:rsid w:val="32A8218B"/>
    <w:rsid w:val="32A94C5F"/>
    <w:rsid w:val="32A95302"/>
    <w:rsid w:val="32AE2918"/>
    <w:rsid w:val="32B36180"/>
    <w:rsid w:val="32B37F2E"/>
    <w:rsid w:val="32BD6FFF"/>
    <w:rsid w:val="32C043F9"/>
    <w:rsid w:val="32C4213C"/>
    <w:rsid w:val="32C91500"/>
    <w:rsid w:val="32CE2FBA"/>
    <w:rsid w:val="32DC7485"/>
    <w:rsid w:val="32DF2AD1"/>
    <w:rsid w:val="32E91BA2"/>
    <w:rsid w:val="32ED1692"/>
    <w:rsid w:val="32ED1980"/>
    <w:rsid w:val="32EE71B8"/>
    <w:rsid w:val="32F522F5"/>
    <w:rsid w:val="32F56799"/>
    <w:rsid w:val="32FF69F4"/>
    <w:rsid w:val="330662B0"/>
    <w:rsid w:val="33072928"/>
    <w:rsid w:val="33092244"/>
    <w:rsid w:val="330E1609"/>
    <w:rsid w:val="33124E6A"/>
    <w:rsid w:val="331B27F3"/>
    <w:rsid w:val="3321133C"/>
    <w:rsid w:val="33233306"/>
    <w:rsid w:val="3328091C"/>
    <w:rsid w:val="33292712"/>
    <w:rsid w:val="332B5D17"/>
    <w:rsid w:val="332E3A59"/>
    <w:rsid w:val="3331078E"/>
    <w:rsid w:val="33332E1D"/>
    <w:rsid w:val="333746BC"/>
    <w:rsid w:val="333A3AE0"/>
    <w:rsid w:val="333A4076"/>
    <w:rsid w:val="333F37C8"/>
    <w:rsid w:val="33524ECE"/>
    <w:rsid w:val="33550FE6"/>
    <w:rsid w:val="33590AD6"/>
    <w:rsid w:val="335F1E64"/>
    <w:rsid w:val="336B0809"/>
    <w:rsid w:val="336B6A5B"/>
    <w:rsid w:val="337551E4"/>
    <w:rsid w:val="33775400"/>
    <w:rsid w:val="337C2A16"/>
    <w:rsid w:val="338021DA"/>
    <w:rsid w:val="33833DA5"/>
    <w:rsid w:val="33857B1D"/>
    <w:rsid w:val="33896EE1"/>
    <w:rsid w:val="338A6788"/>
    <w:rsid w:val="338D69D1"/>
    <w:rsid w:val="33957634"/>
    <w:rsid w:val="33997124"/>
    <w:rsid w:val="339E0BDF"/>
    <w:rsid w:val="33A61841"/>
    <w:rsid w:val="33B45D0C"/>
    <w:rsid w:val="33C00B55"/>
    <w:rsid w:val="33C05C21"/>
    <w:rsid w:val="33CA19D4"/>
    <w:rsid w:val="33CB008B"/>
    <w:rsid w:val="33CC574C"/>
    <w:rsid w:val="33D04B10"/>
    <w:rsid w:val="33E34843"/>
    <w:rsid w:val="33E67E90"/>
    <w:rsid w:val="33EA3E24"/>
    <w:rsid w:val="33F62F95"/>
    <w:rsid w:val="33FF738F"/>
    <w:rsid w:val="34000F51"/>
    <w:rsid w:val="34034EE6"/>
    <w:rsid w:val="34060532"/>
    <w:rsid w:val="3407106E"/>
    <w:rsid w:val="34076784"/>
    <w:rsid w:val="340D366E"/>
    <w:rsid w:val="34160775"/>
    <w:rsid w:val="341B5D8B"/>
    <w:rsid w:val="341C1B03"/>
    <w:rsid w:val="341C4349"/>
    <w:rsid w:val="341E7629"/>
    <w:rsid w:val="342033A2"/>
    <w:rsid w:val="34207846"/>
    <w:rsid w:val="342235BE"/>
    <w:rsid w:val="342241C6"/>
    <w:rsid w:val="344277BC"/>
    <w:rsid w:val="344C23E9"/>
    <w:rsid w:val="344D6161"/>
    <w:rsid w:val="34572B3B"/>
    <w:rsid w:val="34592D57"/>
    <w:rsid w:val="345C682C"/>
    <w:rsid w:val="345D45F6"/>
    <w:rsid w:val="34645984"/>
    <w:rsid w:val="34684D49"/>
    <w:rsid w:val="34692F9B"/>
    <w:rsid w:val="346E05B1"/>
    <w:rsid w:val="347248DD"/>
    <w:rsid w:val="34732681"/>
    <w:rsid w:val="34761214"/>
    <w:rsid w:val="347656B7"/>
    <w:rsid w:val="347A51A8"/>
    <w:rsid w:val="34833930"/>
    <w:rsid w:val="34842CBB"/>
    <w:rsid w:val="34853B4C"/>
    <w:rsid w:val="34977093"/>
    <w:rsid w:val="349A13A6"/>
    <w:rsid w:val="349D49F2"/>
    <w:rsid w:val="349F4C0E"/>
    <w:rsid w:val="34A0062A"/>
    <w:rsid w:val="34A57D4B"/>
    <w:rsid w:val="34AA5361"/>
    <w:rsid w:val="34AC10D9"/>
    <w:rsid w:val="34BD32E6"/>
    <w:rsid w:val="34BD6E42"/>
    <w:rsid w:val="34C27E68"/>
    <w:rsid w:val="34D22D40"/>
    <w:rsid w:val="34D97170"/>
    <w:rsid w:val="34DB19BE"/>
    <w:rsid w:val="34DB551B"/>
    <w:rsid w:val="34DD36E9"/>
    <w:rsid w:val="34E46AC5"/>
    <w:rsid w:val="34EC5BC9"/>
    <w:rsid w:val="34F52A80"/>
    <w:rsid w:val="34F82570"/>
    <w:rsid w:val="34FD1935"/>
    <w:rsid w:val="34FF745B"/>
    <w:rsid w:val="35042CC3"/>
    <w:rsid w:val="350727B3"/>
    <w:rsid w:val="35101668"/>
    <w:rsid w:val="3511718E"/>
    <w:rsid w:val="352073D1"/>
    <w:rsid w:val="35211654"/>
    <w:rsid w:val="35213875"/>
    <w:rsid w:val="35327830"/>
    <w:rsid w:val="35386E11"/>
    <w:rsid w:val="353B650D"/>
    <w:rsid w:val="354362C5"/>
    <w:rsid w:val="35472BB0"/>
    <w:rsid w:val="35496928"/>
    <w:rsid w:val="354D466A"/>
    <w:rsid w:val="3550415A"/>
    <w:rsid w:val="35507CB7"/>
    <w:rsid w:val="355359F9"/>
    <w:rsid w:val="355A6D87"/>
    <w:rsid w:val="355C249B"/>
    <w:rsid w:val="355C2AFF"/>
    <w:rsid w:val="355F439E"/>
    <w:rsid w:val="35675000"/>
    <w:rsid w:val="356814A4"/>
    <w:rsid w:val="356B2D42"/>
    <w:rsid w:val="357339A5"/>
    <w:rsid w:val="357F06E3"/>
    <w:rsid w:val="358160C2"/>
    <w:rsid w:val="358636D8"/>
    <w:rsid w:val="35956011"/>
    <w:rsid w:val="35A71476"/>
    <w:rsid w:val="35AC108D"/>
    <w:rsid w:val="35B00755"/>
    <w:rsid w:val="35B20971"/>
    <w:rsid w:val="35B23444"/>
    <w:rsid w:val="35B73A14"/>
    <w:rsid w:val="35C30A55"/>
    <w:rsid w:val="35CB37E1"/>
    <w:rsid w:val="35CD7B22"/>
    <w:rsid w:val="35CF507F"/>
    <w:rsid w:val="35E52AF5"/>
    <w:rsid w:val="35E84393"/>
    <w:rsid w:val="35EB19AF"/>
    <w:rsid w:val="35EC160A"/>
    <w:rsid w:val="35ED19A9"/>
    <w:rsid w:val="35EF5721"/>
    <w:rsid w:val="35F745D6"/>
    <w:rsid w:val="35FF348B"/>
    <w:rsid w:val="35FF71C9"/>
    <w:rsid w:val="360311CD"/>
    <w:rsid w:val="360B0081"/>
    <w:rsid w:val="360B1E2F"/>
    <w:rsid w:val="360F36CE"/>
    <w:rsid w:val="361231BE"/>
    <w:rsid w:val="36140CE4"/>
    <w:rsid w:val="361909F0"/>
    <w:rsid w:val="361A2073"/>
    <w:rsid w:val="36337303"/>
    <w:rsid w:val="36356EAC"/>
    <w:rsid w:val="363650FE"/>
    <w:rsid w:val="36370E76"/>
    <w:rsid w:val="363B0967"/>
    <w:rsid w:val="363E2205"/>
    <w:rsid w:val="36511F38"/>
    <w:rsid w:val="365657A0"/>
    <w:rsid w:val="36566479"/>
    <w:rsid w:val="365D08DD"/>
    <w:rsid w:val="366652B8"/>
    <w:rsid w:val="366F0610"/>
    <w:rsid w:val="367C4ADB"/>
    <w:rsid w:val="3684230E"/>
    <w:rsid w:val="368E78A4"/>
    <w:rsid w:val="369167D9"/>
    <w:rsid w:val="36965B9D"/>
    <w:rsid w:val="36A22794"/>
    <w:rsid w:val="36AF6C5F"/>
    <w:rsid w:val="36B355B3"/>
    <w:rsid w:val="36B44275"/>
    <w:rsid w:val="36C546D4"/>
    <w:rsid w:val="36D87F64"/>
    <w:rsid w:val="36E7289C"/>
    <w:rsid w:val="36E903C3"/>
    <w:rsid w:val="36E90EBF"/>
    <w:rsid w:val="36EE59D9"/>
    <w:rsid w:val="36F31241"/>
    <w:rsid w:val="370945C1"/>
    <w:rsid w:val="37113475"/>
    <w:rsid w:val="371669D8"/>
    <w:rsid w:val="37180CA8"/>
    <w:rsid w:val="371A67E9"/>
    <w:rsid w:val="371D62BE"/>
    <w:rsid w:val="37217B5C"/>
    <w:rsid w:val="372907BF"/>
    <w:rsid w:val="372B2789"/>
    <w:rsid w:val="372E4027"/>
    <w:rsid w:val="372F1B4E"/>
    <w:rsid w:val="37313B18"/>
    <w:rsid w:val="37386C54"/>
    <w:rsid w:val="37421881"/>
    <w:rsid w:val="37427AD3"/>
    <w:rsid w:val="374B4BD9"/>
    <w:rsid w:val="3754580C"/>
    <w:rsid w:val="375D2B5F"/>
    <w:rsid w:val="375D490D"/>
    <w:rsid w:val="375F6AB4"/>
    <w:rsid w:val="376B702A"/>
    <w:rsid w:val="377262B3"/>
    <w:rsid w:val="377A101B"/>
    <w:rsid w:val="377D6D5D"/>
    <w:rsid w:val="378325C5"/>
    <w:rsid w:val="37887016"/>
    <w:rsid w:val="37893954"/>
    <w:rsid w:val="378974B0"/>
    <w:rsid w:val="37922BF2"/>
    <w:rsid w:val="379325B5"/>
    <w:rsid w:val="379A346B"/>
    <w:rsid w:val="379E11AD"/>
    <w:rsid w:val="37AE5D19"/>
    <w:rsid w:val="37B00EE0"/>
    <w:rsid w:val="37B54749"/>
    <w:rsid w:val="37BA1D5F"/>
    <w:rsid w:val="37CE542D"/>
    <w:rsid w:val="37D56B99"/>
    <w:rsid w:val="37E172EC"/>
    <w:rsid w:val="37E61BBD"/>
    <w:rsid w:val="37EB016A"/>
    <w:rsid w:val="37F039D3"/>
    <w:rsid w:val="37F232A7"/>
    <w:rsid w:val="37FA03AE"/>
    <w:rsid w:val="37FC5ED4"/>
    <w:rsid w:val="37FF59C4"/>
    <w:rsid w:val="3801798E"/>
    <w:rsid w:val="38082ACA"/>
    <w:rsid w:val="3808740D"/>
    <w:rsid w:val="381270FD"/>
    <w:rsid w:val="38174ABC"/>
    <w:rsid w:val="381C0324"/>
    <w:rsid w:val="381E22EE"/>
    <w:rsid w:val="381E5E4A"/>
    <w:rsid w:val="38262F51"/>
    <w:rsid w:val="382F4FD4"/>
    <w:rsid w:val="383815A0"/>
    <w:rsid w:val="38454CBB"/>
    <w:rsid w:val="3847606F"/>
    <w:rsid w:val="384C6E5B"/>
    <w:rsid w:val="38521F98"/>
    <w:rsid w:val="38593326"/>
    <w:rsid w:val="385C2E16"/>
    <w:rsid w:val="38602906"/>
    <w:rsid w:val="3862667F"/>
    <w:rsid w:val="3862728F"/>
    <w:rsid w:val="386366C1"/>
    <w:rsid w:val="386A108F"/>
    <w:rsid w:val="386F2B4A"/>
    <w:rsid w:val="38763ED8"/>
    <w:rsid w:val="387E2D8D"/>
    <w:rsid w:val="38991974"/>
    <w:rsid w:val="389B249F"/>
    <w:rsid w:val="38A345A1"/>
    <w:rsid w:val="38A50319"/>
    <w:rsid w:val="38A74091"/>
    <w:rsid w:val="38AC16A8"/>
    <w:rsid w:val="38B247E4"/>
    <w:rsid w:val="38B85741"/>
    <w:rsid w:val="38B92017"/>
    <w:rsid w:val="38C22C79"/>
    <w:rsid w:val="38C2711D"/>
    <w:rsid w:val="38CF35E8"/>
    <w:rsid w:val="38DB4964"/>
    <w:rsid w:val="38ED3A6E"/>
    <w:rsid w:val="38EE6828"/>
    <w:rsid w:val="38F25761"/>
    <w:rsid w:val="38F941A4"/>
    <w:rsid w:val="38FD0155"/>
    <w:rsid w:val="38FF3ECD"/>
    <w:rsid w:val="39062BB4"/>
    <w:rsid w:val="39107EB4"/>
    <w:rsid w:val="391536F1"/>
    <w:rsid w:val="391D07F7"/>
    <w:rsid w:val="391F00CC"/>
    <w:rsid w:val="39241B86"/>
    <w:rsid w:val="39253208"/>
    <w:rsid w:val="392840E5"/>
    <w:rsid w:val="3929719C"/>
    <w:rsid w:val="392C27E9"/>
    <w:rsid w:val="39333B77"/>
    <w:rsid w:val="393578EF"/>
    <w:rsid w:val="39382F3B"/>
    <w:rsid w:val="3951224F"/>
    <w:rsid w:val="39526984"/>
    <w:rsid w:val="39602492"/>
    <w:rsid w:val="3962445C"/>
    <w:rsid w:val="39663F4D"/>
    <w:rsid w:val="396C0E37"/>
    <w:rsid w:val="397D29BD"/>
    <w:rsid w:val="39812B34"/>
    <w:rsid w:val="39897C3B"/>
    <w:rsid w:val="398B750F"/>
    <w:rsid w:val="398E34A3"/>
    <w:rsid w:val="39902D77"/>
    <w:rsid w:val="39934616"/>
    <w:rsid w:val="399565E0"/>
    <w:rsid w:val="399A3BF6"/>
    <w:rsid w:val="399C142F"/>
    <w:rsid w:val="39A405D1"/>
    <w:rsid w:val="39A44A75"/>
    <w:rsid w:val="39A46876"/>
    <w:rsid w:val="39A700C1"/>
    <w:rsid w:val="39B0341A"/>
    <w:rsid w:val="39B94AA5"/>
    <w:rsid w:val="39BC591B"/>
    <w:rsid w:val="39C173D5"/>
    <w:rsid w:val="39C26CA9"/>
    <w:rsid w:val="39C66799"/>
    <w:rsid w:val="39C72511"/>
    <w:rsid w:val="39CC34C4"/>
    <w:rsid w:val="39D2513E"/>
    <w:rsid w:val="39D709A6"/>
    <w:rsid w:val="39EB6200"/>
    <w:rsid w:val="39FA28E7"/>
    <w:rsid w:val="39FD5F33"/>
    <w:rsid w:val="3A013C75"/>
    <w:rsid w:val="3A085004"/>
    <w:rsid w:val="3A0D6176"/>
    <w:rsid w:val="3A176FF5"/>
    <w:rsid w:val="3A1A4D37"/>
    <w:rsid w:val="3A211C22"/>
    <w:rsid w:val="3A215ADE"/>
    <w:rsid w:val="3A2160C5"/>
    <w:rsid w:val="3A325BDD"/>
    <w:rsid w:val="3A3E27D3"/>
    <w:rsid w:val="3A3E6C77"/>
    <w:rsid w:val="3A4D2A17"/>
    <w:rsid w:val="3A571AE7"/>
    <w:rsid w:val="3A59760D"/>
    <w:rsid w:val="3A5C534F"/>
    <w:rsid w:val="3A6B53FF"/>
    <w:rsid w:val="3A7C154E"/>
    <w:rsid w:val="3A7D2B54"/>
    <w:rsid w:val="3A856654"/>
    <w:rsid w:val="3A8B353F"/>
    <w:rsid w:val="3A9643BE"/>
    <w:rsid w:val="3A995C5C"/>
    <w:rsid w:val="3A9B3361"/>
    <w:rsid w:val="3A9C74FA"/>
    <w:rsid w:val="3AAA60BB"/>
    <w:rsid w:val="3AB74334"/>
    <w:rsid w:val="3ABB3E24"/>
    <w:rsid w:val="3ABC194A"/>
    <w:rsid w:val="3AC16F61"/>
    <w:rsid w:val="3AC5600A"/>
    <w:rsid w:val="3ACF5B21"/>
    <w:rsid w:val="3AD2116E"/>
    <w:rsid w:val="3AD40A5D"/>
    <w:rsid w:val="3AD76784"/>
    <w:rsid w:val="3ADB0022"/>
    <w:rsid w:val="3AE315CD"/>
    <w:rsid w:val="3AE3337B"/>
    <w:rsid w:val="3AE710BD"/>
    <w:rsid w:val="3AEC222F"/>
    <w:rsid w:val="3AEE262C"/>
    <w:rsid w:val="3AEE41FA"/>
    <w:rsid w:val="3AFD268F"/>
    <w:rsid w:val="3AFE01B5"/>
    <w:rsid w:val="3B00217F"/>
    <w:rsid w:val="3B051543"/>
    <w:rsid w:val="3B070E17"/>
    <w:rsid w:val="3B181276"/>
    <w:rsid w:val="3B1874C8"/>
    <w:rsid w:val="3B1B2B15"/>
    <w:rsid w:val="3B1D688D"/>
    <w:rsid w:val="3B286FE0"/>
    <w:rsid w:val="3B2933F5"/>
    <w:rsid w:val="3B2C6AD0"/>
    <w:rsid w:val="3B305EC1"/>
    <w:rsid w:val="3B3F4ABE"/>
    <w:rsid w:val="3B40257B"/>
    <w:rsid w:val="3B464036"/>
    <w:rsid w:val="3B4756B8"/>
    <w:rsid w:val="3B4C7172"/>
    <w:rsid w:val="3B4E6A46"/>
    <w:rsid w:val="3B585B17"/>
    <w:rsid w:val="3B620744"/>
    <w:rsid w:val="3B625369"/>
    <w:rsid w:val="3B702E61"/>
    <w:rsid w:val="3B742225"/>
    <w:rsid w:val="3B787F67"/>
    <w:rsid w:val="3B822B94"/>
    <w:rsid w:val="3B842468"/>
    <w:rsid w:val="3B892174"/>
    <w:rsid w:val="3B895CD0"/>
    <w:rsid w:val="3B9D79CE"/>
    <w:rsid w:val="3BA203F7"/>
    <w:rsid w:val="3BA26809"/>
    <w:rsid w:val="3BAB20EB"/>
    <w:rsid w:val="3BB07701"/>
    <w:rsid w:val="3BB56AC5"/>
    <w:rsid w:val="3BB84807"/>
    <w:rsid w:val="3BBF16F2"/>
    <w:rsid w:val="3BC01777"/>
    <w:rsid w:val="3BC0269A"/>
    <w:rsid w:val="3BC92571"/>
    <w:rsid w:val="3BC9431F"/>
    <w:rsid w:val="3BCA6834"/>
    <w:rsid w:val="3BDD601C"/>
    <w:rsid w:val="3BE850ED"/>
    <w:rsid w:val="3BFB67EA"/>
    <w:rsid w:val="3C016A7D"/>
    <w:rsid w:val="3C065573"/>
    <w:rsid w:val="3C074E47"/>
    <w:rsid w:val="3C0E2679"/>
    <w:rsid w:val="3C1F03E3"/>
    <w:rsid w:val="3C291261"/>
    <w:rsid w:val="3C2D6FA3"/>
    <w:rsid w:val="3C3025F0"/>
    <w:rsid w:val="3C31057F"/>
    <w:rsid w:val="3C3420E0"/>
    <w:rsid w:val="3C436C8A"/>
    <w:rsid w:val="3C4B742A"/>
    <w:rsid w:val="3C4F52DC"/>
    <w:rsid w:val="3C504A40"/>
    <w:rsid w:val="3C552056"/>
    <w:rsid w:val="3C6B7ACC"/>
    <w:rsid w:val="3C7E15AD"/>
    <w:rsid w:val="3C830972"/>
    <w:rsid w:val="3C9A5CBB"/>
    <w:rsid w:val="3C9C5ED7"/>
    <w:rsid w:val="3C9E3A49"/>
    <w:rsid w:val="3CA134EE"/>
    <w:rsid w:val="3CA31014"/>
    <w:rsid w:val="3CA32DC2"/>
    <w:rsid w:val="3CA64660"/>
    <w:rsid w:val="3CAA05F4"/>
    <w:rsid w:val="3CAD59EE"/>
    <w:rsid w:val="3CB74ABF"/>
    <w:rsid w:val="3CC05722"/>
    <w:rsid w:val="3CC33464"/>
    <w:rsid w:val="3CCD42E3"/>
    <w:rsid w:val="3CCD7A77"/>
    <w:rsid w:val="3CD1278F"/>
    <w:rsid w:val="3CDB07AE"/>
    <w:rsid w:val="3CE04016"/>
    <w:rsid w:val="3CE21B3C"/>
    <w:rsid w:val="3CEC29BB"/>
    <w:rsid w:val="3CEF0F49"/>
    <w:rsid w:val="3CF25AF7"/>
    <w:rsid w:val="3CF8135F"/>
    <w:rsid w:val="3D001FC2"/>
    <w:rsid w:val="3D3659E4"/>
    <w:rsid w:val="3D3E2AEA"/>
    <w:rsid w:val="3D42082D"/>
    <w:rsid w:val="3D483969"/>
    <w:rsid w:val="3D4A148F"/>
    <w:rsid w:val="3D4E71D1"/>
    <w:rsid w:val="3D516CC2"/>
    <w:rsid w:val="3D567E34"/>
    <w:rsid w:val="3D5D11C3"/>
    <w:rsid w:val="3D600CB3"/>
    <w:rsid w:val="3D6562C9"/>
    <w:rsid w:val="3D6A7D83"/>
    <w:rsid w:val="3D6C76C2"/>
    <w:rsid w:val="3D711112"/>
    <w:rsid w:val="3D74650C"/>
    <w:rsid w:val="3D7B5AED"/>
    <w:rsid w:val="3D804EB1"/>
    <w:rsid w:val="3D820AC1"/>
    <w:rsid w:val="3D840E45"/>
    <w:rsid w:val="3D9372DA"/>
    <w:rsid w:val="3D946D5F"/>
    <w:rsid w:val="3D977A9D"/>
    <w:rsid w:val="3D995F73"/>
    <w:rsid w:val="3DAC214A"/>
    <w:rsid w:val="3DAE5EC2"/>
    <w:rsid w:val="3DB42DAD"/>
    <w:rsid w:val="3DB72FC9"/>
    <w:rsid w:val="3DBB413B"/>
    <w:rsid w:val="3DBD4357"/>
    <w:rsid w:val="3DC2196D"/>
    <w:rsid w:val="3DC254CA"/>
    <w:rsid w:val="3DC265EB"/>
    <w:rsid w:val="3DC464CB"/>
    <w:rsid w:val="3DC76F84"/>
    <w:rsid w:val="3DCE0312"/>
    <w:rsid w:val="3DDF607B"/>
    <w:rsid w:val="3DE03BA2"/>
    <w:rsid w:val="3DE511B8"/>
    <w:rsid w:val="3DE74F30"/>
    <w:rsid w:val="3DF31B27"/>
    <w:rsid w:val="3DF5764D"/>
    <w:rsid w:val="3DFC6C2D"/>
    <w:rsid w:val="3E006D8D"/>
    <w:rsid w:val="3E015FF2"/>
    <w:rsid w:val="3E0D2BA2"/>
    <w:rsid w:val="3E1050C1"/>
    <w:rsid w:val="3E133F77"/>
    <w:rsid w:val="3E1877DF"/>
    <w:rsid w:val="3E2148E6"/>
    <w:rsid w:val="3E216694"/>
    <w:rsid w:val="3E2241BA"/>
    <w:rsid w:val="3E23240C"/>
    <w:rsid w:val="3E247F32"/>
    <w:rsid w:val="3E265A58"/>
    <w:rsid w:val="3E2972F7"/>
    <w:rsid w:val="3E2E064A"/>
    <w:rsid w:val="3E2E2B5F"/>
    <w:rsid w:val="3E3208A1"/>
    <w:rsid w:val="3E32264F"/>
    <w:rsid w:val="3E402FFD"/>
    <w:rsid w:val="3E412892"/>
    <w:rsid w:val="3E4203B8"/>
    <w:rsid w:val="3E432AAE"/>
    <w:rsid w:val="3E4660FB"/>
    <w:rsid w:val="3E4D1237"/>
    <w:rsid w:val="3E4D6EED"/>
    <w:rsid w:val="3E5E3444"/>
    <w:rsid w:val="3E5F0F6A"/>
    <w:rsid w:val="3E646581"/>
    <w:rsid w:val="3E667015"/>
    <w:rsid w:val="3E7C7D6E"/>
    <w:rsid w:val="3E7E3AE6"/>
    <w:rsid w:val="3E8353E3"/>
    <w:rsid w:val="3E907376"/>
    <w:rsid w:val="3E970704"/>
    <w:rsid w:val="3E9A1FA2"/>
    <w:rsid w:val="3E9E1A93"/>
    <w:rsid w:val="3E9E2AE3"/>
    <w:rsid w:val="3E9E5F37"/>
    <w:rsid w:val="3EA03A5D"/>
    <w:rsid w:val="3EA1096C"/>
    <w:rsid w:val="3EAB2402"/>
    <w:rsid w:val="3EAF1EF2"/>
    <w:rsid w:val="3EBE0387"/>
    <w:rsid w:val="3EC77AB5"/>
    <w:rsid w:val="3EC84D62"/>
    <w:rsid w:val="3ECA0ADA"/>
    <w:rsid w:val="3ECA2888"/>
    <w:rsid w:val="3ECC2AA4"/>
    <w:rsid w:val="3ECD4126"/>
    <w:rsid w:val="3ECF60F0"/>
    <w:rsid w:val="3ED23E32"/>
    <w:rsid w:val="3EDA6843"/>
    <w:rsid w:val="3EDB4A95"/>
    <w:rsid w:val="3EDF71CC"/>
    <w:rsid w:val="3EE33949"/>
    <w:rsid w:val="3EE940A2"/>
    <w:rsid w:val="3EEB0A50"/>
    <w:rsid w:val="3EED6576"/>
    <w:rsid w:val="3EEE5831"/>
    <w:rsid w:val="3EEF0540"/>
    <w:rsid w:val="3EF23B8C"/>
    <w:rsid w:val="3EF45B57"/>
    <w:rsid w:val="3EFB5137"/>
    <w:rsid w:val="3F00274D"/>
    <w:rsid w:val="3F033FEC"/>
    <w:rsid w:val="3F035D9A"/>
    <w:rsid w:val="3F0538C0"/>
    <w:rsid w:val="3F0D4E6A"/>
    <w:rsid w:val="3F125FDD"/>
    <w:rsid w:val="3F136AFC"/>
    <w:rsid w:val="3F141D55"/>
    <w:rsid w:val="3F1B7587"/>
    <w:rsid w:val="3F1E4982"/>
    <w:rsid w:val="3F2521B4"/>
    <w:rsid w:val="3F255D10"/>
    <w:rsid w:val="3F2B709E"/>
    <w:rsid w:val="3F3643C1"/>
    <w:rsid w:val="3F397A0D"/>
    <w:rsid w:val="3F3B19D7"/>
    <w:rsid w:val="3F3C12AC"/>
    <w:rsid w:val="3F3F2A69"/>
    <w:rsid w:val="3F43263A"/>
    <w:rsid w:val="3F473ED8"/>
    <w:rsid w:val="3F4A1C1A"/>
    <w:rsid w:val="3F4F7231"/>
    <w:rsid w:val="3F577E93"/>
    <w:rsid w:val="3F5E7474"/>
    <w:rsid w:val="3F620D12"/>
    <w:rsid w:val="3F655964"/>
    <w:rsid w:val="3F6902F3"/>
    <w:rsid w:val="3F6F1681"/>
    <w:rsid w:val="3F7153F9"/>
    <w:rsid w:val="3F744EE9"/>
    <w:rsid w:val="3F780536"/>
    <w:rsid w:val="3F7942AE"/>
    <w:rsid w:val="3F7B7136"/>
    <w:rsid w:val="3F8769CB"/>
    <w:rsid w:val="3F8F3AD1"/>
    <w:rsid w:val="3F982986"/>
    <w:rsid w:val="3F9A4950"/>
    <w:rsid w:val="3F9B5FD2"/>
    <w:rsid w:val="3FA118A5"/>
    <w:rsid w:val="3FA330D9"/>
    <w:rsid w:val="3FA70E1B"/>
    <w:rsid w:val="3FA7706D"/>
    <w:rsid w:val="3FA86BA7"/>
    <w:rsid w:val="3FB06E22"/>
    <w:rsid w:val="3FB377C0"/>
    <w:rsid w:val="3FB53538"/>
    <w:rsid w:val="3FBA0B4E"/>
    <w:rsid w:val="3FC96FE3"/>
    <w:rsid w:val="3FCE0156"/>
    <w:rsid w:val="3FCE45FA"/>
    <w:rsid w:val="3FD85478"/>
    <w:rsid w:val="3FD876AC"/>
    <w:rsid w:val="3FDC5A97"/>
    <w:rsid w:val="3FE21E53"/>
    <w:rsid w:val="3FE61943"/>
    <w:rsid w:val="3FED79AA"/>
    <w:rsid w:val="3FF57DD8"/>
    <w:rsid w:val="3FF676AC"/>
    <w:rsid w:val="4001677D"/>
    <w:rsid w:val="40077B0C"/>
    <w:rsid w:val="400A488F"/>
    <w:rsid w:val="400B75FC"/>
    <w:rsid w:val="4010076E"/>
    <w:rsid w:val="40112738"/>
    <w:rsid w:val="401B0D58"/>
    <w:rsid w:val="401C35B7"/>
    <w:rsid w:val="401D22D1"/>
    <w:rsid w:val="402E5098"/>
    <w:rsid w:val="402F46CA"/>
    <w:rsid w:val="4032514F"/>
    <w:rsid w:val="4033445D"/>
    <w:rsid w:val="40354679"/>
    <w:rsid w:val="40416B7A"/>
    <w:rsid w:val="404B5C4A"/>
    <w:rsid w:val="405014B2"/>
    <w:rsid w:val="40596C05"/>
    <w:rsid w:val="405A5E8D"/>
    <w:rsid w:val="405F16F6"/>
    <w:rsid w:val="40644F5E"/>
    <w:rsid w:val="406B1E48"/>
    <w:rsid w:val="40730CFD"/>
    <w:rsid w:val="407451A1"/>
    <w:rsid w:val="40784565"/>
    <w:rsid w:val="407F62B2"/>
    <w:rsid w:val="40864ED4"/>
    <w:rsid w:val="408B6047"/>
    <w:rsid w:val="408D0011"/>
    <w:rsid w:val="40994C08"/>
    <w:rsid w:val="40B27A75"/>
    <w:rsid w:val="40CF0629"/>
    <w:rsid w:val="40D07EFD"/>
    <w:rsid w:val="40D479EE"/>
    <w:rsid w:val="40D55514"/>
    <w:rsid w:val="40E1035D"/>
    <w:rsid w:val="40E34CD2"/>
    <w:rsid w:val="40EA7211"/>
    <w:rsid w:val="40F77B80"/>
    <w:rsid w:val="41006A35"/>
    <w:rsid w:val="410127AD"/>
    <w:rsid w:val="41087697"/>
    <w:rsid w:val="410D2F00"/>
    <w:rsid w:val="411029F0"/>
    <w:rsid w:val="41110C42"/>
    <w:rsid w:val="411202E0"/>
    <w:rsid w:val="411403E5"/>
    <w:rsid w:val="412344D1"/>
    <w:rsid w:val="41287D39"/>
    <w:rsid w:val="412D70FE"/>
    <w:rsid w:val="41322966"/>
    <w:rsid w:val="413B7A6D"/>
    <w:rsid w:val="413C5593"/>
    <w:rsid w:val="41426187"/>
    <w:rsid w:val="414A5F02"/>
    <w:rsid w:val="41555735"/>
    <w:rsid w:val="415B3C6B"/>
    <w:rsid w:val="416666BA"/>
    <w:rsid w:val="4168325C"/>
    <w:rsid w:val="416A0352"/>
    <w:rsid w:val="416B7303"/>
    <w:rsid w:val="416F5968"/>
    <w:rsid w:val="41784401"/>
    <w:rsid w:val="418A27A2"/>
    <w:rsid w:val="419B0324"/>
    <w:rsid w:val="419D4283"/>
    <w:rsid w:val="41B25855"/>
    <w:rsid w:val="41BB6559"/>
    <w:rsid w:val="41CF6407"/>
    <w:rsid w:val="41DA7286"/>
    <w:rsid w:val="41E023C2"/>
    <w:rsid w:val="41EE0F83"/>
    <w:rsid w:val="41F1637D"/>
    <w:rsid w:val="42075BA1"/>
    <w:rsid w:val="42097B6B"/>
    <w:rsid w:val="42116A20"/>
    <w:rsid w:val="42134546"/>
    <w:rsid w:val="421B33FA"/>
    <w:rsid w:val="421D53C4"/>
    <w:rsid w:val="42213239"/>
    <w:rsid w:val="42240501"/>
    <w:rsid w:val="42254279"/>
    <w:rsid w:val="4226071D"/>
    <w:rsid w:val="42277FF1"/>
    <w:rsid w:val="422A188F"/>
    <w:rsid w:val="42317E19"/>
    <w:rsid w:val="42324BF0"/>
    <w:rsid w:val="423746D8"/>
    <w:rsid w:val="423A5F76"/>
    <w:rsid w:val="423A7D24"/>
    <w:rsid w:val="423D5A66"/>
    <w:rsid w:val="423D6ED2"/>
    <w:rsid w:val="42417305"/>
    <w:rsid w:val="42426BD9"/>
    <w:rsid w:val="42442951"/>
    <w:rsid w:val="42462B6D"/>
    <w:rsid w:val="42472441"/>
    <w:rsid w:val="4249440B"/>
    <w:rsid w:val="424961B9"/>
    <w:rsid w:val="425012F6"/>
    <w:rsid w:val="4250579A"/>
    <w:rsid w:val="4258464E"/>
    <w:rsid w:val="42611755"/>
    <w:rsid w:val="426B51E5"/>
    <w:rsid w:val="426C3C56"/>
    <w:rsid w:val="427B20EB"/>
    <w:rsid w:val="42817701"/>
    <w:rsid w:val="4283791D"/>
    <w:rsid w:val="42862F6A"/>
    <w:rsid w:val="42890CAC"/>
    <w:rsid w:val="42937435"/>
    <w:rsid w:val="42950873"/>
    <w:rsid w:val="429A07C3"/>
    <w:rsid w:val="42AB0C22"/>
    <w:rsid w:val="42B15B0D"/>
    <w:rsid w:val="42B45D29"/>
    <w:rsid w:val="42B530EB"/>
    <w:rsid w:val="42B61622"/>
    <w:rsid w:val="42B775C7"/>
    <w:rsid w:val="42B850ED"/>
    <w:rsid w:val="42BF46CD"/>
    <w:rsid w:val="42C615B8"/>
    <w:rsid w:val="42D02437"/>
    <w:rsid w:val="42DC527F"/>
    <w:rsid w:val="42E163F2"/>
    <w:rsid w:val="42E303BC"/>
    <w:rsid w:val="42ED2FE9"/>
    <w:rsid w:val="42F1414D"/>
    <w:rsid w:val="42F205FF"/>
    <w:rsid w:val="42F9198D"/>
    <w:rsid w:val="42F97BDF"/>
    <w:rsid w:val="42FA5DD9"/>
    <w:rsid w:val="43016A94"/>
    <w:rsid w:val="4303280C"/>
    <w:rsid w:val="430420E0"/>
    <w:rsid w:val="430B6217"/>
    <w:rsid w:val="430D368B"/>
    <w:rsid w:val="43105D77"/>
    <w:rsid w:val="431810BA"/>
    <w:rsid w:val="431E7646"/>
    <w:rsid w:val="43217136"/>
    <w:rsid w:val="432B3B11"/>
    <w:rsid w:val="432D7889"/>
    <w:rsid w:val="432F1853"/>
    <w:rsid w:val="43340C18"/>
    <w:rsid w:val="43370708"/>
    <w:rsid w:val="43377FF5"/>
    <w:rsid w:val="435900C6"/>
    <w:rsid w:val="435C1F1C"/>
    <w:rsid w:val="435E5C94"/>
    <w:rsid w:val="43672D9B"/>
    <w:rsid w:val="436A63E7"/>
    <w:rsid w:val="437454B8"/>
    <w:rsid w:val="437C436D"/>
    <w:rsid w:val="43860D47"/>
    <w:rsid w:val="43882D11"/>
    <w:rsid w:val="43931DE2"/>
    <w:rsid w:val="439B47F3"/>
    <w:rsid w:val="43A01E09"/>
    <w:rsid w:val="43A22025"/>
    <w:rsid w:val="43A23DD3"/>
    <w:rsid w:val="43A37B4B"/>
    <w:rsid w:val="43A51B15"/>
    <w:rsid w:val="43A7763B"/>
    <w:rsid w:val="43A86F10"/>
    <w:rsid w:val="43A92A16"/>
    <w:rsid w:val="43AB46B3"/>
    <w:rsid w:val="43AC6A00"/>
    <w:rsid w:val="43B12268"/>
    <w:rsid w:val="43B92ECB"/>
    <w:rsid w:val="43C024AB"/>
    <w:rsid w:val="43C57AC2"/>
    <w:rsid w:val="43CF10C5"/>
    <w:rsid w:val="43D30430"/>
    <w:rsid w:val="43D85A47"/>
    <w:rsid w:val="43D917BF"/>
    <w:rsid w:val="43D9356D"/>
    <w:rsid w:val="43DD7542"/>
    <w:rsid w:val="43DE0B83"/>
    <w:rsid w:val="43E048FB"/>
    <w:rsid w:val="43E07893"/>
    <w:rsid w:val="43EF4B3E"/>
    <w:rsid w:val="43F14D5A"/>
    <w:rsid w:val="43F81C45"/>
    <w:rsid w:val="43FB1735"/>
    <w:rsid w:val="44006D4C"/>
    <w:rsid w:val="44006E93"/>
    <w:rsid w:val="440B4E92"/>
    <w:rsid w:val="440E3217"/>
    <w:rsid w:val="441822E7"/>
    <w:rsid w:val="441A2ABD"/>
    <w:rsid w:val="44254A04"/>
    <w:rsid w:val="442D18F9"/>
    <w:rsid w:val="443D58AA"/>
    <w:rsid w:val="443F1622"/>
    <w:rsid w:val="443F7874"/>
    <w:rsid w:val="4440539A"/>
    <w:rsid w:val="445A0AE0"/>
    <w:rsid w:val="445E4006"/>
    <w:rsid w:val="44625310"/>
    <w:rsid w:val="44663053"/>
    <w:rsid w:val="44676DCB"/>
    <w:rsid w:val="44692B43"/>
    <w:rsid w:val="446C43E1"/>
    <w:rsid w:val="44705C7F"/>
    <w:rsid w:val="447514E8"/>
    <w:rsid w:val="44802200"/>
    <w:rsid w:val="449D459A"/>
    <w:rsid w:val="449F0313"/>
    <w:rsid w:val="44A616A1"/>
    <w:rsid w:val="44AB6657"/>
    <w:rsid w:val="44B149D9"/>
    <w:rsid w:val="44B518E4"/>
    <w:rsid w:val="44B738AE"/>
    <w:rsid w:val="44C63AF1"/>
    <w:rsid w:val="44CB55AC"/>
    <w:rsid w:val="44CD4E80"/>
    <w:rsid w:val="44D04970"/>
    <w:rsid w:val="44DD6C2C"/>
    <w:rsid w:val="44E65F41"/>
    <w:rsid w:val="44E95A32"/>
    <w:rsid w:val="44F3240C"/>
    <w:rsid w:val="44F41C55"/>
    <w:rsid w:val="44F543D6"/>
    <w:rsid w:val="44F7014F"/>
    <w:rsid w:val="44FC36FE"/>
    <w:rsid w:val="44FC7513"/>
    <w:rsid w:val="45060392"/>
    <w:rsid w:val="450A60D4"/>
    <w:rsid w:val="450B3BFA"/>
    <w:rsid w:val="451505D5"/>
    <w:rsid w:val="451A3E3D"/>
    <w:rsid w:val="452151CC"/>
    <w:rsid w:val="4528655A"/>
    <w:rsid w:val="452E1696"/>
    <w:rsid w:val="454113CA"/>
    <w:rsid w:val="4541586E"/>
    <w:rsid w:val="454669E0"/>
    <w:rsid w:val="454809AA"/>
    <w:rsid w:val="454B049A"/>
    <w:rsid w:val="45513D03"/>
    <w:rsid w:val="4553444E"/>
    <w:rsid w:val="455E3D2A"/>
    <w:rsid w:val="4561381A"/>
    <w:rsid w:val="456357E4"/>
    <w:rsid w:val="456D0411"/>
    <w:rsid w:val="45765517"/>
    <w:rsid w:val="45774DEB"/>
    <w:rsid w:val="457F3C80"/>
    <w:rsid w:val="45802CF6"/>
    <w:rsid w:val="458614D2"/>
    <w:rsid w:val="458B6AE9"/>
    <w:rsid w:val="458C4D3B"/>
    <w:rsid w:val="45905EAD"/>
    <w:rsid w:val="45943BEF"/>
    <w:rsid w:val="4597723C"/>
    <w:rsid w:val="459A3F8A"/>
    <w:rsid w:val="45A007E6"/>
    <w:rsid w:val="45A656D1"/>
    <w:rsid w:val="45A81449"/>
    <w:rsid w:val="45A8769B"/>
    <w:rsid w:val="45AA74EB"/>
    <w:rsid w:val="45B63B66"/>
    <w:rsid w:val="45BE6EBE"/>
    <w:rsid w:val="45C06792"/>
    <w:rsid w:val="45C53DA9"/>
    <w:rsid w:val="45CA13BF"/>
    <w:rsid w:val="45DD27EF"/>
    <w:rsid w:val="45DE4E6B"/>
    <w:rsid w:val="45E701C3"/>
    <w:rsid w:val="45E87A97"/>
    <w:rsid w:val="45F44CA7"/>
    <w:rsid w:val="45F75F2C"/>
    <w:rsid w:val="45F97EF6"/>
    <w:rsid w:val="460743C1"/>
    <w:rsid w:val="460D74FE"/>
    <w:rsid w:val="460F771A"/>
    <w:rsid w:val="46120473"/>
    <w:rsid w:val="4618037D"/>
    <w:rsid w:val="461B60BF"/>
    <w:rsid w:val="46236D21"/>
    <w:rsid w:val="46274A64"/>
    <w:rsid w:val="46317690"/>
    <w:rsid w:val="46362EF9"/>
    <w:rsid w:val="46395D4A"/>
    <w:rsid w:val="46476F48"/>
    <w:rsid w:val="46480997"/>
    <w:rsid w:val="464949DA"/>
    <w:rsid w:val="464A3AC3"/>
    <w:rsid w:val="464A5E88"/>
    <w:rsid w:val="464E0242"/>
    <w:rsid w:val="46537607"/>
    <w:rsid w:val="465810C1"/>
    <w:rsid w:val="465D66D7"/>
    <w:rsid w:val="46690BD8"/>
    <w:rsid w:val="466B2BA2"/>
    <w:rsid w:val="466E4440"/>
    <w:rsid w:val="46717A8D"/>
    <w:rsid w:val="4682613E"/>
    <w:rsid w:val="46855D68"/>
    <w:rsid w:val="4686391A"/>
    <w:rsid w:val="46911EDD"/>
    <w:rsid w:val="469F0A9E"/>
    <w:rsid w:val="46AA2F9F"/>
    <w:rsid w:val="46AF4A95"/>
    <w:rsid w:val="46B1432D"/>
    <w:rsid w:val="46B34549"/>
    <w:rsid w:val="46B75DE7"/>
    <w:rsid w:val="46C10A14"/>
    <w:rsid w:val="46C95B1B"/>
    <w:rsid w:val="46D06EA9"/>
    <w:rsid w:val="46D1677D"/>
    <w:rsid w:val="46D52711"/>
    <w:rsid w:val="46DB13AA"/>
    <w:rsid w:val="46E75FA1"/>
    <w:rsid w:val="46E86595"/>
    <w:rsid w:val="46F530AF"/>
    <w:rsid w:val="46F74436"/>
    <w:rsid w:val="46FA2178"/>
    <w:rsid w:val="47040901"/>
    <w:rsid w:val="470628CB"/>
    <w:rsid w:val="4708179D"/>
    <w:rsid w:val="470C5990"/>
    <w:rsid w:val="47136D96"/>
    <w:rsid w:val="47152B0E"/>
    <w:rsid w:val="47174CAF"/>
    <w:rsid w:val="471F0477"/>
    <w:rsid w:val="47240FA3"/>
    <w:rsid w:val="47242D51"/>
    <w:rsid w:val="47266AC9"/>
    <w:rsid w:val="472F1E22"/>
    <w:rsid w:val="47307948"/>
    <w:rsid w:val="4734568A"/>
    <w:rsid w:val="473531B0"/>
    <w:rsid w:val="47460F19"/>
    <w:rsid w:val="4755115C"/>
    <w:rsid w:val="475573AE"/>
    <w:rsid w:val="476D19DC"/>
    <w:rsid w:val="477041E8"/>
    <w:rsid w:val="477157D3"/>
    <w:rsid w:val="47737835"/>
    <w:rsid w:val="47777325"/>
    <w:rsid w:val="47855EE6"/>
    <w:rsid w:val="478A52AA"/>
    <w:rsid w:val="478C7274"/>
    <w:rsid w:val="47971775"/>
    <w:rsid w:val="479E3F54"/>
    <w:rsid w:val="47A0312A"/>
    <w:rsid w:val="47A10846"/>
    <w:rsid w:val="47A3636C"/>
    <w:rsid w:val="47A520E4"/>
    <w:rsid w:val="47B642F1"/>
    <w:rsid w:val="47BC742D"/>
    <w:rsid w:val="47C16EF4"/>
    <w:rsid w:val="47C36A0E"/>
    <w:rsid w:val="47C85DD2"/>
    <w:rsid w:val="47E32C0C"/>
    <w:rsid w:val="47E744AA"/>
    <w:rsid w:val="47F210A1"/>
    <w:rsid w:val="47F40975"/>
    <w:rsid w:val="47FB1D04"/>
    <w:rsid w:val="48015AC8"/>
    <w:rsid w:val="480212E4"/>
    <w:rsid w:val="480706A9"/>
    <w:rsid w:val="481C5B2A"/>
    <w:rsid w:val="481F6949"/>
    <w:rsid w:val="48200DA0"/>
    <w:rsid w:val="48360F8E"/>
    <w:rsid w:val="483B47F6"/>
    <w:rsid w:val="483D40CA"/>
    <w:rsid w:val="48401E0D"/>
    <w:rsid w:val="484A67E7"/>
    <w:rsid w:val="485F6737"/>
    <w:rsid w:val="48623B31"/>
    <w:rsid w:val="487675DC"/>
    <w:rsid w:val="487815A6"/>
    <w:rsid w:val="487B4BF3"/>
    <w:rsid w:val="487D4E0F"/>
    <w:rsid w:val="48825F81"/>
    <w:rsid w:val="48873598"/>
    <w:rsid w:val="48883FAF"/>
    <w:rsid w:val="488B752C"/>
    <w:rsid w:val="48945CB4"/>
    <w:rsid w:val="489D2DBB"/>
    <w:rsid w:val="489F4D85"/>
    <w:rsid w:val="48A56114"/>
    <w:rsid w:val="48A979B2"/>
    <w:rsid w:val="48C12F4D"/>
    <w:rsid w:val="48DA7B6B"/>
    <w:rsid w:val="48DC39C1"/>
    <w:rsid w:val="48E16144"/>
    <w:rsid w:val="48E21116"/>
    <w:rsid w:val="48E96000"/>
    <w:rsid w:val="48EB6FC3"/>
    <w:rsid w:val="48F14EB5"/>
    <w:rsid w:val="48F21359"/>
    <w:rsid w:val="48F52BF7"/>
    <w:rsid w:val="48FA645F"/>
    <w:rsid w:val="48FB5D34"/>
    <w:rsid w:val="48FD1AAC"/>
    <w:rsid w:val="49064E04"/>
    <w:rsid w:val="490746D8"/>
    <w:rsid w:val="49107A31"/>
    <w:rsid w:val="491312CF"/>
    <w:rsid w:val="49170DBF"/>
    <w:rsid w:val="491868E5"/>
    <w:rsid w:val="491A08B0"/>
    <w:rsid w:val="491A265E"/>
    <w:rsid w:val="491B410A"/>
    <w:rsid w:val="491C4628"/>
    <w:rsid w:val="491D214E"/>
    <w:rsid w:val="49261002"/>
    <w:rsid w:val="492A08B6"/>
    <w:rsid w:val="492E435B"/>
    <w:rsid w:val="493354CD"/>
    <w:rsid w:val="4936065C"/>
    <w:rsid w:val="493A02D3"/>
    <w:rsid w:val="493D2CD7"/>
    <w:rsid w:val="49423962"/>
    <w:rsid w:val="49443F56"/>
    <w:rsid w:val="494616A5"/>
    <w:rsid w:val="49470F79"/>
    <w:rsid w:val="49495157"/>
    <w:rsid w:val="494B0A69"/>
    <w:rsid w:val="496051E2"/>
    <w:rsid w:val="496B4C67"/>
    <w:rsid w:val="496F0BFB"/>
    <w:rsid w:val="4977360C"/>
    <w:rsid w:val="497C6E74"/>
    <w:rsid w:val="49831FB1"/>
    <w:rsid w:val="49836455"/>
    <w:rsid w:val="498D2E30"/>
    <w:rsid w:val="49926698"/>
    <w:rsid w:val="49935F6C"/>
    <w:rsid w:val="499E503D"/>
    <w:rsid w:val="499E77F8"/>
    <w:rsid w:val="49A63EF1"/>
    <w:rsid w:val="49AD1724"/>
    <w:rsid w:val="49AF724A"/>
    <w:rsid w:val="49B22896"/>
    <w:rsid w:val="49B760FE"/>
    <w:rsid w:val="49BE12C9"/>
    <w:rsid w:val="49BF6D61"/>
    <w:rsid w:val="49C2361A"/>
    <w:rsid w:val="49C34AA3"/>
    <w:rsid w:val="49C56A6D"/>
    <w:rsid w:val="49CA7BE0"/>
    <w:rsid w:val="49D071C0"/>
    <w:rsid w:val="49DB1DED"/>
    <w:rsid w:val="49E36EF3"/>
    <w:rsid w:val="49ED1B20"/>
    <w:rsid w:val="49EE6E87"/>
    <w:rsid w:val="49F3164E"/>
    <w:rsid w:val="49F42AD9"/>
    <w:rsid w:val="49FE1F7F"/>
    <w:rsid w:val="4A007AA5"/>
    <w:rsid w:val="4A064990"/>
    <w:rsid w:val="4A080708"/>
    <w:rsid w:val="4A0C644A"/>
    <w:rsid w:val="4A0D3F70"/>
    <w:rsid w:val="4A11580F"/>
    <w:rsid w:val="4A121587"/>
    <w:rsid w:val="4A123335"/>
    <w:rsid w:val="4A125A77"/>
    <w:rsid w:val="4A2D016F"/>
    <w:rsid w:val="4A2D4613"/>
    <w:rsid w:val="4A2F038B"/>
    <w:rsid w:val="4A2F2139"/>
    <w:rsid w:val="4A2F3EE7"/>
    <w:rsid w:val="4A31355F"/>
    <w:rsid w:val="4A315EB1"/>
    <w:rsid w:val="4A3459A1"/>
    <w:rsid w:val="4A372D9B"/>
    <w:rsid w:val="4A396B13"/>
    <w:rsid w:val="4A3E412A"/>
    <w:rsid w:val="4A4060F4"/>
    <w:rsid w:val="4A413C1A"/>
    <w:rsid w:val="4A4831FA"/>
    <w:rsid w:val="4A4B5CAA"/>
    <w:rsid w:val="4A563B69"/>
    <w:rsid w:val="4A590F64"/>
    <w:rsid w:val="4A5971B6"/>
    <w:rsid w:val="4A5E47CC"/>
    <w:rsid w:val="4A631DE2"/>
    <w:rsid w:val="4A6F21D0"/>
    <w:rsid w:val="4A7055EE"/>
    <w:rsid w:val="4A7144FF"/>
    <w:rsid w:val="4A791606"/>
    <w:rsid w:val="4A842484"/>
    <w:rsid w:val="4A871F75"/>
    <w:rsid w:val="4A8F4985"/>
    <w:rsid w:val="4AA246B9"/>
    <w:rsid w:val="4AA77F21"/>
    <w:rsid w:val="4AAF5028"/>
    <w:rsid w:val="4AB368C6"/>
    <w:rsid w:val="4AB64608"/>
    <w:rsid w:val="4AB97C54"/>
    <w:rsid w:val="4ABF170F"/>
    <w:rsid w:val="4AC5484B"/>
    <w:rsid w:val="4ACB00B3"/>
    <w:rsid w:val="4ACF7478"/>
    <w:rsid w:val="4AD1197D"/>
    <w:rsid w:val="4AD351BA"/>
    <w:rsid w:val="4AD54A8E"/>
    <w:rsid w:val="4AD827D0"/>
    <w:rsid w:val="4AD8632C"/>
    <w:rsid w:val="4AE178D7"/>
    <w:rsid w:val="4AE66C9B"/>
    <w:rsid w:val="4AE7656F"/>
    <w:rsid w:val="4AE93FD1"/>
    <w:rsid w:val="4AF33166"/>
    <w:rsid w:val="4AF34F14"/>
    <w:rsid w:val="4AF3760A"/>
    <w:rsid w:val="4AF4276E"/>
    <w:rsid w:val="4AF64A04"/>
    <w:rsid w:val="4AFA62A3"/>
    <w:rsid w:val="4AFD3FE5"/>
    <w:rsid w:val="4B005883"/>
    <w:rsid w:val="4B047121"/>
    <w:rsid w:val="4B094738"/>
    <w:rsid w:val="4B125CE2"/>
    <w:rsid w:val="4B1A6945"/>
    <w:rsid w:val="4B1F0AA3"/>
    <w:rsid w:val="4B201A81"/>
    <w:rsid w:val="4B247FF5"/>
    <w:rsid w:val="4B272E10"/>
    <w:rsid w:val="4B2772B4"/>
    <w:rsid w:val="4B2B2900"/>
    <w:rsid w:val="4B307F16"/>
    <w:rsid w:val="4B3774F7"/>
    <w:rsid w:val="4B3B68BB"/>
    <w:rsid w:val="4B3C2D5F"/>
    <w:rsid w:val="4B447E66"/>
    <w:rsid w:val="4B48362D"/>
    <w:rsid w:val="4B4B2FA2"/>
    <w:rsid w:val="4B5005B9"/>
    <w:rsid w:val="4B5160DF"/>
    <w:rsid w:val="4B524331"/>
    <w:rsid w:val="4B5736F5"/>
    <w:rsid w:val="4B574B82"/>
    <w:rsid w:val="4B5856BF"/>
    <w:rsid w:val="4B5C6F5D"/>
    <w:rsid w:val="4B614574"/>
    <w:rsid w:val="4B6D2F19"/>
    <w:rsid w:val="4B6E6C91"/>
    <w:rsid w:val="4B6F2FBA"/>
    <w:rsid w:val="4B72052F"/>
    <w:rsid w:val="4B7F49FA"/>
    <w:rsid w:val="4B8B7843"/>
    <w:rsid w:val="4B92297F"/>
    <w:rsid w:val="4B944949"/>
    <w:rsid w:val="4B971D44"/>
    <w:rsid w:val="4B9E1324"/>
    <w:rsid w:val="4BA21C67"/>
    <w:rsid w:val="4BA44460"/>
    <w:rsid w:val="4BAE52DF"/>
    <w:rsid w:val="4BB02E05"/>
    <w:rsid w:val="4BB51DE8"/>
    <w:rsid w:val="4BB74FCE"/>
    <w:rsid w:val="4BCD7E5B"/>
    <w:rsid w:val="4BD034A7"/>
    <w:rsid w:val="4BD05255"/>
    <w:rsid w:val="4BD42F98"/>
    <w:rsid w:val="4BD765E4"/>
    <w:rsid w:val="4BE11211"/>
    <w:rsid w:val="4BE551A5"/>
    <w:rsid w:val="4BEE392E"/>
    <w:rsid w:val="4BEE47BE"/>
    <w:rsid w:val="4BF02F1E"/>
    <w:rsid w:val="4BFC604B"/>
    <w:rsid w:val="4BFE1DC3"/>
    <w:rsid w:val="4C0A4C0B"/>
    <w:rsid w:val="4C1E4213"/>
    <w:rsid w:val="4C2832E3"/>
    <w:rsid w:val="4C35155C"/>
    <w:rsid w:val="4C3A6B73"/>
    <w:rsid w:val="4C3B3017"/>
    <w:rsid w:val="4C3D6D8F"/>
    <w:rsid w:val="4C417F01"/>
    <w:rsid w:val="4C46376A"/>
    <w:rsid w:val="4C63431C"/>
    <w:rsid w:val="4C716A38"/>
    <w:rsid w:val="4C7402D7"/>
    <w:rsid w:val="4C79769B"/>
    <w:rsid w:val="4C7E73A7"/>
    <w:rsid w:val="4C8C5620"/>
    <w:rsid w:val="4C8D1398"/>
    <w:rsid w:val="4C8F5111"/>
    <w:rsid w:val="4C9646F1"/>
    <w:rsid w:val="4C9925D5"/>
    <w:rsid w:val="4C9F3201"/>
    <w:rsid w:val="4CA46E0E"/>
    <w:rsid w:val="4CA7245A"/>
    <w:rsid w:val="4CAE1754"/>
    <w:rsid w:val="4CAE37E9"/>
    <w:rsid w:val="4CB16E35"/>
    <w:rsid w:val="4CB6269D"/>
    <w:rsid w:val="4CBD1C7E"/>
    <w:rsid w:val="4CC0176E"/>
    <w:rsid w:val="4CC07196"/>
    <w:rsid w:val="4CC254E6"/>
    <w:rsid w:val="4CC27294"/>
    <w:rsid w:val="4CC73CC6"/>
    <w:rsid w:val="4CCF550D"/>
    <w:rsid w:val="4CD46FC7"/>
    <w:rsid w:val="4CD6689C"/>
    <w:rsid w:val="4CDB0356"/>
    <w:rsid w:val="4CE216E4"/>
    <w:rsid w:val="4CFF4044"/>
    <w:rsid w:val="4D021D86"/>
    <w:rsid w:val="4D043409"/>
    <w:rsid w:val="4D0478AD"/>
    <w:rsid w:val="4D05056F"/>
    <w:rsid w:val="4D072EF9"/>
    <w:rsid w:val="4D0A29E9"/>
    <w:rsid w:val="4D0D7563"/>
    <w:rsid w:val="4D0E4287"/>
    <w:rsid w:val="4D225F85"/>
    <w:rsid w:val="4D241CFD"/>
    <w:rsid w:val="4D2717ED"/>
    <w:rsid w:val="4D302450"/>
    <w:rsid w:val="4D3F2693"/>
    <w:rsid w:val="4D447CA9"/>
    <w:rsid w:val="4D453A21"/>
    <w:rsid w:val="4D453B69"/>
    <w:rsid w:val="4D493511"/>
    <w:rsid w:val="4D602609"/>
    <w:rsid w:val="4D6640C3"/>
    <w:rsid w:val="4D6B3488"/>
    <w:rsid w:val="4D6E37DE"/>
    <w:rsid w:val="4D700A9E"/>
    <w:rsid w:val="4D704F42"/>
    <w:rsid w:val="4D752558"/>
    <w:rsid w:val="4D7B7443"/>
    <w:rsid w:val="4D7C38E7"/>
    <w:rsid w:val="4D7C5695"/>
    <w:rsid w:val="4D981DA3"/>
    <w:rsid w:val="4D9A3D6D"/>
    <w:rsid w:val="4DA60964"/>
    <w:rsid w:val="4DA8648A"/>
    <w:rsid w:val="4DB0194C"/>
    <w:rsid w:val="4DB0533F"/>
    <w:rsid w:val="4DB50832"/>
    <w:rsid w:val="4DBC3CE3"/>
    <w:rsid w:val="4DBF5582"/>
    <w:rsid w:val="4DCB03CA"/>
    <w:rsid w:val="4DCC0DA6"/>
    <w:rsid w:val="4DD76D6F"/>
    <w:rsid w:val="4DDA060D"/>
    <w:rsid w:val="4DDA685F"/>
    <w:rsid w:val="4DDC25D7"/>
    <w:rsid w:val="4DDE1EAC"/>
    <w:rsid w:val="4DE44FE8"/>
    <w:rsid w:val="4DE67126"/>
    <w:rsid w:val="4DEA6AA2"/>
    <w:rsid w:val="4DED0341"/>
    <w:rsid w:val="4DF0398D"/>
    <w:rsid w:val="4DF33331"/>
    <w:rsid w:val="4E01203E"/>
    <w:rsid w:val="4E1753BE"/>
    <w:rsid w:val="4E2D2E33"/>
    <w:rsid w:val="4E3046D1"/>
    <w:rsid w:val="4E306045"/>
    <w:rsid w:val="4E3A10AC"/>
    <w:rsid w:val="4E4559F9"/>
    <w:rsid w:val="4E4C150B"/>
    <w:rsid w:val="4E4D2773"/>
    <w:rsid w:val="4E524648"/>
    <w:rsid w:val="4E555EE6"/>
    <w:rsid w:val="4E5826EE"/>
    <w:rsid w:val="4E5B79A0"/>
    <w:rsid w:val="4E5C54C6"/>
    <w:rsid w:val="4E61488B"/>
    <w:rsid w:val="4E6F51FA"/>
    <w:rsid w:val="4E710F72"/>
    <w:rsid w:val="4E7C16C5"/>
    <w:rsid w:val="4E7E368F"/>
    <w:rsid w:val="4E850579"/>
    <w:rsid w:val="4E8F31A6"/>
    <w:rsid w:val="4E9E5ADF"/>
    <w:rsid w:val="4EA3747C"/>
    <w:rsid w:val="4EA76741"/>
    <w:rsid w:val="4EAF55F6"/>
    <w:rsid w:val="4EB37971"/>
    <w:rsid w:val="4EBB21ED"/>
    <w:rsid w:val="4EBC7D13"/>
    <w:rsid w:val="4EC372F3"/>
    <w:rsid w:val="4EC512BE"/>
    <w:rsid w:val="4ECD3D8D"/>
    <w:rsid w:val="4EE2777A"/>
    <w:rsid w:val="4EE91D9C"/>
    <w:rsid w:val="4EEA4880"/>
    <w:rsid w:val="4EEF633A"/>
    <w:rsid w:val="4EF16DED"/>
    <w:rsid w:val="4EF676C9"/>
    <w:rsid w:val="4EFC3A63"/>
    <w:rsid w:val="4EFD2805"/>
    <w:rsid w:val="4EFE20DA"/>
    <w:rsid w:val="4F035942"/>
    <w:rsid w:val="4F111E0D"/>
    <w:rsid w:val="4F18319B"/>
    <w:rsid w:val="4F244236"/>
    <w:rsid w:val="4F247D92"/>
    <w:rsid w:val="4F2558B8"/>
    <w:rsid w:val="4F25590B"/>
    <w:rsid w:val="4F350314"/>
    <w:rsid w:val="4F4405DB"/>
    <w:rsid w:val="4F443F90"/>
    <w:rsid w:val="4F506DD9"/>
    <w:rsid w:val="4F5368C9"/>
    <w:rsid w:val="4F5C27D1"/>
    <w:rsid w:val="4F602D94"/>
    <w:rsid w:val="4F644633"/>
    <w:rsid w:val="4F661D9E"/>
    <w:rsid w:val="4F6F4D85"/>
    <w:rsid w:val="4F716D4F"/>
    <w:rsid w:val="4F7B372A"/>
    <w:rsid w:val="4F7D56F4"/>
    <w:rsid w:val="4F8D1DDB"/>
    <w:rsid w:val="4F950C90"/>
    <w:rsid w:val="4F9547EC"/>
    <w:rsid w:val="4FA40ED3"/>
    <w:rsid w:val="4FA6687D"/>
    <w:rsid w:val="4FAC0EB5"/>
    <w:rsid w:val="4FAE58AE"/>
    <w:rsid w:val="4FB629B4"/>
    <w:rsid w:val="4FB72A18"/>
    <w:rsid w:val="4FBA4253"/>
    <w:rsid w:val="4FBC621D"/>
    <w:rsid w:val="4FBD3D43"/>
    <w:rsid w:val="4FBE01E7"/>
    <w:rsid w:val="4FC275AB"/>
    <w:rsid w:val="4FC450D1"/>
    <w:rsid w:val="4FC60E49"/>
    <w:rsid w:val="4FC82E13"/>
    <w:rsid w:val="4FCC21D8"/>
    <w:rsid w:val="4FCE7CFE"/>
    <w:rsid w:val="4FD25A40"/>
    <w:rsid w:val="4FE330F1"/>
    <w:rsid w:val="4FEB08B0"/>
    <w:rsid w:val="4FEC63D6"/>
    <w:rsid w:val="4FF05EC6"/>
    <w:rsid w:val="4FF21C3E"/>
    <w:rsid w:val="4FF43C08"/>
    <w:rsid w:val="4FF8133B"/>
    <w:rsid w:val="4FFC2ABD"/>
    <w:rsid w:val="4FFC3B0B"/>
    <w:rsid w:val="4FFE6916"/>
    <w:rsid w:val="500B0F52"/>
    <w:rsid w:val="500F1931"/>
    <w:rsid w:val="50100316"/>
    <w:rsid w:val="50106568"/>
    <w:rsid w:val="5015592D"/>
    <w:rsid w:val="501B4F82"/>
    <w:rsid w:val="50243DC2"/>
    <w:rsid w:val="50277BC9"/>
    <w:rsid w:val="502B6EFE"/>
    <w:rsid w:val="50342257"/>
    <w:rsid w:val="503A5393"/>
    <w:rsid w:val="50455A90"/>
    <w:rsid w:val="50493828"/>
    <w:rsid w:val="504B57F2"/>
    <w:rsid w:val="5051105B"/>
    <w:rsid w:val="50574197"/>
    <w:rsid w:val="50616DC4"/>
    <w:rsid w:val="506C2FDD"/>
    <w:rsid w:val="506F7733"/>
    <w:rsid w:val="508362F4"/>
    <w:rsid w:val="50892522"/>
    <w:rsid w:val="508F0A57"/>
    <w:rsid w:val="509203FA"/>
    <w:rsid w:val="50966A6E"/>
    <w:rsid w:val="50A05B3E"/>
    <w:rsid w:val="50A867A1"/>
    <w:rsid w:val="50AD3DB7"/>
    <w:rsid w:val="50B27620"/>
    <w:rsid w:val="50B412E2"/>
    <w:rsid w:val="50B74C36"/>
    <w:rsid w:val="50F27B43"/>
    <w:rsid w:val="510C4F82"/>
    <w:rsid w:val="51165E00"/>
    <w:rsid w:val="511E4CB5"/>
    <w:rsid w:val="51256043"/>
    <w:rsid w:val="512D6CA6"/>
    <w:rsid w:val="51316796"/>
    <w:rsid w:val="51346287"/>
    <w:rsid w:val="514209A3"/>
    <w:rsid w:val="51422751"/>
    <w:rsid w:val="51424ACB"/>
    <w:rsid w:val="51450494"/>
    <w:rsid w:val="514E0864"/>
    <w:rsid w:val="51514AF5"/>
    <w:rsid w:val="5153670D"/>
    <w:rsid w:val="51560718"/>
    <w:rsid w:val="51597A9B"/>
    <w:rsid w:val="515B4CE3"/>
    <w:rsid w:val="515F4D2C"/>
    <w:rsid w:val="51646B6C"/>
    <w:rsid w:val="516E1798"/>
    <w:rsid w:val="51764AF1"/>
    <w:rsid w:val="51786173"/>
    <w:rsid w:val="517D7C2E"/>
    <w:rsid w:val="517F7502"/>
    <w:rsid w:val="518C1C1F"/>
    <w:rsid w:val="518C4062"/>
    <w:rsid w:val="518F170F"/>
    <w:rsid w:val="519311FF"/>
    <w:rsid w:val="51A67184"/>
    <w:rsid w:val="51A76A58"/>
    <w:rsid w:val="51AC0513"/>
    <w:rsid w:val="51AF590D"/>
    <w:rsid w:val="51B03B5F"/>
    <w:rsid w:val="51BC0756"/>
    <w:rsid w:val="51BD627C"/>
    <w:rsid w:val="51BF0246"/>
    <w:rsid w:val="51BF3DA2"/>
    <w:rsid w:val="51C615D4"/>
    <w:rsid w:val="51C66549"/>
    <w:rsid w:val="51CD2963"/>
    <w:rsid w:val="51D57A6A"/>
    <w:rsid w:val="51E23F34"/>
    <w:rsid w:val="51E47CAD"/>
    <w:rsid w:val="51E6586D"/>
    <w:rsid w:val="51E732F9"/>
    <w:rsid w:val="51E90E1F"/>
    <w:rsid w:val="51EA2B9F"/>
    <w:rsid w:val="51EE0B2B"/>
    <w:rsid w:val="51EE6435"/>
    <w:rsid w:val="51F223CA"/>
    <w:rsid w:val="51F56FC1"/>
    <w:rsid w:val="51F7178E"/>
    <w:rsid w:val="51F83758"/>
    <w:rsid w:val="51FB0B52"/>
    <w:rsid w:val="52085B5A"/>
    <w:rsid w:val="52102850"/>
    <w:rsid w:val="521265C8"/>
    <w:rsid w:val="52171E30"/>
    <w:rsid w:val="521C7446"/>
    <w:rsid w:val="522462FB"/>
    <w:rsid w:val="52263E21"/>
    <w:rsid w:val="522B1438"/>
    <w:rsid w:val="522E2CD6"/>
    <w:rsid w:val="52320A18"/>
    <w:rsid w:val="523227C6"/>
    <w:rsid w:val="52354064"/>
    <w:rsid w:val="523A167B"/>
    <w:rsid w:val="523F4EE3"/>
    <w:rsid w:val="52410C5B"/>
    <w:rsid w:val="524164B7"/>
    <w:rsid w:val="52483D98"/>
    <w:rsid w:val="524A3FB4"/>
    <w:rsid w:val="524B1ADA"/>
    <w:rsid w:val="525766D1"/>
    <w:rsid w:val="525941F7"/>
    <w:rsid w:val="525F5585"/>
    <w:rsid w:val="52635075"/>
    <w:rsid w:val="526A01B2"/>
    <w:rsid w:val="52727066"/>
    <w:rsid w:val="527728CF"/>
    <w:rsid w:val="527B23BF"/>
    <w:rsid w:val="52862B12"/>
    <w:rsid w:val="52884ADC"/>
    <w:rsid w:val="528B637A"/>
    <w:rsid w:val="52974D1F"/>
    <w:rsid w:val="529E42FF"/>
    <w:rsid w:val="52AD4542"/>
    <w:rsid w:val="52B85A26"/>
    <w:rsid w:val="52BB6C5F"/>
    <w:rsid w:val="52BC6534"/>
    <w:rsid w:val="52BD62A1"/>
    <w:rsid w:val="52CB49C9"/>
    <w:rsid w:val="52D715BF"/>
    <w:rsid w:val="52DE64AA"/>
    <w:rsid w:val="52E02222"/>
    <w:rsid w:val="52E37F64"/>
    <w:rsid w:val="52E51F78"/>
    <w:rsid w:val="52E77A54"/>
    <w:rsid w:val="52EA12F3"/>
    <w:rsid w:val="52EC506B"/>
    <w:rsid w:val="52F061DD"/>
    <w:rsid w:val="52F45CCD"/>
    <w:rsid w:val="52F97788"/>
    <w:rsid w:val="52FC4B82"/>
    <w:rsid w:val="53034162"/>
    <w:rsid w:val="53057EDB"/>
    <w:rsid w:val="530A729F"/>
    <w:rsid w:val="530F10A1"/>
    <w:rsid w:val="53131313"/>
    <w:rsid w:val="5322283B"/>
    <w:rsid w:val="53226CDE"/>
    <w:rsid w:val="532365B3"/>
    <w:rsid w:val="5325057D"/>
    <w:rsid w:val="532760A3"/>
    <w:rsid w:val="532E7431"/>
    <w:rsid w:val="532F31A9"/>
    <w:rsid w:val="53312A7E"/>
    <w:rsid w:val="53330048"/>
    <w:rsid w:val="53360094"/>
    <w:rsid w:val="533B38FC"/>
    <w:rsid w:val="533B56AA"/>
    <w:rsid w:val="53400F13"/>
    <w:rsid w:val="53426A39"/>
    <w:rsid w:val="534C3D5B"/>
    <w:rsid w:val="53507E24"/>
    <w:rsid w:val="53513E85"/>
    <w:rsid w:val="53591FD4"/>
    <w:rsid w:val="535F3A8F"/>
    <w:rsid w:val="536410A5"/>
    <w:rsid w:val="53642E53"/>
    <w:rsid w:val="53656BCB"/>
    <w:rsid w:val="537C3595"/>
    <w:rsid w:val="5386726D"/>
    <w:rsid w:val="53890B0C"/>
    <w:rsid w:val="538A03E0"/>
    <w:rsid w:val="538B4884"/>
    <w:rsid w:val="539574B0"/>
    <w:rsid w:val="53982AFD"/>
    <w:rsid w:val="53A5346C"/>
    <w:rsid w:val="53B35B89"/>
    <w:rsid w:val="53B37737"/>
    <w:rsid w:val="53B45BDE"/>
    <w:rsid w:val="53B86CFB"/>
    <w:rsid w:val="53C51418"/>
    <w:rsid w:val="53C733E2"/>
    <w:rsid w:val="53C953AC"/>
    <w:rsid w:val="53DB6E8D"/>
    <w:rsid w:val="53F341D7"/>
    <w:rsid w:val="53F817ED"/>
    <w:rsid w:val="53FD5056"/>
    <w:rsid w:val="5402266C"/>
    <w:rsid w:val="54041F40"/>
    <w:rsid w:val="54104D89"/>
    <w:rsid w:val="54176117"/>
    <w:rsid w:val="54200610"/>
    <w:rsid w:val="54260108"/>
    <w:rsid w:val="5426635A"/>
    <w:rsid w:val="54280B64"/>
    <w:rsid w:val="542B3971"/>
    <w:rsid w:val="54316AAD"/>
    <w:rsid w:val="54370568"/>
    <w:rsid w:val="543D5452"/>
    <w:rsid w:val="54413194"/>
    <w:rsid w:val="54444A33"/>
    <w:rsid w:val="54492049"/>
    <w:rsid w:val="544B7B6F"/>
    <w:rsid w:val="54613836"/>
    <w:rsid w:val="54696247"/>
    <w:rsid w:val="546B1FBF"/>
    <w:rsid w:val="54703A7A"/>
    <w:rsid w:val="5479570C"/>
    <w:rsid w:val="547A48F8"/>
    <w:rsid w:val="54837309"/>
    <w:rsid w:val="54855CCB"/>
    <w:rsid w:val="549E2395"/>
    <w:rsid w:val="549F610D"/>
    <w:rsid w:val="54A31759"/>
    <w:rsid w:val="54A61249"/>
    <w:rsid w:val="54AD082A"/>
    <w:rsid w:val="54B5148C"/>
    <w:rsid w:val="54B576DE"/>
    <w:rsid w:val="54B971CF"/>
    <w:rsid w:val="54BC0A6D"/>
    <w:rsid w:val="54C0055D"/>
    <w:rsid w:val="54C26763"/>
    <w:rsid w:val="54C87878"/>
    <w:rsid w:val="54D538DD"/>
    <w:rsid w:val="54D933CD"/>
    <w:rsid w:val="54E40AC8"/>
    <w:rsid w:val="54EF0E42"/>
    <w:rsid w:val="54F41FB5"/>
    <w:rsid w:val="54F75F49"/>
    <w:rsid w:val="54F917B0"/>
    <w:rsid w:val="54FE2709"/>
    <w:rsid w:val="55004DFD"/>
    <w:rsid w:val="550146D2"/>
    <w:rsid w:val="55020B76"/>
    <w:rsid w:val="550A7A2A"/>
    <w:rsid w:val="550D12C8"/>
    <w:rsid w:val="552B024B"/>
    <w:rsid w:val="552D54C7"/>
    <w:rsid w:val="55362FB0"/>
    <w:rsid w:val="553C395C"/>
    <w:rsid w:val="55456CB4"/>
    <w:rsid w:val="55545149"/>
    <w:rsid w:val="55733821"/>
    <w:rsid w:val="55747599"/>
    <w:rsid w:val="557B0928"/>
    <w:rsid w:val="557D644E"/>
    <w:rsid w:val="557E3F74"/>
    <w:rsid w:val="55833339"/>
    <w:rsid w:val="55872E29"/>
    <w:rsid w:val="558D05EC"/>
    <w:rsid w:val="558F1CDD"/>
    <w:rsid w:val="55945546"/>
    <w:rsid w:val="559612BE"/>
    <w:rsid w:val="55985036"/>
    <w:rsid w:val="559B4B26"/>
    <w:rsid w:val="559D264C"/>
    <w:rsid w:val="55A064B1"/>
    <w:rsid w:val="55A25EB5"/>
    <w:rsid w:val="55A27C63"/>
    <w:rsid w:val="55A51501"/>
    <w:rsid w:val="55A559A5"/>
    <w:rsid w:val="55AA6B17"/>
    <w:rsid w:val="55B654BC"/>
    <w:rsid w:val="55B87486"/>
    <w:rsid w:val="55BB6F76"/>
    <w:rsid w:val="55BD4A9D"/>
    <w:rsid w:val="55BF6A67"/>
    <w:rsid w:val="55C0633B"/>
    <w:rsid w:val="55D122F6"/>
    <w:rsid w:val="55D50038"/>
    <w:rsid w:val="55D65B5E"/>
    <w:rsid w:val="55D6790C"/>
    <w:rsid w:val="55DB3175"/>
    <w:rsid w:val="55E55DA1"/>
    <w:rsid w:val="55F54236"/>
    <w:rsid w:val="55F83D27"/>
    <w:rsid w:val="55F935FB"/>
    <w:rsid w:val="55FC102D"/>
    <w:rsid w:val="55FC6054"/>
    <w:rsid w:val="56044479"/>
    <w:rsid w:val="56066443"/>
    <w:rsid w:val="561B48BB"/>
    <w:rsid w:val="561C5C67"/>
    <w:rsid w:val="561F08D2"/>
    <w:rsid w:val="56244B1C"/>
    <w:rsid w:val="56270168"/>
    <w:rsid w:val="562C3266"/>
    <w:rsid w:val="56365413"/>
    <w:rsid w:val="563B3C13"/>
    <w:rsid w:val="563F1955"/>
    <w:rsid w:val="56466840"/>
    <w:rsid w:val="56496330"/>
    <w:rsid w:val="56530F5D"/>
    <w:rsid w:val="566118CC"/>
    <w:rsid w:val="5664316A"/>
    <w:rsid w:val="567315FF"/>
    <w:rsid w:val="56772E9D"/>
    <w:rsid w:val="56830C54"/>
    <w:rsid w:val="568578F8"/>
    <w:rsid w:val="56861332"/>
    <w:rsid w:val="568A5F56"/>
    <w:rsid w:val="568B4B9B"/>
    <w:rsid w:val="568E6439"/>
    <w:rsid w:val="56921A85"/>
    <w:rsid w:val="56981066"/>
    <w:rsid w:val="569A4DDE"/>
    <w:rsid w:val="569F41A2"/>
    <w:rsid w:val="56A93273"/>
    <w:rsid w:val="56AD2D63"/>
    <w:rsid w:val="56B0015D"/>
    <w:rsid w:val="56B411C3"/>
    <w:rsid w:val="56B57E6A"/>
    <w:rsid w:val="56B714EC"/>
    <w:rsid w:val="56BC0DE5"/>
    <w:rsid w:val="56BC2FA6"/>
    <w:rsid w:val="56CD0D0F"/>
    <w:rsid w:val="56D007FF"/>
    <w:rsid w:val="56D06A51"/>
    <w:rsid w:val="56DF0A43"/>
    <w:rsid w:val="56E83D9B"/>
    <w:rsid w:val="56EE0C86"/>
    <w:rsid w:val="56F02C50"/>
    <w:rsid w:val="56F75D8C"/>
    <w:rsid w:val="56FB3ACE"/>
    <w:rsid w:val="56FD6E02"/>
    <w:rsid w:val="570D3802"/>
    <w:rsid w:val="571A1A7B"/>
    <w:rsid w:val="571C1C97"/>
    <w:rsid w:val="57201787"/>
    <w:rsid w:val="57241578"/>
    <w:rsid w:val="57256C8B"/>
    <w:rsid w:val="57266671"/>
    <w:rsid w:val="572F3778"/>
    <w:rsid w:val="5730129E"/>
    <w:rsid w:val="573945F7"/>
    <w:rsid w:val="573C0B3A"/>
    <w:rsid w:val="573E39BB"/>
    <w:rsid w:val="57462870"/>
    <w:rsid w:val="57503686"/>
    <w:rsid w:val="575C3EC8"/>
    <w:rsid w:val="57601B83"/>
    <w:rsid w:val="576F2F50"/>
    <w:rsid w:val="577218B7"/>
    <w:rsid w:val="57792C45"/>
    <w:rsid w:val="577949F3"/>
    <w:rsid w:val="577D2735"/>
    <w:rsid w:val="578C0BCA"/>
    <w:rsid w:val="578C4726"/>
    <w:rsid w:val="57960F83"/>
    <w:rsid w:val="579B0E0D"/>
    <w:rsid w:val="579E26AC"/>
    <w:rsid w:val="57A56669"/>
    <w:rsid w:val="57A8672B"/>
    <w:rsid w:val="57AA72A2"/>
    <w:rsid w:val="57AE6D93"/>
    <w:rsid w:val="57B123DF"/>
    <w:rsid w:val="57C55E8A"/>
    <w:rsid w:val="57C739B1"/>
    <w:rsid w:val="57CF0AB7"/>
    <w:rsid w:val="57D4431F"/>
    <w:rsid w:val="57DD4F82"/>
    <w:rsid w:val="57EF1159"/>
    <w:rsid w:val="57EF4CB5"/>
    <w:rsid w:val="57F02069"/>
    <w:rsid w:val="57F64296"/>
    <w:rsid w:val="57FB365A"/>
    <w:rsid w:val="580249E9"/>
    <w:rsid w:val="58030761"/>
    <w:rsid w:val="58044C05"/>
    <w:rsid w:val="5806097D"/>
    <w:rsid w:val="58093FC9"/>
    <w:rsid w:val="580F7106"/>
    <w:rsid w:val="5814471C"/>
    <w:rsid w:val="581A4428"/>
    <w:rsid w:val="581B1F4E"/>
    <w:rsid w:val="581B5AAA"/>
    <w:rsid w:val="58201313"/>
    <w:rsid w:val="58226E39"/>
    <w:rsid w:val="58276B45"/>
    <w:rsid w:val="582A3F3F"/>
    <w:rsid w:val="58346B6C"/>
    <w:rsid w:val="583D0117"/>
    <w:rsid w:val="583F3E8F"/>
    <w:rsid w:val="58445001"/>
    <w:rsid w:val="58490869"/>
    <w:rsid w:val="584D65AC"/>
    <w:rsid w:val="584E40D2"/>
    <w:rsid w:val="5851771E"/>
    <w:rsid w:val="58535244"/>
    <w:rsid w:val="5855720E"/>
    <w:rsid w:val="585B234B"/>
    <w:rsid w:val="585D2567"/>
    <w:rsid w:val="586236D9"/>
    <w:rsid w:val="5866141B"/>
    <w:rsid w:val="5878114F"/>
    <w:rsid w:val="587A0A23"/>
    <w:rsid w:val="58831FCD"/>
    <w:rsid w:val="588418A2"/>
    <w:rsid w:val="5886561A"/>
    <w:rsid w:val="58881B24"/>
    <w:rsid w:val="588875E4"/>
    <w:rsid w:val="588B2C30"/>
    <w:rsid w:val="588E2720"/>
    <w:rsid w:val="58935F89"/>
    <w:rsid w:val="58977827"/>
    <w:rsid w:val="589A2E73"/>
    <w:rsid w:val="58A14202"/>
    <w:rsid w:val="58A8162D"/>
    <w:rsid w:val="58A9755A"/>
    <w:rsid w:val="58B07973"/>
    <w:rsid w:val="58B32187"/>
    <w:rsid w:val="58B33F35"/>
    <w:rsid w:val="58B71C77"/>
    <w:rsid w:val="58BA52C3"/>
    <w:rsid w:val="58BD34B0"/>
    <w:rsid w:val="58BF6D7E"/>
    <w:rsid w:val="58C46142"/>
    <w:rsid w:val="58CE1DB5"/>
    <w:rsid w:val="58D2085F"/>
    <w:rsid w:val="58D97E3F"/>
    <w:rsid w:val="58DA3BB7"/>
    <w:rsid w:val="58DC348C"/>
    <w:rsid w:val="58E16CF4"/>
    <w:rsid w:val="58E80082"/>
    <w:rsid w:val="58EB36CF"/>
    <w:rsid w:val="58EE31BF"/>
    <w:rsid w:val="58F22CAF"/>
    <w:rsid w:val="58FC7CE8"/>
    <w:rsid w:val="59011144"/>
    <w:rsid w:val="5906675A"/>
    <w:rsid w:val="590D5D3B"/>
    <w:rsid w:val="591A2206"/>
    <w:rsid w:val="591B0458"/>
    <w:rsid w:val="591C41D0"/>
    <w:rsid w:val="592163C9"/>
    <w:rsid w:val="59232E69"/>
    <w:rsid w:val="592F3F03"/>
    <w:rsid w:val="592F5CB1"/>
    <w:rsid w:val="593022A6"/>
    <w:rsid w:val="5932754F"/>
    <w:rsid w:val="593432C8"/>
    <w:rsid w:val="59374B66"/>
    <w:rsid w:val="593B4656"/>
    <w:rsid w:val="593C2FD0"/>
    <w:rsid w:val="594043C9"/>
    <w:rsid w:val="594F3C5E"/>
    <w:rsid w:val="59540730"/>
    <w:rsid w:val="596A6CE9"/>
    <w:rsid w:val="596D67DA"/>
    <w:rsid w:val="596F60AE"/>
    <w:rsid w:val="59723DF0"/>
    <w:rsid w:val="597933D0"/>
    <w:rsid w:val="597A4A53"/>
    <w:rsid w:val="597E09E7"/>
    <w:rsid w:val="5980475F"/>
    <w:rsid w:val="59877857"/>
    <w:rsid w:val="598D6817"/>
    <w:rsid w:val="59A0095D"/>
    <w:rsid w:val="59A321FB"/>
    <w:rsid w:val="59AA358A"/>
    <w:rsid w:val="59AD307A"/>
    <w:rsid w:val="59B166C6"/>
    <w:rsid w:val="59B241EC"/>
    <w:rsid w:val="59BF7AC5"/>
    <w:rsid w:val="59C04B5B"/>
    <w:rsid w:val="59C77731"/>
    <w:rsid w:val="59CF4D9E"/>
    <w:rsid w:val="59D40607"/>
    <w:rsid w:val="59DE2432"/>
    <w:rsid w:val="59DF76D7"/>
    <w:rsid w:val="59F20A8D"/>
    <w:rsid w:val="59F34F31"/>
    <w:rsid w:val="59F36CDF"/>
    <w:rsid w:val="59F40CA9"/>
    <w:rsid w:val="5A0013FC"/>
    <w:rsid w:val="5A025174"/>
    <w:rsid w:val="5A0709DC"/>
    <w:rsid w:val="5A0E58C7"/>
    <w:rsid w:val="5A1153B7"/>
    <w:rsid w:val="5A132EDD"/>
    <w:rsid w:val="5A1530F9"/>
    <w:rsid w:val="5A1629CD"/>
    <w:rsid w:val="5A1B4488"/>
    <w:rsid w:val="5A221372"/>
    <w:rsid w:val="5A250E62"/>
    <w:rsid w:val="5A2C21F1"/>
    <w:rsid w:val="5A2E5F69"/>
    <w:rsid w:val="5A395589"/>
    <w:rsid w:val="5A3B2434"/>
    <w:rsid w:val="5A513A05"/>
    <w:rsid w:val="5A57323C"/>
    <w:rsid w:val="5A5A0B0C"/>
    <w:rsid w:val="5A5A4FB0"/>
    <w:rsid w:val="5A623E64"/>
    <w:rsid w:val="5A625C12"/>
    <w:rsid w:val="5A655703"/>
    <w:rsid w:val="5A685914"/>
    <w:rsid w:val="5A6A4AC7"/>
    <w:rsid w:val="5A755946"/>
    <w:rsid w:val="5A84202D"/>
    <w:rsid w:val="5A897643"/>
    <w:rsid w:val="5A8B5169"/>
    <w:rsid w:val="5A8C0EE1"/>
    <w:rsid w:val="5A9009D2"/>
    <w:rsid w:val="5A907647"/>
    <w:rsid w:val="5A92474A"/>
    <w:rsid w:val="5A9658BC"/>
    <w:rsid w:val="5A967B91"/>
    <w:rsid w:val="5A9C5DB6"/>
    <w:rsid w:val="5A9D4E9D"/>
    <w:rsid w:val="5AA004E9"/>
    <w:rsid w:val="5AA75D1B"/>
    <w:rsid w:val="5AB02E22"/>
    <w:rsid w:val="5AB53F94"/>
    <w:rsid w:val="5ABC17C7"/>
    <w:rsid w:val="5AC75083"/>
    <w:rsid w:val="5ACB37B8"/>
    <w:rsid w:val="5ACB4289"/>
    <w:rsid w:val="5ADC3C17"/>
    <w:rsid w:val="5ADD7F4D"/>
    <w:rsid w:val="5AE76118"/>
    <w:rsid w:val="5AE8436A"/>
    <w:rsid w:val="5AED1980"/>
    <w:rsid w:val="5AEE56F8"/>
    <w:rsid w:val="5AF745AD"/>
    <w:rsid w:val="5AFA5E4B"/>
    <w:rsid w:val="5AFC6067"/>
    <w:rsid w:val="5B044F1C"/>
    <w:rsid w:val="5B0647F0"/>
    <w:rsid w:val="5B0867BA"/>
    <w:rsid w:val="5B106CEA"/>
    <w:rsid w:val="5B107D7C"/>
    <w:rsid w:val="5B13515F"/>
    <w:rsid w:val="5B1F3B03"/>
    <w:rsid w:val="5B286E5C"/>
    <w:rsid w:val="5B2B06FA"/>
    <w:rsid w:val="5B2B4256"/>
    <w:rsid w:val="5B2D6220"/>
    <w:rsid w:val="5B321A89"/>
    <w:rsid w:val="5B323837"/>
    <w:rsid w:val="5B3F7D02"/>
    <w:rsid w:val="5B445318"/>
    <w:rsid w:val="5B4A6DD2"/>
    <w:rsid w:val="5B4D68C3"/>
    <w:rsid w:val="5B5F2152"/>
    <w:rsid w:val="5B61411C"/>
    <w:rsid w:val="5B6360E6"/>
    <w:rsid w:val="5B647768"/>
    <w:rsid w:val="5B653C0C"/>
    <w:rsid w:val="5B661732"/>
    <w:rsid w:val="5B676F76"/>
    <w:rsid w:val="5B6836FC"/>
    <w:rsid w:val="5B694D7F"/>
    <w:rsid w:val="5B6C3332"/>
    <w:rsid w:val="5B7531AB"/>
    <w:rsid w:val="5B7A6F8C"/>
    <w:rsid w:val="5B7E082A"/>
    <w:rsid w:val="5B865F53"/>
    <w:rsid w:val="5B885B4D"/>
    <w:rsid w:val="5B8D63AC"/>
    <w:rsid w:val="5B8F6EDB"/>
    <w:rsid w:val="5B962018"/>
    <w:rsid w:val="5B9E5921"/>
    <w:rsid w:val="5BAB5397"/>
    <w:rsid w:val="5BB93F58"/>
    <w:rsid w:val="5BB97AB4"/>
    <w:rsid w:val="5BBC25EB"/>
    <w:rsid w:val="5BC326E1"/>
    <w:rsid w:val="5BD156A1"/>
    <w:rsid w:val="5BE03293"/>
    <w:rsid w:val="5BEA5EBF"/>
    <w:rsid w:val="5BEF34D6"/>
    <w:rsid w:val="5BF22FC6"/>
    <w:rsid w:val="5BF31218"/>
    <w:rsid w:val="5BF44F90"/>
    <w:rsid w:val="5BF62AB6"/>
    <w:rsid w:val="5BF8682E"/>
    <w:rsid w:val="5C043425"/>
    <w:rsid w:val="5C07081F"/>
    <w:rsid w:val="5C0C7573"/>
    <w:rsid w:val="5C103C8D"/>
    <w:rsid w:val="5C14118E"/>
    <w:rsid w:val="5C163158"/>
    <w:rsid w:val="5C1967A5"/>
    <w:rsid w:val="5C1C68C8"/>
    <w:rsid w:val="5C272C70"/>
    <w:rsid w:val="5C2C64D8"/>
    <w:rsid w:val="5C337866"/>
    <w:rsid w:val="5C390BF5"/>
    <w:rsid w:val="5C45759A"/>
    <w:rsid w:val="5C473312"/>
    <w:rsid w:val="5C4952DC"/>
    <w:rsid w:val="5C515F3F"/>
    <w:rsid w:val="5C5617A7"/>
    <w:rsid w:val="5C563555"/>
    <w:rsid w:val="5C594DF3"/>
    <w:rsid w:val="5C5A1297"/>
    <w:rsid w:val="5C606182"/>
    <w:rsid w:val="5C6300BB"/>
    <w:rsid w:val="5C653798"/>
    <w:rsid w:val="5C6A0DAE"/>
    <w:rsid w:val="5C6E6AF1"/>
    <w:rsid w:val="5C741C2D"/>
    <w:rsid w:val="5C7659A5"/>
    <w:rsid w:val="5C7C5DCC"/>
    <w:rsid w:val="5C7F0CFE"/>
    <w:rsid w:val="5C814A76"/>
    <w:rsid w:val="5C82434A"/>
    <w:rsid w:val="5C8774B6"/>
    <w:rsid w:val="5C8956D8"/>
    <w:rsid w:val="5C974299"/>
    <w:rsid w:val="5C9B540C"/>
    <w:rsid w:val="5C9D2F32"/>
    <w:rsid w:val="5CA73DB1"/>
    <w:rsid w:val="5CB309A7"/>
    <w:rsid w:val="5CC6692D"/>
    <w:rsid w:val="5CC93D27"/>
    <w:rsid w:val="5CE15514"/>
    <w:rsid w:val="5CE46DB3"/>
    <w:rsid w:val="5CED7460"/>
    <w:rsid w:val="5CF05758"/>
    <w:rsid w:val="5CF1327E"/>
    <w:rsid w:val="5CF35248"/>
    <w:rsid w:val="5CF47706"/>
    <w:rsid w:val="5CF50FC0"/>
    <w:rsid w:val="5CF52D6E"/>
    <w:rsid w:val="5CF54B1C"/>
    <w:rsid w:val="5CF76AE6"/>
    <w:rsid w:val="5CFA0384"/>
    <w:rsid w:val="5CFE0C75"/>
    <w:rsid w:val="5D02548B"/>
    <w:rsid w:val="5D0B433F"/>
    <w:rsid w:val="5D0D6309"/>
    <w:rsid w:val="5D167746"/>
    <w:rsid w:val="5D1C479E"/>
    <w:rsid w:val="5D1E0517"/>
    <w:rsid w:val="5D335644"/>
    <w:rsid w:val="5D35760E"/>
    <w:rsid w:val="5D380C0A"/>
    <w:rsid w:val="5D3D64C3"/>
    <w:rsid w:val="5D46181B"/>
    <w:rsid w:val="5D4D4AA0"/>
    <w:rsid w:val="5D6677C8"/>
    <w:rsid w:val="5D696E72"/>
    <w:rsid w:val="5D6B3030"/>
    <w:rsid w:val="5D6F0D72"/>
    <w:rsid w:val="5D704AEA"/>
    <w:rsid w:val="5D7E7207"/>
    <w:rsid w:val="5D7F6ADB"/>
    <w:rsid w:val="5D8B722E"/>
    <w:rsid w:val="5D916F3A"/>
    <w:rsid w:val="5D92680F"/>
    <w:rsid w:val="5D99194B"/>
    <w:rsid w:val="5D9C143B"/>
    <w:rsid w:val="5D9F2CDA"/>
    <w:rsid w:val="5DB76275"/>
    <w:rsid w:val="5DB9023F"/>
    <w:rsid w:val="5DB91FED"/>
    <w:rsid w:val="5DBA1C09"/>
    <w:rsid w:val="5DC10EA2"/>
    <w:rsid w:val="5DC56BE4"/>
    <w:rsid w:val="5DC80482"/>
    <w:rsid w:val="5DE352BC"/>
    <w:rsid w:val="5DF66D9E"/>
    <w:rsid w:val="5DF70D68"/>
    <w:rsid w:val="5DFB2606"/>
    <w:rsid w:val="5E021BE6"/>
    <w:rsid w:val="5E033269"/>
    <w:rsid w:val="5E053485"/>
    <w:rsid w:val="5E0A0A9B"/>
    <w:rsid w:val="5E115985"/>
    <w:rsid w:val="5E1216FE"/>
    <w:rsid w:val="5E14191A"/>
    <w:rsid w:val="5E1C432A"/>
    <w:rsid w:val="5E1C4F9F"/>
    <w:rsid w:val="5E2002BE"/>
    <w:rsid w:val="5E203E1A"/>
    <w:rsid w:val="5E224037"/>
    <w:rsid w:val="5E244076"/>
    <w:rsid w:val="5E2558D5"/>
    <w:rsid w:val="5E272CB2"/>
    <w:rsid w:val="5E280F21"/>
    <w:rsid w:val="5E28182F"/>
    <w:rsid w:val="5E2C6C63"/>
    <w:rsid w:val="5E316028"/>
    <w:rsid w:val="5E3D0C05"/>
    <w:rsid w:val="5E40626B"/>
    <w:rsid w:val="5E413D91"/>
    <w:rsid w:val="5E59732C"/>
    <w:rsid w:val="5E5B12F6"/>
    <w:rsid w:val="5E5E2B95"/>
    <w:rsid w:val="5E5F0DE7"/>
    <w:rsid w:val="5E6C52B2"/>
    <w:rsid w:val="5E6D53E8"/>
    <w:rsid w:val="5E6F4DA2"/>
    <w:rsid w:val="5E7229A3"/>
    <w:rsid w:val="5E744166"/>
    <w:rsid w:val="5E785A05"/>
    <w:rsid w:val="5E79177D"/>
    <w:rsid w:val="5E820631"/>
    <w:rsid w:val="5E856373"/>
    <w:rsid w:val="5E8A5738"/>
    <w:rsid w:val="5E8A718E"/>
    <w:rsid w:val="5E8C14B0"/>
    <w:rsid w:val="5E8E1902"/>
    <w:rsid w:val="5E916AC6"/>
    <w:rsid w:val="5E9345EC"/>
    <w:rsid w:val="5E9B16F3"/>
    <w:rsid w:val="5E9B7945"/>
    <w:rsid w:val="5EA902B4"/>
    <w:rsid w:val="5EAB0A0E"/>
    <w:rsid w:val="5EAE7678"/>
    <w:rsid w:val="5EB10F16"/>
    <w:rsid w:val="5EB6477F"/>
    <w:rsid w:val="5EB822A5"/>
    <w:rsid w:val="5EBA426F"/>
    <w:rsid w:val="5EC944B2"/>
    <w:rsid w:val="5ED2780B"/>
    <w:rsid w:val="5EDF7832"/>
    <w:rsid w:val="5EE17A4E"/>
    <w:rsid w:val="5EE315DD"/>
    <w:rsid w:val="5EE906B0"/>
    <w:rsid w:val="5EEC1F4F"/>
    <w:rsid w:val="5EEE5CC7"/>
    <w:rsid w:val="5EF3152F"/>
    <w:rsid w:val="5F042A70"/>
    <w:rsid w:val="5F100333"/>
    <w:rsid w:val="5F166FCB"/>
    <w:rsid w:val="5F182D44"/>
    <w:rsid w:val="5F2636B2"/>
    <w:rsid w:val="5F283226"/>
    <w:rsid w:val="5F2931A3"/>
    <w:rsid w:val="5F2E6A0B"/>
    <w:rsid w:val="5F313E05"/>
    <w:rsid w:val="5F36141C"/>
    <w:rsid w:val="5F385194"/>
    <w:rsid w:val="5F3B6A32"/>
    <w:rsid w:val="5F463F63"/>
    <w:rsid w:val="5F4E2C09"/>
    <w:rsid w:val="5F5043A8"/>
    <w:rsid w:val="5F577D10"/>
    <w:rsid w:val="5F5B2128"/>
    <w:rsid w:val="5F5F4E16"/>
    <w:rsid w:val="5F690FDE"/>
    <w:rsid w:val="5F6B5569"/>
    <w:rsid w:val="5F85487D"/>
    <w:rsid w:val="5F864151"/>
    <w:rsid w:val="5F8A1E93"/>
    <w:rsid w:val="5F926F9A"/>
    <w:rsid w:val="5F942D12"/>
    <w:rsid w:val="5F993E84"/>
    <w:rsid w:val="5F9D4AAC"/>
    <w:rsid w:val="5FA97E40"/>
    <w:rsid w:val="5FAB1E0A"/>
    <w:rsid w:val="5FBC5DC5"/>
    <w:rsid w:val="5FC367C7"/>
    <w:rsid w:val="5FC609F2"/>
    <w:rsid w:val="5FCC24AC"/>
    <w:rsid w:val="5FCD3B8B"/>
    <w:rsid w:val="5FDA624B"/>
    <w:rsid w:val="5FDC0215"/>
    <w:rsid w:val="5FE33352"/>
    <w:rsid w:val="5FE64BF0"/>
    <w:rsid w:val="5FEA0B84"/>
    <w:rsid w:val="5FEA46E0"/>
    <w:rsid w:val="5FF23595"/>
    <w:rsid w:val="5FFB4B3F"/>
    <w:rsid w:val="5FFE63DD"/>
    <w:rsid w:val="60002155"/>
    <w:rsid w:val="60067040"/>
    <w:rsid w:val="600A4D82"/>
    <w:rsid w:val="60161979"/>
    <w:rsid w:val="60196D73"/>
    <w:rsid w:val="601E25DC"/>
    <w:rsid w:val="60266FF4"/>
    <w:rsid w:val="602776E2"/>
    <w:rsid w:val="602C4CF9"/>
    <w:rsid w:val="603F3417"/>
    <w:rsid w:val="604C0EF7"/>
    <w:rsid w:val="605204D7"/>
    <w:rsid w:val="60545FFD"/>
    <w:rsid w:val="60597AB8"/>
    <w:rsid w:val="605E6E7C"/>
    <w:rsid w:val="60636240"/>
    <w:rsid w:val="60673F83"/>
    <w:rsid w:val="60687CFB"/>
    <w:rsid w:val="607246D5"/>
    <w:rsid w:val="607466A0"/>
    <w:rsid w:val="60793CB6"/>
    <w:rsid w:val="607E12CC"/>
    <w:rsid w:val="607E751E"/>
    <w:rsid w:val="608E59B3"/>
    <w:rsid w:val="608F5287"/>
    <w:rsid w:val="60912DAE"/>
    <w:rsid w:val="60927A5A"/>
    <w:rsid w:val="609603C4"/>
    <w:rsid w:val="6098238E"/>
    <w:rsid w:val="609D79A4"/>
    <w:rsid w:val="60A056E7"/>
    <w:rsid w:val="60A96349"/>
    <w:rsid w:val="60AC408B"/>
    <w:rsid w:val="60AD570E"/>
    <w:rsid w:val="60B62814"/>
    <w:rsid w:val="60C16521"/>
    <w:rsid w:val="60CA4511"/>
    <w:rsid w:val="60CE7B5E"/>
    <w:rsid w:val="60D35979"/>
    <w:rsid w:val="60D4713E"/>
    <w:rsid w:val="60DB227B"/>
    <w:rsid w:val="60E92BEA"/>
    <w:rsid w:val="60EE0200"/>
    <w:rsid w:val="60F4333C"/>
    <w:rsid w:val="60FA4DF7"/>
    <w:rsid w:val="60FD0443"/>
    <w:rsid w:val="60FF065F"/>
    <w:rsid w:val="61045C75"/>
    <w:rsid w:val="61077514"/>
    <w:rsid w:val="61135EB8"/>
    <w:rsid w:val="611759A9"/>
    <w:rsid w:val="611D0AE5"/>
    <w:rsid w:val="611D2893"/>
    <w:rsid w:val="61291238"/>
    <w:rsid w:val="613A51F3"/>
    <w:rsid w:val="613F6CAD"/>
    <w:rsid w:val="615362B5"/>
    <w:rsid w:val="61776447"/>
    <w:rsid w:val="617A5F38"/>
    <w:rsid w:val="617A7CE6"/>
    <w:rsid w:val="617C1CB0"/>
    <w:rsid w:val="617C580C"/>
    <w:rsid w:val="617D17A4"/>
    <w:rsid w:val="61930DA7"/>
    <w:rsid w:val="61970898"/>
    <w:rsid w:val="61A62889"/>
    <w:rsid w:val="61A92379"/>
    <w:rsid w:val="61AD3C17"/>
    <w:rsid w:val="61B0429A"/>
    <w:rsid w:val="61B2122D"/>
    <w:rsid w:val="61B9080E"/>
    <w:rsid w:val="61BF394A"/>
    <w:rsid w:val="61C251E9"/>
    <w:rsid w:val="61C86CA3"/>
    <w:rsid w:val="61CA67F0"/>
    <w:rsid w:val="61D513C0"/>
    <w:rsid w:val="61DB6BD8"/>
    <w:rsid w:val="61DF5D9B"/>
    <w:rsid w:val="61E17D65"/>
    <w:rsid w:val="61E62ADF"/>
    <w:rsid w:val="61ED6709"/>
    <w:rsid w:val="61F22F82"/>
    <w:rsid w:val="61F96E5C"/>
    <w:rsid w:val="61FC06FB"/>
    <w:rsid w:val="62022090"/>
    <w:rsid w:val="62031A89"/>
    <w:rsid w:val="62035F2D"/>
    <w:rsid w:val="620B4DE2"/>
    <w:rsid w:val="620D6DAC"/>
    <w:rsid w:val="62143C96"/>
    <w:rsid w:val="621C2B4B"/>
    <w:rsid w:val="6220088D"/>
    <w:rsid w:val="62255EA3"/>
    <w:rsid w:val="62265778"/>
    <w:rsid w:val="622B1E20"/>
    <w:rsid w:val="622B7232"/>
    <w:rsid w:val="62347E94"/>
    <w:rsid w:val="623936FD"/>
    <w:rsid w:val="623F4BB2"/>
    <w:rsid w:val="624125B1"/>
    <w:rsid w:val="6245446B"/>
    <w:rsid w:val="624B51DE"/>
    <w:rsid w:val="624F1172"/>
    <w:rsid w:val="624F6F55"/>
    <w:rsid w:val="62500A46"/>
    <w:rsid w:val="62522A10"/>
    <w:rsid w:val="62593D9F"/>
    <w:rsid w:val="627A4978"/>
    <w:rsid w:val="6280132C"/>
    <w:rsid w:val="628030DA"/>
    <w:rsid w:val="628337F2"/>
    <w:rsid w:val="62886432"/>
    <w:rsid w:val="628A3147"/>
    <w:rsid w:val="629152E7"/>
    <w:rsid w:val="629341F9"/>
    <w:rsid w:val="629D1EDE"/>
    <w:rsid w:val="62A0377C"/>
    <w:rsid w:val="62A61D0C"/>
    <w:rsid w:val="62A750F4"/>
    <w:rsid w:val="62AF7E63"/>
    <w:rsid w:val="62B114E5"/>
    <w:rsid w:val="62B86D17"/>
    <w:rsid w:val="62B965EC"/>
    <w:rsid w:val="62BD60DC"/>
    <w:rsid w:val="62C84A81"/>
    <w:rsid w:val="62CB1A6A"/>
    <w:rsid w:val="62CC4571"/>
    <w:rsid w:val="62D33B51"/>
    <w:rsid w:val="62D81168"/>
    <w:rsid w:val="62E33669"/>
    <w:rsid w:val="62E53885"/>
    <w:rsid w:val="62E95123"/>
    <w:rsid w:val="63043D0B"/>
    <w:rsid w:val="63071A4D"/>
    <w:rsid w:val="630C72F6"/>
    <w:rsid w:val="63224191"/>
    <w:rsid w:val="632779F9"/>
    <w:rsid w:val="63365E8E"/>
    <w:rsid w:val="633B0109"/>
    <w:rsid w:val="633B5253"/>
    <w:rsid w:val="633D721D"/>
    <w:rsid w:val="63424833"/>
    <w:rsid w:val="6347009B"/>
    <w:rsid w:val="63520F1A"/>
    <w:rsid w:val="635A7DCF"/>
    <w:rsid w:val="635B58F5"/>
    <w:rsid w:val="63624ED5"/>
    <w:rsid w:val="63660521"/>
    <w:rsid w:val="637013A0"/>
    <w:rsid w:val="63716EC6"/>
    <w:rsid w:val="63770981"/>
    <w:rsid w:val="6377272F"/>
    <w:rsid w:val="637846F9"/>
    <w:rsid w:val="638766EA"/>
    <w:rsid w:val="63894210"/>
    <w:rsid w:val="638D1F52"/>
    <w:rsid w:val="639826A5"/>
    <w:rsid w:val="63A02AE2"/>
    <w:rsid w:val="63B07EEF"/>
    <w:rsid w:val="63B35731"/>
    <w:rsid w:val="63B70D7D"/>
    <w:rsid w:val="63C27722"/>
    <w:rsid w:val="63C74D38"/>
    <w:rsid w:val="63D00091"/>
    <w:rsid w:val="63D57455"/>
    <w:rsid w:val="63DC07E4"/>
    <w:rsid w:val="63DC6A36"/>
    <w:rsid w:val="63DF2082"/>
    <w:rsid w:val="63E37DC4"/>
    <w:rsid w:val="63E458EA"/>
    <w:rsid w:val="63E54454"/>
    <w:rsid w:val="63E853DA"/>
    <w:rsid w:val="63F51D52"/>
    <w:rsid w:val="63F905F2"/>
    <w:rsid w:val="63FD026A"/>
    <w:rsid w:val="64122457"/>
    <w:rsid w:val="641937E6"/>
    <w:rsid w:val="641E704E"/>
    <w:rsid w:val="64202DC6"/>
    <w:rsid w:val="642E6B65"/>
    <w:rsid w:val="642F3009"/>
    <w:rsid w:val="6445282D"/>
    <w:rsid w:val="644545DB"/>
    <w:rsid w:val="64502F80"/>
    <w:rsid w:val="64526CF8"/>
    <w:rsid w:val="645C1924"/>
    <w:rsid w:val="64610CE9"/>
    <w:rsid w:val="6461518D"/>
    <w:rsid w:val="646447D2"/>
    <w:rsid w:val="64654C7D"/>
    <w:rsid w:val="646A2293"/>
    <w:rsid w:val="646D3B32"/>
    <w:rsid w:val="64740A1C"/>
    <w:rsid w:val="648275DD"/>
    <w:rsid w:val="64836EB1"/>
    <w:rsid w:val="648D7C4D"/>
    <w:rsid w:val="64915A72"/>
    <w:rsid w:val="64917820"/>
    <w:rsid w:val="64942E6C"/>
    <w:rsid w:val="64992B79"/>
    <w:rsid w:val="64A12D7F"/>
    <w:rsid w:val="64A55079"/>
    <w:rsid w:val="64A70DF2"/>
    <w:rsid w:val="64AC28AC"/>
    <w:rsid w:val="64AD1B28"/>
    <w:rsid w:val="64AF3265"/>
    <w:rsid w:val="64B13A1E"/>
    <w:rsid w:val="64B90B25"/>
    <w:rsid w:val="64BD6867"/>
    <w:rsid w:val="64CA0F84"/>
    <w:rsid w:val="64CA4AE0"/>
    <w:rsid w:val="64CB7B8C"/>
    <w:rsid w:val="64CC2606"/>
    <w:rsid w:val="64D23995"/>
    <w:rsid w:val="64D67929"/>
    <w:rsid w:val="64D94D23"/>
    <w:rsid w:val="64DB0A9B"/>
    <w:rsid w:val="64DE67DD"/>
    <w:rsid w:val="64EE6A20"/>
    <w:rsid w:val="64EF09EB"/>
    <w:rsid w:val="64F920B9"/>
    <w:rsid w:val="64FB738F"/>
    <w:rsid w:val="64FE478A"/>
    <w:rsid w:val="65051FBC"/>
    <w:rsid w:val="65071890"/>
    <w:rsid w:val="65091AAC"/>
    <w:rsid w:val="6509385A"/>
    <w:rsid w:val="650A312E"/>
    <w:rsid w:val="651421FF"/>
    <w:rsid w:val="651B17E0"/>
    <w:rsid w:val="65240694"/>
    <w:rsid w:val="652561BA"/>
    <w:rsid w:val="65257F68"/>
    <w:rsid w:val="65312DB1"/>
    <w:rsid w:val="65314B5F"/>
    <w:rsid w:val="6531690D"/>
    <w:rsid w:val="65363F24"/>
    <w:rsid w:val="653B6D24"/>
    <w:rsid w:val="653D52B2"/>
    <w:rsid w:val="654725D5"/>
    <w:rsid w:val="654D37E0"/>
    <w:rsid w:val="65501489"/>
    <w:rsid w:val="65515201"/>
    <w:rsid w:val="65527A91"/>
    <w:rsid w:val="655A5E64"/>
    <w:rsid w:val="655F215C"/>
    <w:rsid w:val="655F347A"/>
    <w:rsid w:val="6566711C"/>
    <w:rsid w:val="656942F9"/>
    <w:rsid w:val="656960A7"/>
    <w:rsid w:val="656C5B97"/>
    <w:rsid w:val="657A02B4"/>
    <w:rsid w:val="65870C23"/>
    <w:rsid w:val="6593581A"/>
    <w:rsid w:val="65A05841"/>
    <w:rsid w:val="65AB4911"/>
    <w:rsid w:val="65B512EC"/>
    <w:rsid w:val="65BA6903"/>
    <w:rsid w:val="65BC08CD"/>
    <w:rsid w:val="65C14135"/>
    <w:rsid w:val="65C459D3"/>
    <w:rsid w:val="65C5024C"/>
    <w:rsid w:val="65D908CE"/>
    <w:rsid w:val="65E322FD"/>
    <w:rsid w:val="65E9368C"/>
    <w:rsid w:val="65ED6CD8"/>
    <w:rsid w:val="65EE0CA2"/>
    <w:rsid w:val="65EE2A50"/>
    <w:rsid w:val="65F067C8"/>
    <w:rsid w:val="65F8742B"/>
    <w:rsid w:val="660109D5"/>
    <w:rsid w:val="660364FC"/>
    <w:rsid w:val="660E4375"/>
    <w:rsid w:val="6612673F"/>
    <w:rsid w:val="661318A7"/>
    <w:rsid w:val="66154481"/>
    <w:rsid w:val="661A3845"/>
    <w:rsid w:val="661C580F"/>
    <w:rsid w:val="661F70AE"/>
    <w:rsid w:val="662D32F5"/>
    <w:rsid w:val="6632293D"/>
    <w:rsid w:val="663E5786"/>
    <w:rsid w:val="66486604"/>
    <w:rsid w:val="66500A01"/>
    <w:rsid w:val="66501015"/>
    <w:rsid w:val="66560D21"/>
    <w:rsid w:val="66576847"/>
    <w:rsid w:val="665B6338"/>
    <w:rsid w:val="665C20B0"/>
    <w:rsid w:val="6663423B"/>
    <w:rsid w:val="66664CDC"/>
    <w:rsid w:val="666B22F3"/>
    <w:rsid w:val="666B40A1"/>
    <w:rsid w:val="666F1DE3"/>
    <w:rsid w:val="66794A10"/>
    <w:rsid w:val="668A2779"/>
    <w:rsid w:val="66950875"/>
    <w:rsid w:val="66974E96"/>
    <w:rsid w:val="669B2BD8"/>
    <w:rsid w:val="669C425A"/>
    <w:rsid w:val="66A51361"/>
    <w:rsid w:val="66A650D9"/>
    <w:rsid w:val="66AA2E1B"/>
    <w:rsid w:val="66B45A48"/>
    <w:rsid w:val="66B617C0"/>
    <w:rsid w:val="66B772E6"/>
    <w:rsid w:val="66C0263F"/>
    <w:rsid w:val="66C043ED"/>
    <w:rsid w:val="66C20165"/>
    <w:rsid w:val="66C8504F"/>
    <w:rsid w:val="66CA0DC7"/>
    <w:rsid w:val="66CD08B8"/>
    <w:rsid w:val="66DA2CEF"/>
    <w:rsid w:val="66DB5200"/>
    <w:rsid w:val="66DE0D17"/>
    <w:rsid w:val="66EA1469"/>
    <w:rsid w:val="66F2031E"/>
    <w:rsid w:val="66F347C2"/>
    <w:rsid w:val="66F978FF"/>
    <w:rsid w:val="67065B78"/>
    <w:rsid w:val="670B7518"/>
    <w:rsid w:val="67114C48"/>
    <w:rsid w:val="671169F6"/>
    <w:rsid w:val="671C5B08"/>
    <w:rsid w:val="67380427"/>
    <w:rsid w:val="6739419F"/>
    <w:rsid w:val="673B3A73"/>
    <w:rsid w:val="67401089"/>
    <w:rsid w:val="67486190"/>
    <w:rsid w:val="674A63AC"/>
    <w:rsid w:val="67513297"/>
    <w:rsid w:val="67542D87"/>
    <w:rsid w:val="67591430"/>
    <w:rsid w:val="675E7762"/>
    <w:rsid w:val="6760172C"/>
    <w:rsid w:val="67656D42"/>
    <w:rsid w:val="67674868"/>
    <w:rsid w:val="676870F4"/>
    <w:rsid w:val="676905E0"/>
    <w:rsid w:val="676A25AA"/>
    <w:rsid w:val="676C00D0"/>
    <w:rsid w:val="67717495"/>
    <w:rsid w:val="677376B1"/>
    <w:rsid w:val="677551D7"/>
    <w:rsid w:val="67760F4F"/>
    <w:rsid w:val="67786A75"/>
    <w:rsid w:val="67803B7C"/>
    <w:rsid w:val="678056D4"/>
    <w:rsid w:val="678278F4"/>
    <w:rsid w:val="678371C8"/>
    <w:rsid w:val="678673E4"/>
    <w:rsid w:val="67902011"/>
    <w:rsid w:val="6796339F"/>
    <w:rsid w:val="67966EFB"/>
    <w:rsid w:val="679D472E"/>
    <w:rsid w:val="67A535E2"/>
    <w:rsid w:val="67A7735B"/>
    <w:rsid w:val="67AC671F"/>
    <w:rsid w:val="67AD361C"/>
    <w:rsid w:val="67AD6DE0"/>
    <w:rsid w:val="67BD6B7E"/>
    <w:rsid w:val="67C1041C"/>
    <w:rsid w:val="67C972D1"/>
    <w:rsid w:val="67CE0D8B"/>
    <w:rsid w:val="67D53EC8"/>
    <w:rsid w:val="67E45EB9"/>
    <w:rsid w:val="67E97973"/>
    <w:rsid w:val="67EE0AE5"/>
    <w:rsid w:val="67F51E74"/>
    <w:rsid w:val="67F56318"/>
    <w:rsid w:val="67F65BEC"/>
    <w:rsid w:val="67F84BAC"/>
    <w:rsid w:val="67FD2028"/>
    <w:rsid w:val="680E1188"/>
    <w:rsid w:val="68120C78"/>
    <w:rsid w:val="6817003C"/>
    <w:rsid w:val="681A18DB"/>
    <w:rsid w:val="681C38A5"/>
    <w:rsid w:val="68212C69"/>
    <w:rsid w:val="682D7860"/>
    <w:rsid w:val="68354966"/>
    <w:rsid w:val="684921C0"/>
    <w:rsid w:val="6849383D"/>
    <w:rsid w:val="684B3BC0"/>
    <w:rsid w:val="685272C6"/>
    <w:rsid w:val="6861575B"/>
    <w:rsid w:val="686455DF"/>
    <w:rsid w:val="686B0388"/>
    <w:rsid w:val="686B65DA"/>
    <w:rsid w:val="68784853"/>
    <w:rsid w:val="687A05CB"/>
    <w:rsid w:val="687A681D"/>
    <w:rsid w:val="68815DFE"/>
    <w:rsid w:val="688425B7"/>
    <w:rsid w:val="688558EE"/>
    <w:rsid w:val="68882CE8"/>
    <w:rsid w:val="688B27D8"/>
    <w:rsid w:val="688D02FE"/>
    <w:rsid w:val="689A2A1B"/>
    <w:rsid w:val="689C49E5"/>
    <w:rsid w:val="689E075E"/>
    <w:rsid w:val="68A1024E"/>
    <w:rsid w:val="68B166E3"/>
    <w:rsid w:val="68BA4E6C"/>
    <w:rsid w:val="68C21D29"/>
    <w:rsid w:val="68C77CB4"/>
    <w:rsid w:val="68C83A2C"/>
    <w:rsid w:val="68CA1553"/>
    <w:rsid w:val="68CB18F9"/>
    <w:rsid w:val="68D0643D"/>
    <w:rsid w:val="68D128E1"/>
    <w:rsid w:val="68DE65B8"/>
    <w:rsid w:val="68EA74FF"/>
    <w:rsid w:val="68EF720B"/>
    <w:rsid w:val="68F55EA4"/>
    <w:rsid w:val="69006D22"/>
    <w:rsid w:val="692C5FB8"/>
    <w:rsid w:val="692F585A"/>
    <w:rsid w:val="693370F8"/>
    <w:rsid w:val="69392234"/>
    <w:rsid w:val="694223F7"/>
    <w:rsid w:val="69431F39"/>
    <w:rsid w:val="69584DB0"/>
    <w:rsid w:val="695F613F"/>
    <w:rsid w:val="69690D6B"/>
    <w:rsid w:val="696C260A"/>
    <w:rsid w:val="69717C20"/>
    <w:rsid w:val="69735746"/>
    <w:rsid w:val="69796AD5"/>
    <w:rsid w:val="69823BDB"/>
    <w:rsid w:val="698A0CE2"/>
    <w:rsid w:val="698C05B6"/>
    <w:rsid w:val="698C6808"/>
    <w:rsid w:val="699B4C9D"/>
    <w:rsid w:val="699D5196"/>
    <w:rsid w:val="699E02E9"/>
    <w:rsid w:val="69A00D58"/>
    <w:rsid w:val="69B01F8E"/>
    <w:rsid w:val="69B67D29"/>
    <w:rsid w:val="69B83AA1"/>
    <w:rsid w:val="69BD10B7"/>
    <w:rsid w:val="69C2047C"/>
    <w:rsid w:val="69C77840"/>
    <w:rsid w:val="69CE6E20"/>
    <w:rsid w:val="69D41F5D"/>
    <w:rsid w:val="69DE0CFA"/>
    <w:rsid w:val="69F148BD"/>
    <w:rsid w:val="69F745C9"/>
    <w:rsid w:val="6A026ACA"/>
    <w:rsid w:val="6A0960AB"/>
    <w:rsid w:val="6A0A597F"/>
    <w:rsid w:val="6A164324"/>
    <w:rsid w:val="6A184540"/>
    <w:rsid w:val="6A186435"/>
    <w:rsid w:val="6A1D56B2"/>
    <w:rsid w:val="6A1F6BD7"/>
    <w:rsid w:val="6A220F1A"/>
    <w:rsid w:val="6A242EE4"/>
    <w:rsid w:val="6A2627B9"/>
    <w:rsid w:val="6A38073E"/>
    <w:rsid w:val="6A3A7777"/>
    <w:rsid w:val="6A3B3D8A"/>
    <w:rsid w:val="6A3F333A"/>
    <w:rsid w:val="6A4B0471"/>
    <w:rsid w:val="6A535578"/>
    <w:rsid w:val="6A55309E"/>
    <w:rsid w:val="6A5557B6"/>
    <w:rsid w:val="6A5F216E"/>
    <w:rsid w:val="6A5F3F1C"/>
    <w:rsid w:val="6A7259FE"/>
    <w:rsid w:val="6A7C687C"/>
    <w:rsid w:val="6A892D47"/>
    <w:rsid w:val="6A8E65B0"/>
    <w:rsid w:val="6A9040D6"/>
    <w:rsid w:val="6A92631E"/>
    <w:rsid w:val="6A9A31A7"/>
    <w:rsid w:val="6A9C6F1F"/>
    <w:rsid w:val="6A9F07BD"/>
    <w:rsid w:val="6AA3205B"/>
    <w:rsid w:val="6AA45DD3"/>
    <w:rsid w:val="6AA61B4B"/>
    <w:rsid w:val="6AAB1C27"/>
    <w:rsid w:val="6AB97AD1"/>
    <w:rsid w:val="6ABA73A5"/>
    <w:rsid w:val="6ABB28B6"/>
    <w:rsid w:val="6ABC4ECB"/>
    <w:rsid w:val="6AC16985"/>
    <w:rsid w:val="6AC67AF8"/>
    <w:rsid w:val="6AC83870"/>
    <w:rsid w:val="6AC87D14"/>
    <w:rsid w:val="6ACB15B2"/>
    <w:rsid w:val="6AD14E1A"/>
    <w:rsid w:val="6AD93CCF"/>
    <w:rsid w:val="6AE12B83"/>
    <w:rsid w:val="6AE756D2"/>
    <w:rsid w:val="6AE85CC0"/>
    <w:rsid w:val="6AEA7C8A"/>
    <w:rsid w:val="6AEF704E"/>
    <w:rsid w:val="6AF74155"/>
    <w:rsid w:val="6B054AC4"/>
    <w:rsid w:val="6B107944"/>
    <w:rsid w:val="6B200811"/>
    <w:rsid w:val="6B2111D2"/>
    <w:rsid w:val="6B225676"/>
    <w:rsid w:val="6B2506DA"/>
    <w:rsid w:val="6B252A70"/>
    <w:rsid w:val="6B301415"/>
    <w:rsid w:val="6B32518D"/>
    <w:rsid w:val="6B39651C"/>
    <w:rsid w:val="6B3C7DBA"/>
    <w:rsid w:val="6B405AFC"/>
    <w:rsid w:val="6B451364"/>
    <w:rsid w:val="6B4B624F"/>
    <w:rsid w:val="6B4F56D2"/>
    <w:rsid w:val="6B543355"/>
    <w:rsid w:val="6B594E10"/>
    <w:rsid w:val="6B5C045C"/>
    <w:rsid w:val="6B6A0DCB"/>
    <w:rsid w:val="6B6D2669"/>
    <w:rsid w:val="6B7457A6"/>
    <w:rsid w:val="6B8005EE"/>
    <w:rsid w:val="6B841E8D"/>
    <w:rsid w:val="6BA240C1"/>
    <w:rsid w:val="6BBE4C73"/>
    <w:rsid w:val="6BBE51DA"/>
    <w:rsid w:val="6BC54253"/>
    <w:rsid w:val="6BC56001"/>
    <w:rsid w:val="6BC61404"/>
    <w:rsid w:val="6BC77FCB"/>
    <w:rsid w:val="6BCC3834"/>
    <w:rsid w:val="6BD050D2"/>
    <w:rsid w:val="6BDD334B"/>
    <w:rsid w:val="6BE168CF"/>
    <w:rsid w:val="6BEC358E"/>
    <w:rsid w:val="6BEF307E"/>
    <w:rsid w:val="6BF012D0"/>
    <w:rsid w:val="6BF15048"/>
    <w:rsid w:val="6BF6265F"/>
    <w:rsid w:val="6BFB7C75"/>
    <w:rsid w:val="6BFF7765"/>
    <w:rsid w:val="6C0528A2"/>
    <w:rsid w:val="6C094CBD"/>
    <w:rsid w:val="6C0F6A72"/>
    <w:rsid w:val="6C103720"/>
    <w:rsid w:val="6C111246"/>
    <w:rsid w:val="6C152AE5"/>
    <w:rsid w:val="6C1A634D"/>
    <w:rsid w:val="6C2B055A"/>
    <w:rsid w:val="6C2C42D2"/>
    <w:rsid w:val="6C3118E9"/>
    <w:rsid w:val="6C313697"/>
    <w:rsid w:val="6C3311BD"/>
    <w:rsid w:val="6C354F35"/>
    <w:rsid w:val="6C3D278A"/>
    <w:rsid w:val="6C427652"/>
    <w:rsid w:val="6C4433CA"/>
    <w:rsid w:val="6C4909E0"/>
    <w:rsid w:val="6C517895"/>
    <w:rsid w:val="6C537AB1"/>
    <w:rsid w:val="6C564753"/>
    <w:rsid w:val="6C580C23"/>
    <w:rsid w:val="6C5E0930"/>
    <w:rsid w:val="6C627CF4"/>
    <w:rsid w:val="6C646D57"/>
    <w:rsid w:val="6C6B0957"/>
    <w:rsid w:val="6C700663"/>
    <w:rsid w:val="6C7041BF"/>
    <w:rsid w:val="6C705F6D"/>
    <w:rsid w:val="6C711CE5"/>
    <w:rsid w:val="6C7219B8"/>
    <w:rsid w:val="6C727F37"/>
    <w:rsid w:val="6C731F01"/>
    <w:rsid w:val="6C7517D5"/>
    <w:rsid w:val="6C7F30D3"/>
    <w:rsid w:val="6C7F395F"/>
    <w:rsid w:val="6C832144"/>
    <w:rsid w:val="6C88775B"/>
    <w:rsid w:val="6C8934D3"/>
    <w:rsid w:val="6C8975E2"/>
    <w:rsid w:val="6C8B0FF9"/>
    <w:rsid w:val="6C9003BD"/>
    <w:rsid w:val="6C924135"/>
    <w:rsid w:val="6C951E77"/>
    <w:rsid w:val="6C9A56E0"/>
    <w:rsid w:val="6C9C1458"/>
    <w:rsid w:val="6C9F2CF6"/>
    <w:rsid w:val="6CA200F0"/>
    <w:rsid w:val="6CAB169B"/>
    <w:rsid w:val="6CAB3449"/>
    <w:rsid w:val="6CAD5413"/>
    <w:rsid w:val="6CB82C29"/>
    <w:rsid w:val="6CBF6EF4"/>
    <w:rsid w:val="6CC12C6C"/>
    <w:rsid w:val="6CC162E3"/>
    <w:rsid w:val="6CD04C5E"/>
    <w:rsid w:val="6CD84533"/>
    <w:rsid w:val="6CE16E6B"/>
    <w:rsid w:val="6CE34991"/>
    <w:rsid w:val="6CE60925"/>
    <w:rsid w:val="6CEF77DA"/>
    <w:rsid w:val="6CF92406"/>
    <w:rsid w:val="6D014E0B"/>
    <w:rsid w:val="6D0D2ECE"/>
    <w:rsid w:val="6D105AC9"/>
    <w:rsid w:val="6D176247"/>
    <w:rsid w:val="6D194A59"/>
    <w:rsid w:val="6D2867F4"/>
    <w:rsid w:val="6D2A6A64"/>
    <w:rsid w:val="6D374CDD"/>
    <w:rsid w:val="6D401DE3"/>
    <w:rsid w:val="6D415B5B"/>
    <w:rsid w:val="6D592EA5"/>
    <w:rsid w:val="6D5C2995"/>
    <w:rsid w:val="6D5C4743"/>
    <w:rsid w:val="6D5E04BB"/>
    <w:rsid w:val="6D604233"/>
    <w:rsid w:val="6D6F14D9"/>
    <w:rsid w:val="6D702546"/>
    <w:rsid w:val="6D735232"/>
    <w:rsid w:val="6D77332B"/>
    <w:rsid w:val="6D7777CF"/>
    <w:rsid w:val="6D7C6B93"/>
    <w:rsid w:val="6D7D4DE5"/>
    <w:rsid w:val="6D7E290C"/>
    <w:rsid w:val="6D82064E"/>
    <w:rsid w:val="6D855A48"/>
    <w:rsid w:val="6D8668B7"/>
    <w:rsid w:val="6DA02882"/>
    <w:rsid w:val="6DA57E98"/>
    <w:rsid w:val="6DB12CE1"/>
    <w:rsid w:val="6DB225B5"/>
    <w:rsid w:val="6DB3433B"/>
    <w:rsid w:val="6DBF7B29"/>
    <w:rsid w:val="6DC20A4A"/>
    <w:rsid w:val="6DC42A14"/>
    <w:rsid w:val="6DCD73EF"/>
    <w:rsid w:val="6DCE67A0"/>
    <w:rsid w:val="6DD625D7"/>
    <w:rsid w:val="6DD62748"/>
    <w:rsid w:val="6DD62E63"/>
    <w:rsid w:val="6DE07122"/>
    <w:rsid w:val="6DE33CF7"/>
    <w:rsid w:val="6DE5298B"/>
    <w:rsid w:val="6DE9247B"/>
    <w:rsid w:val="6DEF7365"/>
    <w:rsid w:val="6DF606F4"/>
    <w:rsid w:val="6DF826BE"/>
    <w:rsid w:val="6DFB21AE"/>
    <w:rsid w:val="6E001573"/>
    <w:rsid w:val="6E02353D"/>
    <w:rsid w:val="6E0F17B6"/>
    <w:rsid w:val="6E125634"/>
    <w:rsid w:val="6E201C15"/>
    <w:rsid w:val="6E22598D"/>
    <w:rsid w:val="6E292877"/>
    <w:rsid w:val="6E2C05BA"/>
    <w:rsid w:val="6E2F3C06"/>
    <w:rsid w:val="6E315BD0"/>
    <w:rsid w:val="6E3631E6"/>
    <w:rsid w:val="6E3B3CE2"/>
    <w:rsid w:val="6E3D4575"/>
    <w:rsid w:val="6E4050A7"/>
    <w:rsid w:val="6E405E13"/>
    <w:rsid w:val="6E4753F3"/>
    <w:rsid w:val="6E49116B"/>
    <w:rsid w:val="6E492F1A"/>
    <w:rsid w:val="6E4C0C5C"/>
    <w:rsid w:val="6E4F6056"/>
    <w:rsid w:val="6E5378F4"/>
    <w:rsid w:val="6E5A0C83"/>
    <w:rsid w:val="6E6B2E90"/>
    <w:rsid w:val="6E6C4E5A"/>
    <w:rsid w:val="6E71421E"/>
    <w:rsid w:val="6E7A30D3"/>
    <w:rsid w:val="6E7C32EF"/>
    <w:rsid w:val="6E7C509D"/>
    <w:rsid w:val="6E7F06E9"/>
    <w:rsid w:val="6E82642B"/>
    <w:rsid w:val="6E843F52"/>
    <w:rsid w:val="6E8B28BE"/>
    <w:rsid w:val="6E8B52E0"/>
    <w:rsid w:val="6EA071E3"/>
    <w:rsid w:val="6EA77C40"/>
    <w:rsid w:val="6EAB14DE"/>
    <w:rsid w:val="6EB20ABF"/>
    <w:rsid w:val="6EB32A89"/>
    <w:rsid w:val="6EB83BFB"/>
    <w:rsid w:val="6EBA3E17"/>
    <w:rsid w:val="6EC24A7A"/>
    <w:rsid w:val="6EC407F2"/>
    <w:rsid w:val="6ECB32F9"/>
    <w:rsid w:val="6ECE6145"/>
    <w:rsid w:val="6ED24CBD"/>
    <w:rsid w:val="6ED76777"/>
    <w:rsid w:val="6EDA6750"/>
    <w:rsid w:val="6EE64C0C"/>
    <w:rsid w:val="6EEA46FD"/>
    <w:rsid w:val="6EF74724"/>
    <w:rsid w:val="6EFB5A89"/>
    <w:rsid w:val="6EFD5AB2"/>
    <w:rsid w:val="6EFE1F56"/>
    <w:rsid w:val="6F0532E4"/>
    <w:rsid w:val="6F06705D"/>
    <w:rsid w:val="6F0F5F11"/>
    <w:rsid w:val="6F143527"/>
    <w:rsid w:val="6F1E7F02"/>
    <w:rsid w:val="6F213E96"/>
    <w:rsid w:val="6F2614AD"/>
    <w:rsid w:val="6F2B6AC3"/>
    <w:rsid w:val="6F2E3EBD"/>
    <w:rsid w:val="6F2F0361"/>
    <w:rsid w:val="6F327E52"/>
    <w:rsid w:val="6F3516F0"/>
    <w:rsid w:val="6F35524C"/>
    <w:rsid w:val="6F40431D"/>
    <w:rsid w:val="6F435BBB"/>
    <w:rsid w:val="6F4E1A25"/>
    <w:rsid w:val="6F5002D8"/>
    <w:rsid w:val="6F5A2F04"/>
    <w:rsid w:val="6F5E47A3"/>
    <w:rsid w:val="6F675D4D"/>
    <w:rsid w:val="6F6F075E"/>
    <w:rsid w:val="6F771D08"/>
    <w:rsid w:val="6F79782E"/>
    <w:rsid w:val="6F7B35A7"/>
    <w:rsid w:val="6F7D7571"/>
    <w:rsid w:val="6F8D5088"/>
    <w:rsid w:val="6F963F3C"/>
    <w:rsid w:val="6F9B1553"/>
    <w:rsid w:val="6F9E54E7"/>
    <w:rsid w:val="6FA06B69"/>
    <w:rsid w:val="6FA10B33"/>
    <w:rsid w:val="6FA83C70"/>
    <w:rsid w:val="6FB10D76"/>
    <w:rsid w:val="6FB2689C"/>
    <w:rsid w:val="6FB940CF"/>
    <w:rsid w:val="6FC54822"/>
    <w:rsid w:val="6FC77366"/>
    <w:rsid w:val="6FCC3E02"/>
    <w:rsid w:val="6FD244C6"/>
    <w:rsid w:val="6FDE58E3"/>
    <w:rsid w:val="6FE74798"/>
    <w:rsid w:val="6FEF7AF1"/>
    <w:rsid w:val="6FF2313D"/>
    <w:rsid w:val="6FFE1AE2"/>
    <w:rsid w:val="70001CFE"/>
    <w:rsid w:val="700205F2"/>
    <w:rsid w:val="70052E70"/>
    <w:rsid w:val="700A0487"/>
    <w:rsid w:val="70170310"/>
    <w:rsid w:val="701E2184"/>
    <w:rsid w:val="7020414E"/>
    <w:rsid w:val="70205EFC"/>
    <w:rsid w:val="70293003"/>
    <w:rsid w:val="70384FF4"/>
    <w:rsid w:val="705067E1"/>
    <w:rsid w:val="705160B5"/>
    <w:rsid w:val="7055204A"/>
    <w:rsid w:val="705F3336"/>
    <w:rsid w:val="705F4C76"/>
    <w:rsid w:val="706109EE"/>
    <w:rsid w:val="706A53C9"/>
    <w:rsid w:val="707D334E"/>
    <w:rsid w:val="70814BED"/>
    <w:rsid w:val="70860EDC"/>
    <w:rsid w:val="70915332"/>
    <w:rsid w:val="70983692"/>
    <w:rsid w:val="70A00DEB"/>
    <w:rsid w:val="70A02B99"/>
    <w:rsid w:val="70A95EF1"/>
    <w:rsid w:val="70AD75A8"/>
    <w:rsid w:val="70B56644"/>
    <w:rsid w:val="70BA00FF"/>
    <w:rsid w:val="70C429FC"/>
    <w:rsid w:val="70CA1D71"/>
    <w:rsid w:val="70D016D0"/>
    <w:rsid w:val="70D80585"/>
    <w:rsid w:val="70ED2282"/>
    <w:rsid w:val="70F56ADA"/>
    <w:rsid w:val="70F62355"/>
    <w:rsid w:val="70F829D5"/>
    <w:rsid w:val="710870BC"/>
    <w:rsid w:val="71176A9D"/>
    <w:rsid w:val="71186BD3"/>
    <w:rsid w:val="712F289B"/>
    <w:rsid w:val="713316EB"/>
    <w:rsid w:val="713F23B2"/>
    <w:rsid w:val="7141437C"/>
    <w:rsid w:val="71463740"/>
    <w:rsid w:val="71535E5D"/>
    <w:rsid w:val="715A543E"/>
    <w:rsid w:val="715C0F73"/>
    <w:rsid w:val="717209D9"/>
    <w:rsid w:val="71722787"/>
    <w:rsid w:val="71796E6E"/>
    <w:rsid w:val="717E2EDA"/>
    <w:rsid w:val="718C1A9B"/>
    <w:rsid w:val="718F0CAD"/>
    <w:rsid w:val="718F3339"/>
    <w:rsid w:val="719170B1"/>
    <w:rsid w:val="71940950"/>
    <w:rsid w:val="71950224"/>
    <w:rsid w:val="71997D14"/>
    <w:rsid w:val="71A566B9"/>
    <w:rsid w:val="71AA1F21"/>
    <w:rsid w:val="71AD7C63"/>
    <w:rsid w:val="71B46A0B"/>
    <w:rsid w:val="71B479B2"/>
    <w:rsid w:val="71B52674"/>
    <w:rsid w:val="71B92164"/>
    <w:rsid w:val="71BB5EDC"/>
    <w:rsid w:val="71BC7EA6"/>
    <w:rsid w:val="71BE59CD"/>
    <w:rsid w:val="71C22345"/>
    <w:rsid w:val="71C54FAD"/>
    <w:rsid w:val="71C823A7"/>
    <w:rsid w:val="71CF7BDA"/>
    <w:rsid w:val="71D13952"/>
    <w:rsid w:val="71D65715"/>
    <w:rsid w:val="71D773DD"/>
    <w:rsid w:val="71DF766A"/>
    <w:rsid w:val="71E73175"/>
    <w:rsid w:val="71EA67C2"/>
    <w:rsid w:val="71EF202A"/>
    <w:rsid w:val="71EF3DD8"/>
    <w:rsid w:val="71FC446F"/>
    <w:rsid w:val="720554F1"/>
    <w:rsid w:val="720F447A"/>
    <w:rsid w:val="72165809"/>
    <w:rsid w:val="72233A82"/>
    <w:rsid w:val="72264492"/>
    <w:rsid w:val="72323CC5"/>
    <w:rsid w:val="72361A07"/>
    <w:rsid w:val="72367C59"/>
    <w:rsid w:val="7238577F"/>
    <w:rsid w:val="72395053"/>
    <w:rsid w:val="723D2D95"/>
    <w:rsid w:val="72487730"/>
    <w:rsid w:val="7249173A"/>
    <w:rsid w:val="724A7260"/>
    <w:rsid w:val="72516841"/>
    <w:rsid w:val="72531CC4"/>
    <w:rsid w:val="72556331"/>
    <w:rsid w:val="725B146D"/>
    <w:rsid w:val="726245AA"/>
    <w:rsid w:val="72646574"/>
    <w:rsid w:val="72760055"/>
    <w:rsid w:val="727D7636"/>
    <w:rsid w:val="728B0A4D"/>
    <w:rsid w:val="7298446F"/>
    <w:rsid w:val="72987FCC"/>
    <w:rsid w:val="729D3834"/>
    <w:rsid w:val="72A2709C"/>
    <w:rsid w:val="72A46970"/>
    <w:rsid w:val="72A526E9"/>
    <w:rsid w:val="72AF11DE"/>
    <w:rsid w:val="72B172DF"/>
    <w:rsid w:val="72B666A4"/>
    <w:rsid w:val="72BA2638"/>
    <w:rsid w:val="72BB1F0C"/>
    <w:rsid w:val="72BC63B0"/>
    <w:rsid w:val="72C15774"/>
    <w:rsid w:val="72C214EC"/>
    <w:rsid w:val="72C9287B"/>
    <w:rsid w:val="72DA6836"/>
    <w:rsid w:val="72DF5BFA"/>
    <w:rsid w:val="72E01973"/>
    <w:rsid w:val="72E2292C"/>
    <w:rsid w:val="72E256EB"/>
    <w:rsid w:val="72E66F89"/>
    <w:rsid w:val="72F378F8"/>
    <w:rsid w:val="72F71196"/>
    <w:rsid w:val="73010267"/>
    <w:rsid w:val="730218E9"/>
    <w:rsid w:val="73092C77"/>
    <w:rsid w:val="730E028E"/>
    <w:rsid w:val="730E64E0"/>
    <w:rsid w:val="73102258"/>
    <w:rsid w:val="732C5183"/>
    <w:rsid w:val="7338355D"/>
    <w:rsid w:val="733C6AA5"/>
    <w:rsid w:val="733F2B3D"/>
    <w:rsid w:val="73412411"/>
    <w:rsid w:val="734819F2"/>
    <w:rsid w:val="7348321B"/>
    <w:rsid w:val="734E4B2E"/>
    <w:rsid w:val="73552361"/>
    <w:rsid w:val="73571C35"/>
    <w:rsid w:val="735760D9"/>
    <w:rsid w:val="7366631C"/>
    <w:rsid w:val="7367736B"/>
    <w:rsid w:val="73677AAD"/>
    <w:rsid w:val="736D76AA"/>
    <w:rsid w:val="73702CF6"/>
    <w:rsid w:val="73740A39"/>
    <w:rsid w:val="73774085"/>
    <w:rsid w:val="73797DFD"/>
    <w:rsid w:val="737E3665"/>
    <w:rsid w:val="738C2323"/>
    <w:rsid w:val="738D5656"/>
    <w:rsid w:val="738E13CF"/>
    <w:rsid w:val="73942E89"/>
    <w:rsid w:val="739E1612"/>
    <w:rsid w:val="739F538A"/>
    <w:rsid w:val="73A0182E"/>
    <w:rsid w:val="73B21561"/>
    <w:rsid w:val="73B7296C"/>
    <w:rsid w:val="73B9469D"/>
    <w:rsid w:val="73BC5F3C"/>
    <w:rsid w:val="73BF77DA"/>
    <w:rsid w:val="73C05A2C"/>
    <w:rsid w:val="73C82B32"/>
    <w:rsid w:val="73CB617F"/>
    <w:rsid w:val="73DD68D6"/>
    <w:rsid w:val="73E334C8"/>
    <w:rsid w:val="73EC4A73"/>
    <w:rsid w:val="73EF6311"/>
    <w:rsid w:val="73F5341C"/>
    <w:rsid w:val="73F751C6"/>
    <w:rsid w:val="73F969C6"/>
    <w:rsid w:val="74051691"/>
    <w:rsid w:val="740873D3"/>
    <w:rsid w:val="740D6797"/>
    <w:rsid w:val="741369A5"/>
    <w:rsid w:val="74147B26"/>
    <w:rsid w:val="7419513C"/>
    <w:rsid w:val="741B2C62"/>
    <w:rsid w:val="742C1313"/>
    <w:rsid w:val="742D51FC"/>
    <w:rsid w:val="743957DE"/>
    <w:rsid w:val="743E1047"/>
    <w:rsid w:val="7443040B"/>
    <w:rsid w:val="744321B9"/>
    <w:rsid w:val="744A79EB"/>
    <w:rsid w:val="744B4216"/>
    <w:rsid w:val="744C72C0"/>
    <w:rsid w:val="744F0B5E"/>
    <w:rsid w:val="745032CB"/>
    <w:rsid w:val="74600FBD"/>
    <w:rsid w:val="74620891"/>
    <w:rsid w:val="7467234B"/>
    <w:rsid w:val="74681C20"/>
    <w:rsid w:val="746900C8"/>
    <w:rsid w:val="746960C4"/>
    <w:rsid w:val="746F3611"/>
    <w:rsid w:val="74806F69"/>
    <w:rsid w:val="748A7DE8"/>
    <w:rsid w:val="74911176"/>
    <w:rsid w:val="74944670"/>
    <w:rsid w:val="749B3DA3"/>
    <w:rsid w:val="74A76BEC"/>
    <w:rsid w:val="74AE1D28"/>
    <w:rsid w:val="74AE3AD6"/>
    <w:rsid w:val="74AF5AA0"/>
    <w:rsid w:val="74B310ED"/>
    <w:rsid w:val="74B66E2F"/>
    <w:rsid w:val="74BA691F"/>
    <w:rsid w:val="74BB2697"/>
    <w:rsid w:val="74BD640F"/>
    <w:rsid w:val="74C0380A"/>
    <w:rsid w:val="74C57072"/>
    <w:rsid w:val="74C7103C"/>
    <w:rsid w:val="74CA6436"/>
    <w:rsid w:val="74CF012E"/>
    <w:rsid w:val="74D15A17"/>
    <w:rsid w:val="74FA6D1C"/>
    <w:rsid w:val="7501454E"/>
    <w:rsid w:val="750556C0"/>
    <w:rsid w:val="750C4CA1"/>
    <w:rsid w:val="75120509"/>
    <w:rsid w:val="7516167C"/>
    <w:rsid w:val="75187803"/>
    <w:rsid w:val="751F6782"/>
    <w:rsid w:val="75257746"/>
    <w:rsid w:val="752E2E69"/>
    <w:rsid w:val="75361B5B"/>
    <w:rsid w:val="753C5586"/>
    <w:rsid w:val="75436915"/>
    <w:rsid w:val="7548217D"/>
    <w:rsid w:val="75483F2B"/>
    <w:rsid w:val="754B3A1B"/>
    <w:rsid w:val="75524DAA"/>
    <w:rsid w:val="75546B59"/>
    <w:rsid w:val="75556648"/>
    <w:rsid w:val="75587EE6"/>
    <w:rsid w:val="755E5F8C"/>
    <w:rsid w:val="755F1275"/>
    <w:rsid w:val="75610B49"/>
    <w:rsid w:val="756E3266"/>
    <w:rsid w:val="758C760A"/>
    <w:rsid w:val="758D4034"/>
    <w:rsid w:val="75956A44"/>
    <w:rsid w:val="75A153E9"/>
    <w:rsid w:val="75A35605"/>
    <w:rsid w:val="75AD2E60"/>
    <w:rsid w:val="75B570E6"/>
    <w:rsid w:val="75C15A8B"/>
    <w:rsid w:val="75CA2B92"/>
    <w:rsid w:val="75CB4B5C"/>
    <w:rsid w:val="75D43A11"/>
    <w:rsid w:val="75D51537"/>
    <w:rsid w:val="75D532E5"/>
    <w:rsid w:val="75D61A57"/>
    <w:rsid w:val="75DA3A14"/>
    <w:rsid w:val="75DF4163"/>
    <w:rsid w:val="75EA6D90"/>
    <w:rsid w:val="75ED6880"/>
    <w:rsid w:val="75EF60D3"/>
    <w:rsid w:val="75FE0A8D"/>
    <w:rsid w:val="76085468"/>
    <w:rsid w:val="76120095"/>
    <w:rsid w:val="76132F33"/>
    <w:rsid w:val="761B33ED"/>
    <w:rsid w:val="761C7166"/>
    <w:rsid w:val="762322A2"/>
    <w:rsid w:val="7625426C"/>
    <w:rsid w:val="7625601A"/>
    <w:rsid w:val="763224E5"/>
    <w:rsid w:val="76346CE5"/>
    <w:rsid w:val="76500BBD"/>
    <w:rsid w:val="76524935"/>
    <w:rsid w:val="766052A4"/>
    <w:rsid w:val="766C3C49"/>
    <w:rsid w:val="766F3739"/>
    <w:rsid w:val="76760624"/>
    <w:rsid w:val="767A3346"/>
    <w:rsid w:val="767E1BCE"/>
    <w:rsid w:val="767E397C"/>
    <w:rsid w:val="768F5B89"/>
    <w:rsid w:val="769211D6"/>
    <w:rsid w:val="76A333E3"/>
    <w:rsid w:val="76AC2E78"/>
    <w:rsid w:val="76AC673B"/>
    <w:rsid w:val="76B63116"/>
    <w:rsid w:val="76B949B4"/>
    <w:rsid w:val="76C267F5"/>
    <w:rsid w:val="76CC46E8"/>
    <w:rsid w:val="76D35A76"/>
    <w:rsid w:val="76D8308D"/>
    <w:rsid w:val="76DF08BF"/>
    <w:rsid w:val="76E45ED5"/>
    <w:rsid w:val="76ED6B88"/>
    <w:rsid w:val="76EE0B02"/>
    <w:rsid w:val="76F0487A"/>
    <w:rsid w:val="76F36118"/>
    <w:rsid w:val="76F61765"/>
    <w:rsid w:val="76F854DD"/>
    <w:rsid w:val="76FB4FCD"/>
    <w:rsid w:val="770025E3"/>
    <w:rsid w:val="77005FD0"/>
    <w:rsid w:val="77163BB5"/>
    <w:rsid w:val="77286CB0"/>
    <w:rsid w:val="77291B3A"/>
    <w:rsid w:val="77297D8C"/>
    <w:rsid w:val="772A140E"/>
    <w:rsid w:val="772B2540"/>
    <w:rsid w:val="7730111A"/>
    <w:rsid w:val="77304C77"/>
    <w:rsid w:val="773C7ABF"/>
    <w:rsid w:val="773F4EBA"/>
    <w:rsid w:val="7759307A"/>
    <w:rsid w:val="775B5A6C"/>
    <w:rsid w:val="776E579F"/>
    <w:rsid w:val="77876861"/>
    <w:rsid w:val="779C20DA"/>
    <w:rsid w:val="77A47413"/>
    <w:rsid w:val="77A92C7B"/>
    <w:rsid w:val="77B425C1"/>
    <w:rsid w:val="77B533CE"/>
    <w:rsid w:val="77BA458F"/>
    <w:rsid w:val="77BA4E88"/>
    <w:rsid w:val="77BC1F58"/>
    <w:rsid w:val="77BC650A"/>
    <w:rsid w:val="77C67389"/>
    <w:rsid w:val="77C90C27"/>
    <w:rsid w:val="77D9530E"/>
    <w:rsid w:val="77DA4BE2"/>
    <w:rsid w:val="77DA5DCD"/>
    <w:rsid w:val="77DC095A"/>
    <w:rsid w:val="77E141C3"/>
    <w:rsid w:val="77EE068E"/>
    <w:rsid w:val="77EE68C5"/>
    <w:rsid w:val="77F04406"/>
    <w:rsid w:val="77FA7033"/>
    <w:rsid w:val="7803238B"/>
    <w:rsid w:val="7805196E"/>
    <w:rsid w:val="780554E7"/>
    <w:rsid w:val="78164E03"/>
    <w:rsid w:val="7819395D"/>
    <w:rsid w:val="781A76D5"/>
    <w:rsid w:val="78232A2D"/>
    <w:rsid w:val="782347DB"/>
    <w:rsid w:val="782C7E18"/>
    <w:rsid w:val="78320EC2"/>
    <w:rsid w:val="78340796"/>
    <w:rsid w:val="7836450F"/>
    <w:rsid w:val="784529A4"/>
    <w:rsid w:val="78485FF0"/>
    <w:rsid w:val="785250C1"/>
    <w:rsid w:val="78542BE7"/>
    <w:rsid w:val="78623556"/>
    <w:rsid w:val="78654DF4"/>
    <w:rsid w:val="7866291A"/>
    <w:rsid w:val="78662D29"/>
    <w:rsid w:val="78694F99"/>
    <w:rsid w:val="786B1CDE"/>
    <w:rsid w:val="786C6182"/>
    <w:rsid w:val="786C7F30"/>
    <w:rsid w:val="786D3CA8"/>
    <w:rsid w:val="787212BF"/>
    <w:rsid w:val="78745037"/>
    <w:rsid w:val="787A277F"/>
    <w:rsid w:val="787C451D"/>
    <w:rsid w:val="787E1A12"/>
    <w:rsid w:val="787E7C64"/>
    <w:rsid w:val="7880578A"/>
    <w:rsid w:val="788334CC"/>
    <w:rsid w:val="7883527A"/>
    <w:rsid w:val="788A485A"/>
    <w:rsid w:val="78A41665"/>
    <w:rsid w:val="78A43B6E"/>
    <w:rsid w:val="78A551F0"/>
    <w:rsid w:val="78B638A1"/>
    <w:rsid w:val="78B96EEE"/>
    <w:rsid w:val="78BB385E"/>
    <w:rsid w:val="78BE4504"/>
    <w:rsid w:val="78C0202A"/>
    <w:rsid w:val="78C31B1A"/>
    <w:rsid w:val="78C338C8"/>
    <w:rsid w:val="78C37D6C"/>
    <w:rsid w:val="78C57641"/>
    <w:rsid w:val="78CA10FB"/>
    <w:rsid w:val="78CA4C57"/>
    <w:rsid w:val="78CC09CF"/>
    <w:rsid w:val="78CE2999"/>
    <w:rsid w:val="78D37FAF"/>
    <w:rsid w:val="78DA683F"/>
    <w:rsid w:val="78E026CC"/>
    <w:rsid w:val="78E35D19"/>
    <w:rsid w:val="78E55F35"/>
    <w:rsid w:val="78EA354B"/>
    <w:rsid w:val="79046992"/>
    <w:rsid w:val="79075EAB"/>
    <w:rsid w:val="7908577F"/>
    <w:rsid w:val="79091C23"/>
    <w:rsid w:val="790E548B"/>
    <w:rsid w:val="79102FB2"/>
    <w:rsid w:val="79144124"/>
    <w:rsid w:val="791850AA"/>
    <w:rsid w:val="791D56CF"/>
    <w:rsid w:val="791D747D"/>
    <w:rsid w:val="79206F6D"/>
    <w:rsid w:val="79224A93"/>
    <w:rsid w:val="79333A86"/>
    <w:rsid w:val="79393B8B"/>
    <w:rsid w:val="79426EE3"/>
    <w:rsid w:val="794744F9"/>
    <w:rsid w:val="794B223C"/>
    <w:rsid w:val="79517126"/>
    <w:rsid w:val="79565B55"/>
    <w:rsid w:val="795C61F7"/>
    <w:rsid w:val="796C5D0E"/>
    <w:rsid w:val="796E5F2A"/>
    <w:rsid w:val="79703A50"/>
    <w:rsid w:val="797352EE"/>
    <w:rsid w:val="797A3DF4"/>
    <w:rsid w:val="797C0647"/>
    <w:rsid w:val="797F3C93"/>
    <w:rsid w:val="797F5A41"/>
    <w:rsid w:val="798017B9"/>
    <w:rsid w:val="79815C5D"/>
    <w:rsid w:val="79863274"/>
    <w:rsid w:val="798B2638"/>
    <w:rsid w:val="79922AD0"/>
    <w:rsid w:val="79986B03"/>
    <w:rsid w:val="799A6D1F"/>
    <w:rsid w:val="79A100AE"/>
    <w:rsid w:val="79A656C4"/>
    <w:rsid w:val="79AB6836"/>
    <w:rsid w:val="79AC25AE"/>
    <w:rsid w:val="79B0209F"/>
    <w:rsid w:val="79B3393D"/>
    <w:rsid w:val="79B67BDC"/>
    <w:rsid w:val="79B80F53"/>
    <w:rsid w:val="79BC0A44"/>
    <w:rsid w:val="79BF0534"/>
    <w:rsid w:val="79C142AC"/>
    <w:rsid w:val="79C30024"/>
    <w:rsid w:val="79C50530"/>
    <w:rsid w:val="79C618C2"/>
    <w:rsid w:val="79C63670"/>
    <w:rsid w:val="79C92109"/>
    <w:rsid w:val="79D264B9"/>
    <w:rsid w:val="79D51B05"/>
    <w:rsid w:val="79DA711C"/>
    <w:rsid w:val="79DE4E5E"/>
    <w:rsid w:val="79E955B1"/>
    <w:rsid w:val="79EE0E19"/>
    <w:rsid w:val="79F006ED"/>
    <w:rsid w:val="79F01948"/>
    <w:rsid w:val="79F20909"/>
    <w:rsid w:val="79F43A1E"/>
    <w:rsid w:val="79FF3026"/>
    <w:rsid w:val="7A036672"/>
    <w:rsid w:val="7A066163"/>
    <w:rsid w:val="7A15284A"/>
    <w:rsid w:val="7A1563A6"/>
    <w:rsid w:val="7A1B4266"/>
    <w:rsid w:val="7A1C7734"/>
    <w:rsid w:val="7A1E34AC"/>
    <w:rsid w:val="7A2844B3"/>
    <w:rsid w:val="7A3507F6"/>
    <w:rsid w:val="7A396538"/>
    <w:rsid w:val="7A434CC1"/>
    <w:rsid w:val="7A480529"/>
    <w:rsid w:val="7A4A24F3"/>
    <w:rsid w:val="7A4D3D91"/>
    <w:rsid w:val="7A5073DE"/>
    <w:rsid w:val="7A574C10"/>
    <w:rsid w:val="7A5E5F9F"/>
    <w:rsid w:val="7A6A4943"/>
    <w:rsid w:val="7A792DD8"/>
    <w:rsid w:val="7A8157E9"/>
    <w:rsid w:val="7A85177D"/>
    <w:rsid w:val="7A85352B"/>
    <w:rsid w:val="7A8552D9"/>
    <w:rsid w:val="7A8B6668"/>
    <w:rsid w:val="7A8E473B"/>
    <w:rsid w:val="7AA15E8B"/>
    <w:rsid w:val="7AA634A2"/>
    <w:rsid w:val="7AA66192"/>
    <w:rsid w:val="7AA716F4"/>
    <w:rsid w:val="7AB14320"/>
    <w:rsid w:val="7ABB519F"/>
    <w:rsid w:val="7AC202DC"/>
    <w:rsid w:val="7AC65415"/>
    <w:rsid w:val="7ADB6CA3"/>
    <w:rsid w:val="7ADB75EF"/>
    <w:rsid w:val="7AE00762"/>
    <w:rsid w:val="7AEA15E0"/>
    <w:rsid w:val="7AED10D1"/>
    <w:rsid w:val="7AF72273"/>
    <w:rsid w:val="7AF75AAB"/>
    <w:rsid w:val="7AFE508C"/>
    <w:rsid w:val="7AFE6E3A"/>
    <w:rsid w:val="7B095F0A"/>
    <w:rsid w:val="7B113011"/>
    <w:rsid w:val="7B113FDC"/>
    <w:rsid w:val="7B1D7C08"/>
    <w:rsid w:val="7B2014A6"/>
    <w:rsid w:val="7B22169F"/>
    <w:rsid w:val="7B272834"/>
    <w:rsid w:val="7B2F3497"/>
    <w:rsid w:val="7B354F51"/>
    <w:rsid w:val="7B355439"/>
    <w:rsid w:val="7B38059E"/>
    <w:rsid w:val="7B38234C"/>
    <w:rsid w:val="7B4038F6"/>
    <w:rsid w:val="7B450F0D"/>
    <w:rsid w:val="7B454A69"/>
    <w:rsid w:val="7B534407"/>
    <w:rsid w:val="7B5D1DB2"/>
    <w:rsid w:val="7B5F3D7C"/>
    <w:rsid w:val="7B607AF4"/>
    <w:rsid w:val="7B8E01BE"/>
    <w:rsid w:val="7B963516"/>
    <w:rsid w:val="7B9B28DB"/>
    <w:rsid w:val="7BA75723"/>
    <w:rsid w:val="7BA774D1"/>
    <w:rsid w:val="7BA9149B"/>
    <w:rsid w:val="7BA94FF8"/>
    <w:rsid w:val="7BB045D8"/>
    <w:rsid w:val="7BB816DF"/>
    <w:rsid w:val="7BBA5457"/>
    <w:rsid w:val="7BCB1412"/>
    <w:rsid w:val="7BCC0CE6"/>
    <w:rsid w:val="7BCE4A5E"/>
    <w:rsid w:val="7BCE4F2C"/>
    <w:rsid w:val="7BD1454E"/>
    <w:rsid w:val="7BD36518"/>
    <w:rsid w:val="7BD52290"/>
    <w:rsid w:val="7BE129E3"/>
    <w:rsid w:val="7BE14791"/>
    <w:rsid w:val="7BE97AEA"/>
    <w:rsid w:val="7BEE5100"/>
    <w:rsid w:val="7BF00E78"/>
    <w:rsid w:val="7BF344C5"/>
    <w:rsid w:val="7BF36B62"/>
    <w:rsid w:val="7BF546E1"/>
    <w:rsid w:val="7C0641F8"/>
    <w:rsid w:val="7C0E57A2"/>
    <w:rsid w:val="7C124CBC"/>
    <w:rsid w:val="7C136915"/>
    <w:rsid w:val="7C18217D"/>
    <w:rsid w:val="7C1D1542"/>
    <w:rsid w:val="7C246D74"/>
    <w:rsid w:val="7C3074C7"/>
    <w:rsid w:val="7C324FED"/>
    <w:rsid w:val="7C3F3BAE"/>
    <w:rsid w:val="7C413482"/>
    <w:rsid w:val="7C4411C4"/>
    <w:rsid w:val="7C442F72"/>
    <w:rsid w:val="7C4C3713"/>
    <w:rsid w:val="7C4D0079"/>
    <w:rsid w:val="7C4D62CB"/>
    <w:rsid w:val="7C523106"/>
    <w:rsid w:val="7C52568F"/>
    <w:rsid w:val="7C684EB3"/>
    <w:rsid w:val="7C6B6751"/>
    <w:rsid w:val="7C6D24C9"/>
    <w:rsid w:val="7C705B15"/>
    <w:rsid w:val="7C7575D0"/>
    <w:rsid w:val="7C7750F6"/>
    <w:rsid w:val="7C776EA4"/>
    <w:rsid w:val="7C7970C0"/>
    <w:rsid w:val="7C7E6484"/>
    <w:rsid w:val="7C8A4E29"/>
    <w:rsid w:val="7C8B6DF3"/>
    <w:rsid w:val="7C921F30"/>
    <w:rsid w:val="7C943EFA"/>
    <w:rsid w:val="7C945CA8"/>
    <w:rsid w:val="7C9E2682"/>
    <w:rsid w:val="7C9F702B"/>
    <w:rsid w:val="7CA12173"/>
    <w:rsid w:val="7CA66EE7"/>
    <w:rsid w:val="7CA67789"/>
    <w:rsid w:val="7CA92C97"/>
    <w:rsid w:val="7CAE2BAE"/>
    <w:rsid w:val="7CB579CC"/>
    <w:rsid w:val="7CC84F74"/>
    <w:rsid w:val="7CE107C1"/>
    <w:rsid w:val="7CED53B8"/>
    <w:rsid w:val="7CEF7382"/>
    <w:rsid w:val="7CF14EA8"/>
    <w:rsid w:val="7CF404F4"/>
    <w:rsid w:val="7CF624BE"/>
    <w:rsid w:val="7CF77FE5"/>
    <w:rsid w:val="7CFB5D27"/>
    <w:rsid w:val="7CFD384D"/>
    <w:rsid w:val="7CFE75C5"/>
    <w:rsid w:val="7D012C11"/>
    <w:rsid w:val="7D083FA0"/>
    <w:rsid w:val="7D0A5F6A"/>
    <w:rsid w:val="7D1172F8"/>
    <w:rsid w:val="7D1E3617"/>
    <w:rsid w:val="7D24527D"/>
    <w:rsid w:val="7D266C3C"/>
    <w:rsid w:val="7D28412D"/>
    <w:rsid w:val="7D2863F0"/>
    <w:rsid w:val="7D3354C1"/>
    <w:rsid w:val="7D342FE7"/>
    <w:rsid w:val="7D4165A6"/>
    <w:rsid w:val="7D4C0957"/>
    <w:rsid w:val="7D511DEB"/>
    <w:rsid w:val="7D561C10"/>
    <w:rsid w:val="7D592A4D"/>
    <w:rsid w:val="7D623AC3"/>
    <w:rsid w:val="7D6531A0"/>
    <w:rsid w:val="7D676F18"/>
    <w:rsid w:val="7D692C90"/>
    <w:rsid w:val="7D6F401F"/>
    <w:rsid w:val="7D734D87"/>
    <w:rsid w:val="7D741635"/>
    <w:rsid w:val="7D7A30EF"/>
    <w:rsid w:val="7D80622C"/>
    <w:rsid w:val="7D8A2C07"/>
    <w:rsid w:val="7D8C697F"/>
    <w:rsid w:val="7DA43CC8"/>
    <w:rsid w:val="7DA55C93"/>
    <w:rsid w:val="7DA63EE4"/>
    <w:rsid w:val="7DA71A0B"/>
    <w:rsid w:val="7DA8079E"/>
    <w:rsid w:val="7DB008BF"/>
    <w:rsid w:val="7DB22DA3"/>
    <w:rsid w:val="7DB52379"/>
    <w:rsid w:val="7DB54128"/>
    <w:rsid w:val="7DB859C6"/>
    <w:rsid w:val="7DC4436B"/>
    <w:rsid w:val="7DC9372F"/>
    <w:rsid w:val="7DD16A88"/>
    <w:rsid w:val="7DD445E0"/>
    <w:rsid w:val="7DD56578"/>
    <w:rsid w:val="7DDD367E"/>
    <w:rsid w:val="7DE21C6E"/>
    <w:rsid w:val="7DE62533"/>
    <w:rsid w:val="7DEB1119"/>
    <w:rsid w:val="7DEC14A3"/>
    <w:rsid w:val="7DF6029C"/>
    <w:rsid w:val="7DFF35F5"/>
    <w:rsid w:val="7E154BC6"/>
    <w:rsid w:val="7E2867A7"/>
    <w:rsid w:val="7E301A00"/>
    <w:rsid w:val="7E3C65F7"/>
    <w:rsid w:val="7E633B84"/>
    <w:rsid w:val="7E655B4E"/>
    <w:rsid w:val="7E68119A"/>
    <w:rsid w:val="7E7023CC"/>
    <w:rsid w:val="7E7318ED"/>
    <w:rsid w:val="7E745D91"/>
    <w:rsid w:val="7E865AC4"/>
    <w:rsid w:val="7E892F73"/>
    <w:rsid w:val="7E8A7362"/>
    <w:rsid w:val="7E8B30DA"/>
    <w:rsid w:val="7E975577"/>
    <w:rsid w:val="7E9957F7"/>
    <w:rsid w:val="7E9C52E7"/>
    <w:rsid w:val="7EA61CC2"/>
    <w:rsid w:val="7EAE4002"/>
    <w:rsid w:val="7EAF6C27"/>
    <w:rsid w:val="7EB0669D"/>
    <w:rsid w:val="7EC00FD6"/>
    <w:rsid w:val="7ECB797B"/>
    <w:rsid w:val="7EDB5991"/>
    <w:rsid w:val="7EDB5E10"/>
    <w:rsid w:val="7EDE14B7"/>
    <w:rsid w:val="7EE03426"/>
    <w:rsid w:val="7EE06F82"/>
    <w:rsid w:val="7EE767C9"/>
    <w:rsid w:val="7EF0118F"/>
    <w:rsid w:val="7EF50554"/>
    <w:rsid w:val="7EF667A6"/>
    <w:rsid w:val="7EF90044"/>
    <w:rsid w:val="7F005876"/>
    <w:rsid w:val="7F032C71"/>
    <w:rsid w:val="7F034C8E"/>
    <w:rsid w:val="7F062761"/>
    <w:rsid w:val="7F0709B3"/>
    <w:rsid w:val="7F0A3FFF"/>
    <w:rsid w:val="7F0D7F93"/>
    <w:rsid w:val="7F15557D"/>
    <w:rsid w:val="7F17671C"/>
    <w:rsid w:val="7F182BC0"/>
    <w:rsid w:val="7F323556"/>
    <w:rsid w:val="7F3D43D5"/>
    <w:rsid w:val="7F4514DB"/>
    <w:rsid w:val="7F484B27"/>
    <w:rsid w:val="7F54171E"/>
    <w:rsid w:val="7F5434CC"/>
    <w:rsid w:val="7F5B0CFF"/>
    <w:rsid w:val="7F5B5141"/>
    <w:rsid w:val="7F5D4A77"/>
    <w:rsid w:val="7F5E259D"/>
    <w:rsid w:val="7F5F07EF"/>
    <w:rsid w:val="7F687334"/>
    <w:rsid w:val="7F6E6D71"/>
    <w:rsid w:val="7F7335B4"/>
    <w:rsid w:val="7F7973D7"/>
    <w:rsid w:val="7F7E49ED"/>
    <w:rsid w:val="7F807128"/>
    <w:rsid w:val="7F89586C"/>
    <w:rsid w:val="7F89761A"/>
    <w:rsid w:val="7F910091"/>
    <w:rsid w:val="7F932247"/>
    <w:rsid w:val="7FA06711"/>
    <w:rsid w:val="7FA95426"/>
    <w:rsid w:val="7FB36445"/>
    <w:rsid w:val="7FC56178"/>
    <w:rsid w:val="7FC93EBA"/>
    <w:rsid w:val="7FCC39AA"/>
    <w:rsid w:val="7FD34D39"/>
    <w:rsid w:val="7FD60385"/>
    <w:rsid w:val="7FDF36DE"/>
    <w:rsid w:val="7FDF723A"/>
    <w:rsid w:val="7FF54CAF"/>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9"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ocked="1"/>
    <w:lsdException w:qFormat="1" w:uiPriority="39" w:semiHidden="0" w:name="toc 2" w:locked="1"/>
    <w:lsdException w:qFormat="1"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nhideWhenUsed="0" w:uiPriority="39" w:semiHidden="0" w:name="toc 9" w:locked="1"/>
    <w:lsdException w:qFormat="1" w:unhideWhenUsed="0" w:uiPriority="99"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uiPriority="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99"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99"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qFormat="1" w:uiPriority="0" w:name="Table Simple 1" w:locked="1"/>
    <w:lsdException w:qFormat="1" w:uiPriority="0" w:name="Table Simple 2" w:locked="1"/>
    <w:lsdException w:qFormat="1" w:uiPriority="0" w:name="Table Simple 3" w:locked="1"/>
    <w:lsdException w:qFormat="1" w:uiPriority="0" w:name="Table Classic 1" w:locked="1"/>
    <w:lsdException w:qFormat="1" w:uiPriority="0" w:name="Table Classic 2" w:locked="1"/>
    <w:lsdException w:qFormat="1" w:uiPriority="0" w:name="Table Classic 3" w:locked="1"/>
    <w:lsdException w:qFormat="1" w:uiPriority="0" w:name="Table Classic 4" w:locked="1"/>
    <w:lsdException w:qFormat="1" w:uiPriority="0" w:name="Table Colorful 1" w:locked="1"/>
    <w:lsdException w:qFormat="1" w:uiPriority="0" w:name="Table Colorful 2" w:locked="1"/>
    <w:lsdException w:qFormat="1" w:uiPriority="0" w:name="Table Colorful 3" w:locked="1"/>
    <w:lsdException w:qFormat="1"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qFormat="1" w:uiPriority="0" w:name="Table List 1" w:locked="1"/>
    <w:lsdException w:qFormat="1" w:uiPriority="0" w:name="Table List 2" w:locked="1"/>
    <w:lsdException w:qFormat="1" w:uiPriority="0" w:name="Table List 3" w:locked="1"/>
    <w:lsdException w:qFormat="1" w:uiPriority="0" w:name="Table List 4" w:locked="1"/>
    <w:lsdException w:qFormat="1" w:uiPriority="0" w:name="Table List 5" w:locked="1"/>
    <w:lsdException w:qFormat="1" w:uiPriority="0" w:name="Table List 6" w:locked="1"/>
    <w:lsdException w:qFormat="1" w:uiPriority="0" w:name="Table List 7" w:locked="1"/>
    <w:lsdException w:qFormat="1" w:uiPriority="0" w:name="Table List 8" w:locked="1"/>
    <w:lsdException w:qFormat="1" w:uiPriority="0" w:name="Table 3D effects 1" w:locked="1"/>
    <w:lsdException w:qFormat="1" w:uiPriority="0" w:name="Table 3D effects 2" w:locked="1"/>
    <w:lsdException w:qFormat="1" w:uiPriority="0" w:name="Table 3D effects 3" w:locked="1"/>
    <w:lsdException w:qFormat="1" w:uiPriority="0" w:name="Table Contemporary" w:locked="1"/>
    <w:lsdException w:qFormat="1" w:uiPriority="0" w:name="Table Elegant" w:locked="1"/>
    <w:lsdException w:uiPriority="0" w:name="Table Professional" w:locked="1"/>
    <w:lsdException w:qFormat="1" w:uiPriority="0" w:name="Table Subtle 1" w:locked="1"/>
    <w:lsdException w:qFormat="1"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0" w:semiHidden="0" w:name="Table Grid"/>
    <w:lsdException w:qFormat="1" w:uiPriority="0" w:name="Table Theme" w:locked="1"/>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3"/>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lang w:val="zh-CN"/>
    </w:rPr>
  </w:style>
  <w:style w:type="paragraph" w:styleId="4">
    <w:name w:val="heading 2"/>
    <w:basedOn w:val="1"/>
    <w:next w:val="1"/>
    <w:link w:val="114"/>
    <w:autoRedefine/>
    <w:qFormat/>
    <w:locked/>
    <w:uiPriority w:val="0"/>
    <w:pPr>
      <w:keepNext/>
      <w:keepLines/>
      <w:spacing w:before="260" w:after="260" w:line="416" w:lineRule="auto"/>
      <w:outlineLvl w:val="1"/>
    </w:pPr>
    <w:rPr>
      <w:rFonts w:ascii="Cambria" w:hAnsi="Cambria"/>
      <w:b/>
      <w:bCs/>
      <w:kern w:val="0"/>
      <w:sz w:val="32"/>
      <w:szCs w:val="32"/>
      <w:lang w:val="zh-CN"/>
    </w:rPr>
  </w:style>
  <w:style w:type="paragraph" w:styleId="5">
    <w:name w:val="heading 3"/>
    <w:basedOn w:val="1"/>
    <w:next w:val="1"/>
    <w:link w:val="115"/>
    <w:autoRedefine/>
    <w:unhideWhenUsed/>
    <w:qFormat/>
    <w:locked/>
    <w:uiPriority w:val="9"/>
    <w:pPr>
      <w:keepNext/>
      <w:keepLines/>
      <w:spacing w:before="260" w:after="260" w:line="416" w:lineRule="auto"/>
      <w:outlineLvl w:val="2"/>
    </w:pPr>
    <w:rPr>
      <w:b/>
      <w:bCs/>
      <w:sz w:val="32"/>
      <w:szCs w:val="32"/>
      <w:lang w:val="zh-CN"/>
    </w:rPr>
  </w:style>
  <w:style w:type="paragraph" w:styleId="6">
    <w:name w:val="heading 4"/>
    <w:basedOn w:val="1"/>
    <w:next w:val="1"/>
    <w:link w:val="116"/>
    <w:autoRedefine/>
    <w:qFormat/>
    <w:locked/>
    <w:uiPriority w:val="0"/>
    <w:pPr>
      <w:keepNext/>
      <w:keepLines/>
      <w:spacing w:before="280" w:after="290" w:line="376" w:lineRule="auto"/>
      <w:ind w:left="864" w:hanging="144"/>
      <w:outlineLvl w:val="3"/>
    </w:pPr>
    <w:rPr>
      <w:rFonts w:ascii="Arial" w:hAnsi="Arial" w:eastAsia="黑体"/>
      <w:b/>
      <w:bCs/>
      <w:kern w:val="0"/>
      <w:sz w:val="28"/>
      <w:szCs w:val="28"/>
      <w:lang w:val="zh-CN"/>
    </w:rPr>
  </w:style>
  <w:style w:type="paragraph" w:styleId="7">
    <w:name w:val="heading 5"/>
    <w:basedOn w:val="1"/>
    <w:next w:val="1"/>
    <w:link w:val="117"/>
    <w:autoRedefine/>
    <w:qFormat/>
    <w:locked/>
    <w:uiPriority w:val="0"/>
    <w:pPr>
      <w:keepNext/>
      <w:keepLines/>
      <w:spacing w:before="280" w:after="290" w:line="372" w:lineRule="auto"/>
      <w:ind w:left="1008" w:hanging="432"/>
      <w:outlineLvl w:val="4"/>
    </w:pPr>
    <w:rPr>
      <w:b/>
      <w:kern w:val="0"/>
      <w:sz w:val="28"/>
      <w:szCs w:val="20"/>
      <w:lang w:val="zh-CN"/>
    </w:rPr>
  </w:style>
  <w:style w:type="paragraph" w:styleId="8">
    <w:name w:val="heading 6"/>
    <w:basedOn w:val="1"/>
    <w:next w:val="9"/>
    <w:link w:val="119"/>
    <w:autoRedefine/>
    <w:qFormat/>
    <w:locked/>
    <w:uiPriority w:val="0"/>
    <w:pPr>
      <w:tabs>
        <w:tab w:val="left" w:pos="592"/>
      </w:tabs>
      <w:spacing w:line="360" w:lineRule="auto"/>
      <w:ind w:left="1152" w:hanging="432"/>
      <w:outlineLvl w:val="5"/>
    </w:pPr>
    <w:rPr>
      <w:kern w:val="0"/>
      <w:sz w:val="28"/>
      <w:szCs w:val="20"/>
      <w:lang w:val="zh-CN"/>
    </w:rPr>
  </w:style>
  <w:style w:type="paragraph" w:styleId="10">
    <w:name w:val="heading 7"/>
    <w:basedOn w:val="1"/>
    <w:next w:val="1"/>
    <w:link w:val="120"/>
    <w:autoRedefine/>
    <w:qFormat/>
    <w:locked/>
    <w:uiPriority w:val="0"/>
    <w:pPr>
      <w:keepNext/>
      <w:keepLines/>
      <w:tabs>
        <w:tab w:val="left" w:pos="736"/>
      </w:tabs>
      <w:spacing w:before="240" w:after="64" w:line="317" w:lineRule="auto"/>
      <w:ind w:left="1296" w:hanging="288"/>
      <w:outlineLvl w:val="6"/>
    </w:pPr>
    <w:rPr>
      <w:b/>
      <w:kern w:val="0"/>
      <w:sz w:val="24"/>
      <w:szCs w:val="20"/>
      <w:lang w:val="zh-CN"/>
    </w:rPr>
  </w:style>
  <w:style w:type="paragraph" w:styleId="11">
    <w:name w:val="heading 8"/>
    <w:basedOn w:val="1"/>
    <w:next w:val="1"/>
    <w:link w:val="121"/>
    <w:autoRedefine/>
    <w:qFormat/>
    <w:locked/>
    <w:uiPriority w:val="0"/>
    <w:pPr>
      <w:keepNext/>
      <w:keepLines/>
      <w:tabs>
        <w:tab w:val="left" w:pos="880"/>
      </w:tabs>
      <w:spacing w:before="240" w:after="64" w:line="317" w:lineRule="auto"/>
      <w:ind w:left="1440" w:hanging="432"/>
      <w:outlineLvl w:val="7"/>
    </w:pPr>
    <w:rPr>
      <w:rFonts w:ascii="Arial" w:hAnsi="Arial" w:eastAsia="黑体"/>
      <w:kern w:val="0"/>
      <w:sz w:val="24"/>
      <w:szCs w:val="20"/>
      <w:lang w:val="zh-CN"/>
    </w:rPr>
  </w:style>
  <w:style w:type="paragraph" w:styleId="12">
    <w:name w:val="heading 9"/>
    <w:basedOn w:val="1"/>
    <w:next w:val="1"/>
    <w:link w:val="122"/>
    <w:autoRedefine/>
    <w:qFormat/>
    <w:locked/>
    <w:uiPriority w:val="0"/>
    <w:pPr>
      <w:keepNext/>
      <w:keepLines/>
      <w:tabs>
        <w:tab w:val="left" w:pos="1024"/>
      </w:tabs>
      <w:spacing w:before="240" w:after="64" w:line="317" w:lineRule="auto"/>
      <w:ind w:left="1584" w:hanging="144"/>
      <w:outlineLvl w:val="8"/>
    </w:pPr>
    <w:rPr>
      <w:rFonts w:ascii="Arial" w:hAnsi="Arial" w:eastAsia="黑体"/>
      <w:kern w:val="0"/>
      <w:sz w:val="20"/>
      <w:szCs w:val="20"/>
      <w:lang w:val="zh-CN"/>
    </w:rPr>
  </w:style>
  <w:style w:type="character" w:default="1" w:styleId="93">
    <w:name w:val="Default Paragraph Font"/>
    <w:semiHidden/>
    <w:unhideWhenUsed/>
    <w:qFormat/>
    <w:uiPriority w:val="1"/>
  </w:style>
  <w:style w:type="table" w:default="1" w:styleId="91">
    <w:name w:val="Normal Table"/>
    <w:semiHidden/>
    <w:unhideWhenUsed/>
    <w:qFormat/>
    <w:uiPriority w:val="99"/>
    <w:tblPr>
      <w:tblCellMar>
        <w:top w:w="0" w:type="dxa"/>
        <w:left w:w="108" w:type="dxa"/>
        <w:bottom w:w="0" w:type="dxa"/>
        <w:right w:w="108" w:type="dxa"/>
      </w:tblCellMar>
    </w:tblPr>
  </w:style>
  <w:style w:type="paragraph" w:styleId="2">
    <w:name w:val="macro"/>
    <w:link w:val="156"/>
    <w:autoRedefine/>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Times New Roman"/>
      <w:kern w:val="2"/>
      <w:sz w:val="24"/>
      <w:szCs w:val="24"/>
      <w:lang w:val="en-US" w:eastAsia="zh-CN" w:bidi="ar-SA"/>
    </w:rPr>
  </w:style>
  <w:style w:type="paragraph" w:styleId="9">
    <w:name w:val="Normal Indent"/>
    <w:basedOn w:val="1"/>
    <w:next w:val="1"/>
    <w:link w:val="118"/>
    <w:autoRedefine/>
    <w:qFormat/>
    <w:locked/>
    <w:uiPriority w:val="99"/>
    <w:pPr>
      <w:ind w:firstLine="420" w:firstLineChars="200"/>
    </w:pPr>
    <w:rPr>
      <w:lang w:val="zh-CN"/>
    </w:rPr>
  </w:style>
  <w:style w:type="paragraph" w:styleId="13">
    <w:name w:val="List 3"/>
    <w:basedOn w:val="1"/>
    <w:autoRedefine/>
    <w:qFormat/>
    <w:locked/>
    <w:uiPriority w:val="0"/>
    <w:pPr>
      <w:spacing w:before="60"/>
      <w:ind w:left="1260" w:hanging="420"/>
    </w:pPr>
    <w:rPr>
      <w:rFonts w:ascii="Arial" w:hAnsi="Arial" w:eastAsia="仿宋_GB2312"/>
      <w:kern w:val="0"/>
      <w:sz w:val="24"/>
      <w:szCs w:val="20"/>
    </w:rPr>
  </w:style>
  <w:style w:type="paragraph" w:styleId="14">
    <w:name w:val="toc 7"/>
    <w:basedOn w:val="1"/>
    <w:next w:val="1"/>
    <w:autoRedefine/>
    <w:unhideWhenUsed/>
    <w:qFormat/>
    <w:locked/>
    <w:uiPriority w:val="39"/>
    <w:pPr>
      <w:ind w:left="1260"/>
      <w:jc w:val="left"/>
    </w:pPr>
    <w:rPr>
      <w:rFonts w:cs="Calibri"/>
      <w:sz w:val="18"/>
      <w:szCs w:val="18"/>
    </w:rPr>
  </w:style>
  <w:style w:type="paragraph" w:styleId="15">
    <w:name w:val="List Number 2"/>
    <w:basedOn w:val="1"/>
    <w:autoRedefine/>
    <w:qFormat/>
    <w:locked/>
    <w:uiPriority w:val="0"/>
    <w:pPr>
      <w:tabs>
        <w:tab w:val="left" w:pos="780"/>
      </w:tabs>
      <w:spacing w:before="60"/>
      <w:ind w:left="780" w:hanging="360"/>
    </w:pPr>
    <w:rPr>
      <w:rFonts w:ascii="Arial" w:hAnsi="Arial" w:eastAsia="仿宋_GB2312"/>
      <w:kern w:val="0"/>
      <w:sz w:val="24"/>
      <w:szCs w:val="20"/>
    </w:rPr>
  </w:style>
  <w:style w:type="paragraph" w:styleId="16">
    <w:name w:val="table of authorities"/>
    <w:basedOn w:val="1"/>
    <w:next w:val="1"/>
    <w:autoRedefine/>
    <w:qFormat/>
    <w:locked/>
    <w:uiPriority w:val="0"/>
    <w:pPr>
      <w:adjustRightInd w:val="0"/>
      <w:snapToGrid w:val="0"/>
      <w:spacing w:line="300" w:lineRule="auto"/>
      <w:ind w:left="420" w:leftChars="200"/>
    </w:pPr>
    <w:rPr>
      <w:rFonts w:ascii="仿宋_GB2312" w:eastAsia="仿宋_GB2312"/>
      <w:sz w:val="28"/>
    </w:rPr>
  </w:style>
  <w:style w:type="paragraph" w:styleId="17">
    <w:name w:val="Note Heading"/>
    <w:basedOn w:val="1"/>
    <w:next w:val="1"/>
    <w:link w:val="157"/>
    <w:autoRedefine/>
    <w:qFormat/>
    <w:locked/>
    <w:uiPriority w:val="0"/>
    <w:pPr>
      <w:jc w:val="center"/>
    </w:pPr>
    <w:rPr>
      <w:rFonts w:ascii="新宋体" w:hAnsi="新宋体"/>
      <w:kern w:val="0"/>
      <w:sz w:val="20"/>
      <w:szCs w:val="20"/>
      <w:lang w:val="zh-CN"/>
    </w:rPr>
  </w:style>
  <w:style w:type="paragraph" w:styleId="18">
    <w:name w:val="List Bullet 4"/>
    <w:basedOn w:val="1"/>
    <w:autoRedefine/>
    <w:qFormat/>
    <w:locked/>
    <w:uiPriority w:val="0"/>
    <w:pPr>
      <w:tabs>
        <w:tab w:val="left" w:pos="1620"/>
      </w:tabs>
      <w:spacing w:before="60"/>
      <w:ind w:left="1620" w:leftChars="600" w:hanging="360" w:hangingChars="200"/>
    </w:pPr>
    <w:rPr>
      <w:rFonts w:ascii="Arial" w:hAnsi="Arial" w:eastAsia="仿宋_GB2312"/>
      <w:kern w:val="0"/>
      <w:sz w:val="24"/>
      <w:szCs w:val="20"/>
    </w:rPr>
  </w:style>
  <w:style w:type="paragraph" w:styleId="19">
    <w:name w:val="index 8"/>
    <w:basedOn w:val="1"/>
    <w:next w:val="1"/>
    <w:autoRedefine/>
    <w:qFormat/>
    <w:locked/>
    <w:uiPriority w:val="0"/>
    <w:pPr>
      <w:adjustRightInd w:val="0"/>
      <w:snapToGrid w:val="0"/>
      <w:spacing w:line="300" w:lineRule="auto"/>
      <w:ind w:left="1400" w:leftChars="1400"/>
    </w:pPr>
    <w:rPr>
      <w:rFonts w:ascii="仿宋_GB2312" w:eastAsia="仿宋_GB2312"/>
      <w:sz w:val="28"/>
    </w:rPr>
  </w:style>
  <w:style w:type="paragraph" w:styleId="20">
    <w:name w:val="E-mail Signature"/>
    <w:basedOn w:val="1"/>
    <w:link w:val="158"/>
    <w:autoRedefine/>
    <w:qFormat/>
    <w:locked/>
    <w:uiPriority w:val="0"/>
    <w:pPr>
      <w:spacing w:before="60"/>
      <w:ind w:firstLine="482"/>
    </w:pPr>
    <w:rPr>
      <w:rFonts w:ascii="Arial" w:hAnsi="Arial" w:eastAsia="仿宋_GB2312"/>
      <w:kern w:val="0"/>
      <w:sz w:val="24"/>
      <w:szCs w:val="20"/>
      <w:lang w:val="zh-CN"/>
    </w:rPr>
  </w:style>
  <w:style w:type="paragraph" w:styleId="21">
    <w:name w:val="List Number"/>
    <w:basedOn w:val="1"/>
    <w:autoRedefine/>
    <w:qFormat/>
    <w:locked/>
    <w:uiPriority w:val="0"/>
    <w:pPr>
      <w:tabs>
        <w:tab w:val="left" w:pos="360"/>
      </w:tabs>
      <w:ind w:left="360" w:hanging="360"/>
    </w:pPr>
    <w:rPr>
      <w:rFonts w:ascii="楷体_GB2312" w:eastAsia="楷体_GB2312"/>
      <w:sz w:val="28"/>
      <w:szCs w:val="20"/>
    </w:rPr>
  </w:style>
  <w:style w:type="paragraph" w:styleId="22">
    <w:name w:val="caption"/>
    <w:basedOn w:val="1"/>
    <w:next w:val="1"/>
    <w:link w:val="159"/>
    <w:autoRedefine/>
    <w:qFormat/>
    <w:locked/>
    <w:uiPriority w:val="0"/>
    <w:pPr>
      <w:widowControl/>
      <w:spacing w:after="124" w:line="264" w:lineRule="auto"/>
      <w:ind w:left="5" w:right="142" w:hanging="5"/>
      <w:jc w:val="left"/>
    </w:pPr>
    <w:rPr>
      <w:rFonts w:ascii="Cambria" w:hAnsi="Cambria" w:eastAsia="黑体"/>
      <w:color w:val="000000"/>
      <w:kern w:val="0"/>
      <w:sz w:val="20"/>
      <w:szCs w:val="20"/>
      <w:lang w:val="zh-CN"/>
    </w:rPr>
  </w:style>
  <w:style w:type="paragraph" w:styleId="23">
    <w:name w:val="index 5"/>
    <w:basedOn w:val="1"/>
    <w:next w:val="1"/>
    <w:autoRedefine/>
    <w:qFormat/>
    <w:locked/>
    <w:uiPriority w:val="0"/>
    <w:pPr>
      <w:adjustRightInd w:val="0"/>
      <w:snapToGrid w:val="0"/>
      <w:spacing w:line="300" w:lineRule="auto"/>
      <w:ind w:left="800" w:leftChars="800"/>
    </w:pPr>
    <w:rPr>
      <w:rFonts w:ascii="仿宋_GB2312" w:eastAsia="仿宋_GB2312"/>
      <w:sz w:val="28"/>
    </w:rPr>
  </w:style>
  <w:style w:type="paragraph" w:styleId="24">
    <w:name w:val="List Bullet"/>
    <w:basedOn w:val="1"/>
    <w:autoRedefine/>
    <w:unhideWhenUsed/>
    <w:qFormat/>
    <w:locked/>
    <w:uiPriority w:val="0"/>
    <w:pPr>
      <w:widowControl/>
      <w:numPr>
        <w:ilvl w:val="0"/>
        <w:numId w:val="1"/>
      </w:numPr>
      <w:spacing w:line="240" w:lineRule="exact"/>
      <w:contextualSpacing/>
      <w:jc w:val="left"/>
    </w:pPr>
    <w:rPr>
      <w:kern w:val="0"/>
      <w:sz w:val="20"/>
      <w:szCs w:val="20"/>
    </w:rPr>
  </w:style>
  <w:style w:type="paragraph" w:styleId="25">
    <w:name w:val="envelope address"/>
    <w:basedOn w:val="1"/>
    <w:autoRedefine/>
    <w:qFormat/>
    <w:locked/>
    <w:uiPriority w:val="0"/>
    <w:pPr>
      <w:framePr w:w="7920" w:h="1980" w:hRule="exact" w:hSpace="180" w:wrap="around" w:vAnchor="margin" w:hAnchor="page" w:xAlign="center" w:yAlign="bottom"/>
      <w:snapToGrid w:val="0"/>
      <w:spacing w:before="60"/>
      <w:ind w:left="2880" w:firstLine="482"/>
    </w:pPr>
    <w:rPr>
      <w:rFonts w:ascii="Arial" w:hAnsi="Arial" w:eastAsia="仿宋_GB2312" w:cs="Arial"/>
      <w:kern w:val="0"/>
      <w:sz w:val="24"/>
      <w:szCs w:val="20"/>
    </w:rPr>
  </w:style>
  <w:style w:type="paragraph" w:styleId="26">
    <w:name w:val="Document Map"/>
    <w:basedOn w:val="1"/>
    <w:link w:val="160"/>
    <w:autoRedefine/>
    <w:qFormat/>
    <w:locked/>
    <w:uiPriority w:val="99"/>
    <w:pPr>
      <w:shd w:val="clear" w:color="auto" w:fill="000080"/>
    </w:pPr>
    <w:rPr>
      <w:rFonts w:ascii="宋体"/>
      <w:kern w:val="0"/>
      <w:sz w:val="18"/>
      <w:szCs w:val="18"/>
      <w:lang w:val="zh-CN"/>
    </w:rPr>
  </w:style>
  <w:style w:type="paragraph" w:styleId="27">
    <w:name w:val="toa heading"/>
    <w:basedOn w:val="1"/>
    <w:next w:val="1"/>
    <w:autoRedefine/>
    <w:qFormat/>
    <w:locked/>
    <w:uiPriority w:val="0"/>
    <w:pPr>
      <w:adjustRightInd w:val="0"/>
      <w:snapToGrid w:val="0"/>
      <w:spacing w:before="120" w:line="300" w:lineRule="auto"/>
    </w:pPr>
    <w:rPr>
      <w:rFonts w:ascii="Arial" w:hAnsi="Arial" w:cs="Arial"/>
      <w:sz w:val="24"/>
    </w:rPr>
  </w:style>
  <w:style w:type="paragraph" w:styleId="28">
    <w:name w:val="annotation text"/>
    <w:basedOn w:val="1"/>
    <w:link w:val="123"/>
    <w:autoRedefine/>
    <w:qFormat/>
    <w:uiPriority w:val="0"/>
    <w:pPr>
      <w:jc w:val="left"/>
    </w:pPr>
    <w:rPr>
      <w:kern w:val="0"/>
      <w:sz w:val="24"/>
      <w:szCs w:val="20"/>
      <w:lang w:val="zh-CN"/>
    </w:rPr>
  </w:style>
  <w:style w:type="paragraph" w:styleId="29">
    <w:name w:val="index 6"/>
    <w:basedOn w:val="1"/>
    <w:next w:val="1"/>
    <w:autoRedefine/>
    <w:qFormat/>
    <w:locked/>
    <w:uiPriority w:val="0"/>
    <w:pPr>
      <w:adjustRightInd w:val="0"/>
      <w:snapToGrid w:val="0"/>
      <w:spacing w:line="300" w:lineRule="auto"/>
      <w:ind w:left="1000" w:leftChars="1000"/>
    </w:pPr>
    <w:rPr>
      <w:rFonts w:ascii="仿宋_GB2312" w:eastAsia="仿宋_GB2312"/>
      <w:sz w:val="28"/>
    </w:rPr>
  </w:style>
  <w:style w:type="paragraph" w:styleId="30">
    <w:name w:val="Salutation"/>
    <w:basedOn w:val="1"/>
    <w:next w:val="1"/>
    <w:link w:val="161"/>
    <w:autoRedefine/>
    <w:qFormat/>
    <w:locked/>
    <w:uiPriority w:val="0"/>
    <w:pPr>
      <w:spacing w:before="60"/>
      <w:ind w:firstLine="482"/>
    </w:pPr>
    <w:rPr>
      <w:rFonts w:ascii="Arial" w:hAnsi="Arial" w:eastAsia="仿宋_GB2312"/>
      <w:kern w:val="0"/>
      <w:sz w:val="24"/>
      <w:szCs w:val="20"/>
      <w:lang w:val="zh-CN"/>
    </w:rPr>
  </w:style>
  <w:style w:type="paragraph" w:styleId="31">
    <w:name w:val="Body Text 3"/>
    <w:basedOn w:val="1"/>
    <w:link w:val="162"/>
    <w:autoRedefine/>
    <w:qFormat/>
    <w:locked/>
    <w:uiPriority w:val="0"/>
    <w:pPr>
      <w:jc w:val="center"/>
    </w:pPr>
    <w:rPr>
      <w:rFonts w:ascii="宋体"/>
      <w:caps/>
      <w:kern w:val="0"/>
      <w:sz w:val="20"/>
      <w:lang w:val="zh-CN"/>
    </w:rPr>
  </w:style>
  <w:style w:type="paragraph" w:styleId="32">
    <w:name w:val="Closing"/>
    <w:basedOn w:val="1"/>
    <w:link w:val="163"/>
    <w:autoRedefine/>
    <w:qFormat/>
    <w:locked/>
    <w:uiPriority w:val="0"/>
    <w:pPr>
      <w:spacing w:before="60"/>
      <w:ind w:left="4320" w:firstLine="482"/>
    </w:pPr>
    <w:rPr>
      <w:rFonts w:ascii="Arial" w:hAnsi="Arial" w:eastAsia="仿宋_GB2312"/>
      <w:kern w:val="0"/>
      <w:sz w:val="24"/>
      <w:szCs w:val="20"/>
      <w:lang w:val="zh-CN"/>
    </w:rPr>
  </w:style>
  <w:style w:type="paragraph" w:styleId="33">
    <w:name w:val="List Bullet 3"/>
    <w:basedOn w:val="1"/>
    <w:autoRedefine/>
    <w:qFormat/>
    <w:locked/>
    <w:uiPriority w:val="0"/>
    <w:pPr>
      <w:tabs>
        <w:tab w:val="left" w:pos="1200"/>
      </w:tabs>
      <w:spacing w:before="60"/>
      <w:ind w:left="1200" w:hanging="360"/>
    </w:pPr>
    <w:rPr>
      <w:rFonts w:ascii="Arial" w:hAnsi="Arial" w:eastAsia="仿宋_GB2312"/>
      <w:kern w:val="0"/>
      <w:sz w:val="24"/>
      <w:szCs w:val="20"/>
    </w:rPr>
  </w:style>
  <w:style w:type="paragraph" w:styleId="34">
    <w:name w:val="Body Text"/>
    <w:basedOn w:val="1"/>
    <w:next w:val="35"/>
    <w:link w:val="124"/>
    <w:autoRedefine/>
    <w:qFormat/>
    <w:uiPriority w:val="0"/>
    <w:pPr>
      <w:widowControl/>
      <w:snapToGrid w:val="0"/>
      <w:spacing w:before="60" w:after="160" w:line="259" w:lineRule="auto"/>
      <w:ind w:right="113"/>
    </w:pPr>
    <w:rPr>
      <w:kern w:val="0"/>
      <w:sz w:val="18"/>
      <w:szCs w:val="20"/>
      <w:lang w:val="zh-CN"/>
    </w:rPr>
  </w:style>
  <w:style w:type="paragraph" w:styleId="35">
    <w:name w:val="List Bullet 5"/>
    <w:basedOn w:val="1"/>
    <w:autoRedefine/>
    <w:qFormat/>
    <w:locked/>
    <w:uiPriority w:val="0"/>
    <w:pPr>
      <w:tabs>
        <w:tab w:val="left" w:pos="2040"/>
      </w:tabs>
      <w:spacing w:before="60"/>
      <w:ind w:left="2040" w:hanging="360"/>
    </w:pPr>
    <w:rPr>
      <w:rFonts w:ascii="Arial" w:hAnsi="Arial" w:eastAsia="仿宋_GB2312"/>
      <w:kern w:val="0"/>
      <w:sz w:val="24"/>
      <w:szCs w:val="20"/>
    </w:rPr>
  </w:style>
  <w:style w:type="paragraph" w:styleId="36">
    <w:name w:val="Body Text Indent"/>
    <w:basedOn w:val="1"/>
    <w:next w:val="9"/>
    <w:link w:val="125"/>
    <w:autoRedefine/>
    <w:qFormat/>
    <w:uiPriority w:val="99"/>
    <w:pPr>
      <w:spacing w:after="120"/>
      <w:ind w:left="420" w:leftChars="200"/>
    </w:pPr>
    <w:rPr>
      <w:kern w:val="0"/>
      <w:sz w:val="24"/>
      <w:szCs w:val="20"/>
      <w:lang w:val="zh-CN"/>
    </w:rPr>
  </w:style>
  <w:style w:type="paragraph" w:styleId="37">
    <w:name w:val="List Number 3"/>
    <w:basedOn w:val="1"/>
    <w:autoRedefine/>
    <w:qFormat/>
    <w:locked/>
    <w:uiPriority w:val="0"/>
    <w:pPr>
      <w:tabs>
        <w:tab w:val="left" w:pos="1200"/>
      </w:tabs>
      <w:spacing w:before="60"/>
      <w:ind w:left="1200" w:hanging="360"/>
    </w:pPr>
    <w:rPr>
      <w:rFonts w:ascii="Arial" w:hAnsi="Arial" w:eastAsia="仿宋_GB2312"/>
      <w:kern w:val="0"/>
      <w:sz w:val="24"/>
      <w:szCs w:val="20"/>
    </w:rPr>
  </w:style>
  <w:style w:type="paragraph" w:styleId="38">
    <w:name w:val="List 2"/>
    <w:basedOn w:val="1"/>
    <w:autoRedefine/>
    <w:qFormat/>
    <w:locked/>
    <w:uiPriority w:val="0"/>
    <w:pPr>
      <w:ind w:left="100" w:leftChars="200" w:hanging="200" w:hangingChars="200"/>
    </w:pPr>
    <w:rPr>
      <w:szCs w:val="20"/>
    </w:rPr>
  </w:style>
  <w:style w:type="paragraph" w:styleId="39">
    <w:name w:val="List Continue"/>
    <w:basedOn w:val="1"/>
    <w:autoRedefine/>
    <w:qFormat/>
    <w:locked/>
    <w:uiPriority w:val="0"/>
    <w:pPr>
      <w:spacing w:before="60" w:after="120"/>
      <w:ind w:left="420" w:firstLine="482"/>
    </w:pPr>
    <w:rPr>
      <w:rFonts w:ascii="Arial" w:hAnsi="Arial" w:eastAsia="仿宋_GB2312"/>
      <w:kern w:val="0"/>
      <w:sz w:val="24"/>
      <w:szCs w:val="20"/>
    </w:rPr>
  </w:style>
  <w:style w:type="paragraph" w:styleId="40">
    <w:name w:val="Block Text"/>
    <w:basedOn w:val="1"/>
    <w:autoRedefine/>
    <w:qFormat/>
    <w:locked/>
    <w:uiPriority w:val="0"/>
    <w:pPr>
      <w:ind w:left="-109" w:leftChars="-52" w:right="-46" w:rightChars="-46" w:firstLine="1"/>
      <w:jc w:val="center"/>
    </w:pPr>
    <w:rPr>
      <w:rFonts w:ascii="楷体_GB2312" w:hAnsi="宋体" w:eastAsia="楷体_GB2312"/>
      <w:szCs w:val="20"/>
    </w:rPr>
  </w:style>
  <w:style w:type="paragraph" w:styleId="41">
    <w:name w:val="List Bullet 2"/>
    <w:basedOn w:val="1"/>
    <w:autoRedefine/>
    <w:qFormat/>
    <w:locked/>
    <w:uiPriority w:val="0"/>
    <w:pPr>
      <w:tabs>
        <w:tab w:val="left" w:pos="780"/>
      </w:tabs>
      <w:spacing w:before="60"/>
      <w:ind w:left="780" w:leftChars="200" w:hanging="360" w:hangingChars="200"/>
    </w:pPr>
    <w:rPr>
      <w:rFonts w:ascii="Arial" w:hAnsi="Arial" w:eastAsia="仿宋_GB2312"/>
      <w:kern w:val="0"/>
      <w:sz w:val="24"/>
      <w:szCs w:val="20"/>
    </w:rPr>
  </w:style>
  <w:style w:type="paragraph" w:styleId="42">
    <w:name w:val="HTML Address"/>
    <w:basedOn w:val="1"/>
    <w:link w:val="164"/>
    <w:autoRedefine/>
    <w:qFormat/>
    <w:locked/>
    <w:uiPriority w:val="0"/>
    <w:pPr>
      <w:spacing w:before="60"/>
      <w:ind w:firstLine="482"/>
    </w:pPr>
    <w:rPr>
      <w:rFonts w:ascii="Arial" w:hAnsi="Arial" w:eastAsia="仿宋_GB2312"/>
      <w:i/>
      <w:iCs/>
      <w:kern w:val="0"/>
      <w:sz w:val="24"/>
      <w:szCs w:val="20"/>
      <w:lang w:val="zh-CN"/>
    </w:rPr>
  </w:style>
  <w:style w:type="paragraph" w:styleId="43">
    <w:name w:val="index 4"/>
    <w:basedOn w:val="1"/>
    <w:next w:val="1"/>
    <w:autoRedefine/>
    <w:qFormat/>
    <w:locked/>
    <w:uiPriority w:val="0"/>
    <w:pPr>
      <w:adjustRightInd w:val="0"/>
      <w:snapToGrid w:val="0"/>
      <w:spacing w:line="300" w:lineRule="auto"/>
      <w:ind w:left="600" w:leftChars="600"/>
    </w:pPr>
    <w:rPr>
      <w:rFonts w:ascii="仿宋_GB2312" w:eastAsia="仿宋_GB2312"/>
      <w:sz w:val="28"/>
    </w:rPr>
  </w:style>
  <w:style w:type="paragraph" w:styleId="44">
    <w:name w:val="toc 5"/>
    <w:basedOn w:val="1"/>
    <w:next w:val="1"/>
    <w:autoRedefine/>
    <w:unhideWhenUsed/>
    <w:qFormat/>
    <w:locked/>
    <w:uiPriority w:val="39"/>
    <w:pPr>
      <w:ind w:left="840"/>
      <w:jc w:val="left"/>
    </w:pPr>
    <w:rPr>
      <w:rFonts w:cs="Calibri"/>
      <w:sz w:val="18"/>
      <w:szCs w:val="18"/>
    </w:rPr>
  </w:style>
  <w:style w:type="paragraph" w:styleId="45">
    <w:name w:val="toc 3"/>
    <w:basedOn w:val="1"/>
    <w:next w:val="1"/>
    <w:autoRedefine/>
    <w:unhideWhenUsed/>
    <w:qFormat/>
    <w:locked/>
    <w:uiPriority w:val="39"/>
    <w:pPr>
      <w:ind w:left="420"/>
      <w:jc w:val="left"/>
    </w:pPr>
    <w:rPr>
      <w:rFonts w:cs="Calibri"/>
      <w:i/>
      <w:iCs/>
      <w:sz w:val="20"/>
      <w:szCs w:val="20"/>
    </w:rPr>
  </w:style>
  <w:style w:type="paragraph" w:styleId="46">
    <w:name w:val="Plain Text"/>
    <w:basedOn w:val="1"/>
    <w:link w:val="165"/>
    <w:autoRedefine/>
    <w:qFormat/>
    <w:locked/>
    <w:uiPriority w:val="0"/>
    <w:rPr>
      <w:rFonts w:ascii="宋体" w:hAnsi="Courier New"/>
      <w:kern w:val="0"/>
      <w:sz w:val="20"/>
      <w:szCs w:val="21"/>
      <w:lang w:val="zh-CN"/>
    </w:rPr>
  </w:style>
  <w:style w:type="paragraph" w:styleId="47">
    <w:name w:val="List Number 4"/>
    <w:basedOn w:val="1"/>
    <w:autoRedefine/>
    <w:qFormat/>
    <w:locked/>
    <w:uiPriority w:val="0"/>
    <w:pPr>
      <w:tabs>
        <w:tab w:val="left" w:pos="1620"/>
      </w:tabs>
      <w:spacing w:before="60"/>
      <w:ind w:left="1620" w:hanging="360"/>
    </w:pPr>
    <w:rPr>
      <w:rFonts w:ascii="Arial" w:hAnsi="Arial" w:eastAsia="仿宋_GB2312"/>
      <w:kern w:val="0"/>
      <w:sz w:val="24"/>
      <w:szCs w:val="20"/>
    </w:rPr>
  </w:style>
  <w:style w:type="paragraph" w:styleId="48">
    <w:name w:val="toc 8"/>
    <w:basedOn w:val="1"/>
    <w:next w:val="1"/>
    <w:autoRedefine/>
    <w:unhideWhenUsed/>
    <w:qFormat/>
    <w:locked/>
    <w:uiPriority w:val="39"/>
    <w:pPr>
      <w:ind w:left="1470"/>
      <w:jc w:val="left"/>
    </w:pPr>
    <w:rPr>
      <w:rFonts w:cs="Calibri"/>
      <w:sz w:val="18"/>
      <w:szCs w:val="18"/>
    </w:rPr>
  </w:style>
  <w:style w:type="paragraph" w:styleId="49">
    <w:name w:val="index 3"/>
    <w:basedOn w:val="1"/>
    <w:next w:val="1"/>
    <w:autoRedefine/>
    <w:qFormat/>
    <w:locked/>
    <w:uiPriority w:val="0"/>
    <w:pPr>
      <w:adjustRightInd w:val="0"/>
      <w:snapToGrid w:val="0"/>
      <w:spacing w:line="300" w:lineRule="auto"/>
      <w:ind w:left="400" w:leftChars="400"/>
    </w:pPr>
    <w:rPr>
      <w:rFonts w:ascii="仿宋_GB2312" w:eastAsia="仿宋_GB2312"/>
      <w:sz w:val="28"/>
    </w:rPr>
  </w:style>
  <w:style w:type="paragraph" w:styleId="50">
    <w:name w:val="Date"/>
    <w:basedOn w:val="1"/>
    <w:next w:val="1"/>
    <w:link w:val="126"/>
    <w:autoRedefine/>
    <w:qFormat/>
    <w:uiPriority w:val="0"/>
    <w:pPr>
      <w:ind w:left="100" w:leftChars="2500"/>
    </w:pPr>
    <w:rPr>
      <w:kern w:val="0"/>
      <w:sz w:val="24"/>
      <w:szCs w:val="20"/>
      <w:lang w:val="zh-CN"/>
    </w:rPr>
  </w:style>
  <w:style w:type="paragraph" w:styleId="51">
    <w:name w:val="Body Text Indent 2"/>
    <w:basedOn w:val="1"/>
    <w:link w:val="127"/>
    <w:autoRedefine/>
    <w:qFormat/>
    <w:locked/>
    <w:uiPriority w:val="0"/>
    <w:pPr>
      <w:spacing w:after="120" w:line="480" w:lineRule="auto"/>
      <w:ind w:left="420" w:leftChars="200"/>
    </w:pPr>
    <w:rPr>
      <w:lang w:val="zh-CN"/>
    </w:rPr>
  </w:style>
  <w:style w:type="paragraph" w:styleId="52">
    <w:name w:val="endnote text"/>
    <w:basedOn w:val="1"/>
    <w:link w:val="166"/>
    <w:autoRedefine/>
    <w:qFormat/>
    <w:locked/>
    <w:uiPriority w:val="0"/>
    <w:pPr>
      <w:adjustRightInd w:val="0"/>
      <w:snapToGrid w:val="0"/>
      <w:spacing w:line="300" w:lineRule="auto"/>
      <w:jc w:val="left"/>
    </w:pPr>
    <w:rPr>
      <w:rFonts w:ascii="仿宋_GB2312" w:eastAsia="仿宋_GB2312"/>
      <w:kern w:val="0"/>
      <w:sz w:val="28"/>
      <w:lang w:val="zh-CN"/>
    </w:rPr>
  </w:style>
  <w:style w:type="paragraph" w:styleId="53">
    <w:name w:val="List Continue 5"/>
    <w:basedOn w:val="1"/>
    <w:autoRedefine/>
    <w:qFormat/>
    <w:locked/>
    <w:uiPriority w:val="0"/>
    <w:pPr>
      <w:adjustRightInd w:val="0"/>
      <w:snapToGrid w:val="0"/>
      <w:spacing w:after="120" w:line="300" w:lineRule="auto"/>
      <w:ind w:left="2100" w:leftChars="1000"/>
    </w:pPr>
    <w:rPr>
      <w:rFonts w:ascii="仿宋_GB2312" w:eastAsia="仿宋_GB2312"/>
      <w:sz w:val="28"/>
      <w:szCs w:val="20"/>
    </w:rPr>
  </w:style>
  <w:style w:type="paragraph" w:styleId="54">
    <w:name w:val="Balloon Text"/>
    <w:basedOn w:val="1"/>
    <w:link w:val="128"/>
    <w:autoRedefine/>
    <w:qFormat/>
    <w:uiPriority w:val="99"/>
    <w:rPr>
      <w:kern w:val="0"/>
      <w:sz w:val="18"/>
      <w:szCs w:val="20"/>
      <w:lang w:val="zh-CN"/>
    </w:rPr>
  </w:style>
  <w:style w:type="paragraph" w:styleId="55">
    <w:name w:val="footer"/>
    <w:basedOn w:val="1"/>
    <w:next w:val="1"/>
    <w:link w:val="112"/>
    <w:autoRedefine/>
    <w:qFormat/>
    <w:uiPriority w:val="99"/>
    <w:pPr>
      <w:tabs>
        <w:tab w:val="center" w:pos="4153"/>
        <w:tab w:val="right" w:pos="8306"/>
      </w:tabs>
      <w:snapToGrid w:val="0"/>
      <w:jc w:val="left"/>
    </w:pPr>
    <w:rPr>
      <w:kern w:val="0"/>
      <w:sz w:val="18"/>
      <w:szCs w:val="20"/>
      <w:lang w:val="zh-CN"/>
    </w:rPr>
  </w:style>
  <w:style w:type="paragraph" w:styleId="56">
    <w:name w:val="envelope return"/>
    <w:basedOn w:val="1"/>
    <w:autoRedefine/>
    <w:qFormat/>
    <w:locked/>
    <w:uiPriority w:val="0"/>
    <w:pPr>
      <w:snapToGrid w:val="0"/>
      <w:spacing w:before="60"/>
      <w:ind w:firstLine="482"/>
    </w:pPr>
    <w:rPr>
      <w:rFonts w:ascii="Arial" w:hAnsi="Arial" w:eastAsia="仿宋_GB2312" w:cs="Arial"/>
      <w:kern w:val="0"/>
      <w:sz w:val="24"/>
      <w:szCs w:val="20"/>
    </w:rPr>
  </w:style>
  <w:style w:type="paragraph" w:styleId="57">
    <w:name w:val="header"/>
    <w:basedOn w:val="1"/>
    <w:link w:val="129"/>
    <w:autoRedefine/>
    <w:qFormat/>
    <w:uiPriority w:val="0"/>
    <w:pPr>
      <w:pBdr>
        <w:bottom w:val="single" w:color="auto" w:sz="6" w:space="1"/>
      </w:pBdr>
      <w:tabs>
        <w:tab w:val="center" w:pos="4153"/>
        <w:tab w:val="right" w:pos="8306"/>
      </w:tabs>
      <w:snapToGrid w:val="0"/>
      <w:jc w:val="center"/>
    </w:pPr>
    <w:rPr>
      <w:kern w:val="0"/>
      <w:sz w:val="18"/>
      <w:szCs w:val="20"/>
      <w:lang w:val="zh-CN"/>
    </w:rPr>
  </w:style>
  <w:style w:type="paragraph" w:styleId="58">
    <w:name w:val="Signature"/>
    <w:basedOn w:val="1"/>
    <w:link w:val="167"/>
    <w:autoRedefine/>
    <w:qFormat/>
    <w:locked/>
    <w:uiPriority w:val="0"/>
    <w:pPr>
      <w:spacing w:before="60"/>
      <w:ind w:left="4320" w:firstLine="482"/>
    </w:pPr>
    <w:rPr>
      <w:rFonts w:ascii="Arial" w:hAnsi="Arial" w:eastAsia="仿宋_GB2312"/>
      <w:kern w:val="0"/>
      <w:sz w:val="24"/>
      <w:szCs w:val="20"/>
      <w:lang w:val="zh-CN"/>
    </w:rPr>
  </w:style>
  <w:style w:type="paragraph" w:styleId="59">
    <w:name w:val="toc 1"/>
    <w:basedOn w:val="1"/>
    <w:next w:val="1"/>
    <w:link w:val="168"/>
    <w:autoRedefine/>
    <w:qFormat/>
    <w:locked/>
    <w:uiPriority w:val="39"/>
    <w:pPr>
      <w:spacing w:before="120" w:after="120"/>
      <w:jc w:val="left"/>
    </w:pPr>
    <w:rPr>
      <w:rFonts w:ascii="Calibri" w:hAnsi="Calibri"/>
      <w:b/>
      <w:bCs/>
      <w:caps/>
      <w:kern w:val="0"/>
      <w:sz w:val="20"/>
      <w:szCs w:val="20"/>
      <w:lang w:val="zh-CN"/>
    </w:rPr>
  </w:style>
  <w:style w:type="paragraph" w:styleId="60">
    <w:name w:val="List Continue 4"/>
    <w:basedOn w:val="1"/>
    <w:autoRedefine/>
    <w:qFormat/>
    <w:locked/>
    <w:uiPriority w:val="0"/>
    <w:pPr>
      <w:spacing w:before="60" w:after="120"/>
      <w:ind w:left="1680" w:firstLine="482"/>
    </w:pPr>
    <w:rPr>
      <w:rFonts w:ascii="Arial" w:hAnsi="Arial" w:eastAsia="仿宋_GB2312"/>
      <w:kern w:val="0"/>
      <w:sz w:val="24"/>
      <w:szCs w:val="20"/>
    </w:rPr>
  </w:style>
  <w:style w:type="paragraph" w:styleId="61">
    <w:name w:val="toc 4"/>
    <w:basedOn w:val="1"/>
    <w:next w:val="1"/>
    <w:autoRedefine/>
    <w:unhideWhenUsed/>
    <w:qFormat/>
    <w:locked/>
    <w:uiPriority w:val="39"/>
    <w:pPr>
      <w:ind w:left="630"/>
      <w:jc w:val="left"/>
    </w:pPr>
    <w:rPr>
      <w:rFonts w:cs="Calibri"/>
      <w:sz w:val="18"/>
      <w:szCs w:val="18"/>
    </w:rPr>
  </w:style>
  <w:style w:type="paragraph" w:styleId="62">
    <w:name w:val="index heading"/>
    <w:basedOn w:val="1"/>
    <w:next w:val="63"/>
    <w:autoRedefine/>
    <w:qFormat/>
    <w:locked/>
    <w:uiPriority w:val="0"/>
    <w:pPr>
      <w:spacing w:line="500" w:lineRule="atLeast"/>
    </w:pPr>
    <w:rPr>
      <w:rFonts w:hint="eastAsia" w:ascii="仿宋_GB2312" w:eastAsia="仿宋_GB2312"/>
      <w:sz w:val="28"/>
      <w:szCs w:val="20"/>
    </w:rPr>
  </w:style>
  <w:style w:type="paragraph" w:styleId="63">
    <w:name w:val="index 1"/>
    <w:basedOn w:val="1"/>
    <w:next w:val="1"/>
    <w:autoRedefine/>
    <w:unhideWhenUsed/>
    <w:qFormat/>
    <w:locked/>
    <w:uiPriority w:val="0"/>
  </w:style>
  <w:style w:type="paragraph" w:styleId="64">
    <w:name w:val="Subtitle"/>
    <w:basedOn w:val="1"/>
    <w:link w:val="169"/>
    <w:autoRedefine/>
    <w:qFormat/>
    <w:locked/>
    <w:uiPriority w:val="0"/>
    <w:pPr>
      <w:spacing w:before="240" w:after="60" w:line="312" w:lineRule="auto"/>
      <w:ind w:firstLine="482"/>
      <w:jc w:val="center"/>
      <w:outlineLvl w:val="1"/>
    </w:pPr>
    <w:rPr>
      <w:rFonts w:ascii="Arial" w:hAnsi="Arial" w:eastAsia="仿宋_GB2312"/>
      <w:b/>
      <w:bCs/>
      <w:kern w:val="28"/>
      <w:sz w:val="32"/>
      <w:szCs w:val="32"/>
      <w:lang w:val="zh-CN"/>
    </w:rPr>
  </w:style>
  <w:style w:type="paragraph" w:styleId="65">
    <w:name w:val="List Number 5"/>
    <w:basedOn w:val="1"/>
    <w:autoRedefine/>
    <w:qFormat/>
    <w:locked/>
    <w:uiPriority w:val="0"/>
    <w:pPr>
      <w:tabs>
        <w:tab w:val="left" w:pos="420"/>
      </w:tabs>
      <w:spacing w:before="60"/>
      <w:ind w:left="420" w:hanging="420"/>
    </w:pPr>
    <w:rPr>
      <w:rFonts w:ascii="Arial" w:hAnsi="Arial" w:eastAsia="仿宋_GB2312"/>
      <w:kern w:val="0"/>
      <w:sz w:val="24"/>
      <w:szCs w:val="20"/>
    </w:rPr>
  </w:style>
  <w:style w:type="paragraph" w:styleId="66">
    <w:name w:val="List"/>
    <w:basedOn w:val="1"/>
    <w:autoRedefine/>
    <w:qFormat/>
    <w:locked/>
    <w:uiPriority w:val="0"/>
    <w:pPr>
      <w:spacing w:line="300" w:lineRule="exact"/>
      <w:ind w:left="403" w:right="-132" w:rightChars="-63" w:hanging="403"/>
      <w:jc w:val="center"/>
    </w:pPr>
    <w:rPr>
      <w:rFonts w:ascii="仿宋_GB2312" w:eastAsia="仿宋_GB2312"/>
      <w:szCs w:val="21"/>
    </w:rPr>
  </w:style>
  <w:style w:type="paragraph" w:styleId="67">
    <w:name w:val="footnote text"/>
    <w:basedOn w:val="1"/>
    <w:link w:val="170"/>
    <w:autoRedefine/>
    <w:qFormat/>
    <w:locked/>
    <w:uiPriority w:val="0"/>
    <w:pPr>
      <w:snapToGrid w:val="0"/>
      <w:spacing w:before="60"/>
      <w:ind w:firstLine="482"/>
      <w:jc w:val="left"/>
    </w:pPr>
    <w:rPr>
      <w:rFonts w:ascii="Arial" w:hAnsi="Arial" w:eastAsia="仿宋_GB2312"/>
      <w:kern w:val="0"/>
      <w:sz w:val="18"/>
      <w:szCs w:val="18"/>
      <w:lang w:val="zh-CN"/>
    </w:rPr>
  </w:style>
  <w:style w:type="paragraph" w:styleId="68">
    <w:name w:val="toc 6"/>
    <w:basedOn w:val="1"/>
    <w:next w:val="1"/>
    <w:autoRedefine/>
    <w:unhideWhenUsed/>
    <w:qFormat/>
    <w:locked/>
    <w:uiPriority w:val="39"/>
    <w:pPr>
      <w:ind w:left="1050"/>
      <w:jc w:val="left"/>
    </w:pPr>
    <w:rPr>
      <w:rFonts w:cs="Calibri"/>
      <w:sz w:val="18"/>
      <w:szCs w:val="18"/>
    </w:rPr>
  </w:style>
  <w:style w:type="paragraph" w:styleId="69">
    <w:name w:val="List 5"/>
    <w:basedOn w:val="1"/>
    <w:autoRedefine/>
    <w:qFormat/>
    <w:locked/>
    <w:uiPriority w:val="0"/>
    <w:pPr>
      <w:spacing w:before="60"/>
      <w:ind w:left="2100" w:hanging="420"/>
    </w:pPr>
    <w:rPr>
      <w:rFonts w:ascii="Arial" w:hAnsi="Arial" w:eastAsia="仿宋_GB2312"/>
      <w:kern w:val="0"/>
      <w:sz w:val="24"/>
      <w:szCs w:val="20"/>
    </w:rPr>
  </w:style>
  <w:style w:type="paragraph" w:styleId="70">
    <w:name w:val="Body Text Indent 3"/>
    <w:basedOn w:val="1"/>
    <w:link w:val="130"/>
    <w:autoRedefine/>
    <w:qFormat/>
    <w:locked/>
    <w:uiPriority w:val="0"/>
    <w:pPr>
      <w:spacing w:after="120"/>
      <w:ind w:left="420" w:leftChars="200"/>
    </w:pPr>
    <w:rPr>
      <w:sz w:val="16"/>
      <w:szCs w:val="16"/>
      <w:lang w:val="zh-CN"/>
    </w:rPr>
  </w:style>
  <w:style w:type="paragraph" w:styleId="71">
    <w:name w:val="index 7"/>
    <w:basedOn w:val="1"/>
    <w:next w:val="1"/>
    <w:autoRedefine/>
    <w:qFormat/>
    <w:locked/>
    <w:uiPriority w:val="0"/>
    <w:pPr>
      <w:adjustRightInd w:val="0"/>
      <w:snapToGrid w:val="0"/>
      <w:spacing w:line="300" w:lineRule="auto"/>
      <w:ind w:left="1200" w:leftChars="1200"/>
    </w:pPr>
    <w:rPr>
      <w:rFonts w:ascii="仿宋_GB2312" w:eastAsia="仿宋_GB2312"/>
      <w:sz w:val="28"/>
    </w:rPr>
  </w:style>
  <w:style w:type="paragraph" w:styleId="72">
    <w:name w:val="index 9"/>
    <w:basedOn w:val="1"/>
    <w:next w:val="1"/>
    <w:autoRedefine/>
    <w:qFormat/>
    <w:locked/>
    <w:uiPriority w:val="0"/>
    <w:pPr>
      <w:adjustRightInd w:val="0"/>
      <w:snapToGrid w:val="0"/>
      <w:spacing w:line="300" w:lineRule="auto"/>
      <w:ind w:left="1600" w:leftChars="1600"/>
    </w:pPr>
    <w:rPr>
      <w:rFonts w:ascii="仿宋_GB2312" w:eastAsia="仿宋_GB2312"/>
      <w:sz w:val="28"/>
    </w:rPr>
  </w:style>
  <w:style w:type="paragraph" w:styleId="73">
    <w:name w:val="table of figures"/>
    <w:basedOn w:val="1"/>
    <w:next w:val="1"/>
    <w:autoRedefine/>
    <w:qFormat/>
    <w:locked/>
    <w:uiPriority w:val="0"/>
    <w:pPr>
      <w:spacing w:line="500" w:lineRule="exact"/>
      <w:jc w:val="center"/>
    </w:pPr>
    <w:rPr>
      <w:rFonts w:ascii="仿宋_GB2312" w:eastAsia="仿宋_GB2312"/>
      <w:sz w:val="28"/>
    </w:rPr>
  </w:style>
  <w:style w:type="paragraph" w:styleId="74">
    <w:name w:val="toc 2"/>
    <w:basedOn w:val="1"/>
    <w:next w:val="1"/>
    <w:autoRedefine/>
    <w:unhideWhenUsed/>
    <w:qFormat/>
    <w:locked/>
    <w:uiPriority w:val="39"/>
    <w:pPr>
      <w:ind w:left="210"/>
      <w:jc w:val="left"/>
    </w:pPr>
    <w:rPr>
      <w:rFonts w:cs="Calibri"/>
      <w:smallCaps/>
      <w:sz w:val="20"/>
      <w:szCs w:val="20"/>
    </w:rPr>
  </w:style>
  <w:style w:type="paragraph" w:styleId="75">
    <w:name w:val="toc 9"/>
    <w:next w:val="1"/>
    <w:autoRedefine/>
    <w:qFormat/>
    <w:locked/>
    <w:uiPriority w:val="39"/>
    <w:pPr>
      <w:wordWrap w:val="0"/>
      <w:ind w:left="2975"/>
      <w:jc w:val="both"/>
    </w:pPr>
    <w:rPr>
      <w:rFonts w:ascii="Times New Roman" w:hAnsi="Times New Roman" w:eastAsia="宋体" w:cs="Times New Roman"/>
      <w:sz w:val="21"/>
      <w:szCs w:val="22"/>
      <w:lang w:val="en-US" w:eastAsia="zh-CN" w:bidi="ar-SA"/>
    </w:rPr>
  </w:style>
  <w:style w:type="paragraph" w:styleId="76">
    <w:name w:val="Body Text 2"/>
    <w:basedOn w:val="1"/>
    <w:link w:val="171"/>
    <w:autoRedefine/>
    <w:qFormat/>
    <w:locked/>
    <w:uiPriority w:val="0"/>
    <w:rPr>
      <w:b/>
      <w:bCs/>
      <w:kern w:val="0"/>
      <w:sz w:val="28"/>
      <w:szCs w:val="20"/>
      <w:lang w:val="zh-CN"/>
    </w:rPr>
  </w:style>
  <w:style w:type="paragraph" w:styleId="77">
    <w:name w:val="List 4"/>
    <w:basedOn w:val="1"/>
    <w:autoRedefine/>
    <w:qFormat/>
    <w:locked/>
    <w:uiPriority w:val="0"/>
    <w:pPr>
      <w:spacing w:before="60"/>
      <w:ind w:left="1680" w:hanging="420"/>
    </w:pPr>
    <w:rPr>
      <w:rFonts w:ascii="Arial" w:hAnsi="Arial" w:eastAsia="仿宋_GB2312"/>
      <w:kern w:val="0"/>
      <w:sz w:val="24"/>
      <w:szCs w:val="20"/>
    </w:rPr>
  </w:style>
  <w:style w:type="paragraph" w:styleId="78">
    <w:name w:val="List Continue 2"/>
    <w:basedOn w:val="1"/>
    <w:autoRedefine/>
    <w:qFormat/>
    <w:locked/>
    <w:uiPriority w:val="0"/>
    <w:pPr>
      <w:spacing w:before="60" w:after="120"/>
      <w:ind w:left="840" w:firstLine="482"/>
    </w:pPr>
    <w:rPr>
      <w:rFonts w:ascii="Arial" w:hAnsi="Arial" w:eastAsia="仿宋_GB2312"/>
      <w:kern w:val="0"/>
      <w:sz w:val="24"/>
      <w:szCs w:val="20"/>
    </w:rPr>
  </w:style>
  <w:style w:type="paragraph" w:styleId="79">
    <w:name w:val="Message Header"/>
    <w:basedOn w:val="1"/>
    <w:link w:val="172"/>
    <w:autoRedefine/>
    <w:qFormat/>
    <w:locked/>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kern w:val="0"/>
      <w:sz w:val="24"/>
      <w:szCs w:val="20"/>
      <w:lang w:val="zh-CN"/>
    </w:rPr>
  </w:style>
  <w:style w:type="paragraph" w:styleId="80">
    <w:name w:val="HTML Preformatted"/>
    <w:basedOn w:val="1"/>
    <w:link w:val="173"/>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81">
    <w:name w:val="Normal (Web)"/>
    <w:basedOn w:val="1"/>
    <w:link w:val="131"/>
    <w:autoRedefine/>
    <w:qFormat/>
    <w:uiPriority w:val="99"/>
    <w:pPr>
      <w:widowControl/>
      <w:spacing w:before="100" w:beforeAutospacing="1" w:after="100" w:afterAutospacing="1"/>
      <w:jc w:val="left"/>
    </w:pPr>
    <w:rPr>
      <w:rFonts w:ascii="宋体" w:hAnsi="宋体"/>
      <w:kern w:val="0"/>
      <w:sz w:val="24"/>
      <w:szCs w:val="20"/>
      <w:lang w:val="zh-CN"/>
    </w:rPr>
  </w:style>
  <w:style w:type="paragraph" w:styleId="82">
    <w:name w:val="List Continue 3"/>
    <w:basedOn w:val="1"/>
    <w:autoRedefine/>
    <w:qFormat/>
    <w:locked/>
    <w:uiPriority w:val="0"/>
    <w:pPr>
      <w:spacing w:before="60" w:after="120"/>
      <w:ind w:left="1260" w:firstLine="482"/>
    </w:pPr>
    <w:rPr>
      <w:rFonts w:ascii="Arial" w:hAnsi="Arial" w:eastAsia="仿宋_GB2312"/>
      <w:kern w:val="0"/>
      <w:sz w:val="24"/>
      <w:szCs w:val="20"/>
    </w:rPr>
  </w:style>
  <w:style w:type="paragraph" w:styleId="83">
    <w:name w:val="index 2"/>
    <w:basedOn w:val="1"/>
    <w:next w:val="1"/>
    <w:autoRedefine/>
    <w:qFormat/>
    <w:locked/>
    <w:uiPriority w:val="0"/>
    <w:pPr>
      <w:adjustRightInd w:val="0"/>
      <w:snapToGrid w:val="0"/>
      <w:spacing w:line="300" w:lineRule="auto"/>
      <w:ind w:left="200" w:leftChars="200"/>
    </w:pPr>
    <w:rPr>
      <w:rFonts w:ascii="仿宋_GB2312" w:eastAsia="仿宋_GB2312"/>
      <w:sz w:val="28"/>
    </w:rPr>
  </w:style>
  <w:style w:type="paragraph" w:styleId="84">
    <w:name w:val="Title"/>
    <w:basedOn w:val="1"/>
    <w:next w:val="1"/>
    <w:link w:val="174"/>
    <w:autoRedefine/>
    <w:qFormat/>
    <w:locked/>
    <w:uiPriority w:val="0"/>
    <w:pPr>
      <w:widowControl/>
      <w:spacing w:before="240" w:after="60" w:line="264" w:lineRule="auto"/>
      <w:ind w:left="5" w:right="142" w:hanging="5"/>
      <w:jc w:val="center"/>
      <w:outlineLvl w:val="0"/>
    </w:pPr>
    <w:rPr>
      <w:rFonts w:ascii="Cambria" w:hAnsi="Cambria"/>
      <w:b/>
      <w:bCs/>
      <w:color w:val="000000"/>
      <w:kern w:val="0"/>
      <w:sz w:val="32"/>
      <w:szCs w:val="32"/>
      <w:lang w:val="zh-CN"/>
    </w:rPr>
  </w:style>
  <w:style w:type="paragraph" w:styleId="85">
    <w:name w:val="annotation subject"/>
    <w:basedOn w:val="28"/>
    <w:next w:val="28"/>
    <w:link w:val="132"/>
    <w:autoRedefine/>
    <w:qFormat/>
    <w:uiPriority w:val="0"/>
    <w:rPr>
      <w:b/>
      <w:kern w:val="2"/>
    </w:rPr>
  </w:style>
  <w:style w:type="paragraph" w:styleId="86">
    <w:name w:val="Body Text First Indent"/>
    <w:basedOn w:val="34"/>
    <w:next w:val="87"/>
    <w:link w:val="175"/>
    <w:autoRedefine/>
    <w:qFormat/>
    <w:locked/>
    <w:uiPriority w:val="0"/>
    <w:pPr>
      <w:widowControl w:val="0"/>
      <w:snapToGrid/>
      <w:spacing w:before="0" w:after="120" w:line="240" w:lineRule="auto"/>
      <w:ind w:right="0" w:firstLine="420" w:firstLineChars="100"/>
    </w:pPr>
  </w:style>
  <w:style w:type="paragraph" w:styleId="87">
    <w:name w:val="Body Text First Indent 2"/>
    <w:basedOn w:val="36"/>
    <w:next w:val="88"/>
    <w:link w:val="176"/>
    <w:autoRedefine/>
    <w:qFormat/>
    <w:locked/>
    <w:uiPriority w:val="0"/>
    <w:pPr>
      <w:ind w:firstLine="420" w:firstLineChars="200"/>
    </w:pPr>
  </w:style>
  <w:style w:type="paragraph" w:customStyle="1" w:styleId="88">
    <w:name w:val="Default"/>
    <w:basedOn w:val="89"/>
    <w:next w:val="87"/>
    <w:autoRedefine/>
    <w:qFormat/>
    <w:uiPriority w:val="0"/>
    <w:pPr>
      <w:widowControl w:val="0"/>
      <w:autoSpaceDE w:val="0"/>
      <w:autoSpaceDN w:val="0"/>
      <w:adjustRightInd w:val="0"/>
      <w:spacing w:line="240" w:lineRule="exact"/>
    </w:pPr>
    <w:rPr>
      <w:rFonts w:ascii="宋体" w:hAnsi="宋体" w:eastAsia="宋体" w:cs="宋体"/>
      <w:color w:val="000000"/>
      <w:sz w:val="24"/>
    </w:rPr>
  </w:style>
  <w:style w:type="paragraph" w:customStyle="1" w:styleId="89">
    <w:name w:val="标题 段落4级"/>
    <w:basedOn w:val="90"/>
    <w:next w:val="28"/>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90">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table" w:styleId="92">
    <w:name w:val="Table Grid"/>
    <w:basedOn w:val="9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4">
    <w:name w:val="Strong"/>
    <w:autoRedefine/>
    <w:qFormat/>
    <w:locked/>
    <w:uiPriority w:val="22"/>
    <w:rPr>
      <w:b/>
      <w:bCs/>
    </w:rPr>
  </w:style>
  <w:style w:type="character" w:styleId="95">
    <w:name w:val="page number"/>
    <w:basedOn w:val="93"/>
    <w:autoRedefine/>
    <w:qFormat/>
    <w:locked/>
    <w:uiPriority w:val="0"/>
  </w:style>
  <w:style w:type="character" w:styleId="96">
    <w:name w:val="FollowedHyperlink"/>
    <w:autoRedefine/>
    <w:unhideWhenUsed/>
    <w:qFormat/>
    <w:locked/>
    <w:uiPriority w:val="99"/>
    <w:rPr>
      <w:color w:val="800080"/>
      <w:u w:val="single"/>
    </w:rPr>
  </w:style>
  <w:style w:type="character" w:styleId="97">
    <w:name w:val="Emphasis"/>
    <w:autoRedefine/>
    <w:qFormat/>
    <w:locked/>
    <w:uiPriority w:val="20"/>
    <w:rPr>
      <w:color w:val="CC0033"/>
    </w:rPr>
  </w:style>
  <w:style w:type="character" w:styleId="98">
    <w:name w:val="line number"/>
    <w:autoRedefine/>
    <w:qFormat/>
    <w:locked/>
    <w:uiPriority w:val="0"/>
    <w:rPr>
      <w:rFonts w:ascii="宋体" w:hAnsi="宋体" w:eastAsia="宋体"/>
      <w:b/>
      <w:spacing w:val="10"/>
      <w:kern w:val="2"/>
      <w:sz w:val="18"/>
      <w:szCs w:val="18"/>
      <w:lang w:val="en-US" w:eastAsia="zh-CN" w:bidi="ar-SA"/>
    </w:rPr>
  </w:style>
  <w:style w:type="character" w:styleId="99">
    <w:name w:val="HTML Definition"/>
    <w:autoRedefine/>
    <w:qFormat/>
    <w:locked/>
    <w:uiPriority w:val="0"/>
    <w:rPr>
      <w:rFonts w:ascii="黑体" w:hAnsi="Arial" w:eastAsia="华文中宋" w:cs="宋体"/>
      <w:i/>
      <w:iCs/>
      <w:kern w:val="2"/>
      <w:sz w:val="44"/>
      <w:szCs w:val="44"/>
      <w:lang w:val="en-US" w:eastAsia="zh-CN" w:bidi="ar-SA"/>
    </w:rPr>
  </w:style>
  <w:style w:type="character" w:styleId="100">
    <w:name w:val="HTML Typewriter"/>
    <w:autoRedefine/>
    <w:qFormat/>
    <w:locked/>
    <w:uiPriority w:val="0"/>
    <w:rPr>
      <w:rFonts w:ascii="宋体" w:hAnsi="宋体" w:eastAsia="宋体" w:cs="宋体"/>
      <w:sz w:val="24"/>
      <w:szCs w:val="24"/>
    </w:rPr>
  </w:style>
  <w:style w:type="character" w:styleId="101">
    <w:name w:val="HTML Acronym"/>
    <w:autoRedefine/>
    <w:qFormat/>
    <w:locked/>
    <w:uiPriority w:val="0"/>
    <w:rPr>
      <w:rFonts w:ascii="宋体" w:hAnsi="宋体" w:eastAsia="宋体"/>
      <w:b/>
      <w:spacing w:val="10"/>
      <w:kern w:val="2"/>
      <w:sz w:val="18"/>
      <w:szCs w:val="18"/>
      <w:lang w:val="en-US" w:eastAsia="zh-CN" w:bidi="ar-SA"/>
    </w:rPr>
  </w:style>
  <w:style w:type="character" w:styleId="102">
    <w:name w:val="HTML Variable"/>
    <w:autoRedefine/>
    <w:qFormat/>
    <w:locked/>
    <w:uiPriority w:val="0"/>
    <w:rPr>
      <w:rFonts w:ascii="宋体" w:hAnsi="宋体" w:eastAsia="宋体"/>
      <w:b/>
      <w:i/>
      <w:iCs/>
      <w:spacing w:val="10"/>
      <w:kern w:val="2"/>
      <w:sz w:val="18"/>
      <w:szCs w:val="18"/>
      <w:lang w:val="en-US" w:eastAsia="zh-CN" w:bidi="ar-SA"/>
    </w:rPr>
  </w:style>
  <w:style w:type="character" w:styleId="103">
    <w:name w:val="Hyperlink"/>
    <w:autoRedefine/>
    <w:unhideWhenUsed/>
    <w:qFormat/>
    <w:locked/>
    <w:uiPriority w:val="99"/>
    <w:rPr>
      <w:color w:val="0563C1"/>
      <w:u w:val="single"/>
    </w:rPr>
  </w:style>
  <w:style w:type="character" w:styleId="104">
    <w:name w:val="HTML Code"/>
    <w:autoRedefine/>
    <w:qFormat/>
    <w:locked/>
    <w:uiPriority w:val="0"/>
    <w:rPr>
      <w:rFonts w:ascii="黑体" w:hAnsi="Courier New" w:eastAsia="黑体" w:cs="Courier New"/>
      <w:sz w:val="24"/>
      <w:szCs w:val="24"/>
    </w:rPr>
  </w:style>
  <w:style w:type="character" w:styleId="105">
    <w:name w:val="annotation reference"/>
    <w:autoRedefine/>
    <w:qFormat/>
    <w:uiPriority w:val="0"/>
    <w:rPr>
      <w:sz w:val="21"/>
    </w:rPr>
  </w:style>
  <w:style w:type="character" w:styleId="106">
    <w:name w:val="HTML Cite"/>
    <w:autoRedefine/>
    <w:qFormat/>
    <w:locked/>
    <w:uiPriority w:val="0"/>
    <w:rPr>
      <w:rFonts w:ascii="宋体" w:hAnsi="宋体" w:eastAsia="宋体"/>
      <w:b/>
      <w:i/>
      <w:iCs/>
      <w:spacing w:val="10"/>
      <w:kern w:val="2"/>
      <w:sz w:val="18"/>
      <w:szCs w:val="18"/>
      <w:lang w:val="en-US" w:eastAsia="zh-CN" w:bidi="ar-SA"/>
    </w:rPr>
  </w:style>
  <w:style w:type="character" w:styleId="107">
    <w:name w:val="footnote reference"/>
    <w:autoRedefine/>
    <w:unhideWhenUsed/>
    <w:qFormat/>
    <w:locked/>
    <w:uiPriority w:val="0"/>
    <w:rPr>
      <w:vertAlign w:val="superscript"/>
    </w:rPr>
  </w:style>
  <w:style w:type="character" w:styleId="108">
    <w:name w:val="HTML Keyboard"/>
    <w:autoRedefine/>
    <w:qFormat/>
    <w:locked/>
    <w:uiPriority w:val="0"/>
    <w:rPr>
      <w:rFonts w:ascii="Courier New" w:hAnsi="Courier New" w:cs="Courier New"/>
      <w:sz w:val="20"/>
      <w:szCs w:val="20"/>
    </w:rPr>
  </w:style>
  <w:style w:type="character" w:styleId="109">
    <w:name w:val="HTML Sample"/>
    <w:autoRedefine/>
    <w:qFormat/>
    <w:locked/>
    <w:uiPriority w:val="0"/>
    <w:rPr>
      <w:rFonts w:ascii="Courier New" w:hAnsi="Courier New" w:eastAsia="宋体" w:cs="Courier New"/>
      <w:b/>
      <w:spacing w:val="10"/>
      <w:kern w:val="2"/>
      <w:sz w:val="18"/>
      <w:szCs w:val="18"/>
      <w:lang w:val="en-US" w:eastAsia="zh-CN" w:bidi="ar-SA"/>
    </w:rPr>
  </w:style>
  <w:style w:type="paragraph" w:customStyle="1" w:styleId="110">
    <w:name w:val="纯文本1"/>
    <w:basedOn w:val="1"/>
    <w:unhideWhenUsed/>
    <w:qFormat/>
    <w:uiPriority w:val="0"/>
    <w:pPr>
      <w:adjustRightInd w:val="0"/>
      <w:spacing w:beforeLines="0" w:afterLines="0"/>
    </w:pPr>
    <w:rPr>
      <w:rFonts w:hint="eastAsia" w:ascii="宋体" w:hAnsi="Courier New" w:eastAsia="宋体"/>
      <w:sz w:val="24"/>
      <w:szCs w:val="24"/>
    </w:rPr>
  </w:style>
  <w:style w:type="paragraph" w:customStyle="1" w:styleId="111">
    <w:name w:val="UserStyle_0"/>
    <w:basedOn w:val="1"/>
    <w:qFormat/>
    <w:uiPriority w:val="0"/>
    <w:pPr>
      <w:snapToGrid w:val="0"/>
      <w:spacing w:line="480" w:lineRule="exact"/>
    </w:pPr>
    <w:rPr>
      <w:sz w:val="24"/>
      <w:szCs w:val="22"/>
    </w:rPr>
  </w:style>
  <w:style w:type="character" w:customStyle="1" w:styleId="112">
    <w:name w:val="页脚 Char5"/>
    <w:link w:val="55"/>
    <w:autoRedefine/>
    <w:qFormat/>
    <w:locked/>
    <w:uiPriority w:val="99"/>
    <w:rPr>
      <w:sz w:val="18"/>
    </w:rPr>
  </w:style>
  <w:style w:type="character" w:customStyle="1" w:styleId="113">
    <w:name w:val="标题 1 Char"/>
    <w:link w:val="3"/>
    <w:autoRedefine/>
    <w:qFormat/>
    <w:uiPriority w:val="0"/>
    <w:rPr>
      <w:rFonts w:eastAsia="黑体"/>
      <w:b/>
      <w:bCs/>
      <w:color w:val="000000"/>
      <w:kern w:val="44"/>
      <w:sz w:val="30"/>
      <w:szCs w:val="30"/>
    </w:rPr>
  </w:style>
  <w:style w:type="character" w:customStyle="1" w:styleId="114">
    <w:name w:val="标题 2 Char"/>
    <w:link w:val="4"/>
    <w:autoRedefine/>
    <w:qFormat/>
    <w:uiPriority w:val="0"/>
    <w:rPr>
      <w:rFonts w:ascii="Cambria" w:hAnsi="Cambria"/>
      <w:b/>
      <w:bCs/>
      <w:sz w:val="32"/>
      <w:szCs w:val="32"/>
    </w:rPr>
  </w:style>
  <w:style w:type="character" w:customStyle="1" w:styleId="115">
    <w:name w:val="标题 3 Char"/>
    <w:link w:val="5"/>
    <w:autoRedefine/>
    <w:qFormat/>
    <w:uiPriority w:val="9"/>
    <w:rPr>
      <w:b/>
      <w:bCs/>
      <w:kern w:val="2"/>
      <w:sz w:val="32"/>
      <w:szCs w:val="32"/>
    </w:rPr>
  </w:style>
  <w:style w:type="character" w:customStyle="1" w:styleId="116">
    <w:name w:val="标题 4 Char"/>
    <w:link w:val="6"/>
    <w:autoRedefine/>
    <w:qFormat/>
    <w:uiPriority w:val="0"/>
    <w:rPr>
      <w:rFonts w:ascii="Arial" w:hAnsi="Arial" w:eastAsia="黑体"/>
      <w:b/>
      <w:bCs/>
      <w:sz w:val="28"/>
      <w:szCs w:val="28"/>
    </w:rPr>
  </w:style>
  <w:style w:type="character" w:customStyle="1" w:styleId="117">
    <w:name w:val="标题 5 Char"/>
    <w:link w:val="7"/>
    <w:autoRedefine/>
    <w:qFormat/>
    <w:uiPriority w:val="0"/>
    <w:rPr>
      <w:b/>
      <w:sz w:val="28"/>
    </w:rPr>
  </w:style>
  <w:style w:type="character" w:customStyle="1" w:styleId="118">
    <w:name w:val="正文缩进 Char"/>
    <w:link w:val="9"/>
    <w:autoRedefine/>
    <w:qFormat/>
    <w:uiPriority w:val="99"/>
    <w:rPr>
      <w:kern w:val="2"/>
      <w:sz w:val="21"/>
      <w:szCs w:val="24"/>
    </w:rPr>
  </w:style>
  <w:style w:type="character" w:customStyle="1" w:styleId="119">
    <w:name w:val="标题 6 Char"/>
    <w:link w:val="8"/>
    <w:autoRedefine/>
    <w:qFormat/>
    <w:uiPriority w:val="0"/>
    <w:rPr>
      <w:sz w:val="28"/>
    </w:rPr>
  </w:style>
  <w:style w:type="character" w:customStyle="1" w:styleId="120">
    <w:name w:val="标题 7 Char"/>
    <w:link w:val="10"/>
    <w:autoRedefine/>
    <w:qFormat/>
    <w:uiPriority w:val="0"/>
    <w:rPr>
      <w:b/>
      <w:sz w:val="24"/>
    </w:rPr>
  </w:style>
  <w:style w:type="character" w:customStyle="1" w:styleId="121">
    <w:name w:val="标题 8 Char"/>
    <w:link w:val="11"/>
    <w:autoRedefine/>
    <w:qFormat/>
    <w:uiPriority w:val="0"/>
    <w:rPr>
      <w:rFonts w:ascii="Arial" w:hAnsi="Arial" w:eastAsia="黑体"/>
      <w:sz w:val="24"/>
    </w:rPr>
  </w:style>
  <w:style w:type="character" w:customStyle="1" w:styleId="122">
    <w:name w:val="标题 9 Char"/>
    <w:link w:val="12"/>
    <w:autoRedefine/>
    <w:qFormat/>
    <w:uiPriority w:val="0"/>
    <w:rPr>
      <w:rFonts w:ascii="Arial" w:hAnsi="Arial" w:eastAsia="黑体"/>
    </w:rPr>
  </w:style>
  <w:style w:type="character" w:customStyle="1" w:styleId="123">
    <w:name w:val="批注文字 Char"/>
    <w:link w:val="28"/>
    <w:autoRedefine/>
    <w:qFormat/>
    <w:locked/>
    <w:uiPriority w:val="0"/>
    <w:rPr>
      <w:rFonts w:ascii="Times New Roman" w:hAnsi="Times New Roman" w:eastAsia="宋体"/>
      <w:sz w:val="24"/>
    </w:rPr>
  </w:style>
  <w:style w:type="character" w:customStyle="1" w:styleId="124">
    <w:name w:val="正文文本 Char"/>
    <w:link w:val="34"/>
    <w:autoRedefine/>
    <w:qFormat/>
    <w:locked/>
    <w:uiPriority w:val="0"/>
    <w:rPr>
      <w:sz w:val="18"/>
    </w:rPr>
  </w:style>
  <w:style w:type="character" w:customStyle="1" w:styleId="125">
    <w:name w:val="正文文本缩进 Char"/>
    <w:link w:val="36"/>
    <w:autoRedefine/>
    <w:qFormat/>
    <w:locked/>
    <w:uiPriority w:val="99"/>
    <w:rPr>
      <w:rFonts w:ascii="Times New Roman" w:hAnsi="Times New Roman" w:eastAsia="宋体"/>
      <w:sz w:val="24"/>
    </w:rPr>
  </w:style>
  <w:style w:type="character" w:customStyle="1" w:styleId="126">
    <w:name w:val="日期 Char"/>
    <w:link w:val="50"/>
    <w:autoRedefine/>
    <w:qFormat/>
    <w:locked/>
    <w:uiPriority w:val="0"/>
    <w:rPr>
      <w:rFonts w:ascii="Times New Roman" w:hAnsi="Times New Roman" w:eastAsia="宋体"/>
      <w:sz w:val="24"/>
    </w:rPr>
  </w:style>
  <w:style w:type="character" w:customStyle="1" w:styleId="127">
    <w:name w:val="正文文本缩进 2 Char"/>
    <w:link w:val="51"/>
    <w:autoRedefine/>
    <w:qFormat/>
    <w:uiPriority w:val="0"/>
    <w:rPr>
      <w:kern w:val="2"/>
      <w:sz w:val="21"/>
      <w:szCs w:val="24"/>
    </w:rPr>
  </w:style>
  <w:style w:type="character" w:customStyle="1" w:styleId="128">
    <w:name w:val="批注框文本 Char"/>
    <w:link w:val="54"/>
    <w:autoRedefine/>
    <w:qFormat/>
    <w:locked/>
    <w:uiPriority w:val="99"/>
    <w:rPr>
      <w:rFonts w:ascii="Times New Roman" w:hAnsi="Times New Roman" w:eastAsia="宋体"/>
      <w:sz w:val="18"/>
    </w:rPr>
  </w:style>
  <w:style w:type="character" w:customStyle="1" w:styleId="129">
    <w:name w:val="页眉 Char"/>
    <w:link w:val="57"/>
    <w:autoRedefine/>
    <w:qFormat/>
    <w:locked/>
    <w:uiPriority w:val="0"/>
    <w:rPr>
      <w:sz w:val="18"/>
    </w:rPr>
  </w:style>
  <w:style w:type="character" w:customStyle="1" w:styleId="130">
    <w:name w:val="正文文本缩进 3 Char"/>
    <w:link w:val="70"/>
    <w:autoRedefine/>
    <w:qFormat/>
    <w:uiPriority w:val="0"/>
    <w:rPr>
      <w:kern w:val="2"/>
      <w:sz w:val="16"/>
      <w:szCs w:val="16"/>
    </w:rPr>
  </w:style>
  <w:style w:type="character" w:customStyle="1" w:styleId="131">
    <w:name w:val="普通(网站) Char"/>
    <w:link w:val="81"/>
    <w:autoRedefine/>
    <w:qFormat/>
    <w:locked/>
    <w:uiPriority w:val="99"/>
    <w:rPr>
      <w:rFonts w:ascii="宋体" w:hAnsi="宋体" w:eastAsia="宋体"/>
      <w:sz w:val="24"/>
    </w:rPr>
  </w:style>
  <w:style w:type="character" w:customStyle="1" w:styleId="132">
    <w:name w:val="批注主题 Char"/>
    <w:link w:val="85"/>
    <w:autoRedefine/>
    <w:qFormat/>
    <w:locked/>
    <w:uiPriority w:val="0"/>
    <w:rPr>
      <w:rFonts w:ascii="Times New Roman" w:hAnsi="Times New Roman" w:eastAsia="宋体"/>
      <w:b/>
      <w:kern w:val="2"/>
      <w:sz w:val="24"/>
    </w:rPr>
  </w:style>
  <w:style w:type="character" w:customStyle="1" w:styleId="133">
    <w:name w:val="页脚 字符"/>
    <w:basedOn w:val="93"/>
    <w:autoRedefine/>
    <w:qFormat/>
    <w:uiPriority w:val="99"/>
  </w:style>
  <w:style w:type="character" w:customStyle="1" w:styleId="134">
    <w:name w:val="正文文本 字符1"/>
    <w:autoRedefine/>
    <w:semiHidden/>
    <w:qFormat/>
    <w:uiPriority w:val="99"/>
    <w:rPr>
      <w:rFonts w:ascii="Times New Roman" w:hAnsi="Times New Roman" w:eastAsia="宋体"/>
      <w:sz w:val="24"/>
    </w:rPr>
  </w:style>
  <w:style w:type="character" w:customStyle="1" w:styleId="135">
    <w:name w:val="表格 Char"/>
    <w:link w:val="136"/>
    <w:autoRedefine/>
    <w:qFormat/>
    <w:locked/>
    <w:uiPriority w:val="99"/>
    <w:rPr>
      <w:rFonts w:ascii="宋体"/>
      <w:sz w:val="21"/>
    </w:rPr>
  </w:style>
  <w:style w:type="paragraph" w:customStyle="1" w:styleId="136">
    <w:name w:val="表格"/>
    <w:basedOn w:val="1"/>
    <w:link w:val="135"/>
    <w:autoRedefine/>
    <w:qFormat/>
    <w:uiPriority w:val="99"/>
    <w:pPr>
      <w:adjustRightInd w:val="0"/>
      <w:snapToGrid w:val="0"/>
      <w:spacing w:beforeLines="10" w:afterLines="10" w:line="259" w:lineRule="auto"/>
      <w:jc w:val="center"/>
    </w:pPr>
    <w:rPr>
      <w:rFonts w:ascii="宋体"/>
      <w:kern w:val="0"/>
      <w:szCs w:val="20"/>
      <w:lang w:val="zh-CN"/>
    </w:rPr>
  </w:style>
  <w:style w:type="character" w:customStyle="1" w:styleId="137">
    <w:name w:val="日期 字符"/>
    <w:autoRedefine/>
    <w:semiHidden/>
    <w:qFormat/>
    <w:uiPriority w:val="99"/>
    <w:rPr>
      <w:rFonts w:ascii="Times New Roman" w:hAnsi="Times New Roman" w:eastAsia="宋体"/>
      <w:sz w:val="24"/>
    </w:rPr>
  </w:style>
  <w:style w:type="character" w:customStyle="1" w:styleId="138">
    <w:name w:val="批注文字 字符1"/>
    <w:autoRedefine/>
    <w:semiHidden/>
    <w:qFormat/>
    <w:uiPriority w:val="99"/>
    <w:rPr>
      <w:rFonts w:ascii="Times New Roman" w:hAnsi="Times New Roman" w:eastAsia="宋体"/>
      <w:sz w:val="24"/>
    </w:rPr>
  </w:style>
  <w:style w:type="paragraph" w:customStyle="1" w:styleId="139">
    <w:name w:val="正文_10"/>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40">
    <w:name w:val="普通(网站)2"/>
    <w:basedOn w:val="1"/>
    <w:autoRedefine/>
    <w:qFormat/>
    <w:uiPriority w:val="99"/>
    <w:pPr>
      <w:widowControl/>
      <w:spacing w:before="100" w:beforeAutospacing="1" w:after="100" w:afterAutospacing="1"/>
      <w:jc w:val="left"/>
    </w:pPr>
    <w:rPr>
      <w:rFonts w:ascii="宋体" w:hAnsi="宋体"/>
      <w:sz w:val="24"/>
      <w:szCs w:val="20"/>
    </w:rPr>
  </w:style>
  <w:style w:type="paragraph" w:customStyle="1" w:styleId="141">
    <w:name w:val="表格内文字"/>
    <w:basedOn w:val="1"/>
    <w:link w:val="142"/>
    <w:autoRedefine/>
    <w:qFormat/>
    <w:uiPriority w:val="0"/>
    <w:pPr>
      <w:kinsoku w:val="0"/>
      <w:wordWrap w:val="0"/>
      <w:overflowPunct w:val="0"/>
      <w:jc w:val="center"/>
    </w:pPr>
    <w:rPr>
      <w:rFonts w:ascii="Calibri" w:hAnsi="Calibri"/>
      <w:snapToGrid w:val="0"/>
      <w:kern w:val="0"/>
      <w:lang w:val="zh-CN"/>
    </w:rPr>
  </w:style>
  <w:style w:type="character" w:customStyle="1" w:styleId="142">
    <w:name w:val="表格内文字 Char"/>
    <w:link w:val="141"/>
    <w:autoRedefine/>
    <w:qFormat/>
    <w:uiPriority w:val="0"/>
    <w:rPr>
      <w:rFonts w:ascii="Calibri" w:hAnsi="Calibri" w:cs="宋体"/>
      <w:snapToGrid w:val="0"/>
      <w:sz w:val="21"/>
      <w:szCs w:val="24"/>
    </w:rPr>
  </w:style>
  <w:style w:type="paragraph" w:styleId="143">
    <w:name w:val="List Paragraph"/>
    <w:basedOn w:val="1"/>
    <w:autoRedefine/>
    <w:qFormat/>
    <w:uiPriority w:val="1"/>
    <w:pPr>
      <w:widowControl/>
      <w:ind w:firstLine="420" w:firstLineChars="200"/>
      <w:jc w:val="left"/>
    </w:pPr>
    <w:rPr>
      <w:rFonts w:ascii="宋体" w:hAnsi="宋体" w:cs="宋体"/>
      <w:kern w:val="0"/>
      <w:sz w:val="24"/>
    </w:rPr>
  </w:style>
  <w:style w:type="paragraph" w:customStyle="1" w:styleId="144">
    <w:name w:val="简单回函地址"/>
    <w:basedOn w:val="1"/>
    <w:autoRedefine/>
    <w:qFormat/>
    <w:uiPriority w:val="0"/>
    <w:pPr>
      <w:widowControl/>
      <w:jc w:val="left"/>
    </w:pPr>
    <w:rPr>
      <w:rFonts w:ascii="宋体" w:hAnsi="宋体" w:cs="宋体"/>
      <w:kern w:val="0"/>
      <w:sz w:val="24"/>
    </w:rPr>
  </w:style>
  <w:style w:type="paragraph" w:customStyle="1" w:styleId="145">
    <w:name w:val="Char Char Char Char Char Char Char"/>
    <w:basedOn w:val="1"/>
    <w:autoRedefine/>
    <w:qFormat/>
    <w:uiPriority w:val="0"/>
    <w:pPr>
      <w:widowControl/>
      <w:spacing w:after="160"/>
      <w:jc w:val="left"/>
    </w:pPr>
    <w:rPr>
      <w:rFonts w:ascii="宋体" w:hAnsi="宋体" w:cs="宋体"/>
    </w:rPr>
  </w:style>
  <w:style w:type="paragraph" w:customStyle="1" w:styleId="146">
    <w:name w:val="表格文字2"/>
    <w:basedOn w:val="1"/>
    <w:autoRedefine/>
    <w:qFormat/>
    <w:uiPriority w:val="0"/>
    <w:pPr>
      <w:tabs>
        <w:tab w:val="left" w:pos="560"/>
      </w:tabs>
      <w:overflowPunct w:val="0"/>
      <w:adjustRightInd w:val="0"/>
      <w:snapToGrid w:val="0"/>
      <w:spacing w:line="400" w:lineRule="exact"/>
      <w:jc w:val="center"/>
    </w:pPr>
    <w:rPr>
      <w:rFonts w:cs="宋体"/>
      <w:snapToGrid w:val="0"/>
      <w:color w:val="000000"/>
      <w:kern w:val="0"/>
      <w:szCs w:val="21"/>
    </w:rPr>
  </w:style>
  <w:style w:type="paragraph" w:customStyle="1" w:styleId="147">
    <w:name w:val="Table Paragraph"/>
    <w:basedOn w:val="1"/>
    <w:autoRedefine/>
    <w:qFormat/>
    <w:uiPriority w:val="1"/>
    <w:pPr>
      <w:autoSpaceDE w:val="0"/>
      <w:autoSpaceDN w:val="0"/>
      <w:jc w:val="left"/>
    </w:pPr>
    <w:rPr>
      <w:rFonts w:ascii="宋体" w:hAnsi="宋体" w:cs="宋体"/>
      <w:kern w:val="0"/>
      <w:sz w:val="22"/>
      <w:szCs w:val="22"/>
      <w:lang w:val="zh-CN" w:bidi="zh-CN"/>
    </w:rPr>
  </w:style>
  <w:style w:type="character" w:customStyle="1" w:styleId="148">
    <w:name w:val="表格文字 Char"/>
    <w:link w:val="149"/>
    <w:autoRedefine/>
    <w:qFormat/>
    <w:uiPriority w:val="0"/>
    <w:rPr>
      <w:rFonts w:ascii="仿宋_GB2312" w:hAnsi="Arial Black" w:eastAsia="仿宋_GB2312"/>
      <w:kern w:val="44"/>
      <w:sz w:val="24"/>
    </w:rPr>
  </w:style>
  <w:style w:type="paragraph" w:customStyle="1" w:styleId="149">
    <w:name w:val="表格文字"/>
    <w:basedOn w:val="46"/>
    <w:link w:val="148"/>
    <w:autoRedefine/>
    <w:qFormat/>
    <w:uiPriority w:val="0"/>
    <w:pPr>
      <w:widowControl/>
      <w:jc w:val="center"/>
    </w:pPr>
    <w:rPr>
      <w:rFonts w:ascii="仿宋_GB2312" w:hAnsi="Arial Black" w:eastAsia="仿宋_GB2312"/>
      <w:kern w:val="44"/>
      <w:sz w:val="24"/>
      <w:szCs w:val="20"/>
      <w:lang w:val="zh-CN"/>
    </w:rPr>
  </w:style>
  <w:style w:type="character" w:customStyle="1" w:styleId="150">
    <w:name w:val="font31"/>
    <w:autoRedefine/>
    <w:qFormat/>
    <w:uiPriority w:val="0"/>
    <w:rPr>
      <w:rFonts w:hint="default"/>
      <w:color w:val="000000"/>
      <w:sz w:val="22"/>
      <w:szCs w:val="22"/>
      <w:u w:val="none"/>
    </w:rPr>
  </w:style>
  <w:style w:type="paragraph" w:customStyle="1" w:styleId="151">
    <w:name w:val="正文6"/>
    <w:autoRedefine/>
    <w:qFormat/>
    <w:uiPriority w:val="39"/>
    <w:pPr>
      <w:jc w:val="both"/>
    </w:pPr>
    <w:rPr>
      <w:rFonts w:ascii="Times New Roman" w:hAnsi="Times New Roman" w:eastAsia="宋体" w:cs="Times New Roman"/>
      <w:kern w:val="2"/>
      <w:sz w:val="21"/>
      <w:szCs w:val="21"/>
      <w:lang w:val="en-US" w:eastAsia="zh-CN" w:bidi="ar-SA"/>
    </w:rPr>
  </w:style>
  <w:style w:type="character" w:customStyle="1" w:styleId="152">
    <w:name w:val="页脚 Char"/>
    <w:autoRedefine/>
    <w:qFormat/>
    <w:uiPriority w:val="0"/>
    <w:rPr>
      <w:kern w:val="2"/>
      <w:sz w:val="18"/>
      <w:szCs w:val="18"/>
    </w:rPr>
  </w:style>
  <w:style w:type="character" w:customStyle="1" w:styleId="153">
    <w:name w:val="markedcontent"/>
    <w:basedOn w:val="93"/>
    <w:autoRedefine/>
    <w:qFormat/>
    <w:uiPriority w:val="0"/>
  </w:style>
  <w:style w:type="paragraph" w:customStyle="1" w:styleId="154">
    <w:name w:val="paragraph"/>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5">
    <w:name w:val="修订1"/>
    <w:autoRedefine/>
    <w:hidden/>
    <w:qFormat/>
    <w:uiPriority w:val="99"/>
    <w:rPr>
      <w:rFonts w:ascii="Times New Roman" w:hAnsi="Times New Roman" w:eastAsia="宋体" w:cs="Times New Roman"/>
      <w:kern w:val="2"/>
      <w:sz w:val="21"/>
      <w:szCs w:val="24"/>
      <w:lang w:val="en-US" w:eastAsia="zh-CN" w:bidi="ar-SA"/>
    </w:rPr>
  </w:style>
  <w:style w:type="character" w:customStyle="1" w:styleId="156">
    <w:name w:val="宏文本 Char"/>
    <w:link w:val="2"/>
    <w:autoRedefine/>
    <w:qFormat/>
    <w:uiPriority w:val="0"/>
    <w:rPr>
      <w:rFonts w:ascii="Courier New" w:hAnsi="Courier New"/>
      <w:kern w:val="2"/>
      <w:sz w:val="24"/>
      <w:szCs w:val="24"/>
      <w:lang w:bidi="ar-SA"/>
    </w:rPr>
  </w:style>
  <w:style w:type="character" w:customStyle="1" w:styleId="157">
    <w:name w:val="注释标题 Char"/>
    <w:link w:val="17"/>
    <w:autoRedefine/>
    <w:qFormat/>
    <w:uiPriority w:val="0"/>
    <w:rPr>
      <w:rFonts w:ascii="新宋体" w:hAnsi="新宋体" w:cs="新宋体"/>
    </w:rPr>
  </w:style>
  <w:style w:type="character" w:customStyle="1" w:styleId="158">
    <w:name w:val="电子邮件签名 Char"/>
    <w:link w:val="20"/>
    <w:autoRedefine/>
    <w:qFormat/>
    <w:uiPriority w:val="0"/>
    <w:rPr>
      <w:rFonts w:ascii="Arial" w:hAnsi="Arial" w:eastAsia="仿宋_GB2312"/>
      <w:sz w:val="24"/>
    </w:rPr>
  </w:style>
  <w:style w:type="character" w:customStyle="1" w:styleId="159">
    <w:name w:val="题注 Char"/>
    <w:link w:val="22"/>
    <w:autoRedefine/>
    <w:qFormat/>
    <w:uiPriority w:val="0"/>
    <w:rPr>
      <w:rFonts w:ascii="Cambria" w:hAnsi="Cambria" w:eastAsia="黑体"/>
      <w:color w:val="000000"/>
    </w:rPr>
  </w:style>
  <w:style w:type="character" w:customStyle="1" w:styleId="160">
    <w:name w:val="文档结构图 Char"/>
    <w:link w:val="26"/>
    <w:autoRedefine/>
    <w:qFormat/>
    <w:uiPriority w:val="99"/>
    <w:rPr>
      <w:rFonts w:ascii="宋体"/>
      <w:sz w:val="18"/>
      <w:szCs w:val="18"/>
      <w:shd w:val="clear" w:color="auto" w:fill="000080"/>
    </w:rPr>
  </w:style>
  <w:style w:type="character" w:customStyle="1" w:styleId="161">
    <w:name w:val="称呼 Char"/>
    <w:link w:val="30"/>
    <w:autoRedefine/>
    <w:qFormat/>
    <w:uiPriority w:val="0"/>
    <w:rPr>
      <w:rFonts w:ascii="Arial" w:hAnsi="Arial" w:eastAsia="仿宋_GB2312"/>
      <w:sz w:val="24"/>
    </w:rPr>
  </w:style>
  <w:style w:type="character" w:customStyle="1" w:styleId="162">
    <w:name w:val="正文文本 3 Char"/>
    <w:link w:val="31"/>
    <w:autoRedefine/>
    <w:qFormat/>
    <w:uiPriority w:val="0"/>
    <w:rPr>
      <w:rFonts w:ascii="宋体"/>
      <w:caps/>
      <w:szCs w:val="24"/>
    </w:rPr>
  </w:style>
  <w:style w:type="character" w:customStyle="1" w:styleId="163">
    <w:name w:val="结束语 Char"/>
    <w:link w:val="32"/>
    <w:autoRedefine/>
    <w:qFormat/>
    <w:uiPriority w:val="0"/>
    <w:rPr>
      <w:rFonts w:ascii="Arial" w:hAnsi="Arial" w:eastAsia="仿宋_GB2312"/>
      <w:sz w:val="24"/>
    </w:rPr>
  </w:style>
  <w:style w:type="character" w:customStyle="1" w:styleId="164">
    <w:name w:val="HTML 地址 Char"/>
    <w:link w:val="42"/>
    <w:autoRedefine/>
    <w:qFormat/>
    <w:uiPriority w:val="0"/>
    <w:rPr>
      <w:rFonts w:ascii="Arial" w:hAnsi="Arial" w:eastAsia="仿宋_GB2312"/>
      <w:i/>
      <w:iCs/>
      <w:sz w:val="24"/>
    </w:rPr>
  </w:style>
  <w:style w:type="character" w:customStyle="1" w:styleId="165">
    <w:name w:val="纯文本 Char"/>
    <w:link w:val="46"/>
    <w:autoRedefine/>
    <w:qFormat/>
    <w:uiPriority w:val="0"/>
    <w:rPr>
      <w:rFonts w:ascii="宋体" w:hAnsi="Courier New" w:cs="Courier New"/>
      <w:szCs w:val="21"/>
    </w:rPr>
  </w:style>
  <w:style w:type="character" w:customStyle="1" w:styleId="166">
    <w:name w:val="尾注文本 Char"/>
    <w:link w:val="52"/>
    <w:autoRedefine/>
    <w:qFormat/>
    <w:uiPriority w:val="0"/>
    <w:rPr>
      <w:rFonts w:ascii="仿宋_GB2312" w:eastAsia="仿宋_GB2312"/>
      <w:sz w:val="28"/>
      <w:szCs w:val="24"/>
    </w:rPr>
  </w:style>
  <w:style w:type="character" w:customStyle="1" w:styleId="167">
    <w:name w:val="签名 Char"/>
    <w:link w:val="58"/>
    <w:autoRedefine/>
    <w:qFormat/>
    <w:uiPriority w:val="0"/>
    <w:rPr>
      <w:rFonts w:ascii="Arial" w:hAnsi="Arial" w:eastAsia="仿宋_GB2312"/>
      <w:sz w:val="24"/>
    </w:rPr>
  </w:style>
  <w:style w:type="character" w:customStyle="1" w:styleId="168">
    <w:name w:val="目录 1 Char"/>
    <w:link w:val="59"/>
    <w:autoRedefine/>
    <w:qFormat/>
    <w:uiPriority w:val="39"/>
    <w:rPr>
      <w:rFonts w:ascii="Calibri" w:hAnsi="Calibri" w:cs="Calibri"/>
      <w:b/>
      <w:bCs/>
      <w:caps/>
    </w:rPr>
  </w:style>
  <w:style w:type="character" w:customStyle="1" w:styleId="169">
    <w:name w:val="副标题 Char"/>
    <w:link w:val="64"/>
    <w:autoRedefine/>
    <w:qFormat/>
    <w:uiPriority w:val="0"/>
    <w:rPr>
      <w:rFonts w:ascii="Arial" w:hAnsi="Arial" w:eastAsia="仿宋_GB2312" w:cs="Arial"/>
      <w:b/>
      <w:bCs/>
      <w:kern w:val="28"/>
      <w:sz w:val="32"/>
      <w:szCs w:val="32"/>
    </w:rPr>
  </w:style>
  <w:style w:type="character" w:customStyle="1" w:styleId="170">
    <w:name w:val="脚注文本 Char"/>
    <w:link w:val="67"/>
    <w:autoRedefine/>
    <w:qFormat/>
    <w:uiPriority w:val="0"/>
    <w:rPr>
      <w:rFonts w:ascii="Arial" w:hAnsi="Arial" w:eastAsia="仿宋_GB2312"/>
      <w:sz w:val="18"/>
      <w:szCs w:val="18"/>
    </w:rPr>
  </w:style>
  <w:style w:type="character" w:customStyle="1" w:styleId="171">
    <w:name w:val="正文文本 2 Char"/>
    <w:link w:val="76"/>
    <w:autoRedefine/>
    <w:qFormat/>
    <w:uiPriority w:val="0"/>
    <w:rPr>
      <w:b/>
      <w:bCs/>
      <w:sz w:val="28"/>
    </w:rPr>
  </w:style>
  <w:style w:type="character" w:customStyle="1" w:styleId="172">
    <w:name w:val="信息标题 Char"/>
    <w:link w:val="79"/>
    <w:autoRedefine/>
    <w:qFormat/>
    <w:uiPriority w:val="0"/>
    <w:rPr>
      <w:rFonts w:ascii="Arial" w:hAnsi="Arial" w:eastAsia="仿宋_GB2312" w:cs="Arial"/>
      <w:sz w:val="24"/>
      <w:shd w:val="pct20" w:color="auto" w:fill="auto"/>
    </w:rPr>
  </w:style>
  <w:style w:type="character" w:customStyle="1" w:styleId="173">
    <w:name w:val="HTML 预设格式 Char"/>
    <w:link w:val="80"/>
    <w:autoRedefine/>
    <w:qFormat/>
    <w:uiPriority w:val="99"/>
    <w:rPr>
      <w:rFonts w:ascii="Arial" w:hAnsi="Arial" w:cs="Arial"/>
      <w:sz w:val="24"/>
      <w:szCs w:val="24"/>
    </w:rPr>
  </w:style>
  <w:style w:type="character" w:customStyle="1" w:styleId="174">
    <w:name w:val="标题 Char"/>
    <w:link w:val="84"/>
    <w:autoRedefine/>
    <w:qFormat/>
    <w:uiPriority w:val="0"/>
    <w:rPr>
      <w:rFonts w:ascii="Cambria" w:hAnsi="Cambria"/>
      <w:b/>
      <w:bCs/>
      <w:color w:val="000000"/>
      <w:sz w:val="32"/>
      <w:szCs w:val="32"/>
    </w:rPr>
  </w:style>
  <w:style w:type="character" w:customStyle="1" w:styleId="175">
    <w:name w:val="正文首行缩进 Char"/>
    <w:link w:val="86"/>
    <w:autoRedefine/>
    <w:qFormat/>
    <w:uiPriority w:val="0"/>
    <w:rPr>
      <w:sz w:val="18"/>
    </w:rPr>
  </w:style>
  <w:style w:type="character" w:customStyle="1" w:styleId="176">
    <w:name w:val="正文首行缩进 2 Char"/>
    <w:link w:val="87"/>
    <w:autoRedefine/>
    <w:qFormat/>
    <w:uiPriority w:val="0"/>
    <w:rPr>
      <w:rFonts w:ascii="Times New Roman" w:hAnsi="Times New Roman" w:eastAsia="宋体"/>
      <w:sz w:val="24"/>
    </w:rPr>
  </w:style>
  <w:style w:type="character" w:customStyle="1" w:styleId="177">
    <w:name w:val="报告正文 Char"/>
    <w:link w:val="178"/>
    <w:autoRedefine/>
    <w:qFormat/>
    <w:uiPriority w:val="0"/>
    <w:rPr>
      <w:color w:val="000000"/>
      <w:kern w:val="1"/>
      <w:sz w:val="24"/>
      <w:szCs w:val="24"/>
      <w:lang w:val="en-US" w:eastAsia="zh-CN" w:bidi="ar-SA"/>
    </w:rPr>
  </w:style>
  <w:style w:type="paragraph" w:customStyle="1" w:styleId="178">
    <w:name w:val="报告正文"/>
    <w:link w:val="177"/>
    <w:autoRedefine/>
    <w:qFormat/>
    <w:uiPriority w:val="0"/>
    <w:pPr>
      <w:widowControl w:val="0"/>
      <w:spacing w:line="360" w:lineRule="auto"/>
      <w:ind w:firstLine="420"/>
    </w:pPr>
    <w:rPr>
      <w:rFonts w:ascii="Times New Roman" w:hAnsi="Times New Roman" w:eastAsia="宋体" w:cs="Times New Roman"/>
      <w:color w:val="000000"/>
      <w:kern w:val="1"/>
      <w:sz w:val="24"/>
      <w:szCs w:val="24"/>
      <w:lang w:val="en-US" w:eastAsia="zh-CN" w:bidi="ar-SA"/>
    </w:rPr>
  </w:style>
  <w:style w:type="character" w:customStyle="1" w:styleId="179">
    <w:name w:val="Comment Text Char"/>
    <w:autoRedefine/>
    <w:qFormat/>
    <w:locked/>
    <w:uiPriority w:val="0"/>
    <w:rPr>
      <w:rFonts w:eastAsia="宋体"/>
      <w:kern w:val="2"/>
      <w:sz w:val="21"/>
      <w:szCs w:val="24"/>
      <w:lang w:val="en-US" w:eastAsia="zh-CN" w:bidi="ar-SA"/>
    </w:rPr>
  </w:style>
  <w:style w:type="character" w:customStyle="1" w:styleId="180">
    <w:name w:val="12p-18hg"/>
    <w:autoRedefine/>
    <w:qFormat/>
    <w:uiPriority w:val="0"/>
    <w:rPr>
      <w:rFonts w:eastAsia="宋体"/>
      <w:kern w:val="2"/>
      <w:sz w:val="28"/>
      <w:szCs w:val="28"/>
      <w:lang w:val="en-US" w:eastAsia="zh-CN" w:bidi="ar-SA"/>
    </w:rPr>
  </w:style>
  <w:style w:type="character" w:customStyle="1" w:styleId="181">
    <w:name w:val="标题3 Char"/>
    <w:link w:val="182"/>
    <w:autoRedefine/>
    <w:qFormat/>
    <w:uiPriority w:val="0"/>
    <w:rPr>
      <w:b/>
      <w:bCs/>
      <w:kern w:val="2"/>
      <w:sz w:val="32"/>
      <w:szCs w:val="32"/>
    </w:rPr>
  </w:style>
  <w:style w:type="paragraph" w:customStyle="1" w:styleId="182">
    <w:name w:val="标题3"/>
    <w:basedOn w:val="5"/>
    <w:next w:val="1"/>
    <w:link w:val="181"/>
    <w:autoRedefine/>
    <w:qFormat/>
    <w:uiPriority w:val="0"/>
    <w:pPr>
      <w:ind w:left="720" w:hanging="432"/>
    </w:pPr>
  </w:style>
  <w:style w:type="character" w:customStyle="1" w:styleId="183">
    <w:name w:val="正文首行缩进 2 Char11"/>
    <w:autoRedefine/>
    <w:qFormat/>
    <w:uiPriority w:val="0"/>
    <w:rPr>
      <w:rFonts w:eastAsia="宋体"/>
      <w:kern w:val="2"/>
      <w:sz w:val="21"/>
      <w:szCs w:val="24"/>
      <w:lang w:val="en-US" w:eastAsia="zh-CN" w:bidi="ar-SA"/>
    </w:rPr>
  </w:style>
  <w:style w:type="character" w:customStyle="1" w:styleId="184">
    <w:name w:val="Char Char31"/>
    <w:autoRedefine/>
    <w:qFormat/>
    <w:uiPriority w:val="0"/>
    <w:rPr>
      <w:rFonts w:hint="default" w:ascii="Arial" w:hAnsi="Arial" w:eastAsia="黑体" w:cs="Arial"/>
      <w:kern w:val="2"/>
      <w:sz w:val="24"/>
      <w:szCs w:val="24"/>
      <w:lang w:val="en-US" w:eastAsia="zh-CN" w:bidi="ar-SA"/>
    </w:rPr>
  </w:style>
  <w:style w:type="character" w:customStyle="1" w:styleId="185">
    <w:name w:val="HTML 预先格式化 Char Char"/>
    <w:autoRedefine/>
    <w:qFormat/>
    <w:uiPriority w:val="0"/>
    <w:rPr>
      <w:rFonts w:ascii="Arial" w:hAnsi="Arial" w:eastAsia="宋体" w:cs="Arial"/>
      <w:sz w:val="21"/>
      <w:szCs w:val="21"/>
      <w:lang w:val="en-US" w:eastAsia="zh-CN" w:bidi="ar-SA"/>
    </w:rPr>
  </w:style>
  <w:style w:type="character" w:customStyle="1" w:styleId="186">
    <w:name w:val="main-11"/>
    <w:basedOn w:val="93"/>
    <w:autoRedefine/>
    <w:qFormat/>
    <w:uiPriority w:val="0"/>
  </w:style>
  <w:style w:type="character" w:customStyle="1" w:styleId="187">
    <w:name w:val="图表题 Char12"/>
    <w:autoRedefine/>
    <w:qFormat/>
    <w:uiPriority w:val="0"/>
    <w:rPr>
      <w:rFonts w:ascii="黑体" w:hAnsi="宋体" w:eastAsia="黑体" w:cs="宋体"/>
      <w:bCs/>
      <w:sz w:val="24"/>
      <w:szCs w:val="24"/>
    </w:rPr>
  </w:style>
  <w:style w:type="character" w:customStyle="1" w:styleId="188">
    <w:name w:val="title-blue1"/>
    <w:autoRedefine/>
    <w:qFormat/>
    <w:uiPriority w:val="0"/>
    <w:rPr>
      <w:rFonts w:hint="eastAsia" w:ascii="幼圆" w:hAnsi="黑体" w:eastAsia="幼圆"/>
      <w:b/>
      <w:bCs/>
      <w:color w:val="009FFF"/>
      <w:spacing w:val="75"/>
      <w:kern w:val="44"/>
      <w:sz w:val="24"/>
      <w:szCs w:val="24"/>
      <w:lang w:val="en-US" w:eastAsia="zh-CN"/>
    </w:rPr>
  </w:style>
  <w:style w:type="character" w:customStyle="1" w:styleId="189">
    <w:name w:val="t"/>
    <w:basedOn w:val="93"/>
    <w:autoRedefine/>
    <w:qFormat/>
    <w:uiPriority w:val="0"/>
  </w:style>
  <w:style w:type="character" w:customStyle="1" w:styleId="190">
    <w:name w:val="环标3 Char"/>
    <w:autoRedefine/>
    <w:qFormat/>
    <w:uiPriority w:val="0"/>
    <w:rPr>
      <w:rFonts w:eastAsia="宋体"/>
      <w:sz w:val="24"/>
      <w:szCs w:val="24"/>
      <w:lang w:val="en-US" w:eastAsia="zh-CN" w:bidi="ar-SA"/>
    </w:rPr>
  </w:style>
  <w:style w:type="character" w:customStyle="1" w:styleId="191">
    <w:name w:val="td1"/>
    <w:autoRedefine/>
    <w:qFormat/>
    <w:uiPriority w:val="0"/>
    <w:rPr>
      <w:color w:val="000000"/>
      <w:sz w:val="21"/>
      <w:szCs w:val="21"/>
    </w:rPr>
  </w:style>
  <w:style w:type="character" w:customStyle="1" w:styleId="192">
    <w:name w:val="燕山正文 Char1"/>
    <w:link w:val="193"/>
    <w:autoRedefine/>
    <w:qFormat/>
    <w:uiPriority w:val="0"/>
    <w:rPr>
      <w:rFonts w:ascii="宋体" w:cs="宋体"/>
      <w:sz w:val="24"/>
      <w:szCs w:val="24"/>
    </w:rPr>
  </w:style>
  <w:style w:type="paragraph" w:customStyle="1" w:styleId="193">
    <w:name w:val="燕山正文"/>
    <w:basedOn w:val="1"/>
    <w:link w:val="192"/>
    <w:autoRedefine/>
    <w:qFormat/>
    <w:uiPriority w:val="0"/>
    <w:pPr>
      <w:tabs>
        <w:tab w:val="left" w:pos="4680"/>
      </w:tabs>
      <w:adjustRightInd w:val="0"/>
      <w:snapToGrid w:val="0"/>
      <w:spacing w:line="480" w:lineRule="exact"/>
    </w:pPr>
    <w:rPr>
      <w:rFonts w:ascii="宋体"/>
      <w:kern w:val="0"/>
      <w:sz w:val="24"/>
      <w:lang w:val="zh-CN"/>
    </w:rPr>
  </w:style>
  <w:style w:type="character" w:customStyle="1" w:styleId="194">
    <w:name w:val="题注 Char32"/>
    <w:autoRedefine/>
    <w:qFormat/>
    <w:uiPriority w:val="0"/>
    <w:rPr>
      <w:rFonts w:ascii="黑体" w:hAnsi="Arial" w:eastAsia="黑体" w:cs="Arial"/>
      <w:b/>
      <w:spacing w:val="10"/>
      <w:sz w:val="24"/>
      <w:szCs w:val="24"/>
    </w:rPr>
  </w:style>
  <w:style w:type="character" w:customStyle="1" w:styleId="195">
    <w:name w:val="表题1 Char8"/>
    <w:autoRedefine/>
    <w:qFormat/>
    <w:uiPriority w:val="0"/>
    <w:rPr>
      <w:rFonts w:ascii="黑体" w:hAnsi="Arial" w:eastAsia="黑体" w:cs="Arial"/>
      <w:b/>
      <w:kern w:val="2"/>
      <w:sz w:val="24"/>
      <w:szCs w:val="24"/>
      <w:lang w:val="en-US" w:eastAsia="zh-CN" w:bidi="ar-SA"/>
    </w:rPr>
  </w:style>
  <w:style w:type="character" w:customStyle="1" w:styleId="196">
    <w:name w:val="表格内容 Char3"/>
    <w:autoRedefine/>
    <w:qFormat/>
    <w:uiPriority w:val="0"/>
    <w:rPr>
      <w:rFonts w:ascii="Times New Roman" w:hAnsi="Times New Roman" w:eastAsia="宋体" w:cs="Times New Roman"/>
      <w:kern w:val="2"/>
      <w:sz w:val="24"/>
      <w:szCs w:val="21"/>
      <w:lang w:val="en-US" w:eastAsia="zh-CN" w:bidi="ar-SA"/>
    </w:rPr>
  </w:style>
  <w:style w:type="character" w:customStyle="1" w:styleId="197">
    <w:name w:val="Char Char81"/>
    <w:autoRedefine/>
    <w:qFormat/>
    <w:uiPriority w:val="0"/>
    <w:rPr>
      <w:rFonts w:hint="eastAsia" w:ascii="仿宋_GB2312" w:eastAsia="仿宋_GB2312"/>
      <w:kern w:val="2"/>
      <w:sz w:val="28"/>
      <w:lang w:val="en-US" w:eastAsia="zh-CN" w:bidi="ar-SA"/>
    </w:rPr>
  </w:style>
  <w:style w:type="character" w:customStyle="1" w:styleId="198">
    <w:name w:val="Char Char22"/>
    <w:autoRedefine/>
    <w:qFormat/>
    <w:uiPriority w:val="0"/>
    <w:rPr>
      <w:rFonts w:hint="default" w:ascii="Arial" w:hAnsi="Arial" w:eastAsia="黑体" w:cs="Arial"/>
      <w:kern w:val="2"/>
      <w:sz w:val="21"/>
      <w:szCs w:val="21"/>
      <w:lang w:val="en-US" w:eastAsia="zh-CN" w:bidi="ar-SA"/>
    </w:rPr>
  </w:style>
  <w:style w:type="character" w:customStyle="1" w:styleId="199">
    <w:name w:val="font_141"/>
    <w:autoRedefine/>
    <w:qFormat/>
    <w:uiPriority w:val="0"/>
    <w:rPr>
      <w:rFonts w:hint="default" w:ascii="ˎ̥" w:hAnsi="ˎ̥" w:eastAsia="宋体"/>
      <w:kern w:val="2"/>
      <w:sz w:val="21"/>
      <w:szCs w:val="21"/>
      <w:lang w:val="en-US" w:eastAsia="zh-CN" w:bidi="ar-SA"/>
    </w:rPr>
  </w:style>
  <w:style w:type="character" w:customStyle="1" w:styleId="200">
    <w:name w:val="题注 Char111"/>
    <w:autoRedefine/>
    <w:qFormat/>
    <w:uiPriority w:val="0"/>
    <w:rPr>
      <w:rFonts w:ascii="黑体" w:hAnsi="Arial" w:eastAsia="黑体" w:cs="Arial"/>
      <w:b/>
      <w:spacing w:val="10"/>
      <w:sz w:val="24"/>
      <w:szCs w:val="24"/>
    </w:rPr>
  </w:style>
  <w:style w:type="character" w:customStyle="1" w:styleId="201">
    <w:name w:val="3级标题 Char"/>
    <w:link w:val="202"/>
    <w:autoRedefine/>
    <w:qFormat/>
    <w:locked/>
    <w:uiPriority w:val="0"/>
    <w:rPr>
      <w:rFonts w:ascii="宋体"/>
      <w:b/>
      <w:sz w:val="24"/>
    </w:rPr>
  </w:style>
  <w:style w:type="paragraph" w:customStyle="1" w:styleId="202">
    <w:name w:val="3级标题"/>
    <w:basedOn w:val="1"/>
    <w:link w:val="201"/>
    <w:autoRedefine/>
    <w:qFormat/>
    <w:uiPriority w:val="0"/>
    <w:pPr>
      <w:adjustRightInd w:val="0"/>
      <w:snapToGrid w:val="0"/>
      <w:spacing w:line="500" w:lineRule="exact"/>
      <w:ind w:left="17"/>
    </w:pPr>
    <w:rPr>
      <w:rFonts w:ascii="宋体"/>
      <w:b/>
      <w:kern w:val="0"/>
      <w:sz w:val="24"/>
      <w:szCs w:val="20"/>
      <w:lang w:val="zh-CN"/>
    </w:rPr>
  </w:style>
  <w:style w:type="character" w:customStyle="1" w:styleId="203">
    <w:name w:val="标题 2 Char5"/>
    <w:autoRedefine/>
    <w:qFormat/>
    <w:uiPriority w:val="0"/>
    <w:rPr>
      <w:rFonts w:ascii="黑体" w:hAnsi="Arial" w:eastAsia="黑体"/>
      <w:bCs/>
      <w:kern w:val="2"/>
      <w:sz w:val="30"/>
      <w:szCs w:val="30"/>
      <w:lang w:val="en-US" w:eastAsia="zh-CN" w:bidi="ar-SA"/>
    </w:rPr>
  </w:style>
  <w:style w:type="character" w:customStyle="1" w:styleId="204">
    <w:name w:val="at_8"/>
    <w:basedOn w:val="93"/>
    <w:autoRedefine/>
    <w:qFormat/>
    <w:uiPriority w:val="0"/>
  </w:style>
  <w:style w:type="character" w:customStyle="1" w:styleId="205">
    <w:name w:val="sl0m"/>
    <w:basedOn w:val="93"/>
    <w:autoRedefine/>
    <w:qFormat/>
    <w:uiPriority w:val="0"/>
  </w:style>
  <w:style w:type="character" w:customStyle="1" w:styleId="206">
    <w:name w:val="at_1"/>
    <w:basedOn w:val="93"/>
    <w:autoRedefine/>
    <w:qFormat/>
    <w:uiPriority w:val="0"/>
  </w:style>
  <w:style w:type="character" w:customStyle="1" w:styleId="207">
    <w:name w:val="Char Char Char12"/>
    <w:autoRedefine/>
    <w:qFormat/>
    <w:uiPriority w:val="0"/>
    <w:rPr>
      <w:rFonts w:hint="default" w:ascii="Arial" w:hAnsi="Arial" w:eastAsia="黑体" w:cs="Arial"/>
      <w:b/>
      <w:bCs/>
      <w:kern w:val="2"/>
      <w:sz w:val="24"/>
      <w:szCs w:val="24"/>
      <w:lang w:val="en-US" w:eastAsia="zh-CN" w:bidi="ar-SA"/>
    </w:rPr>
  </w:style>
  <w:style w:type="character" w:customStyle="1" w:styleId="208">
    <w:name w:val="正文（首行缩进两字） Char Char Char Char Char Char Char Char Char Char Char Char Char"/>
    <w:autoRedefine/>
    <w:qFormat/>
    <w:uiPriority w:val="0"/>
    <w:rPr>
      <w:rFonts w:ascii="仿宋_GB2312" w:eastAsia="仿宋_GB2312"/>
      <w:color w:val="000000"/>
      <w:kern w:val="2"/>
      <w:sz w:val="28"/>
      <w:szCs w:val="24"/>
      <w:lang w:val="en-US" w:eastAsia="zh-CN" w:bidi="ar-SA"/>
    </w:rPr>
  </w:style>
  <w:style w:type="character" w:customStyle="1" w:styleId="209">
    <w:name w:val="style21"/>
    <w:autoRedefine/>
    <w:qFormat/>
    <w:uiPriority w:val="0"/>
    <w:rPr>
      <w:color w:val="3B72A9"/>
    </w:rPr>
  </w:style>
  <w:style w:type="character" w:customStyle="1" w:styleId="210">
    <w:name w:val="正文修改 Char111"/>
    <w:autoRedefine/>
    <w:qFormat/>
    <w:uiPriority w:val="0"/>
    <w:rPr>
      <w:rFonts w:ascii="宋体" w:hAnsi="宋体" w:eastAsia="宋体" w:cs="宋体"/>
      <w:color w:val="000000"/>
      <w:sz w:val="24"/>
      <w:szCs w:val="24"/>
    </w:rPr>
  </w:style>
  <w:style w:type="character" w:customStyle="1" w:styleId="211">
    <w:name w:val="Char Char1131"/>
    <w:autoRedefine/>
    <w:qFormat/>
    <w:uiPriority w:val="0"/>
    <w:rPr>
      <w:rFonts w:ascii="黑体" w:hAnsi="Arial" w:eastAsia="黑体"/>
      <w:bCs/>
      <w:kern w:val="2"/>
      <w:sz w:val="30"/>
      <w:szCs w:val="30"/>
      <w:lang w:val="en-US" w:eastAsia="zh-CN" w:bidi="ar-SA"/>
    </w:rPr>
  </w:style>
  <w:style w:type="character" w:customStyle="1" w:styleId="212">
    <w:name w:val="xiaozhiti1"/>
    <w:autoRedefine/>
    <w:qFormat/>
    <w:uiPriority w:val="0"/>
    <w:rPr>
      <w:sz w:val="18"/>
      <w:szCs w:val="18"/>
    </w:rPr>
  </w:style>
  <w:style w:type="character" w:customStyle="1" w:styleId="213">
    <w:name w:val="正文01 Char"/>
    <w:autoRedefine/>
    <w:qFormat/>
    <w:locked/>
    <w:uiPriority w:val="0"/>
    <w:rPr>
      <w:rFonts w:ascii="Times New Roman" w:hAnsi="Times New Roman" w:eastAsia="宋体" w:cs="Times New Roman"/>
      <w:snapToGrid w:val="0"/>
      <w:color w:val="000000"/>
      <w:kern w:val="0"/>
      <w:sz w:val="24"/>
      <w:szCs w:val="24"/>
    </w:rPr>
  </w:style>
  <w:style w:type="character" w:customStyle="1" w:styleId="214">
    <w:name w:val="cucd-0 Char"/>
    <w:link w:val="215"/>
    <w:autoRedefine/>
    <w:qFormat/>
    <w:uiPriority w:val="0"/>
    <w:rPr>
      <w:kern w:val="2"/>
      <w:sz w:val="24"/>
      <w:szCs w:val="24"/>
      <w:lang w:val="en-US" w:eastAsia="zh-CN" w:bidi="ar-SA"/>
    </w:rPr>
  </w:style>
  <w:style w:type="paragraph" w:customStyle="1" w:styleId="215">
    <w:name w:val="cucd-0"/>
    <w:link w:val="214"/>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16">
    <w:name w:val="无级项 Char3"/>
    <w:autoRedefine/>
    <w:qFormat/>
    <w:uiPriority w:val="0"/>
    <w:rPr>
      <w:rFonts w:eastAsia="宋体"/>
      <w:b/>
      <w:bCs/>
      <w:kern w:val="2"/>
      <w:sz w:val="24"/>
      <w:szCs w:val="24"/>
      <w:lang w:val="en-US" w:eastAsia="zh-CN" w:bidi="ar-SA"/>
    </w:rPr>
  </w:style>
  <w:style w:type="character" w:customStyle="1" w:styleId="217">
    <w:name w:val="题注 Char23"/>
    <w:autoRedefine/>
    <w:qFormat/>
    <w:uiPriority w:val="0"/>
    <w:rPr>
      <w:rFonts w:ascii="黑体" w:hAnsi="Arial" w:eastAsia="黑体" w:cs="Arial"/>
      <w:b/>
      <w:spacing w:val="10"/>
      <w:sz w:val="24"/>
      <w:szCs w:val="24"/>
    </w:rPr>
  </w:style>
  <w:style w:type="character" w:customStyle="1" w:styleId="218">
    <w:name w:val="正文修改 Char114"/>
    <w:autoRedefine/>
    <w:qFormat/>
    <w:uiPriority w:val="0"/>
    <w:rPr>
      <w:rFonts w:hAnsi="宋体"/>
      <w:color w:val="000000"/>
    </w:rPr>
  </w:style>
  <w:style w:type="character" w:customStyle="1" w:styleId="219">
    <w:name w:val="表头 Char"/>
    <w:link w:val="220"/>
    <w:autoRedefine/>
    <w:qFormat/>
    <w:uiPriority w:val="0"/>
    <w:rPr>
      <w:rFonts w:eastAsia="黑体"/>
      <w:szCs w:val="24"/>
    </w:rPr>
  </w:style>
  <w:style w:type="paragraph" w:customStyle="1" w:styleId="220">
    <w:name w:val="表头"/>
    <w:basedOn w:val="221"/>
    <w:link w:val="219"/>
    <w:autoRedefine/>
    <w:qFormat/>
    <w:uiPriority w:val="0"/>
    <w:pPr>
      <w:tabs>
        <w:tab w:val="right" w:leader="dot" w:pos="8296"/>
      </w:tabs>
      <w:spacing w:line="320" w:lineRule="exact"/>
      <w:jc w:val="center"/>
    </w:pPr>
    <w:rPr>
      <w:rFonts w:eastAsia="黑体"/>
      <w:kern w:val="0"/>
      <w:sz w:val="20"/>
      <w:lang w:val="zh-CN"/>
    </w:rPr>
  </w:style>
  <w:style w:type="paragraph" w:customStyle="1" w:styleId="221">
    <w:name w:val="文本"/>
    <w:basedOn w:val="9"/>
    <w:link w:val="1062"/>
    <w:autoRedefine/>
    <w:qFormat/>
    <w:uiPriority w:val="0"/>
    <w:pPr>
      <w:tabs>
        <w:tab w:val="right" w:leader="dot" w:pos="8296"/>
      </w:tabs>
      <w:adjustRightInd w:val="0"/>
      <w:snapToGrid w:val="0"/>
      <w:spacing w:beforeLines="20"/>
      <w:jc w:val="center"/>
    </w:pPr>
    <w:rPr>
      <w:rFonts w:ascii="宋体" w:hAnsi="宋体"/>
      <w:snapToGrid w:val="0"/>
      <w:kern w:val="21"/>
      <w:sz w:val="20"/>
      <w:lang w:val="zh-CN"/>
    </w:rPr>
  </w:style>
  <w:style w:type="character" w:customStyle="1" w:styleId="222">
    <w:name w:val="样式 标题 2节 + 宋体 左 Char Char"/>
    <w:link w:val="223"/>
    <w:autoRedefine/>
    <w:qFormat/>
    <w:uiPriority w:val="0"/>
    <w:rPr>
      <w:rFonts w:ascii="宋体" w:hAnsi="宋体" w:cs="宋体"/>
      <w:b/>
      <w:bCs/>
      <w:sz w:val="28"/>
      <w:szCs w:val="24"/>
    </w:rPr>
  </w:style>
  <w:style w:type="paragraph" w:customStyle="1" w:styleId="223">
    <w:name w:val="样式 标题 2节 + 宋体 左 Char"/>
    <w:basedOn w:val="4"/>
    <w:link w:val="222"/>
    <w:autoRedefine/>
    <w:qFormat/>
    <w:uiPriority w:val="0"/>
    <w:pPr>
      <w:tabs>
        <w:tab w:val="left" w:pos="567"/>
      </w:tabs>
      <w:spacing w:before="0" w:after="0" w:line="360" w:lineRule="auto"/>
      <w:ind w:left="567" w:hanging="567"/>
      <w:jc w:val="left"/>
    </w:pPr>
    <w:rPr>
      <w:rFonts w:ascii="宋体" w:hAnsi="宋体"/>
      <w:sz w:val="28"/>
      <w:szCs w:val="24"/>
    </w:rPr>
  </w:style>
  <w:style w:type="character" w:customStyle="1" w:styleId="224">
    <w:name w:val="f121"/>
    <w:autoRedefine/>
    <w:qFormat/>
    <w:uiPriority w:val="99"/>
    <w:rPr>
      <w:sz w:val="18"/>
      <w:szCs w:val="18"/>
      <w:u w:val="none"/>
    </w:rPr>
  </w:style>
  <w:style w:type="character" w:customStyle="1" w:styleId="225">
    <w:name w:val="h31"/>
    <w:autoRedefine/>
    <w:qFormat/>
    <w:uiPriority w:val="0"/>
    <w:rPr>
      <w:sz w:val="21"/>
      <w:szCs w:val="21"/>
    </w:rPr>
  </w:style>
  <w:style w:type="character" w:customStyle="1" w:styleId="226">
    <w:name w:val="sf6tjlp"/>
    <w:basedOn w:val="93"/>
    <w:autoRedefine/>
    <w:qFormat/>
    <w:uiPriority w:val="0"/>
  </w:style>
  <w:style w:type="character" w:customStyle="1" w:styleId="227">
    <w:name w:val="正文修改 Char1412"/>
    <w:autoRedefine/>
    <w:qFormat/>
    <w:uiPriority w:val="0"/>
    <w:rPr>
      <w:rFonts w:ascii="宋体" w:cs="宋体"/>
      <w:sz w:val="24"/>
      <w:szCs w:val="24"/>
    </w:rPr>
  </w:style>
  <w:style w:type="character" w:customStyle="1" w:styleId="228">
    <w:name w:val="f14b1"/>
    <w:autoRedefine/>
    <w:qFormat/>
    <w:uiPriority w:val="0"/>
    <w:rPr>
      <w:rFonts w:eastAsia="宋体"/>
      <w:b/>
      <w:bCs/>
      <w:kern w:val="2"/>
      <w:sz w:val="23"/>
      <w:szCs w:val="23"/>
      <w:lang w:val="en-US" w:eastAsia="zh-CN" w:bidi="ar-SA"/>
    </w:rPr>
  </w:style>
  <w:style w:type="character" w:customStyle="1" w:styleId="229">
    <w:name w:val="chen表头1 Char"/>
    <w:link w:val="230"/>
    <w:autoRedefine/>
    <w:qFormat/>
    <w:uiPriority w:val="0"/>
    <w:rPr>
      <w:rFonts w:eastAsia="楷体_GB2312" w:cs="宋体"/>
      <w:b/>
      <w:sz w:val="24"/>
      <w:szCs w:val="24"/>
    </w:rPr>
  </w:style>
  <w:style w:type="paragraph" w:customStyle="1" w:styleId="230">
    <w:name w:val="chen表头1"/>
    <w:basedOn w:val="1"/>
    <w:link w:val="229"/>
    <w:autoRedefine/>
    <w:qFormat/>
    <w:uiPriority w:val="0"/>
    <w:pPr>
      <w:spacing w:after="120" w:line="500" w:lineRule="exact"/>
      <w:jc w:val="center"/>
    </w:pPr>
    <w:rPr>
      <w:rFonts w:eastAsia="楷体_GB2312"/>
      <w:b/>
      <w:kern w:val="0"/>
      <w:sz w:val="24"/>
      <w:lang w:val="zh-CN"/>
    </w:rPr>
  </w:style>
  <w:style w:type="character" w:customStyle="1" w:styleId="231">
    <w:name w:val="正文格式 Char41"/>
    <w:autoRedefine/>
    <w:qFormat/>
    <w:uiPriority w:val="0"/>
    <w:rPr>
      <w:rFonts w:ascii="宋体" w:hAnsi="宋体" w:eastAsia="宋体"/>
      <w:kern w:val="2"/>
      <w:sz w:val="24"/>
      <w:szCs w:val="24"/>
      <w:lang w:val="en-US" w:eastAsia="zh-CN" w:bidi="ar-SA"/>
    </w:rPr>
  </w:style>
  <w:style w:type="character" w:customStyle="1" w:styleId="232">
    <w:name w:val="td21"/>
    <w:autoRedefine/>
    <w:qFormat/>
    <w:uiPriority w:val="0"/>
    <w:rPr>
      <w:sz w:val="21"/>
      <w:szCs w:val="21"/>
      <w:u w:val="none"/>
    </w:rPr>
  </w:style>
  <w:style w:type="character" w:customStyle="1" w:styleId="233">
    <w:name w:val="style4"/>
    <w:basedOn w:val="93"/>
    <w:autoRedefine/>
    <w:qFormat/>
    <w:uiPriority w:val="0"/>
  </w:style>
  <w:style w:type="character" w:customStyle="1" w:styleId="234">
    <w:name w:val="grame"/>
    <w:basedOn w:val="93"/>
    <w:autoRedefine/>
    <w:qFormat/>
    <w:uiPriority w:val="0"/>
  </w:style>
  <w:style w:type="character" w:customStyle="1" w:styleId="235">
    <w:name w:val="style5"/>
    <w:basedOn w:val="93"/>
    <w:autoRedefine/>
    <w:qFormat/>
    <w:uiPriority w:val="0"/>
  </w:style>
  <w:style w:type="character" w:customStyle="1" w:styleId="236">
    <w:name w:val="unnamed2"/>
    <w:basedOn w:val="93"/>
    <w:autoRedefine/>
    <w:qFormat/>
    <w:uiPriority w:val="0"/>
  </w:style>
  <w:style w:type="character" w:customStyle="1" w:styleId="237">
    <w:name w:val="标题3 Char Char"/>
    <w:autoRedefine/>
    <w:qFormat/>
    <w:uiPriority w:val="0"/>
    <w:rPr>
      <w:rFonts w:eastAsia="黑体"/>
      <w:kern w:val="2"/>
      <w:sz w:val="24"/>
      <w:szCs w:val="24"/>
      <w:lang w:val="en-US" w:eastAsia="zh-CN"/>
    </w:rPr>
  </w:style>
  <w:style w:type="character" w:customStyle="1" w:styleId="238">
    <w:name w:val="at_5"/>
    <w:basedOn w:val="93"/>
    <w:autoRedefine/>
    <w:qFormat/>
    <w:uiPriority w:val="0"/>
  </w:style>
  <w:style w:type="character" w:customStyle="1" w:styleId="239">
    <w:name w:val="keyword"/>
    <w:basedOn w:val="93"/>
    <w:autoRedefine/>
    <w:qFormat/>
    <w:uiPriority w:val="0"/>
  </w:style>
  <w:style w:type="character" w:customStyle="1" w:styleId="240">
    <w:name w:val="表格内容 Char1"/>
    <w:autoRedefine/>
    <w:qFormat/>
    <w:uiPriority w:val="0"/>
    <w:rPr>
      <w:rFonts w:eastAsia="宋体"/>
      <w:kern w:val="2"/>
      <w:sz w:val="21"/>
      <w:szCs w:val="21"/>
      <w:lang w:val="en-US" w:eastAsia="zh-CN" w:bidi="ar-SA"/>
    </w:rPr>
  </w:style>
  <w:style w:type="character" w:customStyle="1" w:styleId="241">
    <w:name w:val="批注框文本 Char5"/>
    <w:autoRedefine/>
    <w:qFormat/>
    <w:uiPriority w:val="0"/>
    <w:rPr>
      <w:rFonts w:eastAsia="宋体"/>
      <w:kern w:val="2"/>
      <w:sz w:val="18"/>
      <w:szCs w:val="18"/>
      <w:lang w:val="en-US" w:eastAsia="zh-CN" w:bidi="ar-SA"/>
    </w:rPr>
  </w:style>
  <w:style w:type="character" w:customStyle="1" w:styleId="242">
    <w:name w:val="标题 4 Char1 Char"/>
    <w:autoRedefine/>
    <w:qFormat/>
    <w:uiPriority w:val="0"/>
    <w:rPr>
      <w:rFonts w:ascii="Arial" w:hAnsi="Arial" w:eastAsia="黑体"/>
      <w:b/>
      <w:bCs/>
      <w:kern w:val="2"/>
      <w:sz w:val="28"/>
      <w:szCs w:val="28"/>
      <w:lang w:val="en-US" w:eastAsia="zh-CN" w:bidi="ar-SA"/>
    </w:rPr>
  </w:style>
  <w:style w:type="character" w:customStyle="1" w:styleId="243">
    <w:name w:val="题注 Char3"/>
    <w:autoRedefine/>
    <w:qFormat/>
    <w:uiPriority w:val="0"/>
    <w:rPr>
      <w:rFonts w:ascii="黑体" w:hAnsi="Arial" w:eastAsia="黑体" w:cs="Arial"/>
      <w:b/>
      <w:spacing w:val="10"/>
      <w:sz w:val="24"/>
      <w:szCs w:val="24"/>
    </w:rPr>
  </w:style>
  <w:style w:type="character" w:customStyle="1" w:styleId="244">
    <w:name w:val="sub42"/>
    <w:basedOn w:val="93"/>
    <w:autoRedefine/>
    <w:qFormat/>
    <w:uiPriority w:val="0"/>
  </w:style>
  <w:style w:type="character" w:customStyle="1" w:styleId="245">
    <w:name w:val="Char Char11"/>
    <w:autoRedefine/>
    <w:qFormat/>
    <w:uiPriority w:val="0"/>
    <w:rPr>
      <w:rFonts w:hint="eastAsia" w:ascii="宋体" w:hAnsi="宋体" w:eastAsia="宋体"/>
      <w:kern w:val="2"/>
      <w:sz w:val="21"/>
      <w:lang w:val="en-US" w:eastAsia="zh-CN" w:bidi="ar-SA"/>
    </w:rPr>
  </w:style>
  <w:style w:type="character" w:customStyle="1" w:styleId="246">
    <w:name w:val="第一层条 Char6"/>
    <w:autoRedefine/>
    <w:qFormat/>
    <w:uiPriority w:val="0"/>
    <w:rPr>
      <w:rFonts w:ascii="仿宋_GB2312" w:eastAsia="仿宋_GB2312"/>
      <w:b/>
      <w:kern w:val="2"/>
      <w:sz w:val="28"/>
      <w:lang w:val="en-US" w:eastAsia="zh-CN" w:bidi="ar-SA"/>
    </w:rPr>
  </w:style>
  <w:style w:type="character" w:customStyle="1" w:styleId="247">
    <w:name w:val="9 Char Char"/>
    <w:autoRedefine/>
    <w:qFormat/>
    <w:uiPriority w:val="0"/>
    <w:rPr>
      <w:rFonts w:eastAsia="宋体"/>
      <w:kern w:val="2"/>
      <w:sz w:val="28"/>
      <w:szCs w:val="28"/>
      <w:lang w:val="en-US" w:eastAsia="zh-CN" w:bidi="ar-SA"/>
    </w:rPr>
  </w:style>
  <w:style w:type="character" w:customStyle="1" w:styleId="248">
    <w:name w:val="biaoge"/>
    <w:basedOn w:val="93"/>
    <w:autoRedefine/>
    <w:qFormat/>
    <w:uiPriority w:val="0"/>
  </w:style>
  <w:style w:type="character" w:customStyle="1" w:styleId="249">
    <w:name w:val="gray"/>
    <w:basedOn w:val="93"/>
    <w:autoRedefine/>
    <w:qFormat/>
    <w:uiPriority w:val="0"/>
  </w:style>
  <w:style w:type="character" w:customStyle="1" w:styleId="250">
    <w:name w:val="三级标题 Char2"/>
    <w:autoRedefine/>
    <w:qFormat/>
    <w:uiPriority w:val="0"/>
    <w:rPr>
      <w:rFonts w:ascii="黑体" w:hAnsi="宋体" w:eastAsia="黑体"/>
      <w:b/>
      <w:bCs/>
      <w:kern w:val="2"/>
      <w:sz w:val="28"/>
      <w:szCs w:val="28"/>
      <w:lang w:val="en-US" w:eastAsia="zh-CN" w:bidi="ar-SA"/>
    </w:rPr>
  </w:style>
  <w:style w:type="character" w:customStyle="1" w:styleId="251">
    <w:name w:val="列表项目符号 Char"/>
    <w:autoRedefine/>
    <w:qFormat/>
    <w:uiPriority w:val="0"/>
    <w:rPr>
      <w:rFonts w:ascii="仿宋_GB2312" w:hAnsi="Courier New" w:eastAsia="仿宋_GB2312"/>
      <w:sz w:val="28"/>
      <w:lang w:val="en-US" w:eastAsia="zh-CN" w:bidi="ar-SA"/>
    </w:rPr>
  </w:style>
  <w:style w:type="character" w:customStyle="1" w:styleId="252">
    <w:name w:val="Footer1 Char Char"/>
    <w:autoRedefine/>
    <w:qFormat/>
    <w:locked/>
    <w:uiPriority w:val="99"/>
    <w:rPr>
      <w:rFonts w:eastAsia="宋体"/>
      <w:kern w:val="2"/>
      <w:sz w:val="18"/>
      <w:lang w:val="en-US" w:eastAsia="zh-CN" w:bidi="ar-SA"/>
    </w:rPr>
  </w:style>
  <w:style w:type="character" w:customStyle="1" w:styleId="253">
    <w:name w:val="基本信息表格"/>
    <w:autoRedefine/>
    <w:qFormat/>
    <w:uiPriority w:val="0"/>
    <w:rPr>
      <w:rFonts w:ascii="宋体" w:hAnsi="宋体"/>
      <w:sz w:val="24"/>
    </w:rPr>
  </w:style>
  <w:style w:type="character" w:customStyle="1" w:styleId="254">
    <w:name w:val="正文文本缩进 Char2"/>
    <w:autoRedefine/>
    <w:qFormat/>
    <w:uiPriority w:val="0"/>
    <w:rPr>
      <w:rFonts w:ascii="Bookman Old Style" w:hAnsi="Bookman Old Style"/>
      <w:kern w:val="2"/>
      <w:sz w:val="24"/>
    </w:rPr>
  </w:style>
  <w:style w:type="character" w:customStyle="1" w:styleId="255">
    <w:name w:val="题注 Char62"/>
    <w:autoRedefine/>
    <w:qFormat/>
    <w:uiPriority w:val="0"/>
    <w:rPr>
      <w:rFonts w:ascii="黑体" w:hAnsi="Arial" w:eastAsia="黑体" w:cs="Arial"/>
      <w:b/>
      <w:spacing w:val="10"/>
      <w:sz w:val="24"/>
      <w:szCs w:val="24"/>
    </w:rPr>
  </w:style>
  <w:style w:type="character" w:customStyle="1" w:styleId="256">
    <w:name w:val="正文修改 Char1312"/>
    <w:autoRedefine/>
    <w:qFormat/>
    <w:uiPriority w:val="0"/>
    <w:rPr>
      <w:rFonts w:hAnsi="宋体"/>
      <w:color w:val="000000"/>
    </w:rPr>
  </w:style>
  <w:style w:type="character" w:customStyle="1" w:styleId="257">
    <w:name w:val="Char4 Char Char Char Char"/>
    <w:link w:val="258"/>
    <w:autoRedefine/>
    <w:qFormat/>
    <w:uiPriority w:val="0"/>
    <w:rPr>
      <w:sz w:val="24"/>
      <w:szCs w:val="24"/>
    </w:rPr>
  </w:style>
  <w:style w:type="paragraph" w:customStyle="1" w:styleId="258">
    <w:name w:val="Char4 Char Char Char"/>
    <w:basedOn w:val="1"/>
    <w:link w:val="257"/>
    <w:autoRedefine/>
    <w:qFormat/>
    <w:uiPriority w:val="0"/>
    <w:rPr>
      <w:kern w:val="0"/>
      <w:sz w:val="24"/>
      <w:lang w:val="zh-CN"/>
    </w:rPr>
  </w:style>
  <w:style w:type="character" w:customStyle="1" w:styleId="259">
    <w:name w:val="正文(首行缩进) Char"/>
    <w:link w:val="260"/>
    <w:autoRedefine/>
    <w:qFormat/>
    <w:uiPriority w:val="0"/>
    <w:rPr>
      <w:rFonts w:ascii="宋体" w:hAnsi="宋体"/>
      <w:snapToGrid w:val="0"/>
      <w:color w:val="000000"/>
      <w:sz w:val="28"/>
      <w:szCs w:val="28"/>
    </w:rPr>
  </w:style>
  <w:style w:type="paragraph" w:customStyle="1" w:styleId="260">
    <w:name w:val="正文(首行缩进)"/>
    <w:basedOn w:val="1"/>
    <w:link w:val="259"/>
    <w:autoRedefine/>
    <w:qFormat/>
    <w:uiPriority w:val="0"/>
    <w:pPr>
      <w:spacing w:line="500" w:lineRule="exact"/>
    </w:pPr>
    <w:rPr>
      <w:rFonts w:ascii="宋体" w:hAnsi="宋体"/>
      <w:snapToGrid w:val="0"/>
      <w:color w:val="000000"/>
      <w:kern w:val="0"/>
      <w:sz w:val="28"/>
      <w:szCs w:val="28"/>
      <w:lang w:val="zh-CN"/>
    </w:rPr>
  </w:style>
  <w:style w:type="character" w:customStyle="1" w:styleId="261">
    <w:name w:val="标题 3 Char12"/>
    <w:autoRedefine/>
    <w:qFormat/>
    <w:uiPriority w:val="0"/>
    <w:rPr>
      <w:rFonts w:ascii="黑体" w:hAnsi="宋体" w:eastAsia="黑体"/>
      <w:b/>
      <w:bCs/>
      <w:kern w:val="2"/>
      <w:sz w:val="28"/>
      <w:szCs w:val="28"/>
      <w:lang w:val="en-US" w:eastAsia="zh-CN" w:bidi="ar-SA"/>
    </w:rPr>
  </w:style>
  <w:style w:type="character" w:customStyle="1" w:styleId="262">
    <w:name w:val="环评正文文字缩进（江东模板） Char1"/>
    <w:autoRedefine/>
    <w:qFormat/>
    <w:uiPriority w:val="0"/>
    <w:rPr>
      <w:rFonts w:eastAsia="宋体"/>
      <w:kern w:val="2"/>
      <w:sz w:val="16"/>
      <w:lang w:val="en-US" w:eastAsia="zh-CN" w:bidi="ar-SA"/>
    </w:rPr>
  </w:style>
  <w:style w:type="character" w:customStyle="1" w:styleId="263">
    <w:name w:val="C Char"/>
    <w:autoRedefine/>
    <w:qFormat/>
    <w:uiPriority w:val="0"/>
    <w:rPr>
      <w:rFonts w:ascii="仿宋_GB2312" w:hAnsi="黑体" w:eastAsia="宋体"/>
      <w:b/>
      <w:bCs/>
      <w:spacing w:val="10"/>
      <w:kern w:val="44"/>
      <w:sz w:val="24"/>
      <w:szCs w:val="24"/>
      <w:lang w:val="en-US" w:eastAsia="zh-CN" w:bidi="ar-SA"/>
    </w:rPr>
  </w:style>
  <w:style w:type="character" w:customStyle="1" w:styleId="264">
    <w:name w:val="bold1"/>
    <w:autoRedefine/>
    <w:qFormat/>
    <w:uiPriority w:val="0"/>
    <w:rPr>
      <w:b/>
      <w:bCs/>
    </w:rPr>
  </w:style>
  <w:style w:type="character" w:customStyle="1" w:styleId="265">
    <w:name w:val="unnamed51"/>
    <w:autoRedefine/>
    <w:qFormat/>
    <w:uiPriority w:val="0"/>
    <w:rPr>
      <w:rFonts w:hint="eastAsia" w:ascii="宋体" w:hAnsi="宋体" w:eastAsia="宋体"/>
      <w:sz w:val="24"/>
      <w:szCs w:val="24"/>
    </w:rPr>
  </w:style>
  <w:style w:type="character" w:customStyle="1" w:styleId="266">
    <w:name w:val="ff1"/>
    <w:autoRedefine/>
    <w:qFormat/>
    <w:uiPriority w:val="0"/>
    <w:rPr>
      <w:color w:val="000000"/>
      <w:sz w:val="18"/>
      <w:szCs w:val="18"/>
    </w:rPr>
  </w:style>
  <w:style w:type="character" w:customStyle="1" w:styleId="267">
    <w:name w:val="燕山正文 Char16"/>
    <w:autoRedefine/>
    <w:qFormat/>
    <w:uiPriority w:val="0"/>
    <w:rPr>
      <w:rFonts w:ascii="宋体" w:eastAsia="宋体" w:cs="宋体"/>
      <w:kern w:val="2"/>
      <w:sz w:val="24"/>
      <w:szCs w:val="24"/>
      <w:lang w:val="en-US" w:eastAsia="zh-CN" w:bidi="ar-SA"/>
    </w:rPr>
  </w:style>
  <w:style w:type="character" w:customStyle="1" w:styleId="268">
    <w:name w:val="s6wwf"/>
    <w:basedOn w:val="93"/>
    <w:autoRedefine/>
    <w:qFormat/>
    <w:uiPriority w:val="0"/>
  </w:style>
  <w:style w:type="character" w:customStyle="1" w:styleId="269">
    <w:name w:val="spelle"/>
    <w:basedOn w:val="93"/>
    <w:autoRedefine/>
    <w:qFormat/>
    <w:uiPriority w:val="0"/>
  </w:style>
  <w:style w:type="character" w:customStyle="1" w:styleId="270">
    <w:name w:val="文本条款 Char Char"/>
    <w:autoRedefine/>
    <w:qFormat/>
    <w:uiPriority w:val="0"/>
    <w:rPr>
      <w:rFonts w:eastAsia="宋体"/>
      <w:kern w:val="2"/>
      <w:sz w:val="28"/>
      <w:lang w:val="en-US" w:eastAsia="zh-CN" w:bidi="ar-SA"/>
    </w:rPr>
  </w:style>
  <w:style w:type="character" w:customStyle="1" w:styleId="271">
    <w:name w:val="福建正文缩进 Char3"/>
    <w:autoRedefine/>
    <w:qFormat/>
    <w:uiPriority w:val="0"/>
    <w:rPr>
      <w:rFonts w:ascii="宋体" w:hAnsi="宋体" w:eastAsia="宋体" w:cs="宋体"/>
      <w:color w:val="000000"/>
      <w:kern w:val="0"/>
      <w:sz w:val="24"/>
      <w:szCs w:val="24"/>
      <w:lang w:val="en-US" w:eastAsia="zh-CN" w:bidi="ar-SA"/>
    </w:rPr>
  </w:style>
  <w:style w:type="character" w:customStyle="1" w:styleId="272">
    <w:name w:val="项标题(1) Char"/>
    <w:autoRedefine/>
    <w:qFormat/>
    <w:uiPriority w:val="0"/>
    <w:rPr>
      <w:rFonts w:ascii="宋体" w:hAnsi="Arial Black" w:eastAsia="宋体"/>
      <w:b/>
      <w:bCs/>
      <w:sz w:val="24"/>
      <w:lang w:val="en-US" w:eastAsia="zh-CN" w:bidi="ar-SA"/>
    </w:rPr>
  </w:style>
  <w:style w:type="character" w:customStyle="1" w:styleId="273">
    <w:name w:val="标题 3 Char Char12"/>
    <w:autoRedefine/>
    <w:qFormat/>
    <w:uiPriority w:val="0"/>
    <w:rPr>
      <w:rFonts w:ascii="黑体" w:hAnsi="宋体" w:eastAsia="黑体"/>
      <w:b/>
      <w:bCs/>
      <w:kern w:val="2"/>
      <w:sz w:val="28"/>
      <w:szCs w:val="28"/>
      <w:lang w:val="en-US" w:eastAsia="zh-CN" w:bidi="ar-SA"/>
    </w:rPr>
  </w:style>
  <w:style w:type="character" w:customStyle="1" w:styleId="274">
    <w:name w:val="图表题 Char1"/>
    <w:autoRedefine/>
    <w:qFormat/>
    <w:uiPriority w:val="0"/>
    <w:rPr>
      <w:rFonts w:ascii="黑体" w:hAnsi="宋体" w:eastAsia="黑体" w:cs="宋体"/>
      <w:b/>
      <w:bCs/>
      <w:spacing w:val="10"/>
      <w:sz w:val="24"/>
      <w:szCs w:val="24"/>
    </w:rPr>
  </w:style>
  <w:style w:type="character" w:customStyle="1" w:styleId="275">
    <w:name w:val="style211"/>
    <w:autoRedefine/>
    <w:qFormat/>
    <w:uiPriority w:val="0"/>
    <w:rPr>
      <w:rFonts w:eastAsia="宋体"/>
      <w:color w:val="000000"/>
      <w:kern w:val="2"/>
      <w:sz w:val="28"/>
      <w:szCs w:val="28"/>
      <w:lang w:val="en-US" w:eastAsia="zh-CN" w:bidi="ar-SA"/>
    </w:rPr>
  </w:style>
  <w:style w:type="character" w:customStyle="1" w:styleId="276">
    <w:name w:val="批注框文本 Char4"/>
    <w:autoRedefine/>
    <w:qFormat/>
    <w:uiPriority w:val="99"/>
    <w:rPr>
      <w:rFonts w:eastAsia="宋体"/>
      <w:kern w:val="2"/>
      <w:sz w:val="18"/>
      <w:szCs w:val="18"/>
      <w:lang w:val="en-US" w:eastAsia="zh-CN" w:bidi="ar-SA"/>
    </w:rPr>
  </w:style>
  <w:style w:type="character" w:customStyle="1" w:styleId="277">
    <w:name w:val="标题 2 Char11"/>
    <w:autoRedefine/>
    <w:qFormat/>
    <w:uiPriority w:val="0"/>
    <w:rPr>
      <w:rFonts w:hAnsi="Arial" w:eastAsia="宋体"/>
      <w:bCs/>
      <w:kern w:val="2"/>
      <w:sz w:val="30"/>
      <w:szCs w:val="30"/>
      <w:lang w:val="en-US" w:eastAsia="zh-CN" w:bidi="ar-SA"/>
    </w:rPr>
  </w:style>
  <w:style w:type="character" w:customStyle="1" w:styleId="278">
    <w:name w:val="正文斜体 Char12"/>
    <w:autoRedefine/>
    <w:qFormat/>
    <w:uiPriority w:val="99"/>
    <w:rPr>
      <w:rFonts w:ascii="宋体" w:hAnsi="宋体" w:cs="Times New Roman"/>
      <w:i/>
      <w:iCs/>
      <w:sz w:val="24"/>
      <w:szCs w:val="24"/>
    </w:rPr>
  </w:style>
  <w:style w:type="character" w:customStyle="1" w:styleId="279">
    <w:name w:val="nine-11"/>
    <w:autoRedefine/>
    <w:qFormat/>
    <w:uiPriority w:val="0"/>
    <w:rPr>
      <w:rFonts w:hint="default" w:eastAsia="黑体"/>
      <w:b/>
      <w:spacing w:val="10"/>
      <w:kern w:val="44"/>
      <w:sz w:val="18"/>
      <w:szCs w:val="18"/>
      <w:lang w:val="en-US" w:eastAsia="zh-CN"/>
    </w:rPr>
  </w:style>
  <w:style w:type="character" w:customStyle="1" w:styleId="280">
    <w:name w:val="Char Char92"/>
    <w:autoRedefine/>
    <w:qFormat/>
    <w:locked/>
    <w:uiPriority w:val="0"/>
    <w:rPr>
      <w:rFonts w:eastAsia="宋体"/>
      <w:kern w:val="2"/>
      <w:sz w:val="18"/>
      <w:lang w:val="en-US" w:eastAsia="zh-CN" w:bidi="ar-SA"/>
    </w:rPr>
  </w:style>
  <w:style w:type="character" w:customStyle="1" w:styleId="281">
    <w:name w:val="Char Char23"/>
    <w:autoRedefine/>
    <w:qFormat/>
    <w:uiPriority w:val="0"/>
    <w:rPr>
      <w:rFonts w:hint="default" w:ascii="Arial" w:hAnsi="Arial" w:eastAsia="黑体" w:cs="Arial"/>
      <w:kern w:val="2"/>
      <w:sz w:val="21"/>
      <w:szCs w:val="21"/>
      <w:lang w:val="en-US" w:eastAsia="zh-CN" w:bidi="ar-SA"/>
    </w:rPr>
  </w:style>
  <w:style w:type="character" w:customStyle="1" w:styleId="282">
    <w:name w:val="汊河正文 Char"/>
    <w:link w:val="283"/>
    <w:autoRedefine/>
    <w:qFormat/>
    <w:uiPriority w:val="0"/>
    <w:rPr>
      <w:rFonts w:cs="宋体"/>
      <w:sz w:val="24"/>
    </w:rPr>
  </w:style>
  <w:style w:type="paragraph" w:customStyle="1" w:styleId="283">
    <w:name w:val="汊河正文"/>
    <w:basedOn w:val="1"/>
    <w:link w:val="282"/>
    <w:autoRedefine/>
    <w:qFormat/>
    <w:uiPriority w:val="0"/>
    <w:pPr>
      <w:spacing w:line="480" w:lineRule="exact"/>
      <w:ind w:firstLine="480" w:firstLineChars="200"/>
    </w:pPr>
    <w:rPr>
      <w:kern w:val="0"/>
      <w:sz w:val="24"/>
      <w:szCs w:val="20"/>
      <w:lang w:val="zh-CN"/>
    </w:rPr>
  </w:style>
  <w:style w:type="character" w:customStyle="1" w:styleId="284">
    <w:name w:val="燕山正文 Char15"/>
    <w:autoRedefine/>
    <w:qFormat/>
    <w:uiPriority w:val="0"/>
    <w:rPr>
      <w:rFonts w:ascii="宋体" w:eastAsia="宋体" w:cs="宋体"/>
      <w:kern w:val="2"/>
      <w:sz w:val="24"/>
      <w:szCs w:val="24"/>
      <w:lang w:val="en-US" w:eastAsia="zh-CN" w:bidi="ar-SA"/>
    </w:rPr>
  </w:style>
  <w:style w:type="character" w:customStyle="1" w:styleId="285">
    <w:name w:val="14fz1"/>
    <w:autoRedefine/>
    <w:qFormat/>
    <w:uiPriority w:val="0"/>
    <w:rPr>
      <w:rFonts w:hint="default"/>
      <w:color w:val="000000"/>
      <w:sz w:val="32"/>
      <w:szCs w:val="32"/>
    </w:rPr>
  </w:style>
  <w:style w:type="character" w:customStyle="1" w:styleId="286">
    <w:name w:val="正文格式 Char61"/>
    <w:autoRedefine/>
    <w:qFormat/>
    <w:uiPriority w:val="0"/>
    <w:rPr>
      <w:rFonts w:ascii="宋体" w:hAnsi="宋体" w:eastAsia="宋体" w:cs="Times New Roman"/>
      <w:kern w:val="2"/>
      <w:sz w:val="24"/>
      <w:szCs w:val="24"/>
      <w:lang w:val="en-US" w:eastAsia="zh-CN" w:bidi="ar-SA"/>
    </w:rPr>
  </w:style>
  <w:style w:type="character" w:customStyle="1" w:styleId="287">
    <w:name w:val="sss1"/>
    <w:autoRedefine/>
    <w:qFormat/>
    <w:uiPriority w:val="0"/>
    <w:rPr>
      <w:rFonts w:hint="eastAsia" w:ascii="宋体" w:hAnsi="宋体" w:eastAsia="宋体"/>
      <w:color w:val="999999"/>
      <w:sz w:val="21"/>
      <w:szCs w:val="21"/>
      <w:u w:val="none"/>
    </w:rPr>
  </w:style>
  <w:style w:type="character" w:customStyle="1" w:styleId="288">
    <w:name w:val="正文斜体 Char1"/>
    <w:autoRedefine/>
    <w:qFormat/>
    <w:uiPriority w:val="0"/>
    <w:rPr>
      <w:rFonts w:ascii="宋体" w:hAnsi="宋体" w:cs="宋体"/>
      <w:b/>
      <w:i/>
      <w:iCs/>
      <w:spacing w:val="10"/>
      <w:sz w:val="24"/>
      <w:szCs w:val="24"/>
    </w:rPr>
  </w:style>
  <w:style w:type="character" w:customStyle="1" w:styleId="289">
    <w:name w:val="文字缩进 Char Char"/>
    <w:autoRedefine/>
    <w:qFormat/>
    <w:uiPriority w:val="0"/>
    <w:rPr>
      <w:rFonts w:ascii="宋体" w:hAnsi="Courier New" w:eastAsia="宋体"/>
      <w:kern w:val="2"/>
      <w:sz w:val="21"/>
      <w:lang w:val="en-US" w:eastAsia="zh-CN" w:bidi="ar-SA"/>
    </w:rPr>
  </w:style>
  <w:style w:type="character" w:customStyle="1" w:styleId="290">
    <w:name w:val="标题 1 Char Char Char"/>
    <w:autoRedefine/>
    <w:qFormat/>
    <w:uiPriority w:val="0"/>
    <w:rPr>
      <w:rFonts w:ascii="黑体" w:eastAsia="黑体"/>
      <w:kern w:val="2"/>
      <w:sz w:val="30"/>
      <w:lang w:val="en-US" w:eastAsia="zh-CN" w:bidi="ar-SA"/>
    </w:rPr>
  </w:style>
  <w:style w:type="character" w:customStyle="1" w:styleId="291">
    <w:name w:val="批注框文本 Char21"/>
    <w:autoRedefine/>
    <w:qFormat/>
    <w:uiPriority w:val="0"/>
    <w:rPr>
      <w:rFonts w:eastAsia="宋体"/>
      <w:kern w:val="2"/>
      <w:sz w:val="18"/>
      <w:szCs w:val="18"/>
      <w:lang w:val="en-US" w:eastAsia="zh-CN" w:bidi="ar-SA"/>
    </w:rPr>
  </w:style>
  <w:style w:type="character" w:customStyle="1" w:styleId="292">
    <w:name w:val="标题节 Char1"/>
    <w:autoRedefine/>
    <w:qFormat/>
    <w:uiPriority w:val="0"/>
    <w:rPr>
      <w:rFonts w:ascii="Times New Roman" w:hAnsi="Times New Roman"/>
      <w:b/>
      <w:kern w:val="44"/>
      <w:sz w:val="30"/>
      <w:szCs w:val="28"/>
      <w:lang w:val="en-US" w:eastAsia="zh-CN" w:bidi="ar-SA"/>
    </w:rPr>
  </w:style>
  <w:style w:type="character" w:customStyle="1" w:styleId="293">
    <w:name w:val="title6"/>
    <w:basedOn w:val="93"/>
    <w:autoRedefine/>
    <w:qFormat/>
    <w:uiPriority w:val="0"/>
  </w:style>
  <w:style w:type="character" w:customStyle="1" w:styleId="294">
    <w:name w:val="lh151"/>
    <w:basedOn w:val="93"/>
    <w:autoRedefine/>
    <w:qFormat/>
    <w:uiPriority w:val="0"/>
  </w:style>
  <w:style w:type="character" w:customStyle="1" w:styleId="295">
    <w:name w:val="hd"/>
    <w:basedOn w:val="93"/>
    <w:autoRedefine/>
    <w:qFormat/>
    <w:uiPriority w:val="0"/>
  </w:style>
  <w:style w:type="character" w:customStyle="1" w:styleId="296">
    <w:name w:val="表格内字体 Char11"/>
    <w:autoRedefine/>
    <w:qFormat/>
    <w:uiPriority w:val="0"/>
    <w:rPr>
      <w:rFonts w:ascii="宋体" w:hAnsi="宋体" w:eastAsia="宋体"/>
      <w:kern w:val="2"/>
      <w:sz w:val="21"/>
      <w:szCs w:val="24"/>
      <w:lang w:val="en-US" w:eastAsia="zh-CN" w:bidi="ar-SA"/>
    </w:rPr>
  </w:style>
  <w:style w:type="character" w:customStyle="1" w:styleId="297">
    <w:name w:val="Char Char162"/>
    <w:autoRedefine/>
    <w:qFormat/>
    <w:locked/>
    <w:uiPriority w:val="0"/>
    <w:rPr>
      <w:rFonts w:ascii="Times New Roman" w:hAnsi="Times New Roman" w:cs="Times New Roman"/>
      <w:szCs w:val="24"/>
    </w:rPr>
  </w:style>
  <w:style w:type="character" w:customStyle="1" w:styleId="298">
    <w:name w:val="图标标题 Char"/>
    <w:link w:val="299"/>
    <w:autoRedefine/>
    <w:qFormat/>
    <w:uiPriority w:val="0"/>
    <w:rPr>
      <w:b/>
      <w:sz w:val="24"/>
      <w:szCs w:val="24"/>
    </w:rPr>
  </w:style>
  <w:style w:type="paragraph" w:customStyle="1" w:styleId="299">
    <w:name w:val="图标标题"/>
    <w:basedOn w:val="1"/>
    <w:next w:val="1"/>
    <w:link w:val="298"/>
    <w:autoRedefine/>
    <w:qFormat/>
    <w:uiPriority w:val="0"/>
    <w:pPr>
      <w:spacing w:beforeLines="50" w:afterLines="50" w:line="500" w:lineRule="exact"/>
      <w:jc w:val="center"/>
    </w:pPr>
    <w:rPr>
      <w:b/>
      <w:kern w:val="0"/>
      <w:sz w:val="24"/>
      <w:lang w:val="zh-CN"/>
    </w:rPr>
  </w:style>
  <w:style w:type="character" w:customStyle="1" w:styleId="300">
    <w:name w:val="表格文字 Char Char"/>
    <w:autoRedefine/>
    <w:qFormat/>
    <w:uiPriority w:val="0"/>
    <w:rPr>
      <w:rFonts w:ascii="仿宋_GB2312" w:hAnsi="Arial Black" w:eastAsia="仿宋_GB2312"/>
      <w:kern w:val="44"/>
      <w:sz w:val="24"/>
    </w:rPr>
  </w:style>
  <w:style w:type="character" w:customStyle="1" w:styleId="301">
    <w:name w:val="标题 2 Char41"/>
    <w:autoRedefine/>
    <w:qFormat/>
    <w:uiPriority w:val="0"/>
    <w:rPr>
      <w:rFonts w:ascii="黑体" w:hAnsi="Arial" w:eastAsia="黑体" w:cs="Times New Roman"/>
      <w:bCs/>
      <w:kern w:val="2"/>
      <w:sz w:val="30"/>
      <w:szCs w:val="30"/>
      <w:lang w:val="en-US" w:eastAsia="zh-CN" w:bidi="ar-SA"/>
    </w:rPr>
  </w:style>
  <w:style w:type="character" w:customStyle="1" w:styleId="302">
    <w:name w:val="表题1 Char412"/>
    <w:autoRedefine/>
    <w:qFormat/>
    <w:uiPriority w:val="0"/>
    <w:rPr>
      <w:rFonts w:ascii="黑体" w:hAnsi="Arial" w:eastAsia="黑体" w:cs="Arial"/>
      <w:b/>
      <w:kern w:val="2"/>
      <w:sz w:val="24"/>
      <w:szCs w:val="24"/>
      <w:lang w:val="en-US" w:eastAsia="zh-CN" w:bidi="ar-SA"/>
    </w:rPr>
  </w:style>
  <w:style w:type="character" w:customStyle="1" w:styleId="303">
    <w:name w:val="普通文字 Char34"/>
    <w:autoRedefine/>
    <w:qFormat/>
    <w:uiPriority w:val="0"/>
    <w:rPr>
      <w:rFonts w:ascii="宋体" w:hAnsi="Courier New" w:eastAsia="宋体" w:cs="Courier New"/>
      <w:kern w:val="2"/>
      <w:sz w:val="21"/>
      <w:szCs w:val="21"/>
      <w:lang w:val="en-US" w:eastAsia="zh-CN" w:bidi="ar-SA"/>
    </w:rPr>
  </w:style>
  <w:style w:type="character" w:customStyle="1" w:styleId="304">
    <w:name w:val="Char Char32"/>
    <w:autoRedefine/>
    <w:qFormat/>
    <w:uiPriority w:val="0"/>
    <w:rPr>
      <w:rFonts w:ascii="黑体" w:hAnsi="宋体" w:eastAsia="黑体"/>
      <w:b/>
      <w:bCs/>
      <w:kern w:val="2"/>
      <w:sz w:val="28"/>
      <w:szCs w:val="28"/>
      <w:lang w:val="en-US" w:eastAsia="zh-CN" w:bidi="ar-SA"/>
    </w:rPr>
  </w:style>
  <w:style w:type="character" w:customStyle="1" w:styleId="305">
    <w:name w:val="表题1 Char2"/>
    <w:autoRedefine/>
    <w:qFormat/>
    <w:uiPriority w:val="0"/>
    <w:rPr>
      <w:rFonts w:hAnsi="Arial" w:eastAsia="宋体" w:cs="Arial"/>
      <w:kern w:val="2"/>
      <w:sz w:val="24"/>
      <w:szCs w:val="24"/>
      <w:lang w:val="en-US" w:eastAsia="zh-CN" w:bidi="ar-SA"/>
    </w:rPr>
  </w:style>
  <w:style w:type="character" w:customStyle="1" w:styleId="306">
    <w:name w:val="A正文 Char3"/>
    <w:autoRedefine/>
    <w:qFormat/>
    <w:uiPriority w:val="0"/>
    <w:rPr>
      <w:rFonts w:ascii="Times New Roman" w:hAnsi="Times New Roman" w:eastAsia="仿宋_GB2312" w:cs="Times New Roman"/>
      <w:kern w:val="0"/>
      <w:sz w:val="24"/>
      <w:szCs w:val="24"/>
      <w:lang w:val="en-US" w:eastAsia="zh-CN" w:bidi="ar-SA"/>
    </w:rPr>
  </w:style>
  <w:style w:type="character" w:customStyle="1" w:styleId="307">
    <w:name w:val="正文文本 Char4"/>
    <w:autoRedefine/>
    <w:qFormat/>
    <w:uiPriority w:val="0"/>
    <w:rPr>
      <w:rFonts w:ascii="Times New Roman" w:hAnsi="Times New Roman" w:eastAsia="宋体" w:cs="Times New Roman"/>
      <w:kern w:val="2"/>
      <w:sz w:val="24"/>
      <w:szCs w:val="24"/>
      <w:lang w:val="en-US" w:eastAsia="zh-CN" w:bidi="ar-SA"/>
    </w:rPr>
  </w:style>
  <w:style w:type="character" w:customStyle="1" w:styleId="308">
    <w:name w:val="金源 Char"/>
    <w:link w:val="309"/>
    <w:autoRedefine/>
    <w:qFormat/>
    <w:uiPriority w:val="0"/>
    <w:rPr>
      <w:rFonts w:cs="宋体"/>
      <w:sz w:val="24"/>
    </w:rPr>
  </w:style>
  <w:style w:type="paragraph" w:customStyle="1" w:styleId="309">
    <w:name w:val="金源"/>
    <w:basedOn w:val="1"/>
    <w:link w:val="308"/>
    <w:autoRedefine/>
    <w:qFormat/>
    <w:uiPriority w:val="0"/>
    <w:pPr>
      <w:spacing w:line="480" w:lineRule="exact"/>
      <w:ind w:firstLine="480" w:firstLineChars="200"/>
      <w:jc w:val="left"/>
    </w:pPr>
    <w:rPr>
      <w:kern w:val="0"/>
      <w:sz w:val="24"/>
      <w:szCs w:val="20"/>
      <w:lang w:val="zh-CN"/>
    </w:rPr>
  </w:style>
  <w:style w:type="character" w:customStyle="1" w:styleId="310">
    <w:name w:val="p21"/>
    <w:autoRedefine/>
    <w:qFormat/>
    <w:uiPriority w:val="0"/>
    <w:rPr>
      <w:rFonts w:hint="default"/>
      <w:color w:val="0000A0"/>
    </w:rPr>
  </w:style>
  <w:style w:type="character" w:customStyle="1" w:styleId="311">
    <w:name w:val="css-text3"/>
    <w:basedOn w:val="93"/>
    <w:autoRedefine/>
    <w:qFormat/>
    <w:uiPriority w:val="0"/>
  </w:style>
  <w:style w:type="character" w:customStyle="1" w:styleId="312">
    <w:name w:val="表中文字 Char221"/>
    <w:autoRedefine/>
    <w:qFormat/>
    <w:uiPriority w:val="0"/>
    <w:rPr>
      <w:rFonts w:ascii="宋体" w:eastAsia="宋体"/>
      <w:kern w:val="2"/>
      <w:sz w:val="21"/>
      <w:szCs w:val="21"/>
      <w:lang w:val="en-US" w:eastAsia="zh-CN" w:bidi="ar-SA"/>
    </w:rPr>
  </w:style>
  <w:style w:type="character" w:customStyle="1" w:styleId="313">
    <w:name w:val="Char Char211"/>
    <w:autoRedefine/>
    <w:qFormat/>
    <w:uiPriority w:val="0"/>
    <w:rPr>
      <w:rFonts w:ascii="黑体" w:eastAsia="宋体"/>
      <w:kern w:val="2"/>
      <w:sz w:val="16"/>
      <w:szCs w:val="16"/>
      <w:lang w:val="en-US" w:eastAsia="zh-CN" w:bidi="ar-SA"/>
    </w:rPr>
  </w:style>
  <w:style w:type="character" w:customStyle="1" w:styleId="314">
    <w:name w:val="A正文 Char4"/>
    <w:autoRedefine/>
    <w:qFormat/>
    <w:uiPriority w:val="0"/>
    <w:rPr>
      <w:rFonts w:eastAsia="仿宋_GB2312"/>
      <w:kern w:val="2"/>
      <w:sz w:val="24"/>
      <w:szCs w:val="24"/>
      <w:lang w:val="en-US" w:eastAsia="zh-CN" w:bidi="ar-SA"/>
    </w:rPr>
  </w:style>
  <w:style w:type="character" w:customStyle="1" w:styleId="315">
    <w:name w:val="14normal1"/>
    <w:autoRedefine/>
    <w:qFormat/>
    <w:uiPriority w:val="0"/>
    <w:rPr>
      <w:rFonts w:hint="default" w:ascii="ˎ̥" w:hAnsi="ˎ̥"/>
      <w:color w:val="000000"/>
      <w:sz w:val="15"/>
      <w:szCs w:val="15"/>
    </w:rPr>
  </w:style>
  <w:style w:type="character" w:customStyle="1" w:styleId="316">
    <w:name w:val="环正文 Char"/>
    <w:link w:val="317"/>
    <w:autoRedefine/>
    <w:qFormat/>
    <w:uiPriority w:val="0"/>
    <w:rPr>
      <w:rFonts w:ascii="宋体" w:hAnsi="宋体"/>
      <w:sz w:val="24"/>
    </w:rPr>
  </w:style>
  <w:style w:type="paragraph" w:customStyle="1" w:styleId="317">
    <w:name w:val="环正文"/>
    <w:basedOn w:val="1"/>
    <w:link w:val="316"/>
    <w:autoRedefine/>
    <w:qFormat/>
    <w:uiPriority w:val="0"/>
    <w:pPr>
      <w:widowControl/>
      <w:suppressAutoHyphens/>
      <w:adjustRightInd w:val="0"/>
      <w:spacing w:line="360" w:lineRule="auto"/>
      <w:ind w:firstLine="480" w:firstLineChars="200"/>
      <w:textAlignment w:val="baseline"/>
    </w:pPr>
    <w:rPr>
      <w:rFonts w:ascii="宋体" w:hAnsi="宋体"/>
      <w:kern w:val="0"/>
      <w:sz w:val="24"/>
      <w:szCs w:val="20"/>
      <w:lang w:val="zh-CN"/>
    </w:rPr>
  </w:style>
  <w:style w:type="character" w:customStyle="1" w:styleId="318">
    <w:name w:val="样式 正文1 + 首行缩进:  2 字符 Char"/>
    <w:link w:val="319"/>
    <w:autoRedefine/>
    <w:qFormat/>
    <w:locked/>
    <w:uiPriority w:val="0"/>
    <w:rPr>
      <w:rFonts w:ascii="Calibri" w:hAnsi="Calibri"/>
    </w:rPr>
  </w:style>
  <w:style w:type="paragraph" w:customStyle="1" w:styleId="319">
    <w:name w:val="样式 正文1 + 首行缩进:  2 字符"/>
    <w:basedOn w:val="1"/>
    <w:link w:val="318"/>
    <w:autoRedefine/>
    <w:qFormat/>
    <w:uiPriority w:val="0"/>
    <w:rPr>
      <w:rFonts w:ascii="Calibri" w:hAnsi="Calibri"/>
      <w:kern w:val="0"/>
      <w:sz w:val="20"/>
      <w:szCs w:val="20"/>
      <w:lang w:val="zh-CN"/>
    </w:rPr>
  </w:style>
  <w:style w:type="character" w:customStyle="1" w:styleId="320">
    <w:name w:val="Char Char Char3"/>
    <w:autoRedefine/>
    <w:qFormat/>
    <w:uiPriority w:val="0"/>
    <w:rPr>
      <w:rFonts w:hint="eastAsia" w:ascii="宋体" w:hAnsi="Arial" w:eastAsia="宋体"/>
      <w:kern w:val="2"/>
      <w:sz w:val="28"/>
      <w:lang w:val="en-US" w:eastAsia="zh-CN" w:bidi="ar-SA"/>
    </w:rPr>
  </w:style>
  <w:style w:type="character" w:customStyle="1" w:styleId="321">
    <w:name w:val="样式 报告书表格 + (符号) 宋体 Char"/>
    <w:link w:val="322"/>
    <w:autoRedefine/>
    <w:qFormat/>
    <w:uiPriority w:val="0"/>
    <w:rPr>
      <w:rFonts w:hAnsi="宋体"/>
      <w:color w:val="000000"/>
      <w:szCs w:val="21"/>
    </w:rPr>
  </w:style>
  <w:style w:type="paragraph" w:customStyle="1" w:styleId="322">
    <w:name w:val="样式 报告书表格 + (符号) 宋体"/>
    <w:basedOn w:val="323"/>
    <w:link w:val="321"/>
    <w:autoRedefine/>
    <w:qFormat/>
    <w:uiPriority w:val="0"/>
    <w:pPr>
      <w:spacing w:line="360" w:lineRule="exact"/>
      <w:ind w:firstLine="4" w:firstLineChars="2"/>
    </w:pPr>
    <w:rPr>
      <w:rFonts w:hAnsi="宋体"/>
      <w:color w:val="000000"/>
      <w:szCs w:val="21"/>
      <w:lang w:val="zh-CN"/>
    </w:rPr>
  </w:style>
  <w:style w:type="paragraph" w:customStyle="1" w:styleId="323">
    <w:name w:val="报告书表格"/>
    <w:basedOn w:val="1"/>
    <w:link w:val="324"/>
    <w:autoRedefine/>
    <w:qFormat/>
    <w:uiPriority w:val="0"/>
    <w:pPr>
      <w:adjustRightInd w:val="0"/>
      <w:spacing w:line="240" w:lineRule="atLeast"/>
      <w:jc w:val="center"/>
      <w:textAlignment w:val="baseline"/>
    </w:pPr>
    <w:rPr>
      <w:kern w:val="0"/>
      <w:sz w:val="20"/>
      <w:szCs w:val="20"/>
    </w:rPr>
  </w:style>
  <w:style w:type="character" w:customStyle="1" w:styleId="324">
    <w:name w:val="报告书表格 Char"/>
    <w:link w:val="323"/>
    <w:autoRedefine/>
    <w:qFormat/>
    <w:uiPriority w:val="0"/>
  </w:style>
  <w:style w:type="character" w:customStyle="1" w:styleId="325">
    <w:name w:val="表题1 Char7"/>
    <w:autoRedefine/>
    <w:qFormat/>
    <w:uiPriority w:val="0"/>
    <w:rPr>
      <w:rFonts w:ascii="黑体" w:hAnsi="Arial" w:eastAsia="黑体" w:cs="Arial"/>
      <w:b/>
      <w:kern w:val="2"/>
      <w:sz w:val="24"/>
      <w:szCs w:val="24"/>
      <w:lang w:val="en-US" w:eastAsia="zh-CN" w:bidi="ar-SA"/>
    </w:rPr>
  </w:style>
  <w:style w:type="character" w:customStyle="1" w:styleId="326">
    <w:name w:val="表格内字体 Char41"/>
    <w:autoRedefine/>
    <w:qFormat/>
    <w:uiPriority w:val="0"/>
    <w:rPr>
      <w:rFonts w:ascii="宋体" w:hAnsi="宋体" w:eastAsia="宋体"/>
      <w:kern w:val="2"/>
      <w:sz w:val="21"/>
      <w:szCs w:val="24"/>
      <w:lang w:val="en-US" w:eastAsia="zh-CN" w:bidi="ar-SA"/>
    </w:rPr>
  </w:style>
  <w:style w:type="character" w:customStyle="1" w:styleId="327">
    <w:name w:val="新正文 Char"/>
    <w:link w:val="328"/>
    <w:autoRedefine/>
    <w:qFormat/>
    <w:uiPriority w:val="0"/>
    <w:rPr>
      <w:rFonts w:ascii="仿宋_GB2312" w:eastAsia="仿宋_GB2312"/>
      <w:sz w:val="28"/>
    </w:rPr>
  </w:style>
  <w:style w:type="paragraph" w:customStyle="1" w:styleId="328">
    <w:name w:val="新正文"/>
    <w:basedOn w:val="1"/>
    <w:link w:val="327"/>
    <w:autoRedefine/>
    <w:qFormat/>
    <w:uiPriority w:val="0"/>
    <w:pPr>
      <w:spacing w:line="480" w:lineRule="exact"/>
      <w:ind w:firstLine="482"/>
    </w:pPr>
    <w:rPr>
      <w:rFonts w:ascii="仿宋_GB2312" w:eastAsia="仿宋_GB2312"/>
      <w:kern w:val="0"/>
      <w:sz w:val="28"/>
      <w:szCs w:val="20"/>
      <w:lang w:val="zh-CN"/>
    </w:rPr>
  </w:style>
  <w:style w:type="character" w:customStyle="1" w:styleId="329">
    <w:name w:val="font141"/>
    <w:autoRedefine/>
    <w:qFormat/>
    <w:uiPriority w:val="0"/>
    <w:rPr>
      <w:b/>
      <w:bCs/>
      <w:sz w:val="28"/>
      <w:szCs w:val="28"/>
    </w:rPr>
  </w:style>
  <w:style w:type="character" w:customStyle="1" w:styleId="330">
    <w:name w:val="环标1 Char"/>
    <w:autoRedefine/>
    <w:qFormat/>
    <w:uiPriority w:val="0"/>
    <w:rPr>
      <w:rFonts w:ascii="宋体" w:hAnsi="Courier New" w:eastAsia="黑体"/>
      <w:b/>
      <w:kern w:val="44"/>
      <w:sz w:val="32"/>
      <w:lang w:val="en-US" w:eastAsia="zh-CN" w:bidi="ar-SA"/>
    </w:rPr>
  </w:style>
  <w:style w:type="character" w:customStyle="1" w:styleId="331">
    <w:name w:val="s4y5"/>
    <w:basedOn w:val="93"/>
    <w:autoRedefine/>
    <w:qFormat/>
    <w:uiPriority w:val="0"/>
  </w:style>
  <w:style w:type="character" w:customStyle="1" w:styleId="332">
    <w:name w:val="正文文字缩进 3 Char"/>
    <w:autoRedefine/>
    <w:qFormat/>
    <w:locked/>
    <w:uiPriority w:val="0"/>
    <w:rPr>
      <w:rFonts w:eastAsia="宋体"/>
      <w:kern w:val="2"/>
      <w:sz w:val="28"/>
      <w:szCs w:val="28"/>
      <w:lang w:val="en-US" w:eastAsia="zh-CN" w:bidi="ar-SA"/>
    </w:rPr>
  </w:style>
  <w:style w:type="character" w:customStyle="1" w:styleId="333">
    <w:name w:val="标题 4 Char3"/>
    <w:autoRedefine/>
    <w:qFormat/>
    <w:uiPriority w:val="0"/>
    <w:rPr>
      <w:rFonts w:ascii="Arial" w:hAnsi="Arial" w:eastAsia="黑体"/>
      <w:b/>
      <w:bCs/>
      <w:kern w:val="2"/>
      <w:sz w:val="28"/>
      <w:szCs w:val="28"/>
      <w:lang w:val="en-US" w:eastAsia="zh-CN" w:bidi="ar-SA"/>
    </w:rPr>
  </w:style>
  <w:style w:type="character" w:customStyle="1" w:styleId="334">
    <w:name w:val="unnamed1"/>
    <w:basedOn w:val="93"/>
    <w:autoRedefine/>
    <w:qFormat/>
    <w:uiPriority w:val="0"/>
  </w:style>
  <w:style w:type="character" w:customStyle="1" w:styleId="335">
    <w:name w:val="正文修改 Char123"/>
    <w:autoRedefine/>
    <w:qFormat/>
    <w:uiPriority w:val="0"/>
    <w:rPr>
      <w:rFonts w:ascii="宋体" w:hAnsi="宋体" w:eastAsia="宋体" w:cs="宋体"/>
      <w:color w:val="000000"/>
      <w:sz w:val="24"/>
      <w:szCs w:val="24"/>
    </w:rPr>
  </w:style>
  <w:style w:type="character" w:customStyle="1" w:styleId="336">
    <w:name w:val="hottext1"/>
    <w:autoRedefine/>
    <w:qFormat/>
    <w:uiPriority w:val="0"/>
    <w:rPr>
      <w:rFonts w:ascii="宋体" w:hAnsi="宋体" w:eastAsia="宋体"/>
      <w:strike/>
      <w:sz w:val="22"/>
      <w:u w:val="none"/>
    </w:rPr>
  </w:style>
  <w:style w:type="character" w:customStyle="1" w:styleId="337">
    <w:name w:val="标题 3 Char Char111"/>
    <w:autoRedefine/>
    <w:qFormat/>
    <w:uiPriority w:val="0"/>
    <w:rPr>
      <w:rFonts w:ascii="黑体" w:hAnsi="宋体" w:eastAsia="黑体"/>
      <w:bCs/>
      <w:kern w:val="2"/>
      <w:sz w:val="28"/>
      <w:szCs w:val="28"/>
      <w:lang w:val="en-US" w:eastAsia="zh-CN" w:bidi="ar-SA"/>
    </w:rPr>
  </w:style>
  <w:style w:type="character" w:customStyle="1" w:styleId="338">
    <w:name w:val="zw1"/>
    <w:autoRedefine/>
    <w:qFormat/>
    <w:uiPriority w:val="0"/>
    <w:rPr>
      <w:rFonts w:hint="eastAsia" w:ascii="宋体" w:hAnsi="宋体" w:eastAsia="宋体"/>
      <w:sz w:val="22"/>
      <w:szCs w:val="22"/>
    </w:rPr>
  </w:style>
  <w:style w:type="character" w:customStyle="1" w:styleId="339">
    <w:name w:val="表题1 Char1"/>
    <w:autoRedefine/>
    <w:qFormat/>
    <w:uiPriority w:val="0"/>
    <w:rPr>
      <w:rFonts w:ascii="黑体" w:hAnsi="Arial" w:eastAsia="黑体" w:cs="Arial"/>
      <w:kern w:val="2"/>
      <w:sz w:val="24"/>
      <w:szCs w:val="24"/>
      <w:lang w:val="en-US" w:eastAsia="zh-CN" w:bidi="ar-SA"/>
    </w:rPr>
  </w:style>
  <w:style w:type="character" w:customStyle="1" w:styleId="340">
    <w:name w:val="标题 41"/>
    <w:autoRedefine/>
    <w:qFormat/>
    <w:uiPriority w:val="0"/>
    <w:rPr>
      <w:rFonts w:eastAsia="宋体"/>
      <w:spacing w:val="5"/>
      <w:kern w:val="2"/>
      <w:sz w:val="28"/>
      <w:lang w:val="en-US" w:eastAsia="zh-CN" w:bidi="ar-SA"/>
    </w:rPr>
  </w:style>
  <w:style w:type="character" w:customStyle="1" w:styleId="341">
    <w:name w:val="正文斜体 Char3"/>
    <w:autoRedefine/>
    <w:qFormat/>
    <w:uiPriority w:val="0"/>
    <w:rPr>
      <w:rFonts w:ascii="宋体" w:hAnsi="宋体" w:cs="Times New Roman"/>
      <w:b/>
      <w:i/>
      <w:iCs/>
      <w:spacing w:val="10"/>
      <w:sz w:val="24"/>
      <w:szCs w:val="24"/>
    </w:rPr>
  </w:style>
  <w:style w:type="character" w:customStyle="1" w:styleId="342">
    <w:name w:val="正文修改 Char12"/>
    <w:autoRedefine/>
    <w:qFormat/>
    <w:uiPriority w:val="0"/>
    <w:rPr>
      <w:rFonts w:ascii="宋体" w:hAnsi="宋体" w:eastAsia="宋体" w:cs="宋体"/>
      <w:color w:val="000000"/>
      <w:sz w:val="24"/>
      <w:szCs w:val="24"/>
    </w:rPr>
  </w:style>
  <w:style w:type="character" w:customStyle="1" w:styleId="343">
    <w:name w:val="环表头 Char5"/>
    <w:autoRedefine/>
    <w:qFormat/>
    <w:uiPriority w:val="0"/>
    <w:rPr>
      <w:rFonts w:eastAsia="黑体"/>
      <w:color w:val="000000"/>
      <w:sz w:val="24"/>
      <w:szCs w:val="24"/>
      <w:lang w:val="en-US" w:eastAsia="zh-CN" w:bidi="ar-SA"/>
    </w:rPr>
  </w:style>
  <w:style w:type="character" w:customStyle="1" w:styleId="344">
    <w:name w:val="+正文 Char"/>
    <w:link w:val="345"/>
    <w:autoRedefine/>
    <w:qFormat/>
    <w:uiPriority w:val="0"/>
    <w:rPr>
      <w:sz w:val="24"/>
      <w:szCs w:val="28"/>
    </w:rPr>
  </w:style>
  <w:style w:type="paragraph" w:customStyle="1" w:styleId="345">
    <w:name w:val="+正文"/>
    <w:basedOn w:val="1"/>
    <w:next w:val="346"/>
    <w:link w:val="344"/>
    <w:autoRedefine/>
    <w:qFormat/>
    <w:uiPriority w:val="0"/>
    <w:pPr>
      <w:spacing w:line="500" w:lineRule="exact"/>
      <w:ind w:firstLine="200" w:firstLineChars="200"/>
    </w:pPr>
    <w:rPr>
      <w:kern w:val="0"/>
      <w:sz w:val="24"/>
      <w:szCs w:val="28"/>
      <w:lang w:val="zh-CN"/>
    </w:rPr>
  </w:style>
  <w:style w:type="paragraph" w:customStyle="1" w:styleId="346">
    <w:name w:val="hhcwt正文"/>
    <w:basedOn w:val="1"/>
    <w:link w:val="347"/>
    <w:autoRedefine/>
    <w:qFormat/>
    <w:uiPriority w:val="0"/>
    <w:pPr>
      <w:spacing w:line="360" w:lineRule="auto"/>
      <w:ind w:firstLine="480" w:firstLineChars="200"/>
    </w:pPr>
    <w:rPr>
      <w:kern w:val="0"/>
      <w:sz w:val="24"/>
      <w:lang w:val="zh-CN"/>
    </w:rPr>
  </w:style>
  <w:style w:type="character" w:customStyle="1" w:styleId="347">
    <w:name w:val="hhcwt正文 Char"/>
    <w:link w:val="346"/>
    <w:autoRedefine/>
    <w:qFormat/>
    <w:uiPriority w:val="0"/>
    <w:rPr>
      <w:rFonts w:cs="宋体"/>
      <w:sz w:val="24"/>
      <w:szCs w:val="24"/>
    </w:rPr>
  </w:style>
  <w:style w:type="character" w:customStyle="1" w:styleId="348">
    <w:name w:val="正文图 Char Char"/>
    <w:link w:val="349"/>
    <w:autoRedefine/>
    <w:qFormat/>
    <w:uiPriority w:val="0"/>
    <w:rPr>
      <w:rFonts w:ascii="宋体"/>
      <w:sz w:val="24"/>
      <w:szCs w:val="24"/>
    </w:rPr>
  </w:style>
  <w:style w:type="paragraph" w:customStyle="1" w:styleId="349">
    <w:name w:val="正文图 Char"/>
    <w:basedOn w:val="1"/>
    <w:link w:val="348"/>
    <w:autoRedefine/>
    <w:qFormat/>
    <w:uiPriority w:val="0"/>
    <w:pPr>
      <w:adjustRightInd w:val="0"/>
      <w:snapToGrid w:val="0"/>
      <w:jc w:val="center"/>
      <w:textAlignment w:val="baseline"/>
    </w:pPr>
    <w:rPr>
      <w:rFonts w:ascii="宋体"/>
      <w:kern w:val="0"/>
      <w:sz w:val="24"/>
      <w:lang w:val="zh-CN"/>
    </w:rPr>
  </w:style>
  <w:style w:type="character" w:customStyle="1" w:styleId="350">
    <w:name w:val="s6lx"/>
    <w:basedOn w:val="93"/>
    <w:autoRedefine/>
    <w:qFormat/>
    <w:uiPriority w:val="0"/>
  </w:style>
  <w:style w:type="character" w:customStyle="1" w:styleId="351">
    <w:name w:val="标题2 Char11"/>
    <w:autoRedefine/>
    <w:qFormat/>
    <w:uiPriority w:val="0"/>
    <w:rPr>
      <w:rFonts w:ascii="宋体" w:hAnsi="宋体" w:eastAsia="宋体" w:cs="宋体"/>
      <w:color w:val="000000"/>
      <w:kern w:val="2"/>
      <w:sz w:val="24"/>
      <w:szCs w:val="24"/>
      <w:lang w:val="en-US" w:eastAsia="zh-CN" w:bidi="ar-SA"/>
    </w:rPr>
  </w:style>
  <w:style w:type="character" w:customStyle="1" w:styleId="352">
    <w:name w:val="题注 Char6"/>
    <w:autoRedefine/>
    <w:qFormat/>
    <w:uiPriority w:val="0"/>
    <w:rPr>
      <w:rFonts w:ascii="黑体" w:hAnsi="Arial" w:eastAsia="黑体" w:cs="Arial"/>
      <w:b/>
      <w:spacing w:val="10"/>
      <w:sz w:val="24"/>
      <w:szCs w:val="24"/>
    </w:rPr>
  </w:style>
  <w:style w:type="character" w:customStyle="1" w:styleId="353">
    <w:name w:val="正文修改 Char113"/>
    <w:autoRedefine/>
    <w:qFormat/>
    <w:uiPriority w:val="0"/>
    <w:rPr>
      <w:rFonts w:ascii="宋体" w:hAnsi="宋体" w:eastAsia="宋体" w:cs="宋体"/>
      <w:color w:val="000000"/>
      <w:sz w:val="24"/>
      <w:szCs w:val="24"/>
    </w:rPr>
  </w:style>
  <w:style w:type="character" w:customStyle="1" w:styleId="354">
    <w:name w:val="pt14"/>
    <w:basedOn w:val="93"/>
    <w:autoRedefine/>
    <w:qFormat/>
    <w:uiPriority w:val="0"/>
  </w:style>
  <w:style w:type="character" w:customStyle="1" w:styleId="355">
    <w:name w:val="正文1-1 Char Char"/>
    <w:autoRedefine/>
    <w:qFormat/>
    <w:uiPriority w:val="0"/>
    <w:rPr>
      <w:rFonts w:ascii="宋体" w:hAnsi="宋体" w:eastAsia="仿宋_GB2312" w:cs="宋体"/>
      <w:kern w:val="0"/>
      <w:sz w:val="28"/>
      <w:szCs w:val="24"/>
    </w:rPr>
  </w:style>
  <w:style w:type="character" w:customStyle="1" w:styleId="356">
    <w:name w:val="框图正文 Char Char"/>
    <w:autoRedefine/>
    <w:qFormat/>
    <w:uiPriority w:val="0"/>
    <w:rPr>
      <w:rFonts w:eastAsia="宋体"/>
      <w:kern w:val="2"/>
      <w:sz w:val="21"/>
      <w:szCs w:val="24"/>
      <w:lang w:val="en-US" w:eastAsia="zh-CN" w:bidi="ar-SA"/>
    </w:rPr>
  </w:style>
  <w:style w:type="character" w:customStyle="1" w:styleId="357">
    <w:name w:val="节 Char Char"/>
    <w:autoRedefine/>
    <w:qFormat/>
    <w:uiPriority w:val="0"/>
    <w:rPr>
      <w:rFonts w:ascii="仿宋_GB2312" w:hAnsi="Arial" w:eastAsia="仿宋_GB2312"/>
      <w:b/>
      <w:bCs/>
      <w:kern w:val="2"/>
      <w:sz w:val="30"/>
      <w:szCs w:val="32"/>
      <w:lang w:val="en-US" w:eastAsia="zh-CN" w:bidi="ar-SA"/>
    </w:rPr>
  </w:style>
  <w:style w:type="character" w:customStyle="1" w:styleId="358">
    <w:name w:val="Char Char52"/>
    <w:autoRedefine/>
    <w:qFormat/>
    <w:uiPriority w:val="0"/>
    <w:rPr>
      <w:rFonts w:ascii="黑体" w:hAnsi="宋体" w:eastAsia="黑体"/>
      <w:bCs/>
      <w:kern w:val="2"/>
      <w:sz w:val="28"/>
      <w:szCs w:val="28"/>
      <w:lang w:val="en-US" w:eastAsia="zh-CN" w:bidi="ar-SA"/>
    </w:rPr>
  </w:style>
  <w:style w:type="character" w:customStyle="1" w:styleId="359">
    <w:name w:val="表内5 Char5"/>
    <w:autoRedefine/>
    <w:qFormat/>
    <w:uiPriority w:val="0"/>
    <w:rPr>
      <w:rFonts w:ascii="宋体" w:hAnsi="宋体" w:eastAsia="宋体" w:cs="Times New Roman"/>
      <w:kern w:val="2"/>
      <w:sz w:val="24"/>
      <w:szCs w:val="24"/>
      <w:lang w:val="en-US" w:eastAsia="zh-CN" w:bidi="ar-SA"/>
    </w:rPr>
  </w:style>
  <w:style w:type="character" w:customStyle="1" w:styleId="360">
    <w:name w:val="环正文 Char5"/>
    <w:autoRedefine/>
    <w:qFormat/>
    <w:uiPriority w:val="0"/>
    <w:rPr>
      <w:rFonts w:ascii="宋体" w:hAnsi="宋体" w:eastAsia="宋体"/>
      <w:color w:val="000000"/>
      <w:kern w:val="2"/>
      <w:sz w:val="24"/>
      <w:szCs w:val="24"/>
      <w:lang w:val="en-US" w:eastAsia="zh-CN" w:bidi="ar-SA"/>
    </w:rPr>
  </w:style>
  <w:style w:type="character" w:customStyle="1" w:styleId="361">
    <w:name w:val="正文格式 Char51"/>
    <w:autoRedefine/>
    <w:qFormat/>
    <w:uiPriority w:val="0"/>
    <w:rPr>
      <w:rFonts w:ascii="宋体" w:hAnsi="宋体" w:eastAsia="宋体"/>
      <w:kern w:val="2"/>
      <w:sz w:val="24"/>
      <w:szCs w:val="24"/>
      <w:lang w:val="en-US" w:eastAsia="zh-CN" w:bidi="ar-SA"/>
    </w:rPr>
  </w:style>
  <w:style w:type="character" w:customStyle="1" w:styleId="362">
    <w:name w:val="环表头 Char2"/>
    <w:autoRedefine/>
    <w:qFormat/>
    <w:uiPriority w:val="0"/>
    <w:rPr>
      <w:rFonts w:ascii="黑体" w:hAnsi="宋体" w:eastAsia="黑体"/>
      <w:color w:val="000000"/>
      <w:sz w:val="24"/>
      <w:szCs w:val="24"/>
      <w:lang w:val="en-US" w:eastAsia="zh-CN" w:bidi="ar-SA"/>
    </w:rPr>
  </w:style>
  <w:style w:type="character" w:customStyle="1" w:styleId="363">
    <w:name w:val="表格内字体 Char61"/>
    <w:autoRedefine/>
    <w:qFormat/>
    <w:uiPriority w:val="0"/>
    <w:rPr>
      <w:rFonts w:ascii="宋体" w:hAnsi="宋体" w:eastAsia="宋体" w:cs="Times New Roman"/>
      <w:kern w:val="2"/>
      <w:sz w:val="24"/>
      <w:szCs w:val="24"/>
      <w:lang w:val="en-US" w:eastAsia="zh-CN" w:bidi="ar-SA"/>
    </w:rPr>
  </w:style>
  <w:style w:type="character" w:customStyle="1" w:styleId="364">
    <w:name w:val="燕山正文 Char18"/>
    <w:autoRedefine/>
    <w:qFormat/>
    <w:uiPriority w:val="0"/>
    <w:rPr>
      <w:rFonts w:ascii="宋体" w:eastAsia="宋体" w:cs="宋体"/>
      <w:kern w:val="2"/>
      <w:sz w:val="24"/>
      <w:szCs w:val="24"/>
      <w:lang w:val="en-US" w:eastAsia="zh-CN" w:bidi="ar-SA"/>
    </w:rPr>
  </w:style>
  <w:style w:type="character" w:customStyle="1" w:styleId="365">
    <w:name w:val="richtextmngstyle1"/>
    <w:autoRedefine/>
    <w:qFormat/>
    <w:uiPriority w:val="0"/>
    <w:rPr>
      <w:rFonts w:eastAsia="宋体"/>
      <w:color w:val="000000"/>
      <w:spacing w:val="15"/>
      <w:kern w:val="2"/>
      <w:sz w:val="21"/>
      <w:szCs w:val="21"/>
      <w:u w:val="none"/>
      <w:lang w:val="en-US" w:eastAsia="zh-CN" w:bidi="ar-SA"/>
    </w:rPr>
  </w:style>
  <w:style w:type="character" w:customStyle="1" w:styleId="366">
    <w:name w:val="Char Char103"/>
    <w:autoRedefine/>
    <w:qFormat/>
    <w:uiPriority w:val="0"/>
    <w:rPr>
      <w:rFonts w:eastAsia="宋体"/>
      <w:kern w:val="2"/>
      <w:sz w:val="21"/>
      <w:lang w:val="en-US" w:eastAsia="zh-CN" w:bidi="ar-SA"/>
    </w:rPr>
  </w:style>
  <w:style w:type="character" w:customStyle="1" w:styleId="367">
    <w:name w:val="题注 Char2"/>
    <w:autoRedefine/>
    <w:qFormat/>
    <w:uiPriority w:val="0"/>
    <w:rPr>
      <w:rFonts w:ascii="黑体" w:hAnsi="Arial" w:eastAsia="黑体" w:cs="Arial"/>
      <w:b/>
      <w:spacing w:val="10"/>
      <w:sz w:val="24"/>
      <w:szCs w:val="24"/>
    </w:rPr>
  </w:style>
  <w:style w:type="character" w:customStyle="1" w:styleId="368">
    <w:name w:val="样式 正文首行缩进 + 左侧:  2 字符 段前: 0.15 行 段后: 0.15 行 Char"/>
    <w:link w:val="369"/>
    <w:autoRedefine/>
    <w:qFormat/>
    <w:uiPriority w:val="0"/>
    <w:rPr>
      <w:rFonts w:cs="宋体"/>
      <w:sz w:val="28"/>
    </w:rPr>
  </w:style>
  <w:style w:type="paragraph" w:customStyle="1" w:styleId="369">
    <w:name w:val="样式 正文首行缩进 + 左侧:  2 字符 段前: 0.15 行 段后: 0.15 行"/>
    <w:basedOn w:val="86"/>
    <w:link w:val="368"/>
    <w:autoRedefine/>
    <w:qFormat/>
    <w:uiPriority w:val="0"/>
    <w:pPr>
      <w:tabs>
        <w:tab w:val="left" w:pos="283"/>
      </w:tabs>
      <w:adjustRightInd w:val="0"/>
      <w:snapToGrid w:val="0"/>
      <w:spacing w:after="0" w:line="520" w:lineRule="atLeast"/>
      <w:ind w:firstLine="200" w:firstLineChars="200"/>
    </w:pPr>
    <w:rPr>
      <w:sz w:val="28"/>
    </w:rPr>
  </w:style>
  <w:style w:type="character" w:customStyle="1" w:styleId="370">
    <w:name w:val="style311"/>
    <w:autoRedefine/>
    <w:qFormat/>
    <w:uiPriority w:val="0"/>
    <w:rPr>
      <w:b/>
      <w:bCs/>
      <w:color w:val="000000"/>
      <w:sz w:val="18"/>
      <w:szCs w:val="18"/>
    </w:rPr>
  </w:style>
  <w:style w:type="character" w:customStyle="1" w:styleId="371">
    <w:name w:val="highlight1"/>
    <w:autoRedefine/>
    <w:qFormat/>
    <w:uiPriority w:val="0"/>
    <w:rPr>
      <w:sz w:val="21"/>
      <w:szCs w:val="21"/>
    </w:rPr>
  </w:style>
  <w:style w:type="character" w:customStyle="1" w:styleId="372">
    <w:name w:val="row1"/>
    <w:autoRedefine/>
    <w:qFormat/>
    <w:uiPriority w:val="0"/>
    <w:rPr>
      <w:rFonts w:eastAsia="宋体"/>
      <w:color w:val="333333"/>
      <w:spacing w:val="480"/>
      <w:kern w:val="2"/>
      <w:sz w:val="18"/>
      <w:szCs w:val="18"/>
      <w:u w:val="none"/>
      <w:lang w:val="en-US" w:eastAsia="zh-CN" w:bidi="ar-SA"/>
    </w:rPr>
  </w:style>
  <w:style w:type="character" w:customStyle="1" w:styleId="373">
    <w:name w:val="正文文本缩进 3 Char2"/>
    <w:autoRedefine/>
    <w:qFormat/>
    <w:uiPriority w:val="0"/>
    <w:rPr>
      <w:rFonts w:ascii="Times New Roman" w:hAnsi="Times New Roman"/>
      <w:kern w:val="2"/>
      <w:sz w:val="16"/>
    </w:rPr>
  </w:style>
  <w:style w:type="character" w:customStyle="1" w:styleId="374">
    <w:name w:val="小五 Char Char Char"/>
    <w:link w:val="375"/>
    <w:autoRedefine/>
    <w:qFormat/>
    <w:uiPriority w:val="0"/>
    <w:rPr>
      <w:rFonts w:ascii="宋体" w:hAnsi="宋体"/>
      <w:kern w:val="2"/>
      <w:sz w:val="21"/>
      <w:szCs w:val="21"/>
      <w:lang w:val="en-US" w:eastAsia="zh-CN" w:bidi="ar-SA"/>
    </w:rPr>
  </w:style>
  <w:style w:type="paragraph" w:customStyle="1" w:styleId="375">
    <w:name w:val="小五 Char Char"/>
    <w:link w:val="374"/>
    <w:autoRedefine/>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character" w:customStyle="1" w:styleId="376">
    <w:name w:val="标题 4 Char2 Char"/>
    <w:autoRedefine/>
    <w:qFormat/>
    <w:uiPriority w:val="0"/>
    <w:rPr>
      <w:rFonts w:ascii="Arial" w:hAnsi="Arial" w:eastAsia="黑体"/>
      <w:b/>
      <w:bCs/>
      <w:kern w:val="2"/>
      <w:sz w:val="28"/>
      <w:szCs w:val="28"/>
      <w:lang w:val="en-US" w:eastAsia="zh-CN" w:bidi="ar-SA"/>
    </w:rPr>
  </w:style>
  <w:style w:type="character" w:customStyle="1" w:styleId="377">
    <w:name w:val="Char Char19"/>
    <w:autoRedefine/>
    <w:qFormat/>
    <w:uiPriority w:val="0"/>
    <w:rPr>
      <w:rFonts w:ascii="Times New Roman" w:hAnsi="Times New Roman" w:eastAsia="仿宋_GB2312" w:cs="Times New Roman"/>
      <w:b/>
      <w:spacing w:val="10"/>
      <w:kern w:val="44"/>
      <w:sz w:val="18"/>
      <w:szCs w:val="20"/>
      <w:lang w:val="en-US" w:eastAsia="zh-CN" w:bidi="ar-SA"/>
    </w:rPr>
  </w:style>
  <w:style w:type="character" w:customStyle="1" w:styleId="378">
    <w:name w:val="f41"/>
    <w:autoRedefine/>
    <w:qFormat/>
    <w:uiPriority w:val="0"/>
    <w:rPr>
      <w:color w:val="333333"/>
      <w:sz w:val="21"/>
      <w:szCs w:val="21"/>
    </w:rPr>
  </w:style>
  <w:style w:type="character" w:customStyle="1" w:styleId="379">
    <w:name w:val="表格内字体 Char5"/>
    <w:autoRedefine/>
    <w:qFormat/>
    <w:uiPriority w:val="0"/>
    <w:rPr>
      <w:rFonts w:ascii="宋体" w:hAnsi="宋体" w:eastAsia="宋体"/>
      <w:kern w:val="2"/>
      <w:sz w:val="21"/>
      <w:szCs w:val="24"/>
      <w:lang w:val="en-US" w:eastAsia="zh-CN" w:bidi="ar-SA"/>
    </w:rPr>
  </w:style>
  <w:style w:type="character" w:customStyle="1" w:styleId="380">
    <w:name w:val="Char Char212"/>
    <w:autoRedefine/>
    <w:qFormat/>
    <w:uiPriority w:val="0"/>
    <w:rPr>
      <w:rFonts w:ascii="黑体" w:eastAsia="宋体"/>
      <w:kern w:val="2"/>
      <w:sz w:val="16"/>
      <w:szCs w:val="16"/>
      <w:lang w:val="en-US" w:eastAsia="zh-CN" w:bidi="ar-SA"/>
    </w:rPr>
  </w:style>
  <w:style w:type="character" w:customStyle="1" w:styleId="381">
    <w:name w:val="正文修改 Char11"/>
    <w:autoRedefine/>
    <w:qFormat/>
    <w:uiPriority w:val="0"/>
    <w:rPr>
      <w:rFonts w:ascii="宋体" w:hAnsi="宋体" w:eastAsia="宋体" w:cs="宋体"/>
      <w:color w:val="000000"/>
      <w:sz w:val="24"/>
      <w:szCs w:val="24"/>
    </w:rPr>
  </w:style>
  <w:style w:type="character" w:styleId="382">
    <w:name w:val="Placeholder Text"/>
    <w:autoRedefine/>
    <w:qFormat/>
    <w:uiPriority w:val="0"/>
    <w:rPr>
      <w:color w:val="808080"/>
    </w:rPr>
  </w:style>
  <w:style w:type="character" w:customStyle="1" w:styleId="383">
    <w:name w:val="ourfont2"/>
    <w:basedOn w:val="93"/>
    <w:autoRedefine/>
    <w:qFormat/>
    <w:uiPriority w:val="0"/>
  </w:style>
  <w:style w:type="character" w:customStyle="1" w:styleId="384">
    <w:name w:val="s lh15"/>
    <w:basedOn w:val="93"/>
    <w:autoRedefine/>
    <w:qFormat/>
    <w:uiPriority w:val="0"/>
  </w:style>
  <w:style w:type="character" w:customStyle="1" w:styleId="385">
    <w:name w:val="正文（首行缩进两字） Char Char Char Char Char Char Char Char Char Char"/>
    <w:autoRedefine/>
    <w:qFormat/>
    <w:uiPriority w:val="0"/>
    <w:rPr>
      <w:rFonts w:ascii="仿宋_GB2312" w:eastAsia="仿宋_GB2312"/>
      <w:kern w:val="2"/>
      <w:sz w:val="28"/>
      <w:szCs w:val="24"/>
      <w:lang w:val="en-US" w:eastAsia="zh-CN" w:bidi="ar-SA"/>
    </w:rPr>
  </w:style>
  <w:style w:type="character" w:customStyle="1" w:styleId="386">
    <w:name w:val="项标题(1) Char2"/>
    <w:autoRedefine/>
    <w:qFormat/>
    <w:uiPriority w:val="0"/>
    <w:rPr>
      <w:rFonts w:eastAsia="宋体"/>
      <w:spacing w:val="5"/>
      <w:kern w:val="2"/>
      <w:sz w:val="28"/>
      <w:szCs w:val="24"/>
      <w:lang w:val="en-US" w:eastAsia="zh-CN" w:bidi="ar-SA"/>
    </w:rPr>
  </w:style>
  <w:style w:type="character" w:customStyle="1" w:styleId="387">
    <w:name w:val="表格内字体 Char1"/>
    <w:autoRedefine/>
    <w:qFormat/>
    <w:uiPriority w:val="0"/>
    <w:rPr>
      <w:rFonts w:ascii="宋体" w:hAnsi="宋体" w:eastAsia="宋体"/>
      <w:kern w:val="2"/>
      <w:sz w:val="21"/>
      <w:szCs w:val="24"/>
      <w:lang w:val="en-US" w:eastAsia="zh-CN" w:bidi="ar-SA"/>
    </w:rPr>
  </w:style>
  <w:style w:type="character" w:customStyle="1" w:styleId="388">
    <w:name w:val="标题 2 Char2"/>
    <w:autoRedefine/>
    <w:qFormat/>
    <w:uiPriority w:val="0"/>
    <w:rPr>
      <w:rFonts w:ascii="黑体" w:hAnsi="Arial" w:eastAsia="黑体"/>
      <w:b/>
      <w:bCs/>
      <w:kern w:val="2"/>
      <w:sz w:val="30"/>
      <w:szCs w:val="30"/>
      <w:lang w:val="en-US" w:eastAsia="zh-CN" w:bidi="ar-SA"/>
    </w:rPr>
  </w:style>
  <w:style w:type="character" w:customStyle="1" w:styleId="389">
    <w:name w:val="正文格式 Char5"/>
    <w:autoRedefine/>
    <w:qFormat/>
    <w:uiPriority w:val="0"/>
    <w:rPr>
      <w:rFonts w:ascii="宋体" w:hAnsi="宋体" w:eastAsia="宋体"/>
      <w:kern w:val="2"/>
      <w:sz w:val="24"/>
      <w:szCs w:val="24"/>
      <w:lang w:val="en-US" w:eastAsia="zh-CN" w:bidi="ar-SA"/>
    </w:rPr>
  </w:style>
  <w:style w:type="character" w:customStyle="1" w:styleId="390">
    <w:name w:val="text1"/>
    <w:basedOn w:val="93"/>
    <w:autoRedefine/>
    <w:qFormat/>
    <w:uiPriority w:val="0"/>
  </w:style>
  <w:style w:type="character" w:customStyle="1" w:styleId="391">
    <w:name w:val="large1"/>
    <w:autoRedefine/>
    <w:qFormat/>
    <w:uiPriority w:val="0"/>
    <w:rPr>
      <w:sz w:val="22"/>
      <w:szCs w:val="22"/>
    </w:rPr>
  </w:style>
  <w:style w:type="character" w:customStyle="1" w:styleId="392">
    <w:name w:val="标题 3 Char9"/>
    <w:autoRedefine/>
    <w:qFormat/>
    <w:uiPriority w:val="0"/>
    <w:rPr>
      <w:rFonts w:ascii="黑体" w:hAnsi="宋体" w:eastAsia="黑体" w:cs="Times New Roman"/>
      <w:b/>
      <w:bCs/>
      <w:kern w:val="2"/>
      <w:sz w:val="28"/>
      <w:szCs w:val="28"/>
      <w:lang w:val="en-US" w:eastAsia="zh-CN" w:bidi="ar-SA"/>
    </w:rPr>
  </w:style>
  <w:style w:type="character" w:customStyle="1" w:styleId="393">
    <w:name w:val="ourfont31"/>
    <w:autoRedefine/>
    <w:qFormat/>
    <w:uiPriority w:val="0"/>
    <w:rPr>
      <w:spacing w:val="20"/>
      <w:sz w:val="21"/>
      <w:szCs w:val="21"/>
    </w:rPr>
  </w:style>
  <w:style w:type="character" w:customStyle="1" w:styleId="394">
    <w:name w:val="style291"/>
    <w:autoRedefine/>
    <w:qFormat/>
    <w:uiPriority w:val="0"/>
    <w:rPr>
      <w:color w:val="335B64"/>
      <w:sz w:val="18"/>
      <w:szCs w:val="18"/>
    </w:rPr>
  </w:style>
  <w:style w:type="character" w:customStyle="1" w:styleId="395">
    <w:name w:val="at_2"/>
    <w:basedOn w:val="93"/>
    <w:autoRedefine/>
    <w:qFormat/>
    <w:uiPriority w:val="0"/>
  </w:style>
  <w:style w:type="character" w:customStyle="1" w:styleId="396">
    <w:name w:val="infotitle1"/>
    <w:autoRedefine/>
    <w:qFormat/>
    <w:uiPriority w:val="0"/>
    <w:rPr>
      <w:b/>
      <w:bCs/>
      <w:color w:val="000000"/>
      <w:sz w:val="32"/>
      <w:szCs w:val="32"/>
    </w:rPr>
  </w:style>
  <w:style w:type="character" w:customStyle="1" w:styleId="397">
    <w:name w:val="文档结构图 Char1"/>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398">
    <w:name w:val="表题 Char4"/>
    <w:autoRedefine/>
    <w:qFormat/>
    <w:uiPriority w:val="0"/>
    <w:rPr>
      <w:rFonts w:ascii="黑体" w:hAnsi="Arial" w:eastAsia="黑体" w:cs="Arial"/>
      <w:b/>
      <w:kern w:val="2"/>
      <w:sz w:val="24"/>
      <w:szCs w:val="24"/>
      <w:lang w:val="en-US" w:eastAsia="zh-CN" w:bidi="ar-SA"/>
    </w:rPr>
  </w:style>
  <w:style w:type="character" w:customStyle="1" w:styleId="399">
    <w:name w:val="表中文字 Char24"/>
    <w:autoRedefine/>
    <w:qFormat/>
    <w:uiPriority w:val="0"/>
    <w:rPr>
      <w:rFonts w:ascii="宋体" w:eastAsia="宋体"/>
      <w:kern w:val="2"/>
      <w:sz w:val="21"/>
      <w:szCs w:val="21"/>
      <w:lang w:val="en-US" w:eastAsia="zh-CN" w:bidi="ar-SA"/>
    </w:rPr>
  </w:style>
  <w:style w:type="character" w:customStyle="1" w:styleId="400">
    <w:name w:val="desctext1"/>
    <w:autoRedefine/>
    <w:qFormat/>
    <w:uiPriority w:val="0"/>
    <w:rPr>
      <w:spacing w:val="17"/>
      <w:sz w:val="21"/>
      <w:szCs w:val="21"/>
    </w:rPr>
  </w:style>
  <w:style w:type="character" w:customStyle="1" w:styleId="401">
    <w:name w:val="表格内字体 Char7"/>
    <w:autoRedefine/>
    <w:qFormat/>
    <w:uiPriority w:val="0"/>
    <w:rPr>
      <w:rFonts w:ascii="宋体" w:hAnsi="宋体" w:eastAsia="宋体"/>
      <w:kern w:val="2"/>
      <w:sz w:val="21"/>
      <w:szCs w:val="24"/>
      <w:lang w:val="en-US" w:eastAsia="zh-CN" w:bidi="ar-SA"/>
    </w:rPr>
  </w:style>
  <w:style w:type="character" w:customStyle="1" w:styleId="402">
    <w:name w:val="detailtitle1"/>
    <w:autoRedefine/>
    <w:qFormat/>
    <w:uiPriority w:val="0"/>
    <w:rPr>
      <w:rFonts w:hint="eastAsia" w:ascii="黑体" w:eastAsia="黑体"/>
      <w:b/>
      <w:bCs/>
      <w:sz w:val="18"/>
      <w:szCs w:val="18"/>
    </w:rPr>
  </w:style>
  <w:style w:type="character" w:customStyle="1" w:styleId="403">
    <w:name w:val="表格内字体 Char10"/>
    <w:autoRedefine/>
    <w:qFormat/>
    <w:uiPriority w:val="0"/>
    <w:rPr>
      <w:rFonts w:ascii="宋体" w:hAnsi="宋体" w:eastAsia="宋体" w:cs="Times New Roman"/>
      <w:kern w:val="2"/>
      <w:sz w:val="24"/>
      <w:szCs w:val="21"/>
      <w:lang w:val="en-US" w:eastAsia="zh-CN" w:bidi="ar-SA"/>
    </w:rPr>
  </w:style>
  <w:style w:type="character" w:customStyle="1" w:styleId="404">
    <w:name w:val="页眉 Char2"/>
    <w:autoRedefine/>
    <w:qFormat/>
    <w:uiPriority w:val="0"/>
    <w:rPr>
      <w:rFonts w:eastAsia="宋体"/>
      <w:kern w:val="2"/>
      <w:sz w:val="18"/>
      <w:szCs w:val="18"/>
      <w:lang w:val="en-US" w:eastAsia="zh-CN" w:bidi="ar-SA"/>
    </w:rPr>
  </w:style>
  <w:style w:type="character" w:customStyle="1" w:styleId="405">
    <w:name w:val="正文修改 Char122"/>
    <w:autoRedefine/>
    <w:qFormat/>
    <w:uiPriority w:val="0"/>
    <w:rPr>
      <w:rFonts w:ascii="宋体" w:hAnsi="宋体" w:eastAsia="宋体" w:cs="宋体"/>
      <w:color w:val="000000"/>
      <w:sz w:val="24"/>
      <w:szCs w:val="24"/>
    </w:rPr>
  </w:style>
  <w:style w:type="character" w:customStyle="1" w:styleId="406">
    <w:name w:val="样式正文 Char"/>
    <w:link w:val="407"/>
    <w:autoRedefine/>
    <w:qFormat/>
    <w:uiPriority w:val="0"/>
    <w:rPr>
      <w:rFonts w:cs="宋体"/>
      <w:sz w:val="24"/>
      <w:szCs w:val="24"/>
    </w:rPr>
  </w:style>
  <w:style w:type="paragraph" w:customStyle="1" w:styleId="407">
    <w:name w:val="样式正文"/>
    <w:basedOn w:val="1"/>
    <w:link w:val="406"/>
    <w:autoRedefine/>
    <w:qFormat/>
    <w:uiPriority w:val="0"/>
    <w:pPr>
      <w:spacing w:line="400" w:lineRule="exact"/>
      <w:ind w:firstLine="200" w:firstLineChars="200"/>
    </w:pPr>
    <w:rPr>
      <w:kern w:val="0"/>
      <w:sz w:val="24"/>
      <w:lang w:val="zh-CN"/>
    </w:rPr>
  </w:style>
  <w:style w:type="character" w:customStyle="1" w:styleId="408">
    <w:name w:val="标题 3 Char Char Char Char"/>
    <w:autoRedefine/>
    <w:qFormat/>
    <w:uiPriority w:val="0"/>
    <w:rPr>
      <w:rFonts w:eastAsia="宋体"/>
      <w:b/>
      <w:bCs/>
      <w:kern w:val="2"/>
      <w:sz w:val="32"/>
      <w:szCs w:val="32"/>
      <w:lang w:val="en-US" w:eastAsia="zh-CN" w:bidi="ar-SA"/>
    </w:rPr>
  </w:style>
  <w:style w:type="character" w:customStyle="1" w:styleId="409">
    <w:name w:val="正文文本 Char1"/>
    <w:autoRedefine/>
    <w:qFormat/>
    <w:uiPriority w:val="99"/>
    <w:rPr>
      <w:rFonts w:ascii="Calibri" w:hAnsi="Calibri" w:eastAsia="宋体" w:cs="Times New Roman"/>
    </w:rPr>
  </w:style>
  <w:style w:type="character" w:customStyle="1" w:styleId="410">
    <w:name w:val="标题 9 Char2"/>
    <w:autoRedefine/>
    <w:qFormat/>
    <w:uiPriority w:val="0"/>
    <w:rPr>
      <w:rFonts w:ascii="Arial" w:hAnsi="Arial" w:eastAsia="黑体"/>
      <w:kern w:val="2"/>
      <w:sz w:val="24"/>
    </w:rPr>
  </w:style>
  <w:style w:type="character" w:customStyle="1" w:styleId="411">
    <w:name w:val="黑体标题 Char Char"/>
    <w:autoRedefine/>
    <w:qFormat/>
    <w:uiPriority w:val="0"/>
    <w:rPr>
      <w:rFonts w:ascii="宋体" w:hAnsi="宋体" w:eastAsia="宋体"/>
      <w:b/>
      <w:spacing w:val="10"/>
      <w:kern w:val="2"/>
      <w:sz w:val="28"/>
      <w:szCs w:val="18"/>
      <w:lang w:val="en-US" w:eastAsia="zh-CN" w:bidi="ar-SA"/>
    </w:rPr>
  </w:style>
  <w:style w:type="character" w:customStyle="1" w:styleId="412">
    <w:name w:val="表注 Char"/>
    <w:link w:val="413"/>
    <w:autoRedefine/>
    <w:qFormat/>
    <w:uiPriority w:val="0"/>
    <w:rPr>
      <w:rFonts w:cs="Courier New"/>
      <w:b/>
      <w:spacing w:val="10"/>
      <w:sz w:val="18"/>
      <w:szCs w:val="21"/>
    </w:rPr>
  </w:style>
  <w:style w:type="paragraph" w:customStyle="1" w:styleId="413">
    <w:name w:val="表注"/>
    <w:basedOn w:val="1"/>
    <w:next w:val="1"/>
    <w:link w:val="412"/>
    <w:autoRedefine/>
    <w:qFormat/>
    <w:uiPriority w:val="0"/>
    <w:pPr>
      <w:keepLines/>
      <w:spacing w:line="240" w:lineRule="atLeast"/>
    </w:pPr>
    <w:rPr>
      <w:b/>
      <w:spacing w:val="10"/>
      <w:kern w:val="0"/>
      <w:sz w:val="18"/>
      <w:szCs w:val="21"/>
      <w:lang w:val="zh-CN"/>
    </w:rPr>
  </w:style>
  <w:style w:type="character" w:customStyle="1" w:styleId="414">
    <w:name w:val="我的样式（正文） Char Char"/>
    <w:autoRedefine/>
    <w:qFormat/>
    <w:uiPriority w:val="0"/>
    <w:rPr>
      <w:rFonts w:ascii="宋体" w:hAnsi="华文楷体" w:eastAsia="宋体" w:cs="宋体"/>
      <w:b/>
      <w:spacing w:val="10"/>
      <w:kern w:val="2"/>
      <w:sz w:val="24"/>
      <w:szCs w:val="24"/>
      <w:lang w:val="en-US" w:eastAsia="zh-CN" w:bidi="ar-SA"/>
    </w:rPr>
  </w:style>
  <w:style w:type="character" w:customStyle="1" w:styleId="415">
    <w:name w:val="样式 表格内字体 + Char2"/>
    <w:autoRedefine/>
    <w:qFormat/>
    <w:uiPriority w:val="0"/>
    <w:rPr>
      <w:rFonts w:ascii="宋体" w:hAnsi="宋体"/>
      <w:szCs w:val="24"/>
    </w:rPr>
  </w:style>
  <w:style w:type="character" w:customStyle="1" w:styleId="416">
    <w:name w:val="表格内字体 Char"/>
    <w:link w:val="417"/>
    <w:autoRedefine/>
    <w:qFormat/>
    <w:uiPriority w:val="0"/>
    <w:rPr>
      <w:rFonts w:ascii="宋体" w:hAnsi="宋体"/>
      <w:szCs w:val="24"/>
    </w:rPr>
  </w:style>
  <w:style w:type="paragraph" w:customStyle="1" w:styleId="417">
    <w:name w:val="表格内字体"/>
    <w:basedOn w:val="418"/>
    <w:next w:val="418"/>
    <w:link w:val="416"/>
    <w:autoRedefine/>
    <w:qFormat/>
    <w:uiPriority w:val="0"/>
    <w:pPr>
      <w:spacing w:line="240" w:lineRule="auto"/>
      <w:ind w:firstLine="0"/>
      <w:jc w:val="center"/>
    </w:pPr>
    <w:rPr>
      <w:rFonts w:ascii="宋体" w:hAnsi="宋体"/>
      <w:b w:val="0"/>
      <w:spacing w:val="0"/>
      <w:szCs w:val="24"/>
    </w:rPr>
  </w:style>
  <w:style w:type="paragraph" w:customStyle="1" w:styleId="418">
    <w:name w:val="正文格式"/>
    <w:basedOn w:val="1"/>
    <w:link w:val="419"/>
    <w:autoRedefine/>
    <w:qFormat/>
    <w:uiPriority w:val="0"/>
    <w:pPr>
      <w:spacing w:line="360" w:lineRule="auto"/>
      <w:ind w:firstLine="482"/>
    </w:pPr>
    <w:rPr>
      <w:rFonts w:hAnsi="黑体"/>
      <w:b/>
      <w:spacing w:val="10"/>
      <w:kern w:val="0"/>
      <w:sz w:val="20"/>
      <w:szCs w:val="20"/>
      <w:lang w:val="zh-CN"/>
    </w:rPr>
  </w:style>
  <w:style w:type="character" w:customStyle="1" w:styleId="419">
    <w:name w:val="正文格式 Char"/>
    <w:link w:val="418"/>
    <w:autoRedefine/>
    <w:qFormat/>
    <w:uiPriority w:val="0"/>
    <w:rPr>
      <w:rFonts w:hAnsi="黑体"/>
      <w:b/>
      <w:spacing w:val="10"/>
    </w:rPr>
  </w:style>
  <w:style w:type="character" w:customStyle="1" w:styleId="420">
    <w:name w:val="结束语 Char1"/>
    <w:autoRedefine/>
    <w:qFormat/>
    <w:uiPriority w:val="0"/>
    <w:rPr>
      <w:kern w:val="2"/>
      <w:sz w:val="21"/>
      <w:szCs w:val="24"/>
    </w:rPr>
  </w:style>
  <w:style w:type="character" w:customStyle="1" w:styleId="421">
    <w:name w:val="Char Char9"/>
    <w:autoRedefine/>
    <w:qFormat/>
    <w:uiPriority w:val="0"/>
    <w:rPr>
      <w:rFonts w:eastAsia="宋体"/>
      <w:kern w:val="2"/>
      <w:sz w:val="18"/>
      <w:szCs w:val="18"/>
      <w:lang w:val="en-US" w:eastAsia="zh-CN" w:bidi="ar-SA"/>
    </w:rPr>
  </w:style>
  <w:style w:type="character" w:customStyle="1" w:styleId="422">
    <w:name w:val="题注 Char7"/>
    <w:autoRedefine/>
    <w:qFormat/>
    <w:uiPriority w:val="0"/>
    <w:rPr>
      <w:rFonts w:ascii="黑体" w:hAnsi="Arial" w:eastAsia="黑体" w:cs="Arial"/>
      <w:b/>
      <w:spacing w:val="10"/>
      <w:sz w:val="24"/>
      <w:szCs w:val="24"/>
    </w:rPr>
  </w:style>
  <w:style w:type="character" w:customStyle="1" w:styleId="423">
    <w:name w:val="正文首行缩进 2 Char2"/>
    <w:autoRedefine/>
    <w:qFormat/>
    <w:uiPriority w:val="0"/>
    <w:rPr>
      <w:rFonts w:eastAsia="宋体"/>
      <w:kern w:val="2"/>
      <w:sz w:val="21"/>
      <w:szCs w:val="24"/>
      <w:lang w:val="en-US" w:eastAsia="zh-CN" w:bidi="ar-SA"/>
    </w:rPr>
  </w:style>
  <w:style w:type="character" w:customStyle="1" w:styleId="424">
    <w:name w:val="题注 Char12"/>
    <w:autoRedefine/>
    <w:qFormat/>
    <w:uiPriority w:val="0"/>
    <w:rPr>
      <w:rFonts w:ascii="黑体" w:hAnsi="Arial" w:eastAsia="黑体" w:cs="Arial"/>
      <w:b/>
      <w:spacing w:val="10"/>
      <w:sz w:val="24"/>
      <w:szCs w:val="24"/>
    </w:rPr>
  </w:style>
  <w:style w:type="character" w:customStyle="1" w:styleId="425">
    <w:name w:val="标题 2 Char7"/>
    <w:autoRedefine/>
    <w:qFormat/>
    <w:uiPriority w:val="0"/>
    <w:rPr>
      <w:rFonts w:ascii="黑体" w:hAnsi="Arial" w:eastAsia="黑体" w:cs="Times New Roman"/>
      <w:bCs/>
      <w:kern w:val="2"/>
      <w:sz w:val="30"/>
      <w:szCs w:val="30"/>
      <w:lang w:val="en-US" w:eastAsia="zh-CN" w:bidi="ar-SA"/>
    </w:rPr>
  </w:style>
  <w:style w:type="character" w:customStyle="1" w:styleId="426">
    <w:name w:val="图题注 Char3"/>
    <w:autoRedefine/>
    <w:qFormat/>
    <w:uiPriority w:val="0"/>
    <w:rPr>
      <w:rFonts w:ascii="黑体" w:hAnsi="Arial" w:eastAsia="黑体" w:cs="宋体"/>
      <w:b/>
      <w:bCs/>
      <w:kern w:val="2"/>
      <w:sz w:val="24"/>
      <w:szCs w:val="24"/>
      <w:lang w:val="en-US" w:eastAsia="zh-CN" w:bidi="ar-SA"/>
    </w:rPr>
  </w:style>
  <w:style w:type="character" w:customStyle="1" w:styleId="427">
    <w:name w:val="正文文本缩进 3 Char11"/>
    <w:autoRedefine/>
    <w:qFormat/>
    <w:uiPriority w:val="0"/>
    <w:rPr>
      <w:rFonts w:eastAsia="宋体"/>
      <w:kern w:val="2"/>
      <w:sz w:val="16"/>
      <w:szCs w:val="16"/>
      <w:lang w:val="en-US" w:eastAsia="zh-CN" w:bidi="ar-SA"/>
    </w:rPr>
  </w:style>
  <w:style w:type="character" w:customStyle="1" w:styleId="428">
    <w:name w:val="txt1501"/>
    <w:basedOn w:val="93"/>
    <w:autoRedefine/>
    <w:qFormat/>
    <w:uiPriority w:val="0"/>
  </w:style>
  <w:style w:type="character" w:customStyle="1" w:styleId="429">
    <w:name w:val="图表题 Char2"/>
    <w:autoRedefine/>
    <w:qFormat/>
    <w:uiPriority w:val="0"/>
    <w:rPr>
      <w:rFonts w:ascii="黑体" w:hAnsi="宋体" w:eastAsia="黑体" w:cs="宋体"/>
      <w:b/>
      <w:bCs/>
      <w:spacing w:val="10"/>
      <w:sz w:val="24"/>
      <w:szCs w:val="24"/>
    </w:rPr>
  </w:style>
  <w:style w:type="character" w:customStyle="1" w:styleId="430">
    <w:name w:val="正文修改 Char17"/>
    <w:autoRedefine/>
    <w:qFormat/>
    <w:uiPriority w:val="0"/>
    <w:rPr>
      <w:rFonts w:ascii="宋体" w:hAnsi="宋体" w:eastAsia="宋体" w:cs="宋体"/>
      <w:color w:val="000000"/>
      <w:sz w:val="24"/>
      <w:szCs w:val="24"/>
    </w:rPr>
  </w:style>
  <w:style w:type="character" w:customStyle="1" w:styleId="431">
    <w:name w:val="正文调整 Char"/>
    <w:link w:val="432"/>
    <w:autoRedefine/>
    <w:qFormat/>
    <w:uiPriority w:val="0"/>
    <w:rPr>
      <w:sz w:val="24"/>
      <w:szCs w:val="24"/>
    </w:rPr>
  </w:style>
  <w:style w:type="paragraph" w:customStyle="1" w:styleId="432">
    <w:name w:val="正文调整"/>
    <w:basedOn w:val="1"/>
    <w:link w:val="431"/>
    <w:autoRedefine/>
    <w:qFormat/>
    <w:uiPriority w:val="0"/>
    <w:pPr>
      <w:spacing w:before="60" w:line="460" w:lineRule="atLeast"/>
      <w:ind w:firstLine="200" w:firstLineChars="200"/>
    </w:pPr>
    <w:rPr>
      <w:kern w:val="0"/>
      <w:sz w:val="24"/>
      <w:lang w:val="zh-CN"/>
    </w:rPr>
  </w:style>
  <w:style w:type="character" w:customStyle="1" w:styleId="433">
    <w:name w:val="Char Char53"/>
    <w:autoRedefine/>
    <w:qFormat/>
    <w:uiPriority w:val="0"/>
    <w:rPr>
      <w:rFonts w:ascii="黑体" w:hAnsi="宋体" w:eastAsia="黑体"/>
      <w:bCs/>
      <w:kern w:val="2"/>
      <w:sz w:val="28"/>
      <w:szCs w:val="28"/>
      <w:lang w:val="en-US" w:eastAsia="zh-CN" w:bidi="ar-SA"/>
    </w:rPr>
  </w:style>
  <w:style w:type="character" w:customStyle="1" w:styleId="434">
    <w:name w:val="正文缩进 Char21"/>
    <w:autoRedefine/>
    <w:qFormat/>
    <w:uiPriority w:val="0"/>
    <w:rPr>
      <w:rFonts w:ascii="宋体" w:hAnsi="宋体" w:eastAsia="宋体" w:cs="宋体"/>
      <w:color w:val="000000"/>
      <w:kern w:val="2"/>
      <w:sz w:val="24"/>
      <w:szCs w:val="24"/>
      <w:lang w:val="en-US" w:eastAsia="zh-CN" w:bidi="ar-SA"/>
    </w:rPr>
  </w:style>
  <w:style w:type="character" w:customStyle="1" w:styleId="435">
    <w:name w:val="style1"/>
    <w:basedOn w:val="93"/>
    <w:autoRedefine/>
    <w:qFormat/>
    <w:uiPriority w:val="0"/>
  </w:style>
  <w:style w:type="character" w:customStyle="1" w:styleId="436">
    <w:name w:val="Char Char41"/>
    <w:autoRedefine/>
    <w:qFormat/>
    <w:uiPriority w:val="0"/>
    <w:rPr>
      <w:rFonts w:hint="eastAsia" w:ascii="宋体" w:hAnsi="宋体" w:eastAsia="宋体"/>
      <w:b/>
      <w:bCs/>
      <w:kern w:val="2"/>
      <w:sz w:val="24"/>
      <w:szCs w:val="24"/>
      <w:lang w:val="en-US" w:eastAsia="zh-CN" w:bidi="ar-SA"/>
    </w:rPr>
  </w:style>
  <w:style w:type="character" w:customStyle="1" w:styleId="437">
    <w:name w:val="Char Char101"/>
    <w:autoRedefine/>
    <w:qFormat/>
    <w:locked/>
    <w:uiPriority w:val="0"/>
    <w:rPr>
      <w:rFonts w:eastAsia="宋体"/>
      <w:kern w:val="2"/>
      <w:sz w:val="21"/>
      <w:lang w:val="en-US" w:eastAsia="zh-CN" w:bidi="ar-SA"/>
    </w:rPr>
  </w:style>
  <w:style w:type="character" w:customStyle="1" w:styleId="438">
    <w:name w:val="正文首行缩进 Char1"/>
    <w:autoRedefine/>
    <w:qFormat/>
    <w:uiPriority w:val="0"/>
    <w:rPr>
      <w:rFonts w:ascii="Calibri" w:hAnsi="Calibri" w:eastAsia="宋体" w:cs="Times New Roman"/>
    </w:rPr>
  </w:style>
  <w:style w:type="character" w:customStyle="1" w:styleId="439">
    <w:name w:val="Char Char117"/>
    <w:autoRedefine/>
    <w:qFormat/>
    <w:uiPriority w:val="0"/>
    <w:rPr>
      <w:rFonts w:ascii="黑体" w:hAnsi="Arial" w:eastAsia="黑体"/>
      <w:bCs/>
      <w:kern w:val="2"/>
      <w:sz w:val="30"/>
      <w:szCs w:val="30"/>
      <w:lang w:val="en-US" w:eastAsia="zh-CN" w:bidi="ar-SA"/>
    </w:rPr>
  </w:style>
  <w:style w:type="character" w:customStyle="1" w:styleId="440">
    <w:name w:val="word_break"/>
    <w:basedOn w:val="93"/>
    <w:autoRedefine/>
    <w:qFormat/>
    <w:uiPriority w:val="0"/>
  </w:style>
  <w:style w:type="character" w:customStyle="1" w:styleId="441">
    <w:name w:val="Char Char116"/>
    <w:autoRedefine/>
    <w:qFormat/>
    <w:uiPriority w:val="0"/>
    <w:rPr>
      <w:rFonts w:ascii="黑体" w:hAnsi="Arial" w:eastAsia="黑体"/>
      <w:bCs/>
      <w:kern w:val="2"/>
      <w:sz w:val="30"/>
      <w:szCs w:val="30"/>
      <w:lang w:val="en-US" w:eastAsia="zh-CN" w:bidi="ar-SA"/>
    </w:rPr>
  </w:style>
  <w:style w:type="character" w:customStyle="1" w:styleId="442">
    <w:name w:val="Char4 Char Char Char Char2"/>
    <w:link w:val="443"/>
    <w:autoRedefine/>
    <w:qFormat/>
    <w:uiPriority w:val="0"/>
    <w:rPr>
      <w:sz w:val="24"/>
      <w:szCs w:val="24"/>
    </w:rPr>
  </w:style>
  <w:style w:type="paragraph" w:customStyle="1" w:styleId="443">
    <w:name w:val="Char4 Char Char Char2"/>
    <w:basedOn w:val="1"/>
    <w:link w:val="442"/>
    <w:autoRedefine/>
    <w:qFormat/>
    <w:uiPriority w:val="0"/>
    <w:rPr>
      <w:kern w:val="0"/>
      <w:sz w:val="24"/>
      <w:lang w:val="zh-CN"/>
    </w:rPr>
  </w:style>
  <w:style w:type="character" w:customStyle="1" w:styleId="444">
    <w:name w:val="Char Char118"/>
    <w:autoRedefine/>
    <w:qFormat/>
    <w:uiPriority w:val="0"/>
    <w:rPr>
      <w:rFonts w:ascii="黑体" w:hAnsi="Arial" w:eastAsia="黑体"/>
      <w:b/>
      <w:bCs/>
      <w:kern w:val="2"/>
      <w:sz w:val="30"/>
      <w:szCs w:val="30"/>
      <w:lang w:val="en-US" w:eastAsia="zh-CN" w:bidi="ar-SA"/>
    </w:rPr>
  </w:style>
  <w:style w:type="character" w:customStyle="1" w:styleId="445">
    <w:name w:val="样式 正文缩进 + 宋体 黑色 Char2"/>
    <w:autoRedefine/>
    <w:qFormat/>
    <w:uiPriority w:val="0"/>
    <w:rPr>
      <w:rFonts w:ascii="宋体" w:hAnsi="宋体" w:eastAsia="宋体"/>
      <w:color w:val="000000"/>
      <w:kern w:val="2"/>
      <w:sz w:val="24"/>
      <w:szCs w:val="24"/>
      <w:lang w:val="en-US" w:eastAsia="zh-CN" w:bidi="ar-SA"/>
    </w:rPr>
  </w:style>
  <w:style w:type="character" w:customStyle="1" w:styleId="446">
    <w:name w:val="正文修改 Char151"/>
    <w:autoRedefine/>
    <w:qFormat/>
    <w:uiPriority w:val="0"/>
    <w:rPr>
      <w:rFonts w:ascii="宋体" w:hAnsi="宋体" w:eastAsia="宋体" w:cs="宋体"/>
      <w:color w:val="000000"/>
      <w:sz w:val="24"/>
      <w:szCs w:val="24"/>
    </w:rPr>
  </w:style>
  <w:style w:type="character" w:customStyle="1" w:styleId="447">
    <w:name w:val="标题2"/>
    <w:basedOn w:val="93"/>
    <w:autoRedefine/>
    <w:qFormat/>
    <w:uiPriority w:val="0"/>
  </w:style>
  <w:style w:type="character" w:customStyle="1" w:styleId="448">
    <w:name w:val="黑体标题 Char"/>
    <w:link w:val="449"/>
    <w:autoRedefine/>
    <w:qFormat/>
    <w:uiPriority w:val="0"/>
    <w:rPr>
      <w:rFonts w:ascii="宋体" w:hAnsi="宋体"/>
      <w:sz w:val="28"/>
    </w:rPr>
  </w:style>
  <w:style w:type="paragraph" w:customStyle="1" w:styleId="449">
    <w:name w:val="黑体标题"/>
    <w:basedOn w:val="1"/>
    <w:link w:val="448"/>
    <w:autoRedefine/>
    <w:qFormat/>
    <w:uiPriority w:val="0"/>
    <w:pPr>
      <w:spacing w:line="500" w:lineRule="exact"/>
      <w:ind w:firstLine="560" w:firstLineChars="200"/>
    </w:pPr>
    <w:rPr>
      <w:rFonts w:ascii="宋体" w:hAnsi="宋体"/>
      <w:kern w:val="0"/>
      <w:sz w:val="28"/>
      <w:szCs w:val="20"/>
      <w:lang w:val="zh-CN"/>
    </w:rPr>
  </w:style>
  <w:style w:type="character" w:customStyle="1" w:styleId="450">
    <w:name w:val="表中文字 Char2"/>
    <w:autoRedefine/>
    <w:qFormat/>
    <w:uiPriority w:val="0"/>
    <w:rPr>
      <w:rFonts w:ascii="Times New Roman" w:hAnsi="Times New Roman"/>
      <w:kern w:val="2"/>
      <w:sz w:val="21"/>
    </w:rPr>
  </w:style>
  <w:style w:type="character" w:customStyle="1" w:styleId="451">
    <w:name w:val="soa7bda"/>
    <w:basedOn w:val="93"/>
    <w:autoRedefine/>
    <w:qFormat/>
    <w:uiPriority w:val="0"/>
  </w:style>
  <w:style w:type="character" w:customStyle="1" w:styleId="452">
    <w:name w:val="hhcwt标题1 Char Char"/>
    <w:link w:val="453"/>
    <w:autoRedefine/>
    <w:qFormat/>
    <w:uiPriority w:val="0"/>
    <w:rPr>
      <w:rFonts w:eastAsia="黑体" w:cs="宋体"/>
      <w:kern w:val="44"/>
      <w:sz w:val="36"/>
      <w:szCs w:val="24"/>
      <w:lang w:val="zh-CN"/>
    </w:rPr>
  </w:style>
  <w:style w:type="paragraph" w:customStyle="1" w:styleId="453">
    <w:name w:val="hhcwt标题1"/>
    <w:basedOn w:val="1"/>
    <w:link w:val="452"/>
    <w:autoRedefine/>
    <w:qFormat/>
    <w:uiPriority w:val="0"/>
    <w:pPr>
      <w:keepNext/>
      <w:keepLines/>
      <w:autoSpaceDE w:val="0"/>
      <w:autoSpaceDN w:val="0"/>
      <w:adjustRightInd w:val="0"/>
      <w:spacing w:before="120" w:after="120" w:line="336" w:lineRule="auto"/>
      <w:outlineLvl w:val="0"/>
    </w:pPr>
    <w:rPr>
      <w:rFonts w:eastAsia="黑体"/>
      <w:kern w:val="44"/>
      <w:sz w:val="36"/>
      <w:lang w:val="zh-CN"/>
    </w:rPr>
  </w:style>
  <w:style w:type="character" w:customStyle="1" w:styleId="454">
    <w:name w:val="缩进 Char"/>
    <w:link w:val="455"/>
    <w:autoRedefine/>
    <w:qFormat/>
    <w:uiPriority w:val="0"/>
    <w:rPr>
      <w:rFonts w:eastAsia="仿宋_GB2312"/>
      <w:b/>
      <w:color w:val="000000"/>
      <w:spacing w:val="10"/>
      <w:kern w:val="44"/>
    </w:rPr>
  </w:style>
  <w:style w:type="paragraph" w:customStyle="1" w:styleId="455">
    <w:name w:val="缩进"/>
    <w:basedOn w:val="1"/>
    <w:link w:val="454"/>
    <w:autoRedefine/>
    <w:qFormat/>
    <w:uiPriority w:val="0"/>
    <w:pPr>
      <w:spacing w:line="480" w:lineRule="exact"/>
      <w:ind w:firstLine="480" w:firstLineChars="200"/>
      <w:jc w:val="left"/>
    </w:pPr>
    <w:rPr>
      <w:rFonts w:eastAsia="仿宋_GB2312"/>
      <w:b/>
      <w:color w:val="000000"/>
      <w:spacing w:val="10"/>
      <w:kern w:val="44"/>
      <w:sz w:val="20"/>
      <w:szCs w:val="20"/>
      <w:lang w:val="zh-CN"/>
    </w:rPr>
  </w:style>
  <w:style w:type="character" w:customStyle="1" w:styleId="456">
    <w:name w:val="图题注 Char2"/>
    <w:autoRedefine/>
    <w:qFormat/>
    <w:uiPriority w:val="0"/>
    <w:rPr>
      <w:rFonts w:ascii="黑体" w:hAnsi="Arial" w:eastAsia="黑体" w:cs="宋体"/>
      <w:b/>
      <w:bCs/>
      <w:kern w:val="2"/>
      <w:sz w:val="24"/>
      <w:szCs w:val="24"/>
      <w:lang w:val="en-US" w:eastAsia="zh-CN" w:bidi="ar-SA"/>
    </w:rPr>
  </w:style>
  <w:style w:type="character" w:customStyle="1" w:styleId="457">
    <w:name w:val="页眉1 Char1"/>
    <w:autoRedefine/>
    <w:qFormat/>
    <w:uiPriority w:val="0"/>
    <w:rPr>
      <w:rFonts w:eastAsia="宋体"/>
      <w:kern w:val="2"/>
      <w:sz w:val="18"/>
      <w:szCs w:val="18"/>
      <w:lang w:val="en-US" w:eastAsia="zh-CN" w:bidi="ar-SA"/>
    </w:rPr>
  </w:style>
  <w:style w:type="character" w:customStyle="1" w:styleId="458">
    <w:name w:val="样式 表内小5 + 黑体 加粗 倾斜 下划线 Char511"/>
    <w:autoRedefine/>
    <w:qFormat/>
    <w:uiPriority w:val="0"/>
    <w:rPr>
      <w:rFonts w:ascii="黑体" w:hAnsi="黑体" w:eastAsia="黑体"/>
      <w:b/>
      <w:bCs/>
      <w:i/>
      <w:iCs/>
      <w:kern w:val="2"/>
      <w:sz w:val="18"/>
      <w:szCs w:val="24"/>
      <w:u w:val="single"/>
      <w:lang w:val="en-US" w:eastAsia="zh-CN" w:bidi="ar-SA"/>
    </w:rPr>
  </w:style>
  <w:style w:type="character" w:customStyle="1" w:styleId="459">
    <w:name w:val="正文修改 Char133"/>
    <w:autoRedefine/>
    <w:qFormat/>
    <w:uiPriority w:val="0"/>
    <w:rPr>
      <w:rFonts w:ascii="宋体" w:hAnsi="宋体" w:eastAsia="宋体" w:cs="宋体"/>
      <w:color w:val="000000"/>
      <w:sz w:val="24"/>
      <w:szCs w:val="24"/>
    </w:rPr>
  </w:style>
  <w:style w:type="character" w:customStyle="1" w:styleId="460">
    <w:name w:val="正文格式 Char3"/>
    <w:autoRedefine/>
    <w:qFormat/>
    <w:uiPriority w:val="0"/>
    <w:rPr>
      <w:rFonts w:ascii="宋体" w:hAnsi="宋体" w:eastAsia="宋体"/>
      <w:kern w:val="2"/>
      <w:sz w:val="24"/>
      <w:szCs w:val="24"/>
      <w:lang w:val="en-US" w:eastAsia="zh-CN" w:bidi="ar-SA"/>
    </w:rPr>
  </w:style>
  <w:style w:type="character" w:customStyle="1" w:styleId="461">
    <w:name w:val="表格内字体 Char51"/>
    <w:autoRedefine/>
    <w:qFormat/>
    <w:uiPriority w:val="0"/>
    <w:rPr>
      <w:rFonts w:ascii="宋体" w:hAnsi="宋体" w:eastAsia="宋体"/>
      <w:kern w:val="2"/>
      <w:sz w:val="21"/>
      <w:szCs w:val="24"/>
      <w:lang w:val="en-US" w:eastAsia="zh-CN" w:bidi="ar-SA"/>
    </w:rPr>
  </w:style>
  <w:style w:type="character" w:customStyle="1" w:styleId="462">
    <w:name w:val="f9wen1"/>
    <w:autoRedefine/>
    <w:qFormat/>
    <w:uiPriority w:val="0"/>
    <w:rPr>
      <w:rFonts w:eastAsia="宋体"/>
      <w:spacing w:val="12"/>
      <w:kern w:val="2"/>
      <w:sz w:val="18"/>
      <w:szCs w:val="18"/>
      <w:u w:val="none"/>
      <w:lang w:val="en-US" w:eastAsia="zh-CN" w:bidi="ar-SA"/>
    </w:rPr>
  </w:style>
  <w:style w:type="character" w:customStyle="1" w:styleId="463">
    <w:name w:val="环标1 Char1"/>
    <w:link w:val="464"/>
    <w:autoRedefine/>
    <w:qFormat/>
    <w:uiPriority w:val="0"/>
    <w:rPr>
      <w:rFonts w:ascii="Calibri" w:hAnsi="Courier New" w:eastAsia="楷体_GB2312"/>
      <w:b/>
      <w:kern w:val="44"/>
      <w:sz w:val="28"/>
    </w:rPr>
  </w:style>
  <w:style w:type="paragraph" w:customStyle="1" w:styleId="464">
    <w:name w:val="环标1"/>
    <w:basedOn w:val="3"/>
    <w:link w:val="463"/>
    <w:autoRedefine/>
    <w:qFormat/>
    <w:uiPriority w:val="0"/>
    <w:pPr>
      <w:tabs>
        <w:tab w:val="left" w:pos="360"/>
      </w:tabs>
      <w:overflowPunct/>
      <w:snapToGrid/>
      <w:spacing w:before="0" w:after="0" w:line="240" w:lineRule="auto"/>
      <w:ind w:left="0" w:firstLine="0"/>
      <w:jc w:val="center"/>
    </w:pPr>
    <w:rPr>
      <w:rFonts w:ascii="Calibri" w:hAnsi="Courier New" w:eastAsia="楷体_GB2312"/>
      <w:bCs w:val="0"/>
      <w:color w:val="auto"/>
      <w:sz w:val="28"/>
      <w:szCs w:val="20"/>
    </w:rPr>
  </w:style>
  <w:style w:type="character" w:customStyle="1" w:styleId="465">
    <w:name w:val="表内5 Char2"/>
    <w:autoRedefine/>
    <w:qFormat/>
    <w:uiPriority w:val="0"/>
    <w:rPr>
      <w:rFonts w:ascii="宋体" w:hAnsi="宋体" w:eastAsia="宋体" w:cs="宋体"/>
      <w:kern w:val="2"/>
      <w:sz w:val="21"/>
      <w:szCs w:val="24"/>
      <w:lang w:val="en-US" w:eastAsia="zh-CN" w:bidi="ar-SA"/>
    </w:rPr>
  </w:style>
  <w:style w:type="character" w:customStyle="1" w:styleId="466">
    <w:name w:val="表题1 Char72"/>
    <w:autoRedefine/>
    <w:qFormat/>
    <w:uiPriority w:val="0"/>
    <w:rPr>
      <w:rFonts w:ascii="黑体" w:hAnsi="Arial" w:eastAsia="黑体" w:cs="Arial"/>
      <w:b/>
      <w:kern w:val="2"/>
      <w:sz w:val="24"/>
      <w:szCs w:val="24"/>
      <w:lang w:val="en-US" w:eastAsia="zh-CN" w:bidi="ar-SA"/>
    </w:rPr>
  </w:style>
  <w:style w:type="character" w:customStyle="1" w:styleId="467">
    <w:name w:val="题注 Char8"/>
    <w:autoRedefine/>
    <w:qFormat/>
    <w:uiPriority w:val="0"/>
    <w:rPr>
      <w:rFonts w:ascii="黑体" w:hAnsi="Arial" w:eastAsia="黑体" w:cs="Arial"/>
      <w:b/>
      <w:spacing w:val="10"/>
      <w:sz w:val="24"/>
      <w:szCs w:val="24"/>
    </w:rPr>
  </w:style>
  <w:style w:type="character" w:customStyle="1" w:styleId="468">
    <w:name w:val="正文样式 Char"/>
    <w:autoRedefine/>
    <w:qFormat/>
    <w:uiPriority w:val="0"/>
    <w:rPr>
      <w:rFonts w:eastAsia="宋体" w:cs="宋体"/>
      <w:kern w:val="2"/>
      <w:sz w:val="24"/>
      <w:szCs w:val="24"/>
      <w:lang w:val="en-US" w:eastAsia="zh-CN" w:bidi="ar-SA"/>
    </w:rPr>
  </w:style>
  <w:style w:type="character" w:customStyle="1" w:styleId="469">
    <w:name w:val="题注 Char11"/>
    <w:autoRedefine/>
    <w:qFormat/>
    <w:uiPriority w:val="0"/>
    <w:rPr>
      <w:rFonts w:ascii="黑体" w:hAnsi="Arial" w:eastAsia="黑体" w:cs="Arial"/>
      <w:b/>
      <w:spacing w:val="10"/>
      <w:sz w:val="24"/>
      <w:szCs w:val="24"/>
    </w:rPr>
  </w:style>
  <w:style w:type="character" w:customStyle="1" w:styleId="470">
    <w:name w:val="z-窗体底端 Char"/>
    <w:link w:val="471"/>
    <w:autoRedefine/>
    <w:qFormat/>
    <w:uiPriority w:val="0"/>
    <w:rPr>
      <w:rFonts w:ascii="Arial" w:hAnsi="Arial" w:eastAsia="仿宋_GB2312"/>
      <w:vanish/>
      <w:sz w:val="16"/>
    </w:rPr>
  </w:style>
  <w:style w:type="paragraph" w:customStyle="1" w:styleId="471">
    <w:name w:val="z-窗体底端1"/>
    <w:basedOn w:val="1"/>
    <w:next w:val="1"/>
    <w:link w:val="470"/>
    <w:autoRedefine/>
    <w:qFormat/>
    <w:uiPriority w:val="0"/>
    <w:pPr>
      <w:pBdr>
        <w:top w:val="single" w:color="auto" w:sz="6" w:space="1"/>
      </w:pBdr>
      <w:adjustRightInd w:val="0"/>
      <w:snapToGrid w:val="0"/>
      <w:spacing w:line="300" w:lineRule="auto"/>
      <w:jc w:val="center"/>
    </w:pPr>
    <w:rPr>
      <w:rFonts w:ascii="Arial" w:hAnsi="Arial" w:eastAsia="仿宋_GB2312"/>
      <w:vanish/>
      <w:kern w:val="0"/>
      <w:sz w:val="16"/>
      <w:szCs w:val="20"/>
      <w:lang w:val="zh-CN"/>
    </w:rPr>
  </w:style>
  <w:style w:type="character" w:customStyle="1" w:styleId="472">
    <w:name w:val="样式1 Char"/>
    <w:link w:val="473"/>
    <w:autoRedefine/>
    <w:qFormat/>
    <w:uiPriority w:val="0"/>
    <w:rPr>
      <w:rFonts w:ascii="宋体"/>
    </w:rPr>
  </w:style>
  <w:style w:type="paragraph" w:customStyle="1" w:styleId="473">
    <w:name w:val="样式1"/>
    <w:basedOn w:val="1"/>
    <w:link w:val="472"/>
    <w:autoRedefine/>
    <w:qFormat/>
    <w:uiPriority w:val="0"/>
    <w:pPr>
      <w:snapToGrid w:val="0"/>
      <w:jc w:val="center"/>
    </w:pPr>
    <w:rPr>
      <w:rFonts w:ascii="宋体"/>
      <w:kern w:val="0"/>
      <w:sz w:val="20"/>
      <w:szCs w:val="20"/>
      <w:lang w:val="zh-CN"/>
    </w:rPr>
  </w:style>
  <w:style w:type="character" w:customStyle="1" w:styleId="474">
    <w:name w:val="标题正文黑 Char1"/>
    <w:autoRedefine/>
    <w:qFormat/>
    <w:uiPriority w:val="0"/>
    <w:rPr>
      <w:rFonts w:ascii="黑体" w:eastAsia="黑体"/>
      <w:kern w:val="2"/>
      <w:sz w:val="28"/>
      <w:szCs w:val="28"/>
      <w:lang w:val="en-US" w:eastAsia="zh-CN" w:bidi="ar-SA"/>
    </w:rPr>
  </w:style>
  <w:style w:type="character" w:customStyle="1" w:styleId="475">
    <w:name w:val="标题2 Char12"/>
    <w:autoRedefine/>
    <w:qFormat/>
    <w:uiPriority w:val="0"/>
    <w:rPr>
      <w:rFonts w:ascii="宋体" w:hAnsi="宋体" w:eastAsia="宋体" w:cs="宋体"/>
      <w:color w:val="000000"/>
      <w:kern w:val="2"/>
      <w:sz w:val="24"/>
      <w:szCs w:val="24"/>
      <w:lang w:val="en-US" w:eastAsia="zh-CN" w:bidi="ar-SA"/>
    </w:rPr>
  </w:style>
  <w:style w:type="character" w:customStyle="1" w:styleId="476">
    <w:name w:val="main1"/>
    <w:autoRedefine/>
    <w:qFormat/>
    <w:uiPriority w:val="0"/>
    <w:rPr>
      <w:color w:val="000000"/>
      <w:sz w:val="21"/>
      <w:szCs w:val="21"/>
    </w:rPr>
  </w:style>
  <w:style w:type="character" w:customStyle="1" w:styleId="477">
    <w:name w:val="报告书正文 Char"/>
    <w:link w:val="478"/>
    <w:autoRedefine/>
    <w:qFormat/>
    <w:uiPriority w:val="0"/>
    <w:rPr>
      <w:sz w:val="24"/>
      <w:szCs w:val="24"/>
    </w:rPr>
  </w:style>
  <w:style w:type="paragraph" w:customStyle="1" w:styleId="478">
    <w:name w:val="报告书正文"/>
    <w:basedOn w:val="1"/>
    <w:link w:val="477"/>
    <w:autoRedefine/>
    <w:qFormat/>
    <w:uiPriority w:val="0"/>
    <w:pPr>
      <w:spacing w:line="360" w:lineRule="auto"/>
      <w:ind w:firstLine="480" w:firstLineChars="200"/>
    </w:pPr>
    <w:rPr>
      <w:kern w:val="0"/>
      <w:sz w:val="24"/>
      <w:lang w:val="zh-CN"/>
    </w:rPr>
  </w:style>
  <w:style w:type="character" w:customStyle="1" w:styleId="479">
    <w:name w:val="表题1 Char4"/>
    <w:autoRedefine/>
    <w:qFormat/>
    <w:uiPriority w:val="0"/>
    <w:rPr>
      <w:rFonts w:ascii="黑体" w:hAnsi="Arial" w:eastAsia="黑体" w:cs="Arial"/>
      <w:b/>
      <w:kern w:val="2"/>
      <w:sz w:val="24"/>
      <w:szCs w:val="24"/>
      <w:lang w:val="en-US" w:eastAsia="zh-CN" w:bidi="ar-SA"/>
    </w:rPr>
  </w:style>
  <w:style w:type="character" w:customStyle="1" w:styleId="480">
    <w:name w:val="题注 Char1"/>
    <w:autoRedefine/>
    <w:qFormat/>
    <w:uiPriority w:val="0"/>
    <w:rPr>
      <w:rFonts w:eastAsia="仿宋_GB2312"/>
      <w:b/>
      <w:sz w:val="24"/>
      <w:lang w:val="en-US" w:eastAsia="zh-CN" w:bidi="ar-SA"/>
    </w:rPr>
  </w:style>
  <w:style w:type="character" w:customStyle="1" w:styleId="481">
    <w:name w:val="zwc"/>
    <w:basedOn w:val="93"/>
    <w:autoRedefine/>
    <w:qFormat/>
    <w:uiPriority w:val="0"/>
  </w:style>
  <w:style w:type="character" w:customStyle="1" w:styleId="482">
    <w:name w:val="燕山正文 Char13"/>
    <w:autoRedefine/>
    <w:qFormat/>
    <w:uiPriority w:val="0"/>
    <w:rPr>
      <w:rFonts w:ascii="宋体" w:eastAsia="宋体" w:cs="宋体"/>
      <w:kern w:val="2"/>
      <w:sz w:val="24"/>
      <w:szCs w:val="24"/>
      <w:lang w:val="en-US" w:eastAsia="zh-CN" w:bidi="ar-SA"/>
    </w:rPr>
  </w:style>
  <w:style w:type="character" w:customStyle="1" w:styleId="483">
    <w:name w:val="t_tag"/>
    <w:basedOn w:val="93"/>
    <w:autoRedefine/>
    <w:qFormat/>
    <w:uiPriority w:val="0"/>
  </w:style>
  <w:style w:type="character" w:customStyle="1" w:styleId="484">
    <w:name w:val="标题 2 Char3"/>
    <w:autoRedefine/>
    <w:qFormat/>
    <w:uiPriority w:val="0"/>
    <w:rPr>
      <w:rFonts w:ascii="黑体" w:hAnsi="Arial" w:eastAsia="黑体"/>
      <w:bCs/>
      <w:kern w:val="2"/>
      <w:sz w:val="30"/>
      <w:szCs w:val="30"/>
      <w:lang w:val="en-US" w:eastAsia="zh-CN" w:bidi="ar-SA"/>
    </w:rPr>
  </w:style>
  <w:style w:type="character" w:customStyle="1" w:styleId="485">
    <w:name w:val="题注 Char53"/>
    <w:autoRedefine/>
    <w:qFormat/>
    <w:uiPriority w:val="0"/>
    <w:rPr>
      <w:rFonts w:ascii="黑体" w:hAnsi="Arial" w:eastAsia="黑体" w:cs="Arial"/>
      <w:b/>
      <w:spacing w:val="10"/>
      <w:sz w:val="24"/>
      <w:szCs w:val="24"/>
    </w:rPr>
  </w:style>
  <w:style w:type="character" w:customStyle="1" w:styleId="486">
    <w:name w:val="标题正文黑 Char2"/>
    <w:autoRedefine/>
    <w:qFormat/>
    <w:uiPriority w:val="0"/>
    <w:rPr>
      <w:rFonts w:ascii="黑体" w:eastAsia="黑体"/>
      <w:kern w:val="2"/>
      <w:sz w:val="28"/>
      <w:szCs w:val="28"/>
      <w:lang w:val="en-US" w:eastAsia="zh-CN" w:bidi="ar-SA"/>
    </w:rPr>
  </w:style>
  <w:style w:type="character" w:customStyle="1" w:styleId="487">
    <w:name w:val="样式 小四 行距: 固定值 24 磅 Char"/>
    <w:autoRedefine/>
    <w:qFormat/>
    <w:uiPriority w:val="0"/>
    <w:rPr>
      <w:rFonts w:ascii="仿宋_GB2312" w:eastAsia="仿宋_GB2312" w:cs="宋体"/>
      <w:b/>
      <w:bCs/>
      <w:sz w:val="24"/>
    </w:rPr>
  </w:style>
  <w:style w:type="character" w:customStyle="1" w:styleId="488">
    <w:name w:val="日期 Char2"/>
    <w:autoRedefine/>
    <w:qFormat/>
    <w:uiPriority w:val="0"/>
    <w:rPr>
      <w:rFonts w:ascii="宋体" w:hAnsi="Times New Roman"/>
      <w:kern w:val="2"/>
      <w:sz w:val="24"/>
    </w:rPr>
  </w:style>
  <w:style w:type="character" w:customStyle="1" w:styleId="489">
    <w:name w:val="正文格式 Char1"/>
    <w:autoRedefine/>
    <w:qFormat/>
    <w:uiPriority w:val="0"/>
    <w:rPr>
      <w:rFonts w:ascii="宋体" w:hAnsi="宋体" w:eastAsia="宋体"/>
      <w:kern w:val="2"/>
      <w:sz w:val="24"/>
      <w:szCs w:val="24"/>
      <w:lang w:val="en-US" w:eastAsia="zh-CN" w:bidi="ar-SA"/>
    </w:rPr>
  </w:style>
  <w:style w:type="character" w:customStyle="1" w:styleId="490">
    <w:name w:val="style15 style15"/>
    <w:basedOn w:val="93"/>
    <w:autoRedefine/>
    <w:qFormat/>
    <w:uiPriority w:val="0"/>
  </w:style>
  <w:style w:type="character" w:customStyle="1" w:styleId="491">
    <w:name w:val="tpc_content1"/>
    <w:autoRedefine/>
    <w:qFormat/>
    <w:uiPriority w:val="0"/>
    <w:rPr>
      <w:sz w:val="22"/>
      <w:szCs w:val="22"/>
    </w:rPr>
  </w:style>
  <w:style w:type="character" w:customStyle="1" w:styleId="492">
    <w:name w:val="环评正文 Char"/>
    <w:link w:val="493"/>
    <w:autoRedefine/>
    <w:qFormat/>
    <w:uiPriority w:val="0"/>
  </w:style>
  <w:style w:type="paragraph" w:customStyle="1" w:styleId="493">
    <w:name w:val="环评正文"/>
    <w:basedOn w:val="1"/>
    <w:link w:val="492"/>
    <w:autoRedefine/>
    <w:qFormat/>
    <w:uiPriority w:val="0"/>
    <w:pPr>
      <w:adjustRightInd w:val="0"/>
      <w:snapToGrid w:val="0"/>
      <w:spacing w:line="360" w:lineRule="auto"/>
      <w:ind w:firstLine="480" w:firstLineChars="200"/>
    </w:pPr>
    <w:rPr>
      <w:kern w:val="0"/>
      <w:sz w:val="20"/>
      <w:szCs w:val="20"/>
    </w:rPr>
  </w:style>
  <w:style w:type="character" w:customStyle="1" w:styleId="494">
    <w:name w:val="福建正文缩进 Char"/>
    <w:link w:val="495"/>
    <w:autoRedefine/>
    <w:qFormat/>
    <w:uiPriority w:val="0"/>
    <w:rPr>
      <w:rFonts w:ascii="宋体" w:hAnsi="宋体" w:cs="宋体"/>
      <w:color w:val="000000"/>
      <w:sz w:val="24"/>
      <w:szCs w:val="24"/>
    </w:rPr>
  </w:style>
  <w:style w:type="paragraph" w:customStyle="1" w:styleId="495">
    <w:name w:val="福建正文缩进"/>
    <w:basedOn w:val="9"/>
    <w:link w:val="494"/>
    <w:autoRedefine/>
    <w:qFormat/>
    <w:uiPriority w:val="0"/>
    <w:pPr>
      <w:widowControl/>
      <w:tabs>
        <w:tab w:val="left" w:pos="5837"/>
      </w:tabs>
      <w:adjustRightInd w:val="0"/>
      <w:snapToGrid w:val="0"/>
      <w:spacing w:line="480" w:lineRule="exact"/>
      <w:ind w:firstLine="0" w:firstLineChars="0"/>
    </w:pPr>
    <w:rPr>
      <w:rFonts w:ascii="宋体" w:hAnsi="宋体"/>
      <w:color w:val="000000"/>
      <w:kern w:val="0"/>
      <w:sz w:val="24"/>
    </w:rPr>
  </w:style>
  <w:style w:type="character" w:customStyle="1" w:styleId="496">
    <w:name w:val="内容"/>
    <w:basedOn w:val="93"/>
    <w:autoRedefine/>
    <w:qFormat/>
    <w:uiPriority w:val="0"/>
  </w:style>
  <w:style w:type="character" w:customStyle="1" w:styleId="497">
    <w:name w:val="题注 Char22"/>
    <w:autoRedefine/>
    <w:qFormat/>
    <w:uiPriority w:val="0"/>
    <w:rPr>
      <w:rFonts w:ascii="黑体" w:hAnsi="Arial" w:eastAsia="黑体" w:cs="Arial"/>
      <w:b/>
      <w:spacing w:val="10"/>
      <w:sz w:val="24"/>
      <w:szCs w:val="24"/>
    </w:rPr>
  </w:style>
  <w:style w:type="character" w:customStyle="1" w:styleId="498">
    <w:name w:val="大港正文 Char"/>
    <w:link w:val="499"/>
    <w:autoRedefine/>
    <w:qFormat/>
    <w:uiPriority w:val="0"/>
    <w:rPr>
      <w:rFonts w:ascii="宋体" w:hAnsi="宋体"/>
      <w:sz w:val="24"/>
      <w:szCs w:val="24"/>
    </w:rPr>
  </w:style>
  <w:style w:type="paragraph" w:customStyle="1" w:styleId="499">
    <w:name w:val="大港正文"/>
    <w:basedOn w:val="1"/>
    <w:next w:val="1"/>
    <w:link w:val="498"/>
    <w:autoRedefine/>
    <w:qFormat/>
    <w:uiPriority w:val="0"/>
    <w:pPr>
      <w:adjustRightInd w:val="0"/>
      <w:snapToGrid w:val="0"/>
      <w:spacing w:line="500" w:lineRule="atLeast"/>
      <w:ind w:firstLine="480" w:firstLineChars="200"/>
    </w:pPr>
    <w:rPr>
      <w:rFonts w:ascii="宋体" w:hAnsi="宋体"/>
      <w:kern w:val="0"/>
      <w:sz w:val="24"/>
      <w:lang w:val="zh-CN"/>
    </w:rPr>
  </w:style>
  <w:style w:type="character" w:customStyle="1" w:styleId="500">
    <w:name w:val="燕山正文 Char12"/>
    <w:autoRedefine/>
    <w:qFormat/>
    <w:uiPriority w:val="0"/>
    <w:rPr>
      <w:rFonts w:ascii="宋体" w:eastAsia="宋体" w:cs="宋体"/>
      <w:kern w:val="2"/>
      <w:sz w:val="24"/>
      <w:szCs w:val="24"/>
      <w:lang w:val="en-US" w:eastAsia="zh-CN" w:bidi="ar-SA"/>
    </w:rPr>
  </w:style>
  <w:style w:type="character" w:customStyle="1" w:styleId="501">
    <w:name w:val="moon icon texticon"/>
    <w:basedOn w:val="93"/>
    <w:autoRedefine/>
    <w:qFormat/>
    <w:uiPriority w:val="0"/>
  </w:style>
  <w:style w:type="character" w:customStyle="1" w:styleId="502">
    <w:name w:val="正文缩进 Char32"/>
    <w:autoRedefine/>
    <w:qFormat/>
    <w:uiPriority w:val="0"/>
    <w:rPr>
      <w:rFonts w:ascii="宋体" w:hAnsi="宋体" w:eastAsia="宋体" w:cs="宋体"/>
      <w:color w:val="000000"/>
      <w:kern w:val="0"/>
      <w:sz w:val="24"/>
      <w:szCs w:val="24"/>
      <w:lang w:val="en-US" w:eastAsia="zh-CN" w:bidi="ar-SA"/>
    </w:rPr>
  </w:style>
  <w:style w:type="character" w:customStyle="1" w:styleId="503">
    <w:name w:val="表中文字 Char22"/>
    <w:autoRedefine/>
    <w:qFormat/>
    <w:uiPriority w:val="0"/>
    <w:rPr>
      <w:rFonts w:ascii="宋体" w:eastAsia="宋体"/>
      <w:kern w:val="2"/>
      <w:sz w:val="21"/>
      <w:szCs w:val="21"/>
      <w:lang w:val="en-US" w:eastAsia="zh-CN" w:bidi="ar-SA"/>
    </w:rPr>
  </w:style>
  <w:style w:type="character" w:customStyle="1" w:styleId="504">
    <w:name w:val="文字 Char"/>
    <w:link w:val="505"/>
    <w:autoRedefine/>
    <w:qFormat/>
    <w:uiPriority w:val="0"/>
    <w:rPr>
      <w:sz w:val="24"/>
      <w:szCs w:val="24"/>
    </w:rPr>
  </w:style>
  <w:style w:type="paragraph" w:customStyle="1" w:styleId="505">
    <w:name w:val="文字"/>
    <w:basedOn w:val="1"/>
    <w:link w:val="504"/>
    <w:autoRedefine/>
    <w:qFormat/>
    <w:uiPriority w:val="0"/>
    <w:pPr>
      <w:spacing w:line="360" w:lineRule="auto"/>
      <w:ind w:firstLine="200" w:firstLineChars="200"/>
    </w:pPr>
    <w:rPr>
      <w:kern w:val="0"/>
      <w:sz w:val="24"/>
      <w:lang w:val="zh-CN"/>
    </w:rPr>
  </w:style>
  <w:style w:type="character" w:customStyle="1" w:styleId="506">
    <w:name w:val="hhcwt标题3 Char Char"/>
    <w:link w:val="507"/>
    <w:autoRedefine/>
    <w:qFormat/>
    <w:uiPriority w:val="0"/>
    <w:rPr>
      <w:rFonts w:eastAsia="楷体_GB2312" w:cs="宋体"/>
      <w:bCs/>
      <w:sz w:val="28"/>
      <w:szCs w:val="24"/>
    </w:rPr>
  </w:style>
  <w:style w:type="paragraph" w:customStyle="1" w:styleId="507">
    <w:name w:val="hhcwt标题3"/>
    <w:basedOn w:val="1"/>
    <w:link w:val="506"/>
    <w:autoRedefine/>
    <w:qFormat/>
    <w:uiPriority w:val="0"/>
    <w:pPr>
      <w:keepNext/>
      <w:keepLines/>
      <w:spacing w:line="336" w:lineRule="auto"/>
      <w:outlineLvl w:val="2"/>
    </w:pPr>
    <w:rPr>
      <w:rFonts w:eastAsia="楷体_GB2312"/>
      <w:bCs/>
      <w:kern w:val="0"/>
      <w:sz w:val="28"/>
      <w:lang w:val="zh-CN"/>
    </w:rPr>
  </w:style>
  <w:style w:type="character" w:customStyle="1" w:styleId="508">
    <w:name w:val="表题1 Char63"/>
    <w:autoRedefine/>
    <w:qFormat/>
    <w:uiPriority w:val="0"/>
    <w:rPr>
      <w:rFonts w:ascii="黑体" w:hAnsi="Arial" w:eastAsia="黑体" w:cs="Arial"/>
      <w:b/>
      <w:kern w:val="2"/>
      <w:sz w:val="24"/>
      <w:szCs w:val="24"/>
      <w:lang w:val="en-US" w:eastAsia="zh-CN" w:bidi="ar-SA"/>
    </w:rPr>
  </w:style>
  <w:style w:type="character" w:customStyle="1" w:styleId="509">
    <w:name w:val="text"/>
    <w:basedOn w:val="93"/>
    <w:autoRedefine/>
    <w:qFormat/>
    <w:uiPriority w:val="0"/>
  </w:style>
  <w:style w:type="character" w:customStyle="1" w:styleId="510">
    <w:name w:val="tdword"/>
    <w:basedOn w:val="93"/>
    <w:autoRedefine/>
    <w:qFormat/>
    <w:uiPriority w:val="0"/>
  </w:style>
  <w:style w:type="character" w:customStyle="1" w:styleId="511">
    <w:name w:val="表格内字体 Char6"/>
    <w:autoRedefine/>
    <w:qFormat/>
    <w:uiPriority w:val="0"/>
    <w:rPr>
      <w:rFonts w:ascii="宋体" w:hAnsi="宋体" w:eastAsia="宋体" w:cs="Times New Roman"/>
      <w:kern w:val="2"/>
      <w:sz w:val="24"/>
      <w:szCs w:val="24"/>
      <w:lang w:val="en-US" w:eastAsia="zh-CN" w:bidi="ar-SA"/>
    </w:rPr>
  </w:style>
  <w:style w:type="character" w:customStyle="1" w:styleId="512">
    <w:name w:val="v15"/>
    <w:basedOn w:val="93"/>
    <w:autoRedefine/>
    <w:qFormat/>
    <w:uiPriority w:val="0"/>
  </w:style>
  <w:style w:type="character" w:customStyle="1" w:styleId="513">
    <w:name w:val="style111"/>
    <w:autoRedefine/>
    <w:qFormat/>
    <w:uiPriority w:val="0"/>
    <w:rPr>
      <w:color w:val="333333"/>
      <w:sz w:val="21"/>
      <w:szCs w:val="21"/>
    </w:rPr>
  </w:style>
  <w:style w:type="character" w:customStyle="1" w:styleId="514">
    <w:name w:val="font"/>
    <w:basedOn w:val="93"/>
    <w:autoRedefine/>
    <w:qFormat/>
    <w:uiPriority w:val="0"/>
  </w:style>
  <w:style w:type="character" w:customStyle="1" w:styleId="515">
    <w:name w:val="hhcwt标题2 Char"/>
    <w:link w:val="516"/>
    <w:autoRedefine/>
    <w:qFormat/>
    <w:uiPriority w:val="0"/>
    <w:rPr>
      <w:rFonts w:eastAsia="黑体" w:cs="宋体"/>
      <w:sz w:val="32"/>
    </w:rPr>
  </w:style>
  <w:style w:type="paragraph" w:customStyle="1" w:styleId="516">
    <w:name w:val="hhcwt标题2"/>
    <w:basedOn w:val="1"/>
    <w:link w:val="515"/>
    <w:autoRedefine/>
    <w:qFormat/>
    <w:uiPriority w:val="0"/>
    <w:pPr>
      <w:keepNext/>
      <w:keepLines/>
      <w:spacing w:before="120" w:after="120" w:line="336" w:lineRule="auto"/>
      <w:outlineLvl w:val="1"/>
    </w:pPr>
    <w:rPr>
      <w:rFonts w:eastAsia="黑体"/>
      <w:kern w:val="0"/>
      <w:sz w:val="32"/>
      <w:szCs w:val="20"/>
      <w:lang w:val="zh-CN"/>
    </w:rPr>
  </w:style>
  <w:style w:type="character" w:customStyle="1" w:styleId="517">
    <w:name w:val="正文修改 Char14"/>
    <w:autoRedefine/>
    <w:qFormat/>
    <w:uiPriority w:val="0"/>
    <w:rPr>
      <w:rFonts w:ascii="宋体" w:cs="宋体"/>
      <w:sz w:val="24"/>
      <w:szCs w:val="24"/>
    </w:rPr>
  </w:style>
  <w:style w:type="character" w:customStyle="1" w:styleId="518">
    <w:name w:val="节 Char13"/>
    <w:autoRedefine/>
    <w:qFormat/>
    <w:uiPriority w:val="0"/>
    <w:rPr>
      <w:rFonts w:ascii="黑体" w:hAnsi="Arial" w:eastAsia="黑体"/>
      <w:bCs/>
      <w:kern w:val="2"/>
      <w:sz w:val="30"/>
      <w:szCs w:val="30"/>
      <w:lang w:val="en-US" w:eastAsia="zh-CN" w:bidi="ar-SA"/>
    </w:rPr>
  </w:style>
  <w:style w:type="character" w:customStyle="1" w:styleId="519">
    <w:name w:val="文档结构图 Char2"/>
    <w:autoRedefine/>
    <w:qFormat/>
    <w:uiPriority w:val="0"/>
    <w:rPr>
      <w:rFonts w:eastAsia="宋体"/>
      <w:kern w:val="2"/>
      <w:sz w:val="21"/>
      <w:szCs w:val="24"/>
      <w:shd w:val="clear" w:color="auto" w:fill="000080"/>
      <w:lang w:val="en-US" w:eastAsia="zh-CN" w:bidi="ar-SA"/>
    </w:rPr>
  </w:style>
  <w:style w:type="character" w:customStyle="1" w:styleId="520">
    <w:name w:val="正文缩进 Char41"/>
    <w:autoRedefine/>
    <w:qFormat/>
    <w:uiPriority w:val="0"/>
    <w:rPr>
      <w:rFonts w:ascii="宋体" w:hAnsi="宋体" w:eastAsia="宋体" w:cs="宋体"/>
      <w:color w:val="000000"/>
      <w:kern w:val="2"/>
      <w:sz w:val="24"/>
      <w:szCs w:val="24"/>
      <w:lang w:val="en-US" w:eastAsia="zh-CN" w:bidi="ar-SA"/>
    </w:rPr>
  </w:style>
  <w:style w:type="character" w:customStyle="1" w:styleId="521">
    <w:name w:val="Char Char45"/>
    <w:autoRedefine/>
    <w:qFormat/>
    <w:uiPriority w:val="0"/>
    <w:rPr>
      <w:rFonts w:ascii="仿宋_GB2312" w:eastAsia="仿宋_GB2312"/>
      <w:kern w:val="2"/>
      <w:sz w:val="18"/>
      <w:szCs w:val="18"/>
      <w:lang w:val="en-US" w:eastAsia="zh-CN" w:bidi="ar-SA"/>
    </w:rPr>
  </w:style>
  <w:style w:type="character" w:customStyle="1" w:styleId="522">
    <w:name w:val="td7"/>
    <w:autoRedefine/>
    <w:qFormat/>
    <w:uiPriority w:val="0"/>
    <w:rPr>
      <w:rFonts w:eastAsia="宋体"/>
      <w:kern w:val="2"/>
      <w:sz w:val="28"/>
      <w:szCs w:val="28"/>
      <w:lang w:val="en-US" w:eastAsia="zh-CN" w:bidi="ar-SA"/>
    </w:rPr>
  </w:style>
  <w:style w:type="character" w:customStyle="1" w:styleId="523">
    <w:name w:val="干标题(a) Char1"/>
    <w:autoRedefine/>
    <w:qFormat/>
    <w:locked/>
    <w:uiPriority w:val="0"/>
    <w:rPr>
      <w:rFonts w:ascii="Arial" w:hAnsi="Arial" w:eastAsia="黑体"/>
      <w:kern w:val="2"/>
      <w:sz w:val="24"/>
      <w:lang w:val="en-US" w:eastAsia="zh-CN" w:bidi="ar-SA"/>
    </w:rPr>
  </w:style>
  <w:style w:type="character" w:customStyle="1" w:styleId="524">
    <w:name w:val="未命名11"/>
    <w:autoRedefine/>
    <w:qFormat/>
    <w:uiPriority w:val="0"/>
    <w:rPr>
      <w:rFonts w:hint="eastAsia" w:ascii="宋体" w:hAnsi="宋体" w:eastAsia="宋体"/>
      <w:b/>
      <w:spacing w:val="10"/>
      <w:kern w:val="2"/>
      <w:sz w:val="18"/>
      <w:szCs w:val="18"/>
      <w:lang w:val="en-US" w:eastAsia="zh-CN" w:bidi="ar-SA"/>
    </w:rPr>
  </w:style>
  <w:style w:type="character" w:customStyle="1" w:styleId="525">
    <w:name w:val="高表单 Char Char"/>
    <w:autoRedefine/>
    <w:qFormat/>
    <w:uiPriority w:val="0"/>
    <w:rPr>
      <w:rFonts w:ascii="Arial" w:hAnsi="Arial" w:eastAsia="宋体"/>
      <w:kern w:val="2"/>
      <w:sz w:val="21"/>
      <w:szCs w:val="21"/>
      <w:lang w:val="en-US" w:eastAsia="zh-CN" w:bidi="ar-SA"/>
    </w:rPr>
  </w:style>
  <w:style w:type="character" w:customStyle="1" w:styleId="526">
    <w:name w:val="题注 Char21"/>
    <w:autoRedefine/>
    <w:qFormat/>
    <w:uiPriority w:val="0"/>
    <w:rPr>
      <w:rFonts w:ascii="黑体" w:hAnsi="Arial" w:eastAsia="黑体" w:cs="Arial"/>
      <w:b/>
      <w:spacing w:val="10"/>
      <w:sz w:val="24"/>
      <w:szCs w:val="24"/>
    </w:rPr>
  </w:style>
  <w:style w:type="character" w:customStyle="1" w:styleId="527">
    <w:name w:val="BOD 0 Char"/>
    <w:autoRedefine/>
    <w:qFormat/>
    <w:uiPriority w:val="0"/>
    <w:rPr>
      <w:rFonts w:eastAsia="宋体"/>
      <w:sz w:val="28"/>
      <w:lang w:val="en-US" w:eastAsia="zh-CN" w:bidi="ar-SA"/>
    </w:rPr>
  </w:style>
  <w:style w:type="character" w:customStyle="1" w:styleId="528">
    <w:name w:val="A2 Char"/>
    <w:link w:val="529"/>
    <w:autoRedefine/>
    <w:qFormat/>
    <w:uiPriority w:val="0"/>
    <w:rPr>
      <w:sz w:val="30"/>
      <w:szCs w:val="24"/>
    </w:rPr>
  </w:style>
  <w:style w:type="paragraph" w:customStyle="1" w:styleId="529">
    <w:name w:val="A2"/>
    <w:basedOn w:val="1"/>
    <w:link w:val="528"/>
    <w:autoRedefine/>
    <w:qFormat/>
    <w:uiPriority w:val="0"/>
    <w:pPr>
      <w:spacing w:line="360" w:lineRule="auto"/>
      <w:ind w:firstLine="570"/>
    </w:pPr>
    <w:rPr>
      <w:kern w:val="0"/>
      <w:sz w:val="30"/>
      <w:lang w:val="zh-CN"/>
    </w:rPr>
  </w:style>
  <w:style w:type="character" w:customStyle="1" w:styleId="530">
    <w:name w:val="HTS 1 Char"/>
    <w:autoRedefine/>
    <w:qFormat/>
    <w:uiPriority w:val="0"/>
    <w:rPr>
      <w:rFonts w:ascii="楷体_GB2312" w:eastAsia="楷体_GB2312"/>
      <w:b/>
      <w:kern w:val="44"/>
      <w:sz w:val="30"/>
      <w:lang w:val="en-US" w:eastAsia="zh-CN" w:bidi="ar-SA"/>
    </w:rPr>
  </w:style>
  <w:style w:type="character" w:customStyle="1" w:styleId="531">
    <w:name w:val="正文首行缩进 2 Char1"/>
    <w:autoRedefine/>
    <w:qFormat/>
    <w:uiPriority w:val="0"/>
    <w:rPr>
      <w:rFonts w:eastAsia="宋体"/>
      <w:kern w:val="2"/>
      <w:sz w:val="21"/>
      <w:szCs w:val="24"/>
      <w:lang w:val="en-US" w:eastAsia="zh-CN" w:bidi="ar-SA"/>
    </w:rPr>
  </w:style>
  <w:style w:type="character" w:customStyle="1" w:styleId="532">
    <w:name w:val="页码 Char"/>
    <w:autoRedefine/>
    <w:qFormat/>
    <w:uiPriority w:val="0"/>
    <w:rPr>
      <w:rFonts w:hint="eastAsia"/>
      <w:color w:val="000000"/>
      <w:sz w:val="21"/>
      <w:u w:color="000000"/>
      <w:lang w:val="en-US" w:eastAsia="zh-CN"/>
    </w:rPr>
  </w:style>
  <w:style w:type="character" w:customStyle="1" w:styleId="533">
    <w:name w:val="默认段落字体 Char"/>
    <w:autoRedefine/>
    <w:qFormat/>
    <w:uiPriority w:val="0"/>
    <w:rPr>
      <w:rFonts w:hint="eastAsia"/>
      <w:color w:val="000000"/>
      <w:sz w:val="21"/>
      <w:u w:color="000000"/>
      <w:lang w:val="en-US" w:eastAsia="zh-CN"/>
    </w:rPr>
  </w:style>
  <w:style w:type="character" w:customStyle="1" w:styleId="534">
    <w:name w:val="样式 标题 1h1H1PIM 1标书11.标题 1Section HeadHeader11st levell1...1 Char"/>
    <w:link w:val="535"/>
    <w:autoRedefine/>
    <w:qFormat/>
    <w:uiPriority w:val="0"/>
    <w:rPr>
      <w:rFonts w:eastAsia="黑体"/>
      <w:b/>
      <w:bCs/>
      <w:kern w:val="44"/>
      <w:sz w:val="30"/>
      <w:szCs w:val="44"/>
    </w:rPr>
  </w:style>
  <w:style w:type="paragraph" w:customStyle="1" w:styleId="535">
    <w:name w:val="样式 标题 1h1H1PIM 1标书11.标题 1Section HeadHeader11st levell1...1"/>
    <w:basedOn w:val="3"/>
    <w:link w:val="534"/>
    <w:autoRedefine/>
    <w:qFormat/>
    <w:uiPriority w:val="0"/>
    <w:pPr>
      <w:keepLines/>
      <w:overflowPunct/>
      <w:snapToGrid/>
      <w:spacing w:after="120" w:line="500" w:lineRule="exact"/>
      <w:ind w:left="0" w:firstLine="0"/>
    </w:pPr>
    <w:rPr>
      <w:color w:val="auto"/>
      <w:szCs w:val="44"/>
    </w:rPr>
  </w:style>
  <w:style w:type="character" w:customStyle="1" w:styleId="536">
    <w:name w:val="f_heading1"/>
    <w:basedOn w:val="93"/>
    <w:autoRedefine/>
    <w:qFormat/>
    <w:uiPriority w:val="0"/>
  </w:style>
  <w:style w:type="character" w:customStyle="1" w:styleId="537">
    <w:name w:val="正文修改 Char141"/>
    <w:autoRedefine/>
    <w:qFormat/>
    <w:uiPriority w:val="0"/>
    <w:rPr>
      <w:rFonts w:ascii="宋体" w:cs="宋体"/>
      <w:sz w:val="24"/>
      <w:szCs w:val="24"/>
    </w:rPr>
  </w:style>
  <w:style w:type="character" w:customStyle="1" w:styleId="538">
    <w:name w:val="第一层条 Char2"/>
    <w:autoRedefine/>
    <w:qFormat/>
    <w:uiPriority w:val="0"/>
    <w:rPr>
      <w:rFonts w:ascii="仿宋_GB2312" w:eastAsia="仿宋_GB2312"/>
      <w:b/>
      <w:kern w:val="2"/>
      <w:sz w:val="28"/>
      <w:lang w:val="en-US" w:eastAsia="zh-CN" w:bidi="ar-SA"/>
    </w:rPr>
  </w:style>
  <w:style w:type="character" w:customStyle="1" w:styleId="539">
    <w:name w:val="10f"/>
    <w:basedOn w:val="93"/>
    <w:autoRedefine/>
    <w:qFormat/>
    <w:uiPriority w:val="0"/>
  </w:style>
  <w:style w:type="character" w:customStyle="1" w:styleId="540">
    <w:name w:val="sfmq"/>
    <w:basedOn w:val="93"/>
    <w:autoRedefine/>
    <w:qFormat/>
    <w:uiPriority w:val="0"/>
  </w:style>
  <w:style w:type="character" w:customStyle="1" w:styleId="541">
    <w:name w:val="Char Char62"/>
    <w:link w:val="542"/>
    <w:autoRedefine/>
    <w:qFormat/>
    <w:locked/>
    <w:uiPriority w:val="0"/>
    <w:rPr>
      <w:rFonts w:ascii="Calibri" w:hAnsi="Calibri"/>
    </w:rPr>
  </w:style>
  <w:style w:type="paragraph" w:customStyle="1" w:styleId="542">
    <w:name w:val="Char5"/>
    <w:basedOn w:val="1"/>
    <w:link w:val="541"/>
    <w:autoRedefine/>
    <w:qFormat/>
    <w:uiPriority w:val="0"/>
    <w:pPr>
      <w:autoSpaceDE w:val="0"/>
      <w:autoSpaceDN w:val="0"/>
      <w:adjustRightInd w:val="0"/>
      <w:snapToGrid w:val="0"/>
      <w:spacing w:before="50" w:after="50" w:line="360" w:lineRule="auto"/>
      <w:ind w:firstLine="560" w:firstLineChars="200"/>
    </w:pPr>
    <w:rPr>
      <w:rFonts w:ascii="Calibri" w:hAnsi="Calibri"/>
      <w:kern w:val="0"/>
      <w:sz w:val="20"/>
      <w:szCs w:val="20"/>
      <w:lang w:val="zh-CN"/>
    </w:rPr>
  </w:style>
  <w:style w:type="character" w:customStyle="1" w:styleId="543">
    <w:name w:val="chen 正文字体 Char"/>
    <w:link w:val="544"/>
    <w:autoRedefine/>
    <w:qFormat/>
    <w:uiPriority w:val="0"/>
    <w:rPr>
      <w:rFonts w:ascii="宋体" w:hAnsi="宋体" w:cs="宋体"/>
      <w:b/>
      <w:color w:val="000000"/>
      <w:spacing w:val="10"/>
      <w:sz w:val="24"/>
      <w:szCs w:val="24"/>
    </w:rPr>
  </w:style>
  <w:style w:type="paragraph" w:customStyle="1" w:styleId="544">
    <w:name w:val="chen 正文字体"/>
    <w:basedOn w:val="1"/>
    <w:link w:val="543"/>
    <w:autoRedefine/>
    <w:qFormat/>
    <w:uiPriority w:val="0"/>
    <w:pPr>
      <w:spacing w:line="360" w:lineRule="auto"/>
      <w:ind w:firstLine="200" w:firstLineChars="200"/>
    </w:pPr>
    <w:rPr>
      <w:rFonts w:ascii="宋体" w:hAnsi="宋体"/>
      <w:b/>
      <w:color w:val="000000"/>
      <w:spacing w:val="10"/>
      <w:kern w:val="0"/>
      <w:sz w:val="24"/>
      <w:lang w:val="zh-CN"/>
    </w:rPr>
  </w:style>
  <w:style w:type="character" w:customStyle="1" w:styleId="545">
    <w:name w:val="表标题 Char"/>
    <w:link w:val="546"/>
    <w:autoRedefine/>
    <w:qFormat/>
    <w:locked/>
    <w:uiPriority w:val="0"/>
    <w:rPr>
      <w:rFonts w:ascii="仿宋_GB2312" w:eastAsia="仿宋_GB2312"/>
      <w:color w:val="000000"/>
      <w:sz w:val="24"/>
    </w:rPr>
  </w:style>
  <w:style w:type="paragraph" w:customStyle="1" w:styleId="546">
    <w:name w:val="表标题"/>
    <w:basedOn w:val="1"/>
    <w:link w:val="545"/>
    <w:autoRedefine/>
    <w:qFormat/>
    <w:uiPriority w:val="0"/>
    <w:pPr>
      <w:spacing w:line="312" w:lineRule="auto"/>
      <w:ind w:right="567"/>
      <w:jc w:val="center"/>
      <w:outlineLvl w:val="0"/>
    </w:pPr>
    <w:rPr>
      <w:rFonts w:ascii="仿宋_GB2312" w:eastAsia="仿宋_GB2312"/>
      <w:color w:val="000000"/>
      <w:kern w:val="0"/>
      <w:sz w:val="24"/>
      <w:szCs w:val="20"/>
      <w:lang w:val="zh-CN"/>
    </w:rPr>
  </w:style>
  <w:style w:type="character" w:customStyle="1" w:styleId="547">
    <w:name w:val="Char Char1121"/>
    <w:autoRedefine/>
    <w:qFormat/>
    <w:uiPriority w:val="0"/>
    <w:rPr>
      <w:rFonts w:ascii="黑体" w:hAnsi="Arial" w:eastAsia="黑体"/>
      <w:bCs/>
      <w:kern w:val="2"/>
      <w:sz w:val="30"/>
      <w:szCs w:val="30"/>
      <w:lang w:val="en-US" w:eastAsia="zh-CN" w:bidi="ar-SA"/>
    </w:rPr>
  </w:style>
  <w:style w:type="character" w:customStyle="1" w:styleId="548">
    <w:name w:val="标题 1 Char4"/>
    <w:autoRedefine/>
    <w:qFormat/>
    <w:uiPriority w:val="0"/>
    <w:rPr>
      <w:rFonts w:ascii="黑体" w:hAnsi="宋体" w:eastAsia="黑体"/>
      <w:b/>
      <w:bCs/>
      <w:kern w:val="44"/>
      <w:sz w:val="32"/>
      <w:szCs w:val="32"/>
      <w:lang w:val="en-US" w:eastAsia="zh-CN" w:bidi="ar-SA"/>
    </w:rPr>
  </w:style>
  <w:style w:type="character" w:customStyle="1" w:styleId="549">
    <w:name w:val="目标题 1) Char"/>
    <w:autoRedefine/>
    <w:qFormat/>
    <w:uiPriority w:val="0"/>
    <w:rPr>
      <w:rFonts w:ascii="Arial" w:hAnsi="Arial" w:eastAsia="黑体"/>
      <w:bCs/>
      <w:sz w:val="24"/>
      <w:lang w:val="en-US" w:eastAsia="zh-CN" w:bidi="ar-SA"/>
    </w:rPr>
  </w:style>
  <w:style w:type="character" w:customStyle="1" w:styleId="550">
    <w:name w:val="标题三 Char"/>
    <w:link w:val="551"/>
    <w:autoRedefine/>
    <w:qFormat/>
    <w:uiPriority w:val="0"/>
    <w:rPr>
      <w:b/>
      <w:sz w:val="30"/>
    </w:rPr>
  </w:style>
  <w:style w:type="paragraph" w:customStyle="1" w:styleId="551">
    <w:name w:val="标题三"/>
    <w:basedOn w:val="5"/>
    <w:link w:val="550"/>
    <w:autoRedefine/>
    <w:qFormat/>
    <w:uiPriority w:val="0"/>
    <w:pPr>
      <w:ind w:left="720" w:hanging="432"/>
    </w:pPr>
    <w:rPr>
      <w:bCs w:val="0"/>
      <w:kern w:val="0"/>
      <w:sz w:val="30"/>
      <w:szCs w:val="20"/>
    </w:rPr>
  </w:style>
  <w:style w:type="character" w:customStyle="1" w:styleId="552">
    <w:name w:val="标题 3 Char13"/>
    <w:autoRedefine/>
    <w:qFormat/>
    <w:uiPriority w:val="0"/>
    <w:rPr>
      <w:rFonts w:ascii="黑体" w:hAnsi="宋体" w:eastAsia="黑体"/>
      <w:b/>
      <w:bCs/>
      <w:kern w:val="2"/>
      <w:sz w:val="28"/>
      <w:szCs w:val="28"/>
      <w:lang w:val="en-US" w:eastAsia="zh-CN" w:bidi="ar-SA"/>
    </w:rPr>
  </w:style>
  <w:style w:type="character" w:customStyle="1" w:styleId="553">
    <w:name w:val="表题1 Char411"/>
    <w:autoRedefine/>
    <w:qFormat/>
    <w:uiPriority w:val="0"/>
    <w:rPr>
      <w:rFonts w:ascii="黑体" w:hAnsi="Arial" w:eastAsia="黑体" w:cs="Arial"/>
      <w:b/>
      <w:kern w:val="2"/>
      <w:sz w:val="24"/>
      <w:szCs w:val="24"/>
      <w:lang w:val="en-US" w:eastAsia="zh-CN" w:bidi="ar-SA"/>
    </w:rPr>
  </w:style>
  <w:style w:type="character" w:customStyle="1" w:styleId="554">
    <w:name w:val="图题 Char1"/>
    <w:autoRedefine/>
    <w:qFormat/>
    <w:uiPriority w:val="0"/>
    <w:rPr>
      <w:rFonts w:ascii="黑体" w:hAnsi="宋体" w:eastAsia="黑体" w:cs="宋体"/>
      <w:b/>
      <w:bCs/>
      <w:kern w:val="2"/>
      <w:sz w:val="24"/>
      <w:szCs w:val="24"/>
      <w:lang w:val="en-US" w:eastAsia="zh-CN" w:bidi="ar-SA"/>
    </w:rPr>
  </w:style>
  <w:style w:type="character" w:customStyle="1" w:styleId="555">
    <w:name w:val="正文  首行缩进: 2 字符 Char"/>
    <w:link w:val="556"/>
    <w:autoRedefine/>
    <w:qFormat/>
    <w:uiPriority w:val="0"/>
    <w:rPr>
      <w:rFonts w:ascii="Arial" w:hAnsi="Arial" w:cs="Arial"/>
      <w:sz w:val="24"/>
      <w:szCs w:val="24"/>
    </w:rPr>
  </w:style>
  <w:style w:type="paragraph" w:customStyle="1" w:styleId="556">
    <w:name w:val="正文  首行缩进: 2 字符"/>
    <w:basedOn w:val="1"/>
    <w:link w:val="555"/>
    <w:autoRedefine/>
    <w:qFormat/>
    <w:uiPriority w:val="0"/>
    <w:pPr>
      <w:snapToGrid w:val="0"/>
      <w:spacing w:line="360" w:lineRule="auto"/>
      <w:ind w:firstLine="480" w:firstLineChars="200"/>
    </w:pPr>
    <w:rPr>
      <w:rFonts w:ascii="Arial" w:hAnsi="Arial"/>
      <w:kern w:val="0"/>
      <w:sz w:val="24"/>
      <w:lang w:val="zh-CN"/>
    </w:rPr>
  </w:style>
  <w:style w:type="character" w:customStyle="1" w:styleId="557">
    <w:name w:val="Char Char5"/>
    <w:autoRedefine/>
    <w:qFormat/>
    <w:locked/>
    <w:uiPriority w:val="0"/>
    <w:rPr>
      <w:rFonts w:hint="eastAsia" w:ascii="仿宋_GB2312" w:hAnsi="Courier New" w:eastAsia="仿宋_GB2312"/>
      <w:b/>
      <w:bCs/>
      <w:sz w:val="28"/>
      <w:lang w:val="en-US" w:eastAsia="zh-CN" w:bidi="ar-SA"/>
    </w:rPr>
  </w:style>
  <w:style w:type="character" w:customStyle="1" w:styleId="558">
    <w:name w:val="hhcwt表头 Char Char"/>
    <w:link w:val="559"/>
    <w:autoRedefine/>
    <w:qFormat/>
    <w:uiPriority w:val="0"/>
    <w:rPr>
      <w:rFonts w:ascii="楷体_GB2312" w:eastAsia="楷体_GB2312" w:cs="宋体"/>
      <w:b/>
      <w:bCs/>
      <w:sz w:val="24"/>
    </w:rPr>
  </w:style>
  <w:style w:type="paragraph" w:customStyle="1" w:styleId="559">
    <w:name w:val="hhcwt表头"/>
    <w:basedOn w:val="1"/>
    <w:link w:val="558"/>
    <w:autoRedefine/>
    <w:qFormat/>
    <w:uiPriority w:val="0"/>
    <w:pPr>
      <w:spacing w:after="120" w:line="500" w:lineRule="exact"/>
      <w:jc w:val="center"/>
    </w:pPr>
    <w:rPr>
      <w:rFonts w:ascii="楷体_GB2312" w:eastAsia="楷体_GB2312"/>
      <w:b/>
      <w:bCs/>
      <w:kern w:val="0"/>
      <w:sz w:val="24"/>
      <w:szCs w:val="20"/>
      <w:lang w:val="zh-CN"/>
    </w:rPr>
  </w:style>
  <w:style w:type="character" w:customStyle="1" w:styleId="560">
    <w:name w:val="报告 Char Char Char Char"/>
    <w:link w:val="561"/>
    <w:autoRedefine/>
    <w:qFormat/>
    <w:uiPriority w:val="0"/>
    <w:rPr>
      <w:sz w:val="24"/>
      <w:szCs w:val="24"/>
    </w:rPr>
  </w:style>
  <w:style w:type="paragraph" w:customStyle="1" w:styleId="561">
    <w:name w:val="报告 Char Char Char"/>
    <w:basedOn w:val="1"/>
    <w:link w:val="560"/>
    <w:autoRedefine/>
    <w:qFormat/>
    <w:uiPriority w:val="0"/>
    <w:pPr>
      <w:adjustRightInd w:val="0"/>
      <w:spacing w:line="360" w:lineRule="auto"/>
      <w:ind w:firstLine="505"/>
      <w:textAlignment w:val="baseline"/>
    </w:pPr>
    <w:rPr>
      <w:kern w:val="0"/>
      <w:sz w:val="24"/>
      <w:lang w:val="zh-CN"/>
    </w:rPr>
  </w:style>
  <w:style w:type="character" w:customStyle="1" w:styleId="562">
    <w:name w:val="批注框文本 Char7"/>
    <w:autoRedefine/>
    <w:qFormat/>
    <w:uiPriority w:val="0"/>
    <w:rPr>
      <w:rFonts w:ascii="Times New Roman" w:hAnsi="Times New Roman" w:eastAsia="宋体" w:cs="Times New Roman"/>
      <w:kern w:val="2"/>
      <w:sz w:val="18"/>
      <w:szCs w:val="18"/>
      <w:lang w:val="en-US" w:eastAsia="zh-CN" w:bidi="ar-SA"/>
    </w:rPr>
  </w:style>
  <w:style w:type="character" w:customStyle="1" w:styleId="563">
    <w:name w:val="样式 报告书表格 + 字距调整二号 Char"/>
    <w:link w:val="564"/>
    <w:autoRedefine/>
    <w:qFormat/>
    <w:uiPriority w:val="0"/>
    <w:rPr>
      <w:rFonts w:eastAsia="仿宋_GB2312"/>
      <w:kern w:val="44"/>
      <w:szCs w:val="21"/>
    </w:rPr>
  </w:style>
  <w:style w:type="paragraph" w:customStyle="1" w:styleId="564">
    <w:name w:val="样式 报告书表格 + 字距调整二号"/>
    <w:basedOn w:val="323"/>
    <w:link w:val="563"/>
    <w:autoRedefine/>
    <w:qFormat/>
    <w:uiPriority w:val="0"/>
    <w:pPr>
      <w:spacing w:line="400" w:lineRule="exact"/>
    </w:pPr>
    <w:rPr>
      <w:rFonts w:eastAsia="仿宋_GB2312"/>
      <w:kern w:val="44"/>
      <w:szCs w:val="21"/>
      <w:lang w:val="zh-CN"/>
    </w:rPr>
  </w:style>
  <w:style w:type="character" w:customStyle="1" w:styleId="565">
    <w:name w:val="正文修改 Char121"/>
    <w:autoRedefine/>
    <w:qFormat/>
    <w:uiPriority w:val="0"/>
    <w:rPr>
      <w:rFonts w:ascii="宋体" w:hAnsi="宋体" w:eastAsia="宋体" w:cs="宋体"/>
      <w:color w:val="000000"/>
      <w:sz w:val="24"/>
      <w:szCs w:val="24"/>
    </w:rPr>
  </w:style>
  <w:style w:type="character" w:customStyle="1" w:styleId="566">
    <w:name w:val="表题 Char9"/>
    <w:autoRedefine/>
    <w:qFormat/>
    <w:uiPriority w:val="0"/>
    <w:rPr>
      <w:rFonts w:ascii="黑体" w:hAnsi="Arial" w:eastAsia="黑体" w:cs="Arial"/>
      <w:sz w:val="24"/>
      <w:szCs w:val="24"/>
    </w:rPr>
  </w:style>
  <w:style w:type="character" w:customStyle="1" w:styleId="567">
    <w:name w:val="font41"/>
    <w:autoRedefine/>
    <w:qFormat/>
    <w:uiPriority w:val="0"/>
    <w:rPr>
      <w:rFonts w:hint="default" w:ascii="Times New Roman" w:hAnsi="Times New Roman" w:cs="Times New Roman"/>
      <w:color w:val="000000"/>
      <w:sz w:val="21"/>
      <w:szCs w:val="21"/>
      <w:u w:val="none"/>
    </w:rPr>
  </w:style>
  <w:style w:type="character" w:customStyle="1" w:styleId="568">
    <w:name w:val="正文格式 Char21"/>
    <w:autoRedefine/>
    <w:qFormat/>
    <w:uiPriority w:val="0"/>
    <w:rPr>
      <w:rFonts w:ascii="宋体" w:hAnsi="宋体" w:eastAsia="宋体"/>
      <w:kern w:val="2"/>
      <w:sz w:val="24"/>
      <w:szCs w:val="24"/>
      <w:lang w:val="en-US" w:eastAsia="zh-CN" w:bidi="ar-SA"/>
    </w:rPr>
  </w:style>
  <w:style w:type="character" w:customStyle="1" w:styleId="569">
    <w:name w:val="Char Char621"/>
    <w:autoRedefine/>
    <w:qFormat/>
    <w:uiPriority w:val="0"/>
    <w:rPr>
      <w:rFonts w:ascii="黑体" w:eastAsia="黑体"/>
      <w:b/>
      <w:bCs/>
      <w:kern w:val="2"/>
      <w:sz w:val="28"/>
      <w:szCs w:val="28"/>
      <w:lang w:val="en-US" w:eastAsia="zh-CN" w:bidi="ar-SA"/>
    </w:rPr>
  </w:style>
  <w:style w:type="character" w:customStyle="1" w:styleId="570">
    <w:name w:val="批注主题 Char1"/>
    <w:autoRedefine/>
    <w:qFormat/>
    <w:locked/>
    <w:uiPriority w:val="0"/>
    <w:rPr>
      <w:rFonts w:ascii="Times New Roman" w:hAnsi="Times New Roman" w:cs="Times New Roman"/>
      <w:b/>
      <w:bCs/>
      <w:szCs w:val="24"/>
    </w:rPr>
  </w:style>
  <w:style w:type="character" w:customStyle="1" w:styleId="571">
    <w:name w:val="表题1 Char61"/>
    <w:autoRedefine/>
    <w:qFormat/>
    <w:uiPriority w:val="0"/>
    <w:rPr>
      <w:rFonts w:ascii="黑体" w:hAnsi="Arial" w:eastAsia="黑体" w:cs="Arial"/>
      <w:b/>
      <w:kern w:val="2"/>
      <w:sz w:val="24"/>
      <w:szCs w:val="24"/>
      <w:lang w:val="en-US" w:eastAsia="zh-CN" w:bidi="ar-SA"/>
    </w:rPr>
  </w:style>
  <w:style w:type="character" w:customStyle="1" w:styleId="572">
    <w:name w:val="a51"/>
    <w:autoRedefine/>
    <w:qFormat/>
    <w:uiPriority w:val="0"/>
    <w:rPr>
      <w:rFonts w:ascii="黑体" w:hAnsi="黑体" w:eastAsia="宋体"/>
      <w:b/>
      <w:color w:val="000000"/>
      <w:spacing w:val="10"/>
      <w:kern w:val="2"/>
      <w:sz w:val="21"/>
      <w:szCs w:val="21"/>
      <w:u w:val="none"/>
      <w:lang w:val="en-US" w:eastAsia="zh-CN" w:bidi="ar-SA"/>
    </w:rPr>
  </w:style>
  <w:style w:type="character" w:customStyle="1" w:styleId="573">
    <w:name w:val="common1"/>
    <w:autoRedefine/>
    <w:qFormat/>
    <w:uiPriority w:val="0"/>
    <w:rPr>
      <w:rFonts w:ascii="黑体" w:hAnsi="黑体" w:eastAsia="黑体"/>
      <w:b/>
      <w:spacing w:val="10"/>
      <w:kern w:val="44"/>
      <w:sz w:val="18"/>
      <w:szCs w:val="18"/>
      <w:lang w:val="en-US" w:eastAsia="zh-CN"/>
    </w:rPr>
  </w:style>
  <w:style w:type="character" w:customStyle="1" w:styleId="574">
    <w:name w:val="正文修改 Char1311"/>
    <w:autoRedefine/>
    <w:qFormat/>
    <w:uiPriority w:val="0"/>
    <w:rPr>
      <w:rFonts w:ascii="宋体" w:hAnsi="宋体" w:eastAsia="宋体" w:cs="宋体"/>
      <w:color w:val="000000"/>
      <w:sz w:val="24"/>
      <w:szCs w:val="24"/>
    </w:rPr>
  </w:style>
  <w:style w:type="character" w:customStyle="1" w:styleId="575">
    <w:name w:val="zhengwen1"/>
    <w:autoRedefine/>
    <w:qFormat/>
    <w:uiPriority w:val="0"/>
    <w:rPr>
      <w:rFonts w:eastAsia="宋体"/>
      <w:color w:val="333333"/>
      <w:kern w:val="2"/>
      <w:sz w:val="18"/>
      <w:szCs w:val="18"/>
      <w:u w:val="none"/>
      <w:lang w:val="en-US" w:eastAsia="zh-CN" w:bidi="ar-SA"/>
    </w:rPr>
  </w:style>
  <w:style w:type="character" w:customStyle="1" w:styleId="576">
    <w:name w:val="环评正文 Char3"/>
    <w:autoRedefine/>
    <w:qFormat/>
    <w:uiPriority w:val="0"/>
    <w:rPr>
      <w:rFonts w:ascii="Times New Roman" w:hAnsi="Times New Roman" w:eastAsia="宋体" w:cs="Times New Roman"/>
      <w:bCs/>
      <w:kern w:val="2"/>
      <w:sz w:val="24"/>
      <w:szCs w:val="24"/>
      <w:lang w:val="en-US" w:eastAsia="zh-CN" w:bidi="ar-SA"/>
    </w:rPr>
  </w:style>
  <w:style w:type="character" w:customStyle="1" w:styleId="577">
    <w:name w:val="环评正文 Char4"/>
    <w:autoRedefine/>
    <w:qFormat/>
    <w:uiPriority w:val="0"/>
    <w:rPr>
      <w:rFonts w:eastAsia="宋体"/>
      <w:bCs/>
      <w:kern w:val="2"/>
      <w:sz w:val="24"/>
      <w:szCs w:val="24"/>
      <w:lang w:val="en-US" w:eastAsia="zh-CN" w:bidi="ar-SA"/>
    </w:rPr>
  </w:style>
  <w:style w:type="character" w:customStyle="1" w:styleId="578">
    <w:name w:val="正文斜体 Char"/>
    <w:link w:val="579"/>
    <w:autoRedefine/>
    <w:qFormat/>
    <w:uiPriority w:val="0"/>
    <w:rPr>
      <w:rFonts w:ascii="宋体" w:hAnsi="宋体" w:cs="宋体"/>
      <w:b/>
      <w:i/>
      <w:iCs/>
      <w:spacing w:val="10"/>
      <w:sz w:val="24"/>
      <w:szCs w:val="24"/>
    </w:rPr>
  </w:style>
  <w:style w:type="paragraph" w:customStyle="1" w:styleId="579">
    <w:name w:val="正文斜体"/>
    <w:basedOn w:val="418"/>
    <w:next w:val="418"/>
    <w:link w:val="578"/>
    <w:autoRedefine/>
    <w:qFormat/>
    <w:uiPriority w:val="0"/>
    <w:rPr>
      <w:rFonts w:ascii="宋体" w:hAnsi="宋体"/>
      <w:i/>
      <w:iCs/>
      <w:sz w:val="24"/>
      <w:szCs w:val="24"/>
    </w:rPr>
  </w:style>
  <w:style w:type="character" w:customStyle="1" w:styleId="580">
    <w:name w:val="样式 标题 3标题 3 Char标题 3 Char Char Char Char Char Char Char Char C...5 Char Char"/>
    <w:autoRedefine/>
    <w:qFormat/>
    <w:uiPriority w:val="0"/>
    <w:rPr>
      <w:rFonts w:eastAsia="宋体"/>
      <w:kern w:val="2"/>
      <w:sz w:val="24"/>
      <w:szCs w:val="32"/>
      <w:lang w:val="en-US" w:eastAsia="zh-CN" w:bidi="ar-SA"/>
    </w:rPr>
  </w:style>
  <w:style w:type="character" w:customStyle="1" w:styleId="581">
    <w:name w:val="环表头 Char4"/>
    <w:autoRedefine/>
    <w:qFormat/>
    <w:uiPriority w:val="0"/>
    <w:rPr>
      <w:rFonts w:ascii="宋体" w:hAnsi="宋体" w:eastAsia="宋体" w:cs="Courier New"/>
      <w:b/>
      <w:color w:val="000000"/>
      <w:sz w:val="24"/>
      <w:lang w:val="en-US" w:eastAsia="zh-CN" w:bidi="ar-SA"/>
    </w:rPr>
  </w:style>
  <w:style w:type="character" w:customStyle="1" w:styleId="582">
    <w:name w:val="work4"/>
    <w:autoRedefine/>
    <w:qFormat/>
    <w:uiPriority w:val="0"/>
    <w:rPr>
      <w:sz w:val="18"/>
      <w:szCs w:val="18"/>
      <w:u w:val="none"/>
    </w:rPr>
  </w:style>
  <w:style w:type="character" w:customStyle="1" w:styleId="583">
    <w:name w:val="word2"/>
    <w:basedOn w:val="93"/>
    <w:autoRedefine/>
    <w:qFormat/>
    <w:uiPriority w:val="0"/>
  </w:style>
  <w:style w:type="character" w:customStyle="1" w:styleId="584">
    <w:name w:val="Char Char10"/>
    <w:autoRedefine/>
    <w:qFormat/>
    <w:uiPriority w:val="0"/>
    <w:rPr>
      <w:rFonts w:eastAsia="宋体"/>
      <w:kern w:val="2"/>
      <w:sz w:val="21"/>
      <w:lang w:val="en-US" w:eastAsia="zh-CN" w:bidi="ar-SA"/>
    </w:rPr>
  </w:style>
  <w:style w:type="character" w:customStyle="1" w:styleId="585">
    <w:name w:val="正文文本缩进 3 Char1"/>
    <w:autoRedefine/>
    <w:qFormat/>
    <w:uiPriority w:val="0"/>
    <w:rPr>
      <w:rFonts w:ascii="Times New Roman" w:hAnsi="Times New Roman"/>
      <w:kern w:val="2"/>
      <w:sz w:val="16"/>
      <w:szCs w:val="16"/>
    </w:rPr>
  </w:style>
  <w:style w:type="character" w:customStyle="1" w:styleId="586">
    <w:name w:val="llb11"/>
    <w:autoRedefine/>
    <w:qFormat/>
    <w:uiPriority w:val="0"/>
    <w:rPr>
      <w:color w:val="000000"/>
      <w:sz w:val="32"/>
      <w:szCs w:val="32"/>
      <w:u w:val="none"/>
    </w:rPr>
  </w:style>
  <w:style w:type="character" w:customStyle="1" w:styleId="587">
    <w:name w:val="searchlistcont1"/>
    <w:autoRedefine/>
    <w:qFormat/>
    <w:uiPriority w:val="0"/>
    <w:rPr>
      <w:rFonts w:hint="default" w:ascii="Arial" w:hAnsi="Arial" w:cs="Arial"/>
      <w:color w:val="000000"/>
      <w:spacing w:val="17"/>
      <w:sz w:val="20"/>
      <w:szCs w:val="20"/>
    </w:rPr>
  </w:style>
  <w:style w:type="character" w:customStyle="1" w:styleId="588">
    <w:name w:val="t150ab1"/>
    <w:autoRedefine/>
    <w:qFormat/>
    <w:uiPriority w:val="0"/>
    <w:rPr>
      <w:sz w:val="21"/>
    </w:rPr>
  </w:style>
  <w:style w:type="character" w:customStyle="1" w:styleId="589">
    <w:name w:val="正文文本缩进 2 Char2"/>
    <w:autoRedefine/>
    <w:qFormat/>
    <w:uiPriority w:val="0"/>
    <w:rPr>
      <w:rFonts w:ascii="Times New Roman" w:hAnsi="Times New Roman"/>
      <w:kern w:val="2"/>
      <w:sz w:val="21"/>
    </w:rPr>
  </w:style>
  <w:style w:type="character" w:customStyle="1" w:styleId="590">
    <w:name w:val="keyword1"/>
    <w:autoRedefine/>
    <w:qFormat/>
    <w:uiPriority w:val="0"/>
    <w:rPr>
      <w:color w:val="FF0000"/>
    </w:rPr>
  </w:style>
  <w:style w:type="character" w:customStyle="1" w:styleId="591">
    <w:name w:val="图表 Char"/>
    <w:link w:val="592"/>
    <w:autoRedefine/>
    <w:qFormat/>
    <w:uiPriority w:val="0"/>
    <w:rPr>
      <w:rFonts w:eastAsia="仿宋_GB2312"/>
      <w:b/>
      <w:kern w:val="2"/>
      <w:sz w:val="24"/>
      <w:szCs w:val="24"/>
      <w:lang w:val="en-US" w:eastAsia="zh-CN" w:bidi="ar-SA"/>
    </w:rPr>
  </w:style>
  <w:style w:type="paragraph" w:customStyle="1" w:styleId="592">
    <w:name w:val="图表"/>
    <w:link w:val="591"/>
    <w:autoRedefine/>
    <w:qFormat/>
    <w:uiPriority w:val="0"/>
    <w:pPr>
      <w:jc w:val="center"/>
    </w:pPr>
    <w:rPr>
      <w:rFonts w:ascii="Times New Roman" w:hAnsi="Times New Roman" w:eastAsia="仿宋_GB2312" w:cs="Times New Roman"/>
      <w:b/>
      <w:kern w:val="2"/>
      <w:sz w:val="24"/>
      <w:szCs w:val="24"/>
      <w:lang w:val="en-US" w:eastAsia="zh-CN" w:bidi="ar-SA"/>
    </w:rPr>
  </w:style>
  <w:style w:type="character" w:customStyle="1" w:styleId="593">
    <w:name w:val="s0s4w"/>
    <w:basedOn w:val="93"/>
    <w:autoRedefine/>
    <w:qFormat/>
    <w:uiPriority w:val="0"/>
  </w:style>
  <w:style w:type="character" w:customStyle="1" w:styleId="594">
    <w:name w:val="样式 (西文) 宋体 小四"/>
    <w:autoRedefine/>
    <w:qFormat/>
    <w:uiPriority w:val="0"/>
    <w:rPr>
      <w:rFonts w:ascii="宋体" w:hAnsi="宋体" w:eastAsia="宋体"/>
      <w:sz w:val="24"/>
      <w:szCs w:val="24"/>
    </w:rPr>
  </w:style>
  <w:style w:type="character" w:customStyle="1" w:styleId="595">
    <w:name w:val="正文修改 Char131"/>
    <w:autoRedefine/>
    <w:qFormat/>
    <w:uiPriority w:val="0"/>
    <w:rPr>
      <w:rFonts w:ascii="宋体" w:hAnsi="宋体" w:eastAsia="宋体" w:cs="宋体"/>
      <w:color w:val="000000"/>
      <w:sz w:val="24"/>
      <w:szCs w:val="24"/>
    </w:rPr>
  </w:style>
  <w:style w:type="character" w:customStyle="1" w:styleId="596">
    <w:name w:val="Char Char122"/>
    <w:autoRedefine/>
    <w:qFormat/>
    <w:uiPriority w:val="0"/>
    <w:rPr>
      <w:rFonts w:ascii="黑体" w:hAnsi="Arial" w:eastAsia="黑体"/>
      <w:b/>
      <w:bCs/>
      <w:kern w:val="2"/>
      <w:sz w:val="30"/>
      <w:szCs w:val="30"/>
      <w:lang w:val="en-US" w:eastAsia="zh-CN" w:bidi="ar-SA"/>
    </w:rPr>
  </w:style>
  <w:style w:type="character" w:customStyle="1" w:styleId="597">
    <w:name w:val="批注框文本 Char1"/>
    <w:autoRedefine/>
    <w:qFormat/>
    <w:uiPriority w:val="0"/>
    <w:rPr>
      <w:rFonts w:ascii="Calibri" w:hAnsi="Calibri" w:eastAsia="宋体" w:cs="Times New Roman"/>
      <w:sz w:val="18"/>
      <w:szCs w:val="18"/>
    </w:rPr>
  </w:style>
  <w:style w:type="character" w:customStyle="1" w:styleId="598">
    <w:name w:val="标题 3 Char15"/>
    <w:autoRedefine/>
    <w:qFormat/>
    <w:uiPriority w:val="0"/>
    <w:rPr>
      <w:rFonts w:hAnsi="宋体" w:eastAsia="宋体"/>
      <w:bCs/>
      <w:kern w:val="2"/>
      <w:sz w:val="28"/>
      <w:szCs w:val="28"/>
      <w:lang w:val="en-US" w:eastAsia="zh-CN" w:bidi="ar-SA"/>
    </w:rPr>
  </w:style>
  <w:style w:type="character" w:customStyle="1" w:styleId="599">
    <w:name w:val="31"/>
    <w:autoRedefine/>
    <w:qFormat/>
    <w:uiPriority w:val="0"/>
    <w:rPr>
      <w:color w:val="000000"/>
      <w:sz w:val="18"/>
      <w:szCs w:val="18"/>
      <w:u w:val="none"/>
    </w:rPr>
  </w:style>
  <w:style w:type="character" w:customStyle="1" w:styleId="600">
    <w:name w:val="正文斜体 Char11"/>
    <w:autoRedefine/>
    <w:qFormat/>
    <w:uiPriority w:val="0"/>
    <w:rPr>
      <w:rFonts w:ascii="宋体" w:hAnsi="宋体" w:cs="宋体"/>
      <w:b/>
      <w:i/>
      <w:iCs/>
      <w:spacing w:val="10"/>
      <w:sz w:val="24"/>
      <w:szCs w:val="24"/>
    </w:rPr>
  </w:style>
  <w:style w:type="character" w:customStyle="1" w:styleId="601">
    <w:name w:val="正文文本 3 Char2"/>
    <w:autoRedefine/>
    <w:qFormat/>
    <w:uiPriority w:val="0"/>
    <w:rPr>
      <w:rFonts w:eastAsia="宋体"/>
      <w:kern w:val="2"/>
      <w:sz w:val="16"/>
      <w:szCs w:val="16"/>
      <w:lang w:val="en-US" w:eastAsia="zh-CN" w:bidi="ar-SA"/>
    </w:rPr>
  </w:style>
  <w:style w:type="character" w:customStyle="1" w:styleId="602">
    <w:name w:val="正文格式 Char11"/>
    <w:autoRedefine/>
    <w:qFormat/>
    <w:uiPriority w:val="0"/>
    <w:rPr>
      <w:rFonts w:ascii="宋体" w:hAnsi="宋体" w:eastAsia="宋体"/>
      <w:kern w:val="2"/>
      <w:sz w:val="24"/>
      <w:szCs w:val="24"/>
      <w:lang w:val="en-US" w:eastAsia="zh-CN" w:bidi="ar-SA"/>
    </w:rPr>
  </w:style>
  <w:style w:type="character" w:customStyle="1" w:styleId="603">
    <w:name w:val="表格内容 Char2"/>
    <w:autoRedefine/>
    <w:qFormat/>
    <w:uiPriority w:val="0"/>
    <w:rPr>
      <w:rFonts w:eastAsia="宋体"/>
      <w:kern w:val="2"/>
      <w:sz w:val="21"/>
      <w:szCs w:val="21"/>
      <w:lang w:val="en-US" w:eastAsia="zh-CN" w:bidi="ar-SA"/>
    </w:rPr>
  </w:style>
  <w:style w:type="character" w:customStyle="1" w:styleId="604">
    <w:name w:val="正文B Char"/>
    <w:link w:val="605"/>
    <w:autoRedefine/>
    <w:qFormat/>
    <w:uiPriority w:val="0"/>
    <w:rPr>
      <w:rFonts w:ascii="宋体" w:hAnsi="宋体" w:eastAsia="楷体_GB2312"/>
      <w:spacing w:val="8"/>
      <w:sz w:val="28"/>
    </w:rPr>
  </w:style>
  <w:style w:type="paragraph" w:customStyle="1" w:styleId="605">
    <w:name w:val="正文B"/>
    <w:basedOn w:val="1"/>
    <w:link w:val="604"/>
    <w:autoRedefine/>
    <w:qFormat/>
    <w:uiPriority w:val="0"/>
    <w:pPr>
      <w:adjustRightInd w:val="0"/>
      <w:spacing w:line="390" w:lineRule="atLeast"/>
      <w:ind w:firstLine="601"/>
    </w:pPr>
    <w:rPr>
      <w:rFonts w:ascii="宋体" w:hAnsi="宋体" w:eastAsia="楷体_GB2312"/>
      <w:spacing w:val="8"/>
      <w:kern w:val="0"/>
      <w:sz w:val="28"/>
      <w:szCs w:val="20"/>
      <w:lang w:val="zh-CN"/>
    </w:rPr>
  </w:style>
  <w:style w:type="character" w:customStyle="1" w:styleId="606">
    <w:name w:val="环标2 Char1"/>
    <w:link w:val="607"/>
    <w:autoRedefine/>
    <w:qFormat/>
    <w:locked/>
    <w:uiPriority w:val="0"/>
    <w:rPr>
      <w:rFonts w:ascii="Cambria" w:hAnsi="Cambria"/>
      <w:b/>
      <w:bCs/>
      <w:sz w:val="32"/>
      <w:szCs w:val="32"/>
    </w:rPr>
  </w:style>
  <w:style w:type="paragraph" w:customStyle="1" w:styleId="607">
    <w:name w:val="环标2"/>
    <w:basedOn w:val="4"/>
    <w:link w:val="606"/>
    <w:autoRedefine/>
    <w:qFormat/>
    <w:uiPriority w:val="0"/>
  </w:style>
  <w:style w:type="character" w:customStyle="1" w:styleId="608">
    <w:name w:val="表格文本 Char Char"/>
    <w:link w:val="609"/>
    <w:autoRedefine/>
    <w:qFormat/>
    <w:uiPriority w:val="0"/>
    <w:rPr>
      <w:rFonts w:ascii="Arial" w:hAnsi="Arial"/>
      <w:szCs w:val="24"/>
    </w:rPr>
  </w:style>
  <w:style w:type="paragraph" w:customStyle="1" w:styleId="609">
    <w:name w:val="表格文本 Char"/>
    <w:basedOn w:val="1"/>
    <w:next w:val="1"/>
    <w:link w:val="608"/>
    <w:autoRedefine/>
    <w:qFormat/>
    <w:uiPriority w:val="0"/>
    <w:pPr>
      <w:spacing w:before="60" w:after="60" w:line="312" w:lineRule="auto"/>
      <w:jc w:val="center"/>
    </w:pPr>
    <w:rPr>
      <w:rFonts w:ascii="Arial" w:hAnsi="Arial"/>
      <w:kern w:val="0"/>
      <w:sz w:val="20"/>
      <w:lang w:val="zh-CN"/>
    </w:rPr>
  </w:style>
  <w:style w:type="character" w:customStyle="1" w:styleId="610">
    <w:name w:val="章节 Char5"/>
    <w:autoRedefine/>
    <w:qFormat/>
    <w:uiPriority w:val="0"/>
    <w:rPr>
      <w:rFonts w:ascii="楷体_GB2312" w:eastAsia="楷体_GB2312"/>
      <w:b/>
      <w:kern w:val="44"/>
      <w:sz w:val="30"/>
      <w:szCs w:val="24"/>
      <w:lang w:val="en-US" w:eastAsia="zh-CN" w:bidi="ar-SA"/>
    </w:rPr>
  </w:style>
  <w:style w:type="character" w:customStyle="1" w:styleId="611">
    <w:name w:val="Char Char4"/>
    <w:autoRedefine/>
    <w:qFormat/>
    <w:uiPriority w:val="0"/>
    <w:rPr>
      <w:rFonts w:ascii="仿宋_GB2312" w:eastAsia="仿宋_GB2312"/>
      <w:kern w:val="2"/>
      <w:sz w:val="18"/>
      <w:szCs w:val="18"/>
      <w:lang w:val="en-US" w:eastAsia="zh-CN" w:bidi="ar-SA"/>
    </w:rPr>
  </w:style>
  <w:style w:type="character" w:customStyle="1" w:styleId="612">
    <w:name w:val="paragragh1"/>
    <w:autoRedefine/>
    <w:qFormat/>
    <w:uiPriority w:val="0"/>
    <w:rPr>
      <w:color w:val="004040"/>
      <w:sz w:val="21"/>
      <w:szCs w:val="21"/>
    </w:rPr>
  </w:style>
  <w:style w:type="character" w:customStyle="1" w:styleId="613">
    <w:name w:val="表中文字 Char231"/>
    <w:autoRedefine/>
    <w:qFormat/>
    <w:uiPriority w:val="0"/>
    <w:rPr>
      <w:rFonts w:ascii="宋体" w:eastAsia="宋体"/>
      <w:kern w:val="2"/>
      <w:sz w:val="21"/>
      <w:szCs w:val="21"/>
      <w:lang w:val="en-US" w:eastAsia="zh-CN" w:bidi="ar-SA"/>
    </w:rPr>
  </w:style>
  <w:style w:type="character" w:customStyle="1" w:styleId="614">
    <w:name w:val="Char Char132"/>
    <w:autoRedefine/>
    <w:qFormat/>
    <w:uiPriority w:val="0"/>
    <w:rPr>
      <w:rFonts w:eastAsia="宋体"/>
      <w:kern w:val="2"/>
      <w:sz w:val="21"/>
      <w:lang w:val="en-US" w:eastAsia="zh-CN" w:bidi="ar-SA"/>
    </w:rPr>
  </w:style>
  <w:style w:type="character" w:customStyle="1" w:styleId="615">
    <w:name w:val="题注 Char52"/>
    <w:autoRedefine/>
    <w:qFormat/>
    <w:uiPriority w:val="0"/>
    <w:rPr>
      <w:rFonts w:ascii="黑体" w:hAnsi="Arial" w:eastAsia="黑体" w:cs="Arial"/>
      <w:b/>
      <w:spacing w:val="10"/>
      <w:sz w:val="24"/>
      <w:szCs w:val="24"/>
    </w:rPr>
  </w:style>
  <w:style w:type="character" w:customStyle="1" w:styleId="616">
    <w:name w:val="页脚 Char4"/>
    <w:autoRedefine/>
    <w:qFormat/>
    <w:uiPriority w:val="0"/>
    <w:rPr>
      <w:rFonts w:ascii="Times New Roman" w:hAnsi="Times New Roman" w:eastAsia="宋体" w:cs="Times New Roman"/>
      <w:kern w:val="2"/>
      <w:sz w:val="18"/>
      <w:szCs w:val="18"/>
      <w:lang w:val="en-US" w:eastAsia="zh-CN" w:bidi="ar-SA"/>
    </w:rPr>
  </w:style>
  <w:style w:type="character" w:customStyle="1" w:styleId="617">
    <w:name w:val="纯文本 Char3"/>
    <w:autoRedefine/>
    <w:qFormat/>
    <w:uiPriority w:val="0"/>
    <w:rPr>
      <w:rFonts w:ascii="宋体" w:hAnsi="Courier New" w:eastAsia="宋体" w:cs="Courier New"/>
      <w:kern w:val="2"/>
      <w:sz w:val="24"/>
      <w:szCs w:val="21"/>
      <w:lang w:val="en-US" w:eastAsia="zh-CN" w:bidi="ar-SA"/>
    </w:rPr>
  </w:style>
  <w:style w:type="character" w:customStyle="1" w:styleId="618">
    <w:name w:val="题注 Char41"/>
    <w:autoRedefine/>
    <w:qFormat/>
    <w:uiPriority w:val="0"/>
    <w:rPr>
      <w:rFonts w:ascii="黑体" w:hAnsi="Arial" w:eastAsia="黑体" w:cs="Arial"/>
      <w:b/>
      <w:kern w:val="2"/>
      <w:sz w:val="24"/>
      <w:szCs w:val="24"/>
      <w:lang w:val="en-US" w:eastAsia="zh-CN" w:bidi="ar-SA"/>
    </w:rPr>
  </w:style>
  <w:style w:type="character" w:customStyle="1" w:styleId="619">
    <w:name w:val="正文首行缩进 2 + Times New Roman Char"/>
    <w:autoRedefine/>
    <w:qFormat/>
    <w:locked/>
    <w:uiPriority w:val="0"/>
    <w:rPr>
      <w:rFonts w:ascii="黑体" w:hAnsi="宋体" w:eastAsia="宋体"/>
      <w:b/>
      <w:spacing w:val="10"/>
      <w:kern w:val="2"/>
      <w:sz w:val="24"/>
      <w:szCs w:val="24"/>
      <w:lang w:val="en-US" w:eastAsia="zh-CN" w:bidi="ar-SA"/>
    </w:rPr>
  </w:style>
  <w:style w:type="character" w:customStyle="1" w:styleId="620">
    <w:name w:val="font21"/>
    <w:autoRedefine/>
    <w:qFormat/>
    <w:uiPriority w:val="0"/>
    <w:rPr>
      <w:rFonts w:hint="default" w:ascii="Times New Roman" w:hAnsi="Times New Roman" w:cs="Times New Roman"/>
      <w:color w:val="000000"/>
      <w:sz w:val="21"/>
      <w:szCs w:val="21"/>
      <w:u w:val="none"/>
    </w:rPr>
  </w:style>
  <w:style w:type="character" w:customStyle="1" w:styleId="621">
    <w:name w:val="大纲正文 Char"/>
    <w:link w:val="622"/>
    <w:autoRedefine/>
    <w:qFormat/>
    <w:uiPriority w:val="0"/>
    <w:rPr>
      <w:sz w:val="24"/>
      <w:szCs w:val="24"/>
    </w:rPr>
  </w:style>
  <w:style w:type="paragraph" w:customStyle="1" w:styleId="622">
    <w:name w:val="大纲正文"/>
    <w:basedOn w:val="1"/>
    <w:link w:val="621"/>
    <w:autoRedefine/>
    <w:qFormat/>
    <w:uiPriority w:val="0"/>
    <w:pPr>
      <w:widowControl/>
      <w:adjustRightInd w:val="0"/>
      <w:snapToGrid w:val="0"/>
      <w:spacing w:afterLines="50" w:line="300" w:lineRule="auto"/>
      <w:ind w:firstLine="480" w:firstLineChars="200"/>
    </w:pPr>
    <w:rPr>
      <w:kern w:val="0"/>
      <w:sz w:val="24"/>
      <w:lang w:val="zh-CN"/>
    </w:rPr>
  </w:style>
  <w:style w:type="character" w:customStyle="1" w:styleId="623">
    <w:name w:val="河石1 Char14"/>
    <w:autoRedefine/>
    <w:qFormat/>
    <w:uiPriority w:val="0"/>
    <w:rPr>
      <w:rFonts w:ascii="黑体" w:hAnsi="宋体" w:eastAsia="黑体"/>
      <w:bCs/>
      <w:kern w:val="44"/>
      <w:sz w:val="32"/>
      <w:szCs w:val="32"/>
      <w:lang w:val="en-US" w:eastAsia="zh-CN" w:bidi="ar-SA"/>
    </w:rPr>
  </w:style>
  <w:style w:type="character" w:customStyle="1" w:styleId="624">
    <w:name w:val="标题1新 Char"/>
    <w:link w:val="625"/>
    <w:autoRedefine/>
    <w:qFormat/>
    <w:locked/>
    <w:uiPriority w:val="0"/>
    <w:rPr>
      <w:rFonts w:eastAsia="黑体"/>
      <w:sz w:val="32"/>
    </w:rPr>
  </w:style>
  <w:style w:type="paragraph" w:customStyle="1" w:styleId="625">
    <w:name w:val="标题1新"/>
    <w:basedOn w:val="1"/>
    <w:link w:val="624"/>
    <w:autoRedefine/>
    <w:qFormat/>
    <w:uiPriority w:val="0"/>
    <w:pPr>
      <w:spacing w:line="900" w:lineRule="exact"/>
      <w:jc w:val="center"/>
      <w:outlineLvl w:val="0"/>
    </w:pPr>
    <w:rPr>
      <w:rFonts w:eastAsia="黑体"/>
      <w:kern w:val="0"/>
      <w:sz w:val="32"/>
      <w:szCs w:val="20"/>
      <w:lang w:val="zh-CN"/>
    </w:rPr>
  </w:style>
  <w:style w:type="character" w:customStyle="1" w:styleId="626">
    <w:name w:val="标题 5 Char1"/>
    <w:autoRedefine/>
    <w:qFormat/>
    <w:uiPriority w:val="0"/>
    <w:rPr>
      <w:b/>
      <w:bCs/>
      <w:kern w:val="2"/>
      <w:sz w:val="28"/>
      <w:szCs w:val="28"/>
    </w:rPr>
  </w:style>
  <w:style w:type="character" w:customStyle="1" w:styleId="627">
    <w:name w:val="Char Char93"/>
    <w:autoRedefine/>
    <w:qFormat/>
    <w:uiPriority w:val="0"/>
    <w:rPr>
      <w:rFonts w:eastAsia="宋体"/>
      <w:kern w:val="2"/>
      <w:sz w:val="18"/>
      <w:szCs w:val="18"/>
      <w:lang w:val="en-US" w:eastAsia="zh-CN" w:bidi="ar-SA"/>
    </w:rPr>
  </w:style>
  <w:style w:type="character" w:customStyle="1" w:styleId="628">
    <w:name w:val="search_content1"/>
    <w:autoRedefine/>
    <w:qFormat/>
    <w:uiPriority w:val="0"/>
    <w:rPr>
      <w:sz w:val="20"/>
      <w:szCs w:val="20"/>
    </w:rPr>
  </w:style>
  <w:style w:type="character" w:customStyle="1" w:styleId="629">
    <w:name w:val="特点标题 Char Char"/>
    <w:autoRedefine/>
    <w:qFormat/>
    <w:uiPriority w:val="0"/>
    <w:rPr>
      <w:rFonts w:ascii="仿宋_GB2312" w:hAnsi="Courier New" w:eastAsia="仿宋_GB2312"/>
      <w:sz w:val="28"/>
      <w:lang w:val="en-US" w:eastAsia="zh-CN" w:bidi="ar-SA"/>
    </w:rPr>
  </w:style>
  <w:style w:type="character" w:customStyle="1" w:styleId="630">
    <w:name w:val="表题1 Char31"/>
    <w:autoRedefine/>
    <w:qFormat/>
    <w:uiPriority w:val="0"/>
    <w:rPr>
      <w:rFonts w:ascii="黑体" w:hAnsi="Arial" w:eastAsia="黑体" w:cs="Arial"/>
      <w:b/>
      <w:kern w:val="2"/>
      <w:sz w:val="24"/>
      <w:szCs w:val="24"/>
      <w:lang w:val="en-US" w:eastAsia="zh-CN" w:bidi="ar-SA"/>
    </w:rPr>
  </w:style>
  <w:style w:type="character" w:customStyle="1" w:styleId="631">
    <w:name w:val="Char Char24"/>
    <w:autoRedefine/>
    <w:qFormat/>
    <w:uiPriority w:val="0"/>
    <w:rPr>
      <w:rFonts w:ascii="Arial" w:hAnsi="Arial" w:eastAsia="宋体" w:cs="Arial"/>
      <w:b/>
      <w:bCs/>
      <w:kern w:val="2"/>
      <w:sz w:val="36"/>
      <w:szCs w:val="32"/>
      <w:lang w:val="en-US" w:eastAsia="zh-CN" w:bidi="ar-SA"/>
    </w:rPr>
  </w:style>
  <w:style w:type="character" w:customStyle="1" w:styleId="632">
    <w:name w:val="正文修改 Char124"/>
    <w:autoRedefine/>
    <w:qFormat/>
    <w:uiPriority w:val="0"/>
    <w:rPr>
      <w:rFonts w:hAnsi="宋体"/>
      <w:color w:val="000000"/>
    </w:rPr>
  </w:style>
  <w:style w:type="character" w:customStyle="1" w:styleId="633">
    <w:name w:val="正文修改 Char1211"/>
    <w:autoRedefine/>
    <w:qFormat/>
    <w:uiPriority w:val="0"/>
    <w:rPr>
      <w:rFonts w:ascii="宋体" w:hAnsi="宋体" w:eastAsia="宋体" w:cs="宋体"/>
      <w:color w:val="000000"/>
      <w:sz w:val="24"/>
      <w:szCs w:val="24"/>
    </w:rPr>
  </w:style>
  <w:style w:type="character" w:customStyle="1" w:styleId="634">
    <w:name w:val="标题 3 Char3"/>
    <w:autoRedefine/>
    <w:qFormat/>
    <w:uiPriority w:val="0"/>
    <w:rPr>
      <w:rFonts w:ascii="黑体" w:hAnsi="宋体" w:eastAsia="黑体"/>
      <w:b/>
      <w:bCs/>
      <w:kern w:val="2"/>
      <w:sz w:val="28"/>
      <w:szCs w:val="28"/>
      <w:lang w:val="en-US" w:eastAsia="zh-CN" w:bidi="ar-SA"/>
    </w:rPr>
  </w:style>
  <w:style w:type="character" w:customStyle="1" w:styleId="635">
    <w:name w:val="表中文字 Char28"/>
    <w:autoRedefine/>
    <w:qFormat/>
    <w:uiPriority w:val="0"/>
    <w:rPr>
      <w:rFonts w:ascii="宋体" w:eastAsia="宋体"/>
      <w:kern w:val="2"/>
      <w:sz w:val="21"/>
      <w:szCs w:val="21"/>
      <w:lang w:val="en-US" w:eastAsia="zh-CN" w:bidi="ar-SA"/>
    </w:rPr>
  </w:style>
  <w:style w:type="character" w:customStyle="1" w:styleId="636">
    <w:name w:val="标题正文黑 Char11"/>
    <w:autoRedefine/>
    <w:qFormat/>
    <w:uiPriority w:val="0"/>
    <w:rPr>
      <w:rFonts w:ascii="黑体" w:eastAsia="黑体"/>
      <w:kern w:val="2"/>
      <w:sz w:val="28"/>
      <w:szCs w:val="28"/>
      <w:lang w:val="en-US" w:eastAsia="zh-CN" w:bidi="ar-SA"/>
    </w:rPr>
  </w:style>
  <w:style w:type="character" w:customStyle="1" w:styleId="637">
    <w:name w:val="标题 2 Char31"/>
    <w:autoRedefine/>
    <w:qFormat/>
    <w:uiPriority w:val="0"/>
    <w:rPr>
      <w:rFonts w:ascii="黑体" w:hAnsi="Arial" w:eastAsia="黑体"/>
      <w:bCs/>
      <w:kern w:val="2"/>
      <w:sz w:val="30"/>
      <w:szCs w:val="30"/>
      <w:lang w:val="en-US" w:eastAsia="zh-CN" w:bidi="ar-SA"/>
    </w:rPr>
  </w:style>
  <w:style w:type="character" w:customStyle="1" w:styleId="638">
    <w:name w:val="样式 表格内字体 + Char4"/>
    <w:autoRedefine/>
    <w:qFormat/>
    <w:uiPriority w:val="0"/>
    <w:rPr>
      <w:rFonts w:ascii="宋体" w:hAnsi="宋体"/>
      <w:szCs w:val="24"/>
    </w:rPr>
  </w:style>
  <w:style w:type="character" w:customStyle="1" w:styleId="639">
    <w:name w:val="福建正文缩进 Char2"/>
    <w:autoRedefine/>
    <w:qFormat/>
    <w:uiPriority w:val="0"/>
    <w:rPr>
      <w:rFonts w:ascii="宋体" w:hAnsi="宋体" w:eastAsia="宋体" w:cs="宋体"/>
      <w:color w:val="000000"/>
      <w:kern w:val="2"/>
      <w:sz w:val="24"/>
      <w:szCs w:val="24"/>
      <w:lang w:val="en-US" w:eastAsia="zh-CN" w:bidi="ar-SA"/>
    </w:rPr>
  </w:style>
  <w:style w:type="character" w:customStyle="1" w:styleId="640">
    <w:name w:val="正文缩进4"/>
    <w:autoRedefine/>
    <w:qFormat/>
    <w:uiPriority w:val="0"/>
    <w:rPr>
      <w:rFonts w:ascii="仿宋_GB2312" w:eastAsia="仿宋_GB2312"/>
      <w:kern w:val="2"/>
      <w:sz w:val="28"/>
      <w:lang w:val="en-US" w:eastAsia="zh-CN"/>
    </w:rPr>
  </w:style>
  <w:style w:type="character" w:customStyle="1" w:styleId="641">
    <w:name w:val="soqzabs"/>
    <w:basedOn w:val="93"/>
    <w:autoRedefine/>
    <w:qFormat/>
    <w:uiPriority w:val="0"/>
  </w:style>
  <w:style w:type="character" w:customStyle="1" w:styleId="642">
    <w:name w:val="燕山正文 Char111"/>
    <w:autoRedefine/>
    <w:qFormat/>
    <w:uiPriority w:val="0"/>
    <w:rPr>
      <w:rFonts w:ascii="宋体" w:eastAsia="宋体" w:cs="宋体"/>
      <w:kern w:val="2"/>
      <w:sz w:val="24"/>
      <w:szCs w:val="24"/>
      <w:lang w:val="en-US" w:eastAsia="zh-CN" w:bidi="ar-SA"/>
    </w:rPr>
  </w:style>
  <w:style w:type="character" w:customStyle="1" w:styleId="643">
    <w:name w:val="表格1 Char"/>
    <w:link w:val="644"/>
    <w:autoRedefine/>
    <w:qFormat/>
    <w:uiPriority w:val="0"/>
    <w:rPr>
      <w:rFonts w:ascii="仿宋_GB2312" w:eastAsia="仿宋_GB2312"/>
      <w:sz w:val="24"/>
    </w:rPr>
  </w:style>
  <w:style w:type="paragraph" w:customStyle="1" w:styleId="644">
    <w:name w:val="表格1"/>
    <w:basedOn w:val="1"/>
    <w:link w:val="643"/>
    <w:autoRedefine/>
    <w:qFormat/>
    <w:uiPriority w:val="0"/>
    <w:pPr>
      <w:snapToGrid w:val="0"/>
      <w:spacing w:line="320" w:lineRule="atLeast"/>
      <w:jc w:val="center"/>
    </w:pPr>
    <w:rPr>
      <w:rFonts w:ascii="仿宋_GB2312" w:eastAsia="仿宋_GB2312"/>
      <w:kern w:val="0"/>
      <w:sz w:val="24"/>
      <w:szCs w:val="20"/>
      <w:lang w:val="zh-CN"/>
    </w:rPr>
  </w:style>
  <w:style w:type="character" w:customStyle="1" w:styleId="645">
    <w:name w:val="表中文字 Char5"/>
    <w:autoRedefine/>
    <w:qFormat/>
    <w:uiPriority w:val="0"/>
    <w:rPr>
      <w:rFonts w:ascii="Arial" w:hAnsi="Arial" w:eastAsia="宋体"/>
      <w:kern w:val="2"/>
      <w:sz w:val="24"/>
      <w:szCs w:val="24"/>
      <w:lang w:val="en-US" w:eastAsia="zh-TW" w:bidi="ar-SA"/>
    </w:rPr>
  </w:style>
  <w:style w:type="character" w:customStyle="1" w:styleId="646">
    <w:name w:val="正文文本缩进 2 Char3"/>
    <w:autoRedefine/>
    <w:qFormat/>
    <w:uiPriority w:val="0"/>
    <w:rPr>
      <w:rFonts w:ascii="Times New Roman" w:hAnsi="Times New Roman" w:eastAsia="宋体" w:cs="Times New Roman"/>
      <w:kern w:val="2"/>
      <w:sz w:val="24"/>
      <w:szCs w:val="24"/>
      <w:lang w:val="en-US" w:eastAsia="zh-CN" w:bidi="ar-SA"/>
    </w:rPr>
  </w:style>
  <w:style w:type="character" w:customStyle="1" w:styleId="647">
    <w:name w:val="正文缩进 Char7"/>
    <w:autoRedefine/>
    <w:qFormat/>
    <w:uiPriority w:val="0"/>
    <w:rPr>
      <w:rFonts w:ascii="宋体" w:hAnsi="宋体" w:eastAsia="宋体"/>
      <w:kern w:val="2"/>
      <w:sz w:val="24"/>
      <w:szCs w:val="24"/>
      <w:lang w:val="en-US" w:eastAsia="zh-CN" w:bidi="ar-SA"/>
    </w:rPr>
  </w:style>
  <w:style w:type="character" w:customStyle="1" w:styleId="648">
    <w:name w:val="s8h0t"/>
    <w:basedOn w:val="93"/>
    <w:autoRedefine/>
    <w:qFormat/>
    <w:uiPriority w:val="0"/>
  </w:style>
  <w:style w:type="character" w:customStyle="1" w:styleId="649">
    <w:name w:val="注 Char3"/>
    <w:autoRedefine/>
    <w:qFormat/>
    <w:uiPriority w:val="0"/>
    <w:rPr>
      <w:rFonts w:ascii="Arial" w:hAnsi="Arial" w:eastAsia="黑体"/>
      <w:kern w:val="2"/>
      <w:sz w:val="24"/>
      <w:szCs w:val="24"/>
      <w:lang w:val="en-US" w:eastAsia="zh-CN" w:bidi="ar-SA"/>
    </w:rPr>
  </w:style>
  <w:style w:type="character" w:customStyle="1" w:styleId="650">
    <w:name w:val="正文格式 Char9"/>
    <w:autoRedefine/>
    <w:qFormat/>
    <w:uiPriority w:val="0"/>
    <w:rPr>
      <w:rFonts w:ascii="宋体" w:hAnsi="宋体" w:eastAsia="宋体"/>
      <w:kern w:val="2"/>
      <w:sz w:val="24"/>
      <w:szCs w:val="24"/>
      <w:lang w:val="en-US" w:eastAsia="zh-CN" w:bidi="ar-SA"/>
    </w:rPr>
  </w:style>
  <w:style w:type="character" w:customStyle="1" w:styleId="651">
    <w:name w:val="正文（首行缩进两字） Char Char1 Char Char Char Cha"/>
    <w:autoRedefine/>
    <w:qFormat/>
    <w:uiPriority w:val="0"/>
    <w:rPr>
      <w:rFonts w:ascii="仿宋_GB2312" w:eastAsia="仿宋_GB2312"/>
      <w:color w:val="000000"/>
      <w:kern w:val="2"/>
      <w:sz w:val="28"/>
      <w:szCs w:val="24"/>
      <w:lang w:val="en-US" w:eastAsia="zh-CN" w:bidi="ar-SA"/>
    </w:rPr>
  </w:style>
  <w:style w:type="character" w:customStyle="1" w:styleId="652">
    <w:name w:val="main14"/>
    <w:basedOn w:val="93"/>
    <w:autoRedefine/>
    <w:qFormat/>
    <w:uiPriority w:val="0"/>
  </w:style>
  <w:style w:type="character" w:customStyle="1" w:styleId="653">
    <w:name w:val="Char Char1111"/>
    <w:autoRedefine/>
    <w:qFormat/>
    <w:uiPriority w:val="0"/>
    <w:rPr>
      <w:rFonts w:ascii="黑体" w:hAnsi="Arial" w:eastAsia="黑体"/>
      <w:bCs/>
      <w:kern w:val="2"/>
      <w:sz w:val="30"/>
      <w:szCs w:val="30"/>
      <w:lang w:val="en-US" w:eastAsia="zh-CN" w:bidi="ar-SA"/>
    </w:rPr>
  </w:style>
  <w:style w:type="character" w:customStyle="1" w:styleId="654">
    <w:name w:val="正文格式 Char10"/>
    <w:autoRedefine/>
    <w:qFormat/>
    <w:uiPriority w:val="0"/>
    <w:rPr>
      <w:rFonts w:ascii="宋体" w:hAnsi="宋体" w:eastAsia="宋体"/>
      <w:kern w:val="2"/>
      <w:sz w:val="24"/>
      <w:szCs w:val="24"/>
      <w:lang w:val="en-US" w:eastAsia="zh-CN" w:bidi="ar-SA"/>
    </w:rPr>
  </w:style>
  <w:style w:type="character" w:customStyle="1" w:styleId="655">
    <w:name w:val="批注框文本 Char3"/>
    <w:autoRedefine/>
    <w:qFormat/>
    <w:uiPriority w:val="0"/>
    <w:rPr>
      <w:rFonts w:ascii="Times New Roman" w:hAnsi="Times New Roman" w:eastAsia="宋体" w:cs="Times New Roman"/>
      <w:kern w:val="2"/>
      <w:sz w:val="18"/>
      <w:szCs w:val="18"/>
      <w:lang w:val="en-US" w:eastAsia="zh-CN" w:bidi="ar-SA"/>
    </w:rPr>
  </w:style>
  <w:style w:type="character" w:customStyle="1" w:styleId="656">
    <w:name w:val="章节 Char4"/>
    <w:autoRedefine/>
    <w:qFormat/>
    <w:uiPriority w:val="0"/>
    <w:rPr>
      <w:rFonts w:ascii="楷体_GB2312" w:eastAsia="楷体_GB2312"/>
      <w:b/>
      <w:kern w:val="44"/>
      <w:sz w:val="30"/>
      <w:lang w:val="en-US" w:eastAsia="zh-CN" w:bidi="ar-SA"/>
    </w:rPr>
  </w:style>
  <w:style w:type="character" w:customStyle="1" w:styleId="657">
    <w:name w:val="st1"/>
    <w:basedOn w:val="93"/>
    <w:autoRedefine/>
    <w:qFormat/>
    <w:uiPriority w:val="0"/>
  </w:style>
  <w:style w:type="character" w:customStyle="1" w:styleId="658">
    <w:name w:val="newstxt"/>
    <w:basedOn w:val="93"/>
    <w:autoRedefine/>
    <w:qFormat/>
    <w:uiPriority w:val="0"/>
  </w:style>
  <w:style w:type="character" w:customStyle="1" w:styleId="659">
    <w:name w:val="s11"/>
    <w:autoRedefine/>
    <w:qFormat/>
    <w:uiPriority w:val="0"/>
    <w:rPr>
      <w:color w:val="000000"/>
      <w:sz w:val="20"/>
      <w:szCs w:val="20"/>
      <w:u w:val="none"/>
    </w:rPr>
  </w:style>
  <w:style w:type="character" w:customStyle="1" w:styleId="660">
    <w:name w:val="hhcwt表格内文字 Char"/>
    <w:link w:val="661"/>
    <w:autoRedefine/>
    <w:qFormat/>
    <w:uiPriority w:val="0"/>
    <w:rPr>
      <w:rFonts w:eastAsia="仿宋_GB2312" w:cs="宋体"/>
      <w:szCs w:val="21"/>
    </w:rPr>
  </w:style>
  <w:style w:type="paragraph" w:customStyle="1" w:styleId="661">
    <w:name w:val="hhcwt表格内文字"/>
    <w:basedOn w:val="1"/>
    <w:link w:val="660"/>
    <w:autoRedefine/>
    <w:qFormat/>
    <w:uiPriority w:val="0"/>
    <w:pPr>
      <w:jc w:val="center"/>
    </w:pPr>
    <w:rPr>
      <w:rFonts w:eastAsia="仿宋_GB2312"/>
      <w:kern w:val="0"/>
      <w:sz w:val="20"/>
      <w:szCs w:val="21"/>
      <w:lang w:val="zh-CN"/>
    </w:rPr>
  </w:style>
  <w:style w:type="character" w:customStyle="1" w:styleId="662">
    <w:name w:val="正文修改 Char1"/>
    <w:link w:val="663"/>
    <w:autoRedefine/>
    <w:qFormat/>
    <w:uiPriority w:val="0"/>
    <w:rPr>
      <w:rFonts w:ascii="宋体" w:hAnsi="宋体" w:cs="宋体"/>
      <w:color w:val="000000"/>
      <w:sz w:val="24"/>
      <w:szCs w:val="24"/>
    </w:rPr>
  </w:style>
  <w:style w:type="paragraph" w:customStyle="1" w:styleId="663">
    <w:name w:val="正文修改"/>
    <w:basedOn w:val="193"/>
    <w:link w:val="662"/>
    <w:autoRedefine/>
    <w:qFormat/>
    <w:uiPriority w:val="0"/>
    <w:rPr>
      <w:rFonts w:hAnsi="宋体"/>
      <w:color w:val="000000"/>
    </w:rPr>
  </w:style>
  <w:style w:type="character" w:customStyle="1" w:styleId="664">
    <w:name w:val="样式 表内小5 + 黑体 加粗 倾斜 下划线 Char5"/>
    <w:autoRedefine/>
    <w:qFormat/>
    <w:uiPriority w:val="0"/>
    <w:rPr>
      <w:rFonts w:ascii="黑体" w:hAnsi="黑体" w:eastAsia="黑体"/>
      <w:b/>
      <w:bCs/>
      <w:i/>
      <w:iCs/>
      <w:kern w:val="2"/>
      <w:sz w:val="18"/>
      <w:szCs w:val="24"/>
      <w:u w:val="single"/>
      <w:lang w:val="en-US" w:eastAsia="zh-CN" w:bidi="ar-SA"/>
    </w:rPr>
  </w:style>
  <w:style w:type="character" w:customStyle="1" w:styleId="665">
    <w:name w:val="环表头 Char1"/>
    <w:autoRedefine/>
    <w:qFormat/>
    <w:uiPriority w:val="0"/>
    <w:rPr>
      <w:rFonts w:ascii="黑体" w:hAnsi="宋体" w:eastAsia="黑体" w:cs="Courier New"/>
      <w:color w:val="000000"/>
      <w:sz w:val="24"/>
      <w:szCs w:val="24"/>
      <w:lang w:val="en-US" w:eastAsia="zh-CN" w:bidi="ar-SA"/>
    </w:rPr>
  </w:style>
  <w:style w:type="character" w:customStyle="1" w:styleId="666">
    <w:name w:val="style11"/>
    <w:autoRedefine/>
    <w:qFormat/>
    <w:uiPriority w:val="0"/>
    <w:rPr>
      <w:b/>
      <w:bCs/>
      <w:color w:val="000080"/>
      <w:sz w:val="30"/>
      <w:szCs w:val="30"/>
    </w:rPr>
  </w:style>
  <w:style w:type="character" w:customStyle="1" w:styleId="667">
    <w:name w:val="样式 表内小5 + 黑体 加粗 倾斜 下划线 Char51"/>
    <w:autoRedefine/>
    <w:qFormat/>
    <w:uiPriority w:val="0"/>
    <w:rPr>
      <w:rFonts w:ascii="黑体" w:hAnsi="黑体" w:eastAsia="黑体"/>
      <w:b/>
      <w:bCs/>
      <w:i/>
      <w:iCs/>
      <w:kern w:val="2"/>
      <w:sz w:val="18"/>
      <w:szCs w:val="24"/>
      <w:u w:val="single"/>
      <w:lang w:val="en-US" w:eastAsia="zh-CN" w:bidi="ar-SA"/>
    </w:rPr>
  </w:style>
  <w:style w:type="character" w:customStyle="1" w:styleId="668">
    <w:name w:val="正文修改 Char13"/>
    <w:autoRedefine/>
    <w:qFormat/>
    <w:uiPriority w:val="0"/>
    <w:rPr>
      <w:rFonts w:ascii="宋体" w:hAnsi="宋体" w:eastAsia="宋体" w:cs="宋体"/>
      <w:color w:val="000000"/>
      <w:sz w:val="24"/>
      <w:szCs w:val="24"/>
    </w:rPr>
  </w:style>
  <w:style w:type="character" w:customStyle="1" w:styleId="669">
    <w:name w:val="td11"/>
    <w:autoRedefine/>
    <w:qFormat/>
    <w:uiPriority w:val="0"/>
    <w:rPr>
      <w:sz w:val="20"/>
      <w:szCs w:val="20"/>
    </w:rPr>
  </w:style>
  <w:style w:type="character" w:customStyle="1" w:styleId="670">
    <w:name w:val="正文格式 Char7"/>
    <w:autoRedefine/>
    <w:qFormat/>
    <w:uiPriority w:val="0"/>
    <w:rPr>
      <w:rFonts w:ascii="宋体" w:hAnsi="宋体" w:eastAsia="宋体"/>
      <w:kern w:val="2"/>
      <w:sz w:val="24"/>
      <w:szCs w:val="24"/>
      <w:lang w:val="en-US" w:eastAsia="zh-CN" w:bidi="ar-SA"/>
    </w:rPr>
  </w:style>
  <w:style w:type="character" w:customStyle="1" w:styleId="671">
    <w:name w:val="sppkvsc"/>
    <w:basedOn w:val="93"/>
    <w:autoRedefine/>
    <w:qFormat/>
    <w:uiPriority w:val="0"/>
  </w:style>
  <w:style w:type="character" w:customStyle="1" w:styleId="672">
    <w:name w:val="正文文本缩进 Char3"/>
    <w:autoRedefine/>
    <w:qFormat/>
    <w:uiPriority w:val="0"/>
    <w:rPr>
      <w:rFonts w:ascii="宋体" w:hAnsi="宋体" w:eastAsia="宋体" w:cs="宋体"/>
      <w:color w:val="000000"/>
      <w:kern w:val="2"/>
      <w:sz w:val="24"/>
      <w:szCs w:val="24"/>
      <w:lang w:val="en-US" w:eastAsia="zh-CN" w:bidi="ar-SA"/>
    </w:rPr>
  </w:style>
  <w:style w:type="character" w:customStyle="1" w:styleId="673">
    <w:name w:val="页眉 Char1"/>
    <w:autoRedefine/>
    <w:qFormat/>
    <w:uiPriority w:val="0"/>
    <w:rPr>
      <w:rFonts w:ascii="Calibri" w:hAnsi="Calibri" w:eastAsia="宋体" w:cs="Times New Roman"/>
      <w:sz w:val="18"/>
      <w:szCs w:val="18"/>
    </w:rPr>
  </w:style>
  <w:style w:type="character" w:customStyle="1" w:styleId="674">
    <w:name w:val="正文文字缩进 Char"/>
    <w:autoRedefine/>
    <w:qFormat/>
    <w:uiPriority w:val="0"/>
    <w:rPr>
      <w:rFonts w:eastAsia="宋体"/>
      <w:kern w:val="2"/>
      <w:sz w:val="28"/>
      <w:lang w:val="en-US" w:eastAsia="zh-CN"/>
    </w:rPr>
  </w:style>
  <w:style w:type="character" w:customStyle="1" w:styleId="675">
    <w:name w:val="Char Char21"/>
    <w:autoRedefine/>
    <w:qFormat/>
    <w:uiPriority w:val="0"/>
    <w:rPr>
      <w:rFonts w:hint="default" w:ascii="Arial" w:hAnsi="Arial" w:eastAsia="黑体" w:cs="Arial"/>
      <w:kern w:val="2"/>
      <w:sz w:val="21"/>
      <w:szCs w:val="21"/>
      <w:lang w:val="en-US" w:eastAsia="zh-CN" w:bidi="ar-SA"/>
    </w:rPr>
  </w:style>
  <w:style w:type="character" w:customStyle="1" w:styleId="676">
    <w:name w:val="表中文字 Char4"/>
    <w:autoRedefine/>
    <w:qFormat/>
    <w:uiPriority w:val="0"/>
    <w:rPr>
      <w:rFonts w:ascii="Arial" w:hAnsi="Arial" w:eastAsia="宋体" w:cs="Times New Roman"/>
      <w:kern w:val="0"/>
      <w:sz w:val="20"/>
      <w:szCs w:val="24"/>
      <w:lang w:val="en-US" w:eastAsia="zh-TW" w:bidi="ar-SA"/>
    </w:rPr>
  </w:style>
  <w:style w:type="character" w:customStyle="1" w:styleId="677">
    <w:name w:val="zisiblack2"/>
    <w:basedOn w:val="93"/>
    <w:autoRedefine/>
    <w:qFormat/>
    <w:uiPriority w:val="0"/>
  </w:style>
  <w:style w:type="character" w:customStyle="1" w:styleId="678">
    <w:name w:val="si16"/>
    <w:basedOn w:val="93"/>
    <w:autoRedefine/>
    <w:qFormat/>
    <w:uiPriority w:val="0"/>
  </w:style>
  <w:style w:type="character" w:customStyle="1" w:styleId="679">
    <w:name w:val="msonormal"/>
    <w:basedOn w:val="93"/>
    <w:autoRedefine/>
    <w:qFormat/>
    <w:uiPriority w:val="0"/>
  </w:style>
  <w:style w:type="character" w:customStyle="1" w:styleId="680">
    <w:name w:val="题注 Char511"/>
    <w:autoRedefine/>
    <w:qFormat/>
    <w:uiPriority w:val="0"/>
    <w:rPr>
      <w:rFonts w:ascii="黑体" w:hAnsi="Arial" w:eastAsia="黑体" w:cs="Arial"/>
      <w:b/>
      <w:spacing w:val="10"/>
      <w:sz w:val="24"/>
      <w:szCs w:val="24"/>
    </w:rPr>
  </w:style>
  <w:style w:type="character" w:customStyle="1" w:styleId="681">
    <w:name w:val="question-title2"/>
    <w:basedOn w:val="93"/>
    <w:autoRedefine/>
    <w:qFormat/>
    <w:uiPriority w:val="0"/>
  </w:style>
  <w:style w:type="character" w:customStyle="1" w:styleId="682">
    <w:name w:val="正文修改 Char142"/>
    <w:autoRedefine/>
    <w:qFormat/>
    <w:uiPriority w:val="0"/>
    <w:rPr>
      <w:rFonts w:ascii="宋体" w:cs="宋体"/>
      <w:sz w:val="24"/>
      <w:szCs w:val="24"/>
    </w:rPr>
  </w:style>
  <w:style w:type="character" w:customStyle="1" w:styleId="683">
    <w:name w:val="gb21"/>
    <w:autoRedefine/>
    <w:qFormat/>
    <w:uiPriority w:val="0"/>
    <w:rPr>
      <w:spacing w:val="360"/>
      <w:sz w:val="18"/>
      <w:szCs w:val="18"/>
    </w:rPr>
  </w:style>
  <w:style w:type="character" w:customStyle="1" w:styleId="684">
    <w:name w:val="题注 Char311"/>
    <w:autoRedefine/>
    <w:qFormat/>
    <w:uiPriority w:val="0"/>
    <w:rPr>
      <w:rFonts w:ascii="黑体" w:hAnsi="Arial" w:eastAsia="黑体" w:cs="Arial"/>
      <w:b/>
      <w:spacing w:val="10"/>
      <w:sz w:val="24"/>
      <w:szCs w:val="24"/>
    </w:rPr>
  </w:style>
  <w:style w:type="character" w:customStyle="1" w:styleId="685">
    <w:name w:val="标题 3 Char14"/>
    <w:autoRedefine/>
    <w:qFormat/>
    <w:uiPriority w:val="0"/>
    <w:rPr>
      <w:rFonts w:ascii="黑体" w:hAnsi="宋体" w:eastAsia="黑体" w:cs="Times New Roman"/>
      <w:b/>
      <w:bCs/>
      <w:kern w:val="2"/>
      <w:sz w:val="28"/>
      <w:szCs w:val="28"/>
      <w:lang w:val="en-US" w:eastAsia="zh-CN" w:bidi="ar-SA"/>
    </w:rPr>
  </w:style>
  <w:style w:type="character" w:customStyle="1" w:styleId="686">
    <w:name w:val="sgiivq"/>
    <w:basedOn w:val="93"/>
    <w:autoRedefine/>
    <w:qFormat/>
    <w:uiPriority w:val="0"/>
  </w:style>
  <w:style w:type="character" w:customStyle="1" w:styleId="687">
    <w:name w:val="正文修改 Char152"/>
    <w:autoRedefine/>
    <w:qFormat/>
    <w:uiPriority w:val="0"/>
    <w:rPr>
      <w:rFonts w:ascii="宋体" w:hAnsi="宋体" w:eastAsia="宋体" w:cs="宋体"/>
      <w:color w:val="000000"/>
      <w:sz w:val="24"/>
      <w:szCs w:val="24"/>
    </w:rPr>
  </w:style>
  <w:style w:type="character" w:customStyle="1" w:styleId="688">
    <w:name w:val="12"/>
    <w:basedOn w:val="93"/>
    <w:autoRedefine/>
    <w:qFormat/>
    <w:uiPriority w:val="0"/>
  </w:style>
  <w:style w:type="character" w:customStyle="1" w:styleId="689">
    <w:name w:val="表中文字 Char27"/>
    <w:autoRedefine/>
    <w:qFormat/>
    <w:uiPriority w:val="0"/>
    <w:rPr>
      <w:rFonts w:ascii="宋体" w:hAnsi="Times New Roman" w:eastAsia="宋体" w:cs="Times New Roman"/>
      <w:kern w:val="0"/>
      <w:sz w:val="24"/>
      <w:szCs w:val="21"/>
      <w:lang w:val="en-US" w:eastAsia="zh-CN" w:bidi="ar-SA"/>
    </w:rPr>
  </w:style>
  <w:style w:type="character" w:customStyle="1" w:styleId="690">
    <w:name w:val="正文文本 3 Char3"/>
    <w:autoRedefine/>
    <w:qFormat/>
    <w:uiPriority w:val="0"/>
    <w:rPr>
      <w:rFonts w:ascii="Times New Roman" w:hAnsi="Times New Roman" w:eastAsia="宋体" w:cs="Times New Roman"/>
      <w:kern w:val="2"/>
      <w:sz w:val="16"/>
      <w:szCs w:val="16"/>
      <w:lang w:val="en-US" w:eastAsia="zh-CN" w:bidi="ar-SA"/>
    </w:rPr>
  </w:style>
  <w:style w:type="character" w:customStyle="1" w:styleId="691">
    <w:name w:val="word131"/>
    <w:autoRedefine/>
    <w:qFormat/>
    <w:uiPriority w:val="0"/>
    <w:rPr>
      <w:rFonts w:hint="default" w:ascii="ˎ̥" w:hAnsi="ˎ̥"/>
      <w:color w:val="000000"/>
      <w:sz w:val="20"/>
      <w:szCs w:val="20"/>
      <w:u w:val="none"/>
    </w:rPr>
  </w:style>
  <w:style w:type="character" w:customStyle="1" w:styleId="692">
    <w:name w:val="表蕊 Char1"/>
    <w:link w:val="693"/>
    <w:autoRedefine/>
    <w:qFormat/>
    <w:uiPriority w:val="0"/>
    <w:rPr>
      <w:spacing w:val="8"/>
      <w:szCs w:val="24"/>
    </w:rPr>
  </w:style>
  <w:style w:type="paragraph" w:customStyle="1" w:styleId="693">
    <w:name w:val="表蕊"/>
    <w:basedOn w:val="1"/>
    <w:link w:val="692"/>
    <w:autoRedefine/>
    <w:qFormat/>
    <w:uiPriority w:val="0"/>
    <w:pPr>
      <w:spacing w:line="320" w:lineRule="exact"/>
      <w:jc w:val="center"/>
    </w:pPr>
    <w:rPr>
      <w:spacing w:val="8"/>
      <w:kern w:val="0"/>
      <w:sz w:val="20"/>
      <w:lang w:val="zh-CN"/>
    </w:rPr>
  </w:style>
  <w:style w:type="character" w:customStyle="1" w:styleId="694">
    <w:name w:val="Char Char611"/>
    <w:autoRedefine/>
    <w:qFormat/>
    <w:uiPriority w:val="0"/>
    <w:rPr>
      <w:rFonts w:ascii="黑体" w:eastAsia="黑体"/>
      <w:b/>
      <w:bCs/>
      <w:kern w:val="2"/>
      <w:sz w:val="28"/>
      <w:szCs w:val="28"/>
      <w:lang w:val="en-US" w:eastAsia="zh-CN" w:bidi="ar-SA"/>
    </w:rPr>
  </w:style>
  <w:style w:type="character" w:customStyle="1" w:styleId="695">
    <w:name w:val="标题 3 Char91"/>
    <w:autoRedefine/>
    <w:qFormat/>
    <w:uiPriority w:val="0"/>
    <w:rPr>
      <w:rFonts w:ascii="黑体" w:hAnsi="宋体" w:eastAsia="黑体" w:cs="Times New Roman"/>
      <w:b/>
      <w:bCs/>
      <w:kern w:val="2"/>
      <w:sz w:val="28"/>
      <w:szCs w:val="28"/>
      <w:lang w:val="en-US" w:eastAsia="zh-CN" w:bidi="ar-SA"/>
    </w:rPr>
  </w:style>
  <w:style w:type="character" w:customStyle="1" w:styleId="696">
    <w:name w:val="环表头 Char6"/>
    <w:autoRedefine/>
    <w:qFormat/>
    <w:uiPriority w:val="0"/>
    <w:rPr>
      <w:rFonts w:ascii="宋体" w:hAnsi="宋体" w:eastAsia="宋体" w:cs="Courier New"/>
      <w:b/>
      <w:color w:val="000000"/>
      <w:kern w:val="2"/>
      <w:sz w:val="24"/>
      <w:szCs w:val="21"/>
      <w:lang w:val="en-US" w:eastAsia="zh-CN" w:bidi="ar-SA"/>
    </w:rPr>
  </w:style>
  <w:style w:type="character" w:customStyle="1" w:styleId="697">
    <w:name w:val="样式 标题 4 + 图案: 清除 (白色)1 Char"/>
    <w:autoRedefine/>
    <w:qFormat/>
    <w:uiPriority w:val="0"/>
    <w:rPr>
      <w:rFonts w:ascii="Arial Narrow" w:hAnsi="Arial Narrow" w:eastAsia="仿宋_GB2312"/>
      <w:kern w:val="2"/>
      <w:sz w:val="24"/>
      <w:szCs w:val="28"/>
      <w:shd w:val="clear" w:color="auto" w:fill="FFFFFF"/>
      <w:lang w:val="en-US" w:eastAsia="zh-CN" w:bidi="ar-SA"/>
    </w:rPr>
  </w:style>
  <w:style w:type="character" w:customStyle="1" w:styleId="698">
    <w:name w:val="表格标题新 Char Char"/>
    <w:autoRedefine/>
    <w:qFormat/>
    <w:uiPriority w:val="0"/>
    <w:rPr>
      <w:rFonts w:ascii="宋体" w:hAnsi="宋体" w:eastAsia="宋体"/>
      <w:b/>
      <w:snapToGrid w:val="0"/>
      <w:spacing w:val="10"/>
      <w:sz w:val="24"/>
      <w:szCs w:val="24"/>
    </w:rPr>
  </w:style>
  <w:style w:type="character" w:customStyle="1" w:styleId="699">
    <w:name w:val="环评正文 Char2"/>
    <w:autoRedefine/>
    <w:qFormat/>
    <w:uiPriority w:val="0"/>
    <w:rPr>
      <w:rFonts w:eastAsia="宋体"/>
      <w:bCs/>
      <w:kern w:val="2"/>
      <w:sz w:val="24"/>
      <w:szCs w:val="24"/>
      <w:lang w:val="en-US" w:eastAsia="zh-CN" w:bidi="ar-SA"/>
    </w:rPr>
  </w:style>
  <w:style w:type="character" w:customStyle="1" w:styleId="700">
    <w:name w:val="款标题1.1.1.1 Char Char"/>
    <w:autoRedefine/>
    <w:qFormat/>
    <w:uiPriority w:val="0"/>
    <w:rPr>
      <w:rFonts w:ascii="Arial" w:hAnsi="Arial" w:eastAsia="黑体"/>
      <w:b/>
      <w:bCs/>
      <w:sz w:val="28"/>
      <w:szCs w:val="28"/>
      <w:lang w:val="en-US" w:eastAsia="zh-CN" w:bidi="ar-SA"/>
    </w:rPr>
  </w:style>
  <w:style w:type="character" w:customStyle="1" w:styleId="701">
    <w:name w:val="样式 样式 宋体 小四 行距: 多倍行距 1.4 字行2 + 黑色 Char"/>
    <w:link w:val="702"/>
    <w:autoRedefine/>
    <w:qFormat/>
    <w:uiPriority w:val="0"/>
    <w:rPr>
      <w:rFonts w:cs="宋体"/>
      <w:b/>
      <w:color w:val="000000"/>
      <w:spacing w:val="10"/>
    </w:rPr>
  </w:style>
  <w:style w:type="paragraph" w:customStyle="1" w:styleId="702">
    <w:name w:val="样式 样式 宋体 小四 行距: 多倍行距 1.4 字行2 + 黑色"/>
    <w:basedOn w:val="1"/>
    <w:link w:val="701"/>
    <w:autoRedefine/>
    <w:qFormat/>
    <w:uiPriority w:val="0"/>
    <w:pPr>
      <w:spacing w:line="336" w:lineRule="auto"/>
      <w:ind w:firstLine="480" w:firstLineChars="200"/>
    </w:pPr>
    <w:rPr>
      <w:b/>
      <w:color w:val="000000"/>
      <w:spacing w:val="10"/>
      <w:kern w:val="0"/>
      <w:sz w:val="20"/>
      <w:szCs w:val="20"/>
      <w:lang w:val="zh-CN"/>
    </w:rPr>
  </w:style>
  <w:style w:type="character" w:customStyle="1" w:styleId="703">
    <w:name w:val="black1"/>
    <w:autoRedefine/>
    <w:qFormat/>
    <w:uiPriority w:val="0"/>
    <w:rPr>
      <w:rFonts w:ascii="黑体" w:hAnsi="黑体" w:eastAsia="宋体"/>
      <w:b/>
      <w:color w:val="000000"/>
      <w:spacing w:val="10"/>
      <w:kern w:val="2"/>
      <w:sz w:val="18"/>
      <w:szCs w:val="18"/>
      <w:u w:val="none"/>
      <w:lang w:val="en-US" w:eastAsia="zh-CN" w:bidi="ar-SA"/>
    </w:rPr>
  </w:style>
  <w:style w:type="character" w:customStyle="1" w:styleId="704">
    <w:name w:val="样式 表格内字体 + Char11"/>
    <w:autoRedefine/>
    <w:qFormat/>
    <w:uiPriority w:val="0"/>
    <w:rPr>
      <w:rFonts w:ascii="宋体" w:hAnsi="宋体"/>
      <w:szCs w:val="24"/>
    </w:rPr>
  </w:style>
  <w:style w:type="character" w:customStyle="1" w:styleId="705">
    <w:name w:val="txt21"/>
    <w:autoRedefine/>
    <w:qFormat/>
    <w:uiPriority w:val="0"/>
    <w:rPr>
      <w:color w:val="000066"/>
      <w:sz w:val="18"/>
      <w:szCs w:val="18"/>
    </w:rPr>
  </w:style>
  <w:style w:type="character" w:customStyle="1" w:styleId="706">
    <w:name w:val="表中文字 Char3"/>
    <w:autoRedefine/>
    <w:qFormat/>
    <w:uiPriority w:val="0"/>
    <w:rPr>
      <w:rFonts w:ascii="Arial" w:hAnsi="Arial" w:eastAsia="宋体"/>
      <w:kern w:val="2"/>
      <w:sz w:val="24"/>
      <w:szCs w:val="24"/>
      <w:lang w:val="en-US" w:eastAsia="zh-TW" w:bidi="ar-SA"/>
    </w:rPr>
  </w:style>
  <w:style w:type="character" w:customStyle="1" w:styleId="707">
    <w:name w:val="A正文 Char1"/>
    <w:autoRedefine/>
    <w:qFormat/>
    <w:uiPriority w:val="0"/>
    <w:rPr>
      <w:rFonts w:eastAsia="仿宋_GB2312"/>
      <w:kern w:val="2"/>
      <w:sz w:val="24"/>
      <w:szCs w:val="24"/>
      <w:lang w:val="en-US" w:eastAsia="zh-CN" w:bidi="ar-SA"/>
    </w:rPr>
  </w:style>
  <w:style w:type="character" w:customStyle="1" w:styleId="708">
    <w:name w:val="Char Char115"/>
    <w:autoRedefine/>
    <w:qFormat/>
    <w:uiPriority w:val="0"/>
    <w:rPr>
      <w:rFonts w:ascii="黑体" w:hAnsi="Arial" w:eastAsia="黑体"/>
      <w:bCs/>
      <w:kern w:val="2"/>
      <w:sz w:val="30"/>
      <w:szCs w:val="30"/>
      <w:lang w:val="en-US" w:eastAsia="zh-CN" w:bidi="ar-SA"/>
    </w:rPr>
  </w:style>
  <w:style w:type="character" w:customStyle="1" w:styleId="709">
    <w:name w:val="news_c_da1"/>
    <w:autoRedefine/>
    <w:qFormat/>
    <w:uiPriority w:val="0"/>
    <w:rPr>
      <w:rFonts w:hint="default" w:ascii="ˎ̥" w:hAnsi="ˎ̥"/>
      <w:b/>
      <w:bCs/>
      <w:color w:val="000000"/>
      <w:sz w:val="24"/>
      <w:szCs w:val="24"/>
    </w:rPr>
  </w:style>
  <w:style w:type="character" w:customStyle="1" w:styleId="710">
    <w:name w:val="表题1 Char43"/>
    <w:autoRedefine/>
    <w:qFormat/>
    <w:uiPriority w:val="0"/>
    <w:rPr>
      <w:rFonts w:ascii="黑体" w:hAnsi="Arial" w:eastAsia="黑体" w:cs="Arial"/>
      <w:b/>
      <w:kern w:val="2"/>
      <w:sz w:val="24"/>
      <w:szCs w:val="24"/>
      <w:lang w:val="en-US" w:eastAsia="zh-CN" w:bidi="ar-SA"/>
    </w:rPr>
  </w:style>
  <w:style w:type="character" w:customStyle="1" w:styleId="711">
    <w:name w:val="newstitle1"/>
    <w:autoRedefine/>
    <w:qFormat/>
    <w:uiPriority w:val="0"/>
    <w:rPr>
      <w:b/>
      <w:bCs/>
      <w:color w:val="444444"/>
      <w:sz w:val="24"/>
      <w:szCs w:val="24"/>
    </w:rPr>
  </w:style>
  <w:style w:type="character" w:customStyle="1" w:styleId="712">
    <w:name w:val="表格 Char1"/>
    <w:autoRedefine/>
    <w:qFormat/>
    <w:uiPriority w:val="0"/>
    <w:rPr>
      <w:rFonts w:eastAsia="仿宋_GB2312"/>
      <w:kern w:val="2"/>
      <w:sz w:val="21"/>
      <w:szCs w:val="24"/>
    </w:rPr>
  </w:style>
  <w:style w:type="character" w:customStyle="1" w:styleId="713">
    <w:name w:val="Char Char16"/>
    <w:autoRedefine/>
    <w:qFormat/>
    <w:locked/>
    <w:uiPriority w:val="0"/>
    <w:rPr>
      <w:rFonts w:ascii="Times New Roman" w:hAnsi="Times New Roman" w:cs="Times New Roman"/>
      <w:szCs w:val="24"/>
    </w:rPr>
  </w:style>
  <w:style w:type="character" w:customStyle="1" w:styleId="714">
    <w:name w:val="表头 Char Char"/>
    <w:autoRedefine/>
    <w:qFormat/>
    <w:uiPriority w:val="0"/>
    <w:rPr>
      <w:rFonts w:eastAsia="黑体"/>
      <w:spacing w:val="-10"/>
    </w:rPr>
  </w:style>
  <w:style w:type="character" w:customStyle="1" w:styleId="715">
    <w:name w:val="环正文 Char Char"/>
    <w:autoRedefine/>
    <w:qFormat/>
    <w:uiPriority w:val="0"/>
    <w:rPr>
      <w:rFonts w:ascii="宋体" w:hAnsi="宋体" w:eastAsia="宋体"/>
      <w:sz w:val="24"/>
      <w:lang w:val="en-US" w:eastAsia="zh-CN" w:bidi="ar-SA"/>
    </w:rPr>
  </w:style>
  <w:style w:type="character" w:customStyle="1" w:styleId="716">
    <w:name w:val="Char Char82"/>
    <w:autoRedefine/>
    <w:qFormat/>
    <w:uiPriority w:val="0"/>
    <w:rPr>
      <w:rFonts w:hint="eastAsia" w:ascii="仿宋_GB2312" w:eastAsia="仿宋_GB2312"/>
      <w:kern w:val="2"/>
      <w:sz w:val="28"/>
      <w:lang w:val="en-US" w:eastAsia="zh-CN" w:bidi="ar-SA"/>
    </w:rPr>
  </w:style>
  <w:style w:type="character" w:customStyle="1" w:styleId="717">
    <w:name w:val="环表头 Char3"/>
    <w:link w:val="718"/>
    <w:autoRedefine/>
    <w:qFormat/>
    <w:uiPriority w:val="0"/>
    <w:rPr>
      <w:rFonts w:ascii="仿宋_GB2312" w:hAnsi="宋体" w:eastAsia="仿宋_GB2312"/>
      <w:sz w:val="24"/>
    </w:rPr>
  </w:style>
  <w:style w:type="paragraph" w:customStyle="1" w:styleId="718">
    <w:name w:val="环表头"/>
    <w:basedOn w:val="317"/>
    <w:next w:val="1"/>
    <w:link w:val="717"/>
    <w:autoRedefine/>
    <w:qFormat/>
    <w:uiPriority w:val="0"/>
    <w:pPr>
      <w:tabs>
        <w:tab w:val="left" w:pos="283"/>
      </w:tabs>
      <w:suppressAutoHyphens w:val="0"/>
      <w:spacing w:beforeLines="20" w:afterLines="10" w:line="312" w:lineRule="atLeast"/>
      <w:ind w:right="28" w:firstLine="0" w:firstLineChars="0"/>
      <w:jc w:val="center"/>
    </w:pPr>
    <w:rPr>
      <w:rFonts w:ascii="仿宋_GB2312" w:eastAsia="仿宋_GB2312"/>
    </w:rPr>
  </w:style>
  <w:style w:type="character" w:customStyle="1" w:styleId="719">
    <w:name w:val="小五 Char Char Char1"/>
    <w:autoRedefine/>
    <w:qFormat/>
    <w:uiPriority w:val="0"/>
    <w:rPr>
      <w:rFonts w:ascii="宋体" w:hAnsi="宋体" w:eastAsia="宋体"/>
      <w:kern w:val="2"/>
      <w:sz w:val="21"/>
      <w:szCs w:val="21"/>
      <w:lang w:val="en-US" w:eastAsia="zh-CN" w:bidi="ar-SA"/>
    </w:rPr>
  </w:style>
  <w:style w:type="character" w:customStyle="1" w:styleId="720">
    <w:name w:val="Char Char67"/>
    <w:autoRedefine/>
    <w:qFormat/>
    <w:uiPriority w:val="0"/>
    <w:rPr>
      <w:rFonts w:eastAsia="宋体"/>
      <w:b/>
      <w:bCs/>
      <w:kern w:val="2"/>
      <w:sz w:val="28"/>
      <w:szCs w:val="28"/>
      <w:lang w:val="en-US" w:eastAsia="zh-CN" w:bidi="ar-SA"/>
    </w:rPr>
  </w:style>
  <w:style w:type="character" w:customStyle="1" w:styleId="721">
    <w:name w:val="下标 Char"/>
    <w:link w:val="722"/>
    <w:autoRedefine/>
    <w:qFormat/>
    <w:uiPriority w:val="0"/>
    <w:rPr>
      <w:rFonts w:ascii="仿宋_GB2312" w:eastAsia="仿宋_GB2312"/>
      <w:kern w:val="2"/>
      <w:sz w:val="28"/>
      <w:szCs w:val="28"/>
      <w:vertAlign w:val="subscript"/>
    </w:rPr>
  </w:style>
  <w:style w:type="paragraph" w:customStyle="1" w:styleId="722">
    <w:name w:val="下标"/>
    <w:basedOn w:val="723"/>
    <w:link w:val="721"/>
    <w:autoRedefine/>
    <w:qFormat/>
    <w:uiPriority w:val="0"/>
    <w:pPr>
      <w:ind w:firstLine="1200" w:firstLineChars="500"/>
    </w:pPr>
    <w:rPr>
      <w:vertAlign w:val="subscript"/>
    </w:rPr>
  </w:style>
  <w:style w:type="paragraph" w:customStyle="1" w:styleId="723">
    <w:name w:val="正文小四"/>
    <w:link w:val="724"/>
    <w:autoRedefine/>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724">
    <w:name w:val="正文小四 Char"/>
    <w:link w:val="723"/>
    <w:autoRedefine/>
    <w:qFormat/>
    <w:uiPriority w:val="0"/>
    <w:rPr>
      <w:rFonts w:ascii="仿宋_GB2312" w:eastAsia="仿宋_GB2312"/>
      <w:kern w:val="2"/>
      <w:sz w:val="28"/>
      <w:szCs w:val="28"/>
      <w:lang w:bidi="ar-SA"/>
    </w:rPr>
  </w:style>
  <w:style w:type="character" w:customStyle="1" w:styleId="725">
    <w:name w:val="样式 黑色1"/>
    <w:autoRedefine/>
    <w:qFormat/>
    <w:uiPriority w:val="0"/>
    <w:rPr>
      <w:rFonts w:eastAsia="宋体"/>
      <w:color w:val="auto"/>
      <w:kern w:val="2"/>
      <w:sz w:val="24"/>
      <w:szCs w:val="24"/>
      <w:lang w:val="en-US" w:eastAsia="zh-CN" w:bidi="ar-SA"/>
    </w:rPr>
  </w:style>
  <w:style w:type="character" w:customStyle="1" w:styleId="726">
    <w:name w:val="Char Char8"/>
    <w:autoRedefine/>
    <w:qFormat/>
    <w:uiPriority w:val="0"/>
    <w:rPr>
      <w:rFonts w:ascii="宋体" w:hAnsi="Courier New" w:eastAsia="宋体"/>
      <w:sz w:val="21"/>
      <w:lang w:val="en-US" w:eastAsia="zh-CN" w:bidi="ar-SA"/>
    </w:rPr>
  </w:style>
  <w:style w:type="character" w:customStyle="1" w:styleId="727">
    <w:name w:val="txt11"/>
    <w:autoRedefine/>
    <w:qFormat/>
    <w:uiPriority w:val="0"/>
    <w:rPr>
      <w:sz w:val="18"/>
      <w:szCs w:val="18"/>
    </w:rPr>
  </w:style>
  <w:style w:type="character" w:customStyle="1" w:styleId="728">
    <w:name w:val="样式 表格内字体 + Char12"/>
    <w:autoRedefine/>
    <w:qFormat/>
    <w:uiPriority w:val="0"/>
    <w:rPr>
      <w:rFonts w:cs="Times New Roman"/>
    </w:rPr>
  </w:style>
  <w:style w:type="character" w:customStyle="1" w:styleId="729">
    <w:name w:val="标题 5 Char2"/>
    <w:autoRedefine/>
    <w:qFormat/>
    <w:uiPriority w:val="0"/>
    <w:rPr>
      <w:rFonts w:ascii="Times New Roman" w:hAnsi="Times New Roman" w:eastAsia="宋体" w:cs="Times New Roman"/>
      <w:b/>
      <w:bCs/>
      <w:kern w:val="2"/>
      <w:sz w:val="28"/>
      <w:szCs w:val="28"/>
      <w:lang w:val="en-US" w:eastAsia="zh-CN" w:bidi="ar-SA"/>
    </w:rPr>
  </w:style>
  <w:style w:type="character" w:customStyle="1" w:styleId="730">
    <w:name w:val="正文格式 Char Char Char2 Char"/>
    <w:link w:val="731"/>
    <w:autoRedefine/>
    <w:qFormat/>
    <w:uiPriority w:val="0"/>
    <w:rPr>
      <w:rFonts w:ascii="宋体" w:cs="宋体"/>
      <w:sz w:val="24"/>
      <w:szCs w:val="24"/>
    </w:rPr>
  </w:style>
  <w:style w:type="paragraph" w:customStyle="1" w:styleId="731">
    <w:name w:val="正文格式 Char Char Char2"/>
    <w:basedOn w:val="1"/>
    <w:link w:val="730"/>
    <w:autoRedefine/>
    <w:qFormat/>
    <w:uiPriority w:val="0"/>
    <w:pPr>
      <w:spacing w:line="360" w:lineRule="auto"/>
      <w:ind w:firstLine="482"/>
    </w:pPr>
    <w:rPr>
      <w:rFonts w:ascii="宋体"/>
      <w:kern w:val="0"/>
      <w:sz w:val="24"/>
      <w:lang w:val="zh-CN"/>
    </w:rPr>
  </w:style>
  <w:style w:type="character" w:customStyle="1" w:styleId="732">
    <w:name w:val="Char Char66"/>
    <w:autoRedefine/>
    <w:qFormat/>
    <w:uiPriority w:val="0"/>
    <w:rPr>
      <w:rFonts w:ascii="黑体" w:eastAsia="黑体"/>
      <w:b/>
      <w:bCs/>
      <w:kern w:val="2"/>
      <w:sz w:val="28"/>
      <w:szCs w:val="28"/>
      <w:lang w:val="en-US" w:eastAsia="zh-CN" w:bidi="ar-SA"/>
    </w:rPr>
  </w:style>
  <w:style w:type="character" w:customStyle="1" w:styleId="733">
    <w:name w:val="样式 表格文字 + (中文) 宋体 Char"/>
    <w:link w:val="734"/>
    <w:autoRedefine/>
    <w:qFormat/>
    <w:uiPriority w:val="0"/>
    <w:rPr>
      <w:sz w:val="24"/>
      <w:szCs w:val="21"/>
    </w:rPr>
  </w:style>
  <w:style w:type="paragraph" w:customStyle="1" w:styleId="734">
    <w:name w:val="样式 表格文字 + (中文) 宋体"/>
    <w:basedOn w:val="149"/>
    <w:link w:val="733"/>
    <w:autoRedefine/>
    <w:qFormat/>
    <w:uiPriority w:val="0"/>
    <w:pPr>
      <w:widowControl w:val="0"/>
      <w:tabs>
        <w:tab w:val="left" w:pos="-66"/>
        <w:tab w:val="left" w:pos="425"/>
        <w:tab w:val="left" w:pos="600"/>
        <w:tab w:val="left" w:pos="2100"/>
      </w:tabs>
      <w:adjustRightInd w:val="0"/>
      <w:spacing w:line="400" w:lineRule="exact"/>
      <w:textAlignment w:val="baseline"/>
    </w:pPr>
    <w:rPr>
      <w:rFonts w:ascii="Times New Roman" w:hAnsi="Times New Roman" w:eastAsia="宋体"/>
      <w:kern w:val="0"/>
      <w:szCs w:val="21"/>
    </w:rPr>
  </w:style>
  <w:style w:type="character" w:customStyle="1" w:styleId="735">
    <w:name w:val="s5y7c"/>
    <w:basedOn w:val="93"/>
    <w:autoRedefine/>
    <w:qFormat/>
    <w:uiPriority w:val="0"/>
  </w:style>
  <w:style w:type="character" w:customStyle="1" w:styleId="736">
    <w:name w:val="sovnn"/>
    <w:basedOn w:val="93"/>
    <w:autoRedefine/>
    <w:qFormat/>
    <w:uiPriority w:val="0"/>
  </w:style>
  <w:style w:type="character" w:customStyle="1" w:styleId="737">
    <w:name w:val="sxuoj4"/>
    <w:basedOn w:val="93"/>
    <w:autoRedefine/>
    <w:qFormat/>
    <w:uiPriority w:val="0"/>
  </w:style>
  <w:style w:type="character" w:customStyle="1" w:styleId="738">
    <w:name w:val="scu4wkd"/>
    <w:basedOn w:val="93"/>
    <w:autoRedefine/>
    <w:qFormat/>
    <w:uiPriority w:val="0"/>
  </w:style>
  <w:style w:type="character" w:customStyle="1" w:styleId="739">
    <w:name w:val="infodetail1"/>
    <w:autoRedefine/>
    <w:qFormat/>
    <w:uiPriority w:val="0"/>
    <w:rPr>
      <w:rFonts w:hint="default" w:ascii="ˎ̥" w:hAnsi="ˎ̥" w:eastAsia="黑体"/>
      <w:b/>
      <w:color w:val="000000"/>
      <w:spacing w:val="10"/>
      <w:kern w:val="44"/>
      <w:sz w:val="24"/>
      <w:u w:val="none"/>
      <w:lang w:val="en-US" w:eastAsia="zh-CN"/>
    </w:rPr>
  </w:style>
  <w:style w:type="character" w:customStyle="1" w:styleId="740">
    <w:name w:val="表题1 Char42"/>
    <w:autoRedefine/>
    <w:qFormat/>
    <w:uiPriority w:val="0"/>
    <w:rPr>
      <w:rFonts w:ascii="黑体" w:hAnsi="Arial" w:eastAsia="黑体" w:cs="Arial"/>
      <w:b/>
      <w:kern w:val="2"/>
      <w:sz w:val="24"/>
      <w:szCs w:val="24"/>
      <w:lang w:val="en-US" w:eastAsia="zh-CN" w:bidi="ar-SA"/>
    </w:rPr>
  </w:style>
  <w:style w:type="character" w:customStyle="1" w:styleId="741">
    <w:name w:val="正文文本缩进 3 Char4"/>
    <w:autoRedefine/>
    <w:qFormat/>
    <w:uiPriority w:val="0"/>
    <w:rPr>
      <w:rFonts w:eastAsia="宋体"/>
      <w:kern w:val="2"/>
      <w:sz w:val="16"/>
      <w:szCs w:val="16"/>
      <w:lang w:val="en-US" w:eastAsia="zh-CN" w:bidi="ar-SA"/>
    </w:rPr>
  </w:style>
  <w:style w:type="character" w:customStyle="1" w:styleId="742">
    <w:name w:val="Char Char121"/>
    <w:autoRedefine/>
    <w:qFormat/>
    <w:uiPriority w:val="0"/>
    <w:rPr>
      <w:rFonts w:ascii="黑体" w:hAnsi="Arial" w:eastAsia="黑体"/>
      <w:b/>
      <w:bCs/>
      <w:kern w:val="2"/>
      <w:sz w:val="30"/>
      <w:szCs w:val="30"/>
      <w:lang w:val="en-US" w:eastAsia="zh-CN" w:bidi="ar-SA"/>
    </w:rPr>
  </w:style>
  <w:style w:type="character" w:customStyle="1" w:styleId="743">
    <w:name w:val="标题 3 Char21"/>
    <w:autoRedefine/>
    <w:qFormat/>
    <w:uiPriority w:val="0"/>
    <w:rPr>
      <w:rFonts w:ascii="黑体" w:hAnsi="宋体" w:eastAsia="黑体"/>
      <w:b/>
      <w:bCs/>
      <w:kern w:val="2"/>
      <w:sz w:val="28"/>
      <w:szCs w:val="28"/>
      <w:lang w:val="en-US" w:eastAsia="zh-CN" w:bidi="ar-SA"/>
    </w:rPr>
  </w:style>
  <w:style w:type="character" w:customStyle="1" w:styleId="744">
    <w:name w:val="题注 Char312"/>
    <w:autoRedefine/>
    <w:qFormat/>
    <w:uiPriority w:val="0"/>
    <w:rPr>
      <w:rFonts w:ascii="黑体" w:hAnsi="Arial" w:eastAsia="黑体" w:cs="Arial"/>
      <w:sz w:val="24"/>
      <w:szCs w:val="24"/>
    </w:rPr>
  </w:style>
  <w:style w:type="character" w:customStyle="1" w:styleId="745">
    <w:name w:val="ny_black2"/>
    <w:autoRedefine/>
    <w:qFormat/>
    <w:uiPriority w:val="0"/>
    <w:rPr>
      <w:color w:val="000000"/>
    </w:rPr>
  </w:style>
  <w:style w:type="character" w:customStyle="1" w:styleId="746">
    <w:name w:val="一级标题 Char"/>
    <w:link w:val="747"/>
    <w:autoRedefine/>
    <w:qFormat/>
    <w:locked/>
    <w:uiPriority w:val="0"/>
    <w:rPr>
      <w:rFonts w:eastAsia="黑体"/>
      <w:b/>
      <w:bCs/>
      <w:sz w:val="30"/>
      <w:szCs w:val="30"/>
    </w:rPr>
  </w:style>
  <w:style w:type="paragraph" w:customStyle="1" w:styleId="747">
    <w:name w:val="一级标题"/>
    <w:basedOn w:val="4"/>
    <w:next w:val="86"/>
    <w:link w:val="746"/>
    <w:autoRedefine/>
    <w:qFormat/>
    <w:uiPriority w:val="0"/>
    <w:pPr>
      <w:adjustRightInd w:val="0"/>
      <w:snapToGrid w:val="0"/>
      <w:spacing w:before="0" w:after="0" w:line="360" w:lineRule="auto"/>
    </w:pPr>
    <w:rPr>
      <w:rFonts w:ascii="Times New Roman" w:hAnsi="Times New Roman" w:eastAsia="黑体"/>
      <w:sz w:val="30"/>
      <w:szCs w:val="30"/>
    </w:rPr>
  </w:style>
  <w:style w:type="character" w:customStyle="1" w:styleId="748">
    <w:name w:val="A正文 Char2"/>
    <w:autoRedefine/>
    <w:qFormat/>
    <w:uiPriority w:val="0"/>
    <w:rPr>
      <w:rFonts w:eastAsia="仿宋_GB2312"/>
      <w:kern w:val="2"/>
      <w:sz w:val="24"/>
      <w:szCs w:val="24"/>
      <w:lang w:val="en-US" w:eastAsia="zh-CN" w:bidi="ar-SA"/>
    </w:rPr>
  </w:style>
  <w:style w:type="character" w:customStyle="1" w:styleId="749">
    <w:name w:val="Char Char6"/>
    <w:autoRedefine/>
    <w:qFormat/>
    <w:uiPriority w:val="0"/>
    <w:rPr>
      <w:rFonts w:ascii="Times New Roman" w:hAnsi="Times New Roman" w:eastAsia="仿宋_GB2312"/>
      <w:color w:val="000000"/>
      <w:kern w:val="2"/>
      <w:sz w:val="24"/>
    </w:rPr>
  </w:style>
  <w:style w:type="character" w:customStyle="1" w:styleId="750">
    <w:name w:val="页脚 Char3"/>
    <w:autoRedefine/>
    <w:qFormat/>
    <w:uiPriority w:val="0"/>
    <w:rPr>
      <w:rFonts w:eastAsia="宋体"/>
      <w:kern w:val="2"/>
      <w:sz w:val="18"/>
      <w:szCs w:val="18"/>
      <w:lang w:val="en-US" w:eastAsia="zh-CN" w:bidi="ar-SA"/>
    </w:rPr>
  </w:style>
  <w:style w:type="character" w:customStyle="1" w:styleId="751">
    <w:name w:val="无节 Char"/>
    <w:autoRedefine/>
    <w:qFormat/>
    <w:uiPriority w:val="0"/>
    <w:rPr>
      <w:rFonts w:ascii="Arial" w:hAnsi="Arial" w:eastAsia="黑体"/>
      <w:b/>
      <w:kern w:val="2"/>
      <w:sz w:val="24"/>
      <w:lang w:val="en-US" w:eastAsia="zh-CN" w:bidi="ar-SA"/>
    </w:rPr>
  </w:style>
  <w:style w:type="character" w:customStyle="1" w:styleId="752">
    <w:name w:val="样式 表内小5 + 黑体 加粗 倾斜 下划线 Char1"/>
    <w:autoRedefine/>
    <w:qFormat/>
    <w:uiPriority w:val="0"/>
    <w:rPr>
      <w:rFonts w:ascii="黑体" w:hAnsi="黑体" w:eastAsia="黑体"/>
      <w:b/>
      <w:bCs/>
      <w:i/>
      <w:iCs/>
      <w:kern w:val="2"/>
      <w:sz w:val="18"/>
      <w:szCs w:val="24"/>
      <w:u w:val="single"/>
      <w:lang w:val="en-US" w:eastAsia="zh-CN" w:bidi="ar-SA"/>
    </w:rPr>
  </w:style>
  <w:style w:type="character" w:customStyle="1" w:styleId="753">
    <w:name w:val="text31"/>
    <w:autoRedefine/>
    <w:qFormat/>
    <w:uiPriority w:val="0"/>
    <w:rPr>
      <w:rFonts w:hint="eastAsia" w:ascii="宋体" w:hAnsi="宋体" w:eastAsia="宋体"/>
      <w:color w:val="673434"/>
      <w:kern w:val="2"/>
      <w:sz w:val="22"/>
      <w:szCs w:val="22"/>
      <w:u w:val="none"/>
      <w:lang w:val="en-US" w:eastAsia="zh-CN" w:bidi="ar-SA"/>
    </w:rPr>
  </w:style>
  <w:style w:type="character" w:customStyle="1" w:styleId="754">
    <w:name w:val="河石1 Char21"/>
    <w:autoRedefine/>
    <w:qFormat/>
    <w:uiPriority w:val="0"/>
    <w:rPr>
      <w:rFonts w:ascii="黑体" w:hAnsi="宋体" w:eastAsia="黑体" w:cs="Times New Roman"/>
      <w:bCs/>
      <w:kern w:val="44"/>
      <w:sz w:val="32"/>
      <w:szCs w:val="32"/>
      <w:lang w:val="en-US" w:eastAsia="zh-CN" w:bidi="ar-SA"/>
    </w:rPr>
  </w:style>
  <w:style w:type="character" w:customStyle="1" w:styleId="755">
    <w:name w:val="H23 Char1"/>
    <w:autoRedefine/>
    <w:qFormat/>
    <w:uiPriority w:val="0"/>
    <w:rPr>
      <w:rFonts w:ascii="仿宋_GB2312" w:eastAsia="仿宋_GB2312"/>
      <w:b/>
      <w:kern w:val="2"/>
      <w:sz w:val="28"/>
      <w:lang w:val="en-US" w:eastAsia="zh-CN" w:bidi="ar-SA"/>
    </w:rPr>
  </w:style>
  <w:style w:type="character" w:customStyle="1" w:styleId="756">
    <w:name w:val="detailinfo1"/>
    <w:basedOn w:val="93"/>
    <w:autoRedefine/>
    <w:qFormat/>
    <w:uiPriority w:val="0"/>
  </w:style>
  <w:style w:type="character" w:customStyle="1" w:styleId="757">
    <w:name w:val="正文图 Char Char1"/>
    <w:autoRedefine/>
    <w:qFormat/>
    <w:uiPriority w:val="0"/>
    <w:rPr>
      <w:rFonts w:ascii="宋体" w:eastAsia="宋体"/>
      <w:sz w:val="24"/>
      <w:lang w:val="en-US" w:eastAsia="zh-CN" w:bidi="ar-SA"/>
    </w:rPr>
  </w:style>
  <w:style w:type="character" w:customStyle="1" w:styleId="758">
    <w:name w:val="s"/>
    <w:basedOn w:val="93"/>
    <w:autoRedefine/>
    <w:qFormat/>
    <w:uiPriority w:val="0"/>
  </w:style>
  <w:style w:type="character" w:customStyle="1" w:styleId="759">
    <w:name w:val="正文格式 Char4"/>
    <w:autoRedefine/>
    <w:qFormat/>
    <w:uiPriority w:val="0"/>
    <w:rPr>
      <w:rFonts w:ascii="宋体" w:hAnsi="宋体" w:eastAsia="宋体"/>
      <w:kern w:val="2"/>
      <w:sz w:val="24"/>
      <w:szCs w:val="24"/>
      <w:lang w:val="en-US" w:eastAsia="zh-CN" w:bidi="ar-SA"/>
    </w:rPr>
  </w:style>
  <w:style w:type="character" w:customStyle="1" w:styleId="760">
    <w:name w:val="正文文本 3 Char1"/>
    <w:autoRedefine/>
    <w:qFormat/>
    <w:uiPriority w:val="0"/>
    <w:rPr>
      <w:rFonts w:eastAsia="宋体"/>
      <w:kern w:val="2"/>
      <w:sz w:val="16"/>
      <w:szCs w:val="16"/>
      <w:lang w:val="en-US" w:eastAsia="zh-CN" w:bidi="ar-SA"/>
    </w:rPr>
  </w:style>
  <w:style w:type="character" w:customStyle="1" w:styleId="761">
    <w:name w:val="环表头 Char"/>
    <w:autoRedefine/>
    <w:qFormat/>
    <w:uiPriority w:val="0"/>
    <w:rPr>
      <w:rFonts w:ascii="黑体" w:hAnsi="宋体" w:eastAsia="黑体" w:cs="Courier New"/>
      <w:color w:val="000000"/>
      <w:sz w:val="24"/>
      <w:szCs w:val="24"/>
      <w:lang w:val="en-US" w:eastAsia="zh-CN" w:bidi="ar-SA"/>
    </w:rPr>
  </w:style>
  <w:style w:type="character" w:customStyle="1" w:styleId="762">
    <w:name w:val="样式 标题 2 + (西文) Times New Roman (中文) 宋体 Char"/>
    <w:link w:val="763"/>
    <w:autoRedefine/>
    <w:qFormat/>
    <w:uiPriority w:val="0"/>
    <w:rPr>
      <w:rFonts w:ascii="Cambria" w:hAnsi="Cambria"/>
      <w:b/>
      <w:bCs/>
      <w:sz w:val="32"/>
      <w:szCs w:val="32"/>
    </w:rPr>
  </w:style>
  <w:style w:type="paragraph" w:customStyle="1" w:styleId="763">
    <w:name w:val="样式 标题 2 + (西文) Times New Roman (中文) 宋体"/>
    <w:basedOn w:val="4"/>
    <w:link w:val="762"/>
    <w:autoRedefine/>
    <w:qFormat/>
    <w:uiPriority w:val="0"/>
  </w:style>
  <w:style w:type="character" w:customStyle="1" w:styleId="764">
    <w:name w:val="p3"/>
    <w:basedOn w:val="93"/>
    <w:autoRedefine/>
    <w:qFormat/>
    <w:uiPriority w:val="0"/>
  </w:style>
  <w:style w:type="character" w:customStyle="1" w:styleId="765">
    <w:name w:val="sz3evj"/>
    <w:basedOn w:val="93"/>
    <w:autoRedefine/>
    <w:qFormat/>
    <w:uiPriority w:val="0"/>
  </w:style>
  <w:style w:type="character" w:customStyle="1" w:styleId="766">
    <w:name w:val="正文1 Char"/>
    <w:autoRedefine/>
    <w:qFormat/>
    <w:uiPriority w:val="0"/>
    <w:rPr>
      <w:rFonts w:eastAsia="楷体_GB2312"/>
      <w:kern w:val="2"/>
      <w:sz w:val="24"/>
      <w:szCs w:val="24"/>
      <w:lang w:val="en-US" w:eastAsia="zh-CN" w:bidi="ar-SA"/>
    </w:rPr>
  </w:style>
  <w:style w:type="character" w:customStyle="1" w:styleId="767">
    <w:name w:val="博泵正文"/>
    <w:autoRedefine/>
    <w:qFormat/>
    <w:uiPriority w:val="0"/>
    <w:rPr>
      <w:rFonts w:eastAsia="宋体"/>
      <w:spacing w:val="-25"/>
      <w:sz w:val="24"/>
    </w:rPr>
  </w:style>
  <w:style w:type="character" w:customStyle="1" w:styleId="768">
    <w:name w:val="表题1 Char11"/>
    <w:autoRedefine/>
    <w:qFormat/>
    <w:uiPriority w:val="0"/>
    <w:rPr>
      <w:rFonts w:hAnsi="Arial" w:eastAsia="宋体" w:cs="Arial"/>
      <w:kern w:val="2"/>
      <w:sz w:val="24"/>
      <w:szCs w:val="24"/>
      <w:lang w:val="en-US" w:eastAsia="zh-CN" w:bidi="ar-SA"/>
    </w:rPr>
  </w:style>
  <w:style w:type="character" w:customStyle="1" w:styleId="769">
    <w:name w:val="正文修改 Char1411"/>
    <w:autoRedefine/>
    <w:qFormat/>
    <w:uiPriority w:val="0"/>
    <w:rPr>
      <w:rFonts w:ascii="宋体" w:cs="宋体"/>
      <w:sz w:val="24"/>
      <w:szCs w:val="24"/>
    </w:rPr>
  </w:style>
  <w:style w:type="character" w:customStyle="1" w:styleId="770">
    <w:name w:val="javascript"/>
    <w:autoRedefine/>
    <w:qFormat/>
    <w:uiPriority w:val="0"/>
    <w:rPr>
      <w:rFonts w:ascii="黑体" w:hAnsi="黑体" w:eastAsia="宋体"/>
      <w:b/>
      <w:spacing w:val="10"/>
      <w:kern w:val="2"/>
      <w:sz w:val="28"/>
      <w:szCs w:val="28"/>
      <w:lang w:val="en-US" w:eastAsia="zh-CN" w:bidi="ar-SA"/>
    </w:rPr>
  </w:style>
  <w:style w:type="character" w:customStyle="1" w:styleId="771">
    <w:name w:val="Char Char7"/>
    <w:autoRedefine/>
    <w:qFormat/>
    <w:locked/>
    <w:uiPriority w:val="0"/>
    <w:rPr>
      <w:rFonts w:hint="eastAsia" w:ascii="仿宋_GB2312" w:hAnsi="Courier New" w:eastAsia="仿宋_GB2312"/>
      <w:sz w:val="28"/>
      <w:lang w:val="en-US" w:eastAsia="zh-CN" w:bidi="ar-SA"/>
    </w:rPr>
  </w:style>
  <w:style w:type="character" w:customStyle="1" w:styleId="772">
    <w:name w:val="题注 Char212"/>
    <w:autoRedefine/>
    <w:qFormat/>
    <w:uiPriority w:val="0"/>
    <w:rPr>
      <w:rFonts w:ascii="黑体" w:hAnsi="Arial" w:eastAsia="黑体" w:cs="Arial"/>
      <w:b/>
      <w:spacing w:val="10"/>
      <w:sz w:val="24"/>
      <w:szCs w:val="24"/>
    </w:rPr>
  </w:style>
  <w:style w:type="character" w:customStyle="1" w:styleId="773">
    <w:name w:val="图题 Char"/>
    <w:link w:val="774"/>
    <w:autoRedefine/>
    <w:qFormat/>
    <w:uiPriority w:val="0"/>
    <w:rPr>
      <w:rFonts w:ascii="黑体" w:hAnsi="宋体" w:eastAsia="黑体" w:cs="宋体"/>
      <w:b/>
      <w:bCs/>
      <w:sz w:val="24"/>
      <w:szCs w:val="24"/>
    </w:rPr>
  </w:style>
  <w:style w:type="paragraph" w:customStyle="1" w:styleId="774">
    <w:name w:val="图题6"/>
    <w:basedOn w:val="418"/>
    <w:next w:val="418"/>
    <w:link w:val="773"/>
    <w:autoRedefine/>
    <w:qFormat/>
    <w:uiPriority w:val="0"/>
    <w:pPr>
      <w:ind w:firstLine="0"/>
      <w:jc w:val="center"/>
    </w:pPr>
    <w:rPr>
      <w:rFonts w:ascii="黑体" w:hAnsi="宋体" w:eastAsia="黑体"/>
      <w:bCs/>
      <w:spacing w:val="0"/>
      <w:sz w:val="24"/>
      <w:szCs w:val="24"/>
    </w:rPr>
  </w:style>
  <w:style w:type="character" w:customStyle="1" w:styleId="775">
    <w:name w:val="标题2新 Char"/>
    <w:link w:val="776"/>
    <w:autoRedefine/>
    <w:qFormat/>
    <w:locked/>
    <w:uiPriority w:val="0"/>
    <w:rPr>
      <w:rFonts w:ascii="楷体" w:hAnsi="楷体" w:eastAsia="楷体"/>
      <w:bCs/>
      <w:sz w:val="32"/>
      <w:szCs w:val="32"/>
    </w:rPr>
  </w:style>
  <w:style w:type="paragraph" w:customStyle="1" w:styleId="776">
    <w:name w:val="标题2新"/>
    <w:basedOn w:val="4"/>
    <w:link w:val="775"/>
    <w:autoRedefine/>
    <w:qFormat/>
    <w:uiPriority w:val="0"/>
    <w:pPr>
      <w:spacing w:before="0" w:after="0" w:line="560" w:lineRule="exact"/>
      <w:jc w:val="center"/>
    </w:pPr>
    <w:rPr>
      <w:rFonts w:ascii="楷体" w:hAnsi="楷体" w:eastAsia="楷体"/>
      <w:b w:val="0"/>
    </w:rPr>
  </w:style>
  <w:style w:type="character" w:customStyle="1" w:styleId="777">
    <w:name w:val="unnamed111"/>
    <w:autoRedefine/>
    <w:qFormat/>
    <w:uiPriority w:val="0"/>
    <w:rPr>
      <w:color w:val="003366"/>
      <w:sz w:val="24"/>
      <w:szCs w:val="24"/>
      <w:u w:val="none"/>
    </w:rPr>
  </w:style>
  <w:style w:type="character" w:customStyle="1" w:styleId="778">
    <w:name w:val="td71"/>
    <w:autoRedefine/>
    <w:qFormat/>
    <w:uiPriority w:val="0"/>
    <w:rPr>
      <w:rFonts w:eastAsia="宋体"/>
      <w:color w:val="3B3B3B"/>
      <w:kern w:val="2"/>
      <w:sz w:val="18"/>
      <w:szCs w:val="18"/>
      <w:lang w:val="en-US" w:eastAsia="zh-CN" w:bidi="ar-SA"/>
    </w:rPr>
  </w:style>
  <w:style w:type="character" w:customStyle="1" w:styleId="779">
    <w:name w:val="tpc_content"/>
    <w:basedOn w:val="93"/>
    <w:autoRedefine/>
    <w:qFormat/>
    <w:uiPriority w:val="0"/>
  </w:style>
  <w:style w:type="character" w:customStyle="1" w:styleId="780">
    <w:name w:val="题注 Char512"/>
    <w:autoRedefine/>
    <w:qFormat/>
    <w:uiPriority w:val="0"/>
    <w:rPr>
      <w:rFonts w:ascii="黑体" w:hAnsi="Arial" w:eastAsia="黑体" w:cs="Arial"/>
      <w:sz w:val="24"/>
      <w:szCs w:val="24"/>
    </w:rPr>
  </w:style>
  <w:style w:type="character" w:customStyle="1" w:styleId="781">
    <w:name w:val="样式 表内小5 + 黑体 加粗 倾斜 下划线 Char"/>
    <w:link w:val="782"/>
    <w:autoRedefine/>
    <w:qFormat/>
    <w:uiPriority w:val="0"/>
    <w:rPr>
      <w:rFonts w:ascii="黑体" w:hAnsi="黑体" w:eastAsia="黑体"/>
      <w:b/>
      <w:bCs/>
      <w:i/>
      <w:iCs/>
      <w:sz w:val="18"/>
      <w:szCs w:val="24"/>
      <w:u w:val="single"/>
    </w:rPr>
  </w:style>
  <w:style w:type="paragraph" w:customStyle="1" w:styleId="782">
    <w:name w:val="样式 表内小5 + 黑体 加粗 倾斜 下划线"/>
    <w:basedOn w:val="1"/>
    <w:link w:val="781"/>
    <w:autoRedefine/>
    <w:qFormat/>
    <w:uiPriority w:val="0"/>
    <w:pPr>
      <w:adjustRightInd w:val="0"/>
      <w:snapToGrid w:val="0"/>
      <w:spacing w:line="300" w:lineRule="auto"/>
      <w:jc w:val="left"/>
    </w:pPr>
    <w:rPr>
      <w:rFonts w:ascii="黑体" w:hAnsi="黑体" w:eastAsia="黑体"/>
      <w:b/>
      <w:bCs/>
      <w:i/>
      <w:iCs/>
      <w:kern w:val="0"/>
      <w:sz w:val="18"/>
      <w:u w:val="single"/>
      <w:lang w:val="zh-CN"/>
    </w:rPr>
  </w:style>
  <w:style w:type="character" w:customStyle="1" w:styleId="783">
    <w:name w:val="texhtml"/>
    <w:basedOn w:val="93"/>
    <w:autoRedefine/>
    <w:qFormat/>
    <w:uiPriority w:val="0"/>
  </w:style>
  <w:style w:type="character" w:customStyle="1" w:styleId="784">
    <w:name w:val="标题 3 Char11"/>
    <w:autoRedefine/>
    <w:qFormat/>
    <w:uiPriority w:val="0"/>
    <w:rPr>
      <w:rFonts w:ascii="黑体" w:hAnsi="宋体" w:eastAsia="黑体"/>
      <w:b/>
      <w:bCs/>
      <w:kern w:val="2"/>
      <w:sz w:val="28"/>
      <w:szCs w:val="28"/>
      <w:lang w:val="en-US" w:eastAsia="zh-CN" w:bidi="ar-SA"/>
    </w:rPr>
  </w:style>
  <w:style w:type="character" w:customStyle="1" w:styleId="785">
    <w:name w:val="图题 Char3"/>
    <w:autoRedefine/>
    <w:qFormat/>
    <w:uiPriority w:val="0"/>
    <w:rPr>
      <w:rFonts w:ascii="黑体" w:hAnsi="宋体" w:eastAsia="黑体" w:cs="宋体"/>
      <w:b/>
      <w:bCs/>
      <w:kern w:val="2"/>
      <w:sz w:val="24"/>
      <w:szCs w:val="24"/>
      <w:lang w:val="en-US" w:eastAsia="zh-CN" w:bidi="ar-SA"/>
    </w:rPr>
  </w:style>
  <w:style w:type="character" w:customStyle="1" w:styleId="786">
    <w:name w:val="l12"/>
    <w:autoRedefine/>
    <w:qFormat/>
    <w:uiPriority w:val="0"/>
    <w:rPr>
      <w:rFonts w:eastAsia="宋体"/>
      <w:kern w:val="2"/>
      <w:sz w:val="28"/>
      <w:szCs w:val="28"/>
      <w:lang w:val="en-US" w:eastAsia="zh-CN" w:bidi="ar-SA"/>
    </w:rPr>
  </w:style>
  <w:style w:type="character" w:customStyle="1" w:styleId="787">
    <w:name w:val="gray s"/>
    <w:basedOn w:val="93"/>
    <w:autoRedefine/>
    <w:qFormat/>
    <w:uiPriority w:val="0"/>
  </w:style>
  <w:style w:type="character" w:customStyle="1" w:styleId="788">
    <w:name w:val="标题4改 Char"/>
    <w:link w:val="789"/>
    <w:autoRedefine/>
    <w:qFormat/>
    <w:locked/>
    <w:uiPriority w:val="0"/>
    <w:rPr>
      <w:rFonts w:ascii="黑体" w:hAnsi="黑体" w:eastAsia="黑体"/>
      <w:sz w:val="28"/>
      <w:szCs w:val="28"/>
    </w:rPr>
  </w:style>
  <w:style w:type="paragraph" w:customStyle="1" w:styleId="789">
    <w:name w:val="标题4改"/>
    <w:basedOn w:val="1"/>
    <w:link w:val="788"/>
    <w:autoRedefine/>
    <w:qFormat/>
    <w:uiPriority w:val="0"/>
    <w:pPr>
      <w:spacing w:line="560" w:lineRule="exact"/>
      <w:ind w:firstLine="200" w:firstLineChars="200"/>
      <w:outlineLvl w:val="3"/>
    </w:pPr>
    <w:rPr>
      <w:rFonts w:ascii="黑体" w:hAnsi="黑体" w:eastAsia="黑体"/>
      <w:kern w:val="0"/>
      <w:sz w:val="28"/>
      <w:szCs w:val="28"/>
      <w:lang w:val="zh-CN"/>
    </w:rPr>
  </w:style>
  <w:style w:type="character" w:customStyle="1" w:styleId="790">
    <w:name w:val="font01"/>
    <w:autoRedefine/>
    <w:qFormat/>
    <w:uiPriority w:val="0"/>
    <w:rPr>
      <w:rFonts w:hint="eastAsia" w:ascii="宋体" w:hAnsi="宋体" w:eastAsia="宋体" w:cs="宋体"/>
      <w:color w:val="000000"/>
      <w:sz w:val="21"/>
      <w:szCs w:val="21"/>
      <w:u w:val="none"/>
      <w:vertAlign w:val="superscript"/>
    </w:rPr>
  </w:style>
  <w:style w:type="character" w:customStyle="1" w:styleId="791">
    <w:name w:val="表内5 Char1"/>
    <w:autoRedefine/>
    <w:qFormat/>
    <w:uiPriority w:val="0"/>
    <w:rPr>
      <w:rFonts w:ascii="宋体" w:hAnsi="宋体" w:eastAsia="宋体" w:cs="Times New Roman"/>
      <w:kern w:val="2"/>
      <w:sz w:val="24"/>
      <w:szCs w:val="24"/>
      <w:lang w:val="en-US" w:eastAsia="zh-CN" w:bidi="ar-SA"/>
    </w:rPr>
  </w:style>
  <w:style w:type="character" w:customStyle="1" w:styleId="792">
    <w:name w:val="Char Char65"/>
    <w:autoRedefine/>
    <w:qFormat/>
    <w:uiPriority w:val="0"/>
    <w:rPr>
      <w:rFonts w:ascii="黑体" w:eastAsia="黑体"/>
      <w:b/>
      <w:bCs/>
      <w:kern w:val="2"/>
      <w:sz w:val="28"/>
      <w:szCs w:val="28"/>
      <w:lang w:val="en-US" w:eastAsia="zh-CN" w:bidi="ar-SA"/>
    </w:rPr>
  </w:style>
  <w:style w:type="character" w:customStyle="1" w:styleId="793">
    <w:name w:val="正文修改 Char143"/>
    <w:autoRedefine/>
    <w:qFormat/>
    <w:uiPriority w:val="0"/>
    <w:rPr>
      <w:rFonts w:ascii="宋体" w:cs="宋体"/>
      <w:sz w:val="24"/>
      <w:szCs w:val="24"/>
    </w:rPr>
  </w:style>
  <w:style w:type="character" w:customStyle="1" w:styleId="794">
    <w:name w:val="detail_style1"/>
    <w:autoRedefine/>
    <w:qFormat/>
    <w:uiPriority w:val="0"/>
    <w:rPr>
      <w:sz w:val="26"/>
      <w:szCs w:val="26"/>
      <w:u w:val="none"/>
    </w:rPr>
  </w:style>
  <w:style w:type="character" w:customStyle="1" w:styleId="795">
    <w:name w:val="小四+首行缩进 Char2"/>
    <w:link w:val="796"/>
    <w:autoRedefine/>
    <w:qFormat/>
    <w:locked/>
    <w:uiPriority w:val="0"/>
    <w:rPr>
      <w:rFonts w:cs="宋体"/>
    </w:rPr>
  </w:style>
  <w:style w:type="paragraph" w:customStyle="1" w:styleId="796">
    <w:name w:val="小四+首行缩进"/>
    <w:basedOn w:val="1"/>
    <w:link w:val="795"/>
    <w:autoRedefine/>
    <w:qFormat/>
    <w:uiPriority w:val="0"/>
    <w:pPr>
      <w:spacing w:line="360" w:lineRule="auto"/>
      <w:ind w:firstLine="482"/>
    </w:pPr>
    <w:rPr>
      <w:kern w:val="0"/>
      <w:sz w:val="20"/>
      <w:szCs w:val="20"/>
      <w:lang w:val="zh-CN"/>
    </w:rPr>
  </w:style>
  <w:style w:type="character" w:customStyle="1" w:styleId="797">
    <w:name w:val="样式 标题 2 + Times New Roman 加粗 Char"/>
    <w:link w:val="798"/>
    <w:autoRedefine/>
    <w:qFormat/>
    <w:uiPriority w:val="0"/>
    <w:rPr>
      <w:bCs/>
      <w:kern w:val="44"/>
      <w:sz w:val="28"/>
      <w:szCs w:val="32"/>
    </w:rPr>
  </w:style>
  <w:style w:type="paragraph" w:customStyle="1" w:styleId="798">
    <w:name w:val="样式 标题 2 + Times New Roman 加粗"/>
    <w:basedOn w:val="4"/>
    <w:link w:val="797"/>
    <w:autoRedefine/>
    <w:qFormat/>
    <w:uiPriority w:val="0"/>
    <w:pPr>
      <w:spacing w:before="0" w:after="0" w:line="240" w:lineRule="auto"/>
    </w:pPr>
    <w:rPr>
      <w:rFonts w:ascii="Times New Roman" w:hAnsi="Times New Roman"/>
      <w:b w:val="0"/>
      <w:kern w:val="44"/>
      <w:sz w:val="28"/>
    </w:rPr>
  </w:style>
  <w:style w:type="character" w:customStyle="1" w:styleId="799">
    <w:name w:val="第一层条 Char3"/>
    <w:autoRedefine/>
    <w:qFormat/>
    <w:uiPriority w:val="0"/>
    <w:rPr>
      <w:rFonts w:ascii="仿宋_GB2312" w:eastAsia="仿宋_GB2312"/>
      <w:b/>
      <w:kern w:val="2"/>
      <w:sz w:val="28"/>
      <w:lang w:val="en-US" w:eastAsia="zh-CN" w:bidi="ar-SA"/>
    </w:rPr>
  </w:style>
  <w:style w:type="character" w:customStyle="1" w:styleId="800">
    <w:name w:val="节标题 1.1 Char Char"/>
    <w:autoRedefine/>
    <w:qFormat/>
    <w:uiPriority w:val="0"/>
    <w:rPr>
      <w:rFonts w:ascii="仿宋_GB2312" w:hAnsi="Arial" w:eastAsia="仿宋_GB2312"/>
      <w:b/>
      <w:bCs/>
      <w:kern w:val="2"/>
      <w:sz w:val="32"/>
      <w:szCs w:val="32"/>
      <w:lang w:val="en-US" w:eastAsia="zh-CN" w:bidi="ar-SA"/>
    </w:rPr>
  </w:style>
  <w:style w:type="character" w:customStyle="1" w:styleId="801">
    <w:name w:val="style191"/>
    <w:autoRedefine/>
    <w:qFormat/>
    <w:uiPriority w:val="0"/>
    <w:rPr>
      <w:b/>
      <w:bCs/>
      <w:color w:val="FF0000"/>
    </w:rPr>
  </w:style>
  <w:style w:type="character" w:customStyle="1" w:styleId="802">
    <w:name w:val="参加人员 Char"/>
    <w:link w:val="803"/>
    <w:autoRedefine/>
    <w:qFormat/>
    <w:uiPriority w:val="0"/>
    <w:rPr>
      <w:sz w:val="24"/>
    </w:rPr>
  </w:style>
  <w:style w:type="paragraph" w:customStyle="1" w:styleId="803">
    <w:name w:val="参加人员"/>
    <w:basedOn w:val="1"/>
    <w:link w:val="802"/>
    <w:autoRedefine/>
    <w:qFormat/>
    <w:uiPriority w:val="0"/>
    <w:rPr>
      <w:kern w:val="0"/>
      <w:sz w:val="24"/>
      <w:szCs w:val="20"/>
      <w:lang w:val="zh-CN"/>
    </w:rPr>
  </w:style>
  <w:style w:type="character" w:customStyle="1" w:styleId="804">
    <w:name w:val="正文改 Char"/>
    <w:link w:val="805"/>
    <w:autoRedefine/>
    <w:qFormat/>
    <w:locked/>
    <w:uiPriority w:val="0"/>
    <w:rPr>
      <w:sz w:val="28"/>
    </w:rPr>
  </w:style>
  <w:style w:type="paragraph" w:customStyle="1" w:styleId="805">
    <w:name w:val="正文改"/>
    <w:basedOn w:val="1"/>
    <w:link w:val="804"/>
    <w:autoRedefine/>
    <w:qFormat/>
    <w:uiPriority w:val="0"/>
    <w:pPr>
      <w:spacing w:line="560" w:lineRule="exact"/>
      <w:ind w:firstLine="200" w:firstLineChars="200"/>
      <w:jc w:val="left"/>
    </w:pPr>
    <w:rPr>
      <w:kern w:val="0"/>
      <w:sz w:val="28"/>
      <w:szCs w:val="20"/>
      <w:lang w:val="zh-CN"/>
    </w:rPr>
  </w:style>
  <w:style w:type="character" w:customStyle="1" w:styleId="806">
    <w:name w:val="f141"/>
    <w:autoRedefine/>
    <w:qFormat/>
    <w:uiPriority w:val="0"/>
    <w:rPr>
      <w:sz w:val="21"/>
      <w:szCs w:val="21"/>
    </w:rPr>
  </w:style>
  <w:style w:type="character" w:customStyle="1" w:styleId="807">
    <w:name w:val="content1"/>
    <w:autoRedefine/>
    <w:qFormat/>
    <w:uiPriority w:val="0"/>
    <w:rPr>
      <w:sz w:val="20"/>
      <w:szCs w:val="20"/>
    </w:rPr>
  </w:style>
  <w:style w:type="character" w:customStyle="1" w:styleId="808">
    <w:name w:val="宋体四号 Char"/>
    <w:link w:val="809"/>
    <w:autoRedefine/>
    <w:qFormat/>
    <w:uiPriority w:val="0"/>
    <w:rPr>
      <w:sz w:val="28"/>
      <w:szCs w:val="28"/>
    </w:rPr>
  </w:style>
  <w:style w:type="paragraph" w:customStyle="1" w:styleId="809">
    <w:name w:val="宋体四号"/>
    <w:basedOn w:val="1"/>
    <w:link w:val="808"/>
    <w:autoRedefine/>
    <w:qFormat/>
    <w:uiPriority w:val="0"/>
    <w:pPr>
      <w:spacing w:line="360" w:lineRule="auto"/>
      <w:ind w:firstLine="200" w:firstLineChars="200"/>
    </w:pPr>
    <w:rPr>
      <w:kern w:val="0"/>
      <w:sz w:val="28"/>
      <w:szCs w:val="28"/>
      <w:lang w:val="zh-CN"/>
    </w:rPr>
  </w:style>
  <w:style w:type="character" w:customStyle="1" w:styleId="810">
    <w:name w:val="正文文字 3 Char Char"/>
    <w:autoRedefine/>
    <w:qFormat/>
    <w:uiPriority w:val="0"/>
    <w:rPr>
      <w:rFonts w:eastAsia="宋体"/>
      <w:kern w:val="2"/>
      <w:sz w:val="16"/>
      <w:szCs w:val="16"/>
      <w:lang w:val="en-US" w:eastAsia="zh-CN" w:bidi="ar-SA"/>
    </w:rPr>
  </w:style>
  <w:style w:type="character" w:customStyle="1" w:styleId="811">
    <w:name w:val="样式 表格文字 + (中文) 仿宋_GB23121 Char"/>
    <w:autoRedefine/>
    <w:qFormat/>
    <w:uiPriority w:val="0"/>
    <w:rPr>
      <w:rFonts w:ascii="仿宋_GB2312" w:hAnsi="仿宋_GB2312" w:eastAsia="仿宋_GB2312" w:cs="Times New Roman"/>
      <w:spacing w:val="10"/>
      <w:kern w:val="44"/>
      <w:sz w:val="24"/>
      <w:szCs w:val="24"/>
      <w:lang w:val="zh-CN"/>
    </w:rPr>
  </w:style>
  <w:style w:type="character" w:customStyle="1" w:styleId="812">
    <w:name w:val="正文(首行缩进)宋旭峰 Char Char"/>
    <w:link w:val="813"/>
    <w:autoRedefine/>
    <w:qFormat/>
    <w:uiPriority w:val="0"/>
    <w:rPr>
      <w:rFonts w:ascii="楷体_GB2312" w:hAnsi="宋体" w:eastAsia="楷体_GB2312" w:cs="Arial"/>
      <w:snapToGrid w:val="0"/>
      <w:sz w:val="28"/>
      <w:szCs w:val="28"/>
    </w:rPr>
  </w:style>
  <w:style w:type="paragraph" w:customStyle="1" w:styleId="813">
    <w:name w:val="正文(首行缩进)宋旭峰"/>
    <w:basedOn w:val="9"/>
    <w:link w:val="812"/>
    <w:autoRedefine/>
    <w:qFormat/>
    <w:uiPriority w:val="0"/>
    <w:pPr>
      <w:spacing w:line="500" w:lineRule="exact"/>
      <w:ind w:firstLine="560"/>
      <w:contextualSpacing/>
    </w:pPr>
    <w:rPr>
      <w:rFonts w:ascii="楷体_GB2312" w:hAnsi="宋体" w:eastAsia="楷体_GB2312"/>
      <w:snapToGrid w:val="0"/>
      <w:kern w:val="0"/>
      <w:sz w:val="28"/>
      <w:szCs w:val="28"/>
    </w:rPr>
  </w:style>
  <w:style w:type="character" w:customStyle="1" w:styleId="814">
    <w:name w:val="正文修改 Char112"/>
    <w:autoRedefine/>
    <w:qFormat/>
    <w:uiPriority w:val="0"/>
    <w:rPr>
      <w:rFonts w:ascii="宋体" w:hAnsi="宋体" w:eastAsia="宋体" w:cs="宋体"/>
      <w:color w:val="000000"/>
      <w:sz w:val="24"/>
      <w:szCs w:val="24"/>
    </w:rPr>
  </w:style>
  <w:style w:type="character" w:customStyle="1" w:styleId="815">
    <w:name w:val="正文修改 Char16"/>
    <w:autoRedefine/>
    <w:qFormat/>
    <w:uiPriority w:val="0"/>
    <w:rPr>
      <w:rFonts w:ascii="宋体" w:hAnsi="宋体" w:eastAsia="宋体" w:cs="宋体"/>
      <w:color w:val="000000"/>
      <w:sz w:val="24"/>
      <w:szCs w:val="24"/>
    </w:rPr>
  </w:style>
  <w:style w:type="character" w:customStyle="1" w:styleId="816">
    <w:name w:val="题注 Char31"/>
    <w:autoRedefine/>
    <w:qFormat/>
    <w:uiPriority w:val="0"/>
    <w:rPr>
      <w:rFonts w:ascii="黑体" w:hAnsi="Arial" w:eastAsia="黑体" w:cs="Arial"/>
      <w:b/>
      <w:spacing w:val="10"/>
      <w:sz w:val="24"/>
      <w:szCs w:val="24"/>
    </w:rPr>
  </w:style>
  <w:style w:type="character" w:customStyle="1" w:styleId="817">
    <w:name w:val="chen正文字体11 Char"/>
    <w:link w:val="818"/>
    <w:autoRedefine/>
    <w:qFormat/>
    <w:uiPriority w:val="0"/>
    <w:rPr>
      <w:rFonts w:cs="宋体"/>
      <w:color w:val="000000"/>
      <w:sz w:val="24"/>
      <w:szCs w:val="24"/>
    </w:rPr>
  </w:style>
  <w:style w:type="paragraph" w:customStyle="1" w:styleId="818">
    <w:name w:val="chen正文字体11"/>
    <w:basedOn w:val="1"/>
    <w:link w:val="817"/>
    <w:autoRedefine/>
    <w:qFormat/>
    <w:uiPriority w:val="0"/>
    <w:pPr>
      <w:spacing w:line="360" w:lineRule="auto"/>
      <w:ind w:firstLine="480" w:firstLineChars="200"/>
    </w:pPr>
    <w:rPr>
      <w:color w:val="000000"/>
      <w:kern w:val="0"/>
      <w:sz w:val="24"/>
      <w:lang w:val="zh-CN"/>
    </w:rPr>
  </w:style>
  <w:style w:type="character" w:customStyle="1" w:styleId="819">
    <w:name w:val="批注文字 Char1"/>
    <w:autoRedefine/>
    <w:qFormat/>
    <w:uiPriority w:val="0"/>
    <w:rPr>
      <w:rFonts w:ascii="Calibri" w:hAnsi="Calibri" w:eastAsia="宋体" w:cs="Times New Roman"/>
    </w:rPr>
  </w:style>
  <w:style w:type="character" w:customStyle="1" w:styleId="820">
    <w:name w:val="页脚 Char2"/>
    <w:autoRedefine/>
    <w:qFormat/>
    <w:locked/>
    <w:uiPriority w:val="0"/>
    <w:rPr>
      <w:rFonts w:eastAsia="宋体"/>
      <w:kern w:val="2"/>
      <w:sz w:val="18"/>
      <w:lang w:val="en-US" w:eastAsia="zh-CN" w:bidi="ar-SA"/>
    </w:rPr>
  </w:style>
  <w:style w:type="character" w:customStyle="1" w:styleId="821">
    <w:name w:val="正文斜体 Char2"/>
    <w:autoRedefine/>
    <w:qFormat/>
    <w:uiPriority w:val="0"/>
    <w:rPr>
      <w:rFonts w:ascii="宋体" w:hAnsi="宋体" w:cs="宋体"/>
      <w:b/>
      <w:i/>
      <w:iCs/>
      <w:spacing w:val="10"/>
      <w:sz w:val="24"/>
      <w:szCs w:val="24"/>
    </w:rPr>
  </w:style>
  <w:style w:type="character" w:customStyle="1" w:styleId="822">
    <w:name w:val="Char Char631"/>
    <w:autoRedefine/>
    <w:qFormat/>
    <w:uiPriority w:val="0"/>
    <w:rPr>
      <w:rFonts w:ascii="黑体" w:eastAsia="黑体"/>
      <w:b/>
      <w:bCs/>
      <w:kern w:val="2"/>
      <w:sz w:val="28"/>
      <w:szCs w:val="28"/>
      <w:lang w:val="en-US" w:eastAsia="zh-CN" w:bidi="ar-SA"/>
    </w:rPr>
  </w:style>
  <w:style w:type="character" w:customStyle="1" w:styleId="823">
    <w:name w:val="标题 6 Char1"/>
    <w:autoRedefine/>
    <w:qFormat/>
    <w:uiPriority w:val="0"/>
    <w:rPr>
      <w:rFonts w:ascii="Arial" w:hAnsi="Arial" w:eastAsia="黑体"/>
      <w:b/>
      <w:sz w:val="24"/>
    </w:rPr>
  </w:style>
  <w:style w:type="character" w:customStyle="1" w:styleId="824">
    <w:name w:val="页脚 Char1"/>
    <w:autoRedefine/>
    <w:qFormat/>
    <w:uiPriority w:val="0"/>
    <w:rPr>
      <w:rFonts w:ascii="Calibri" w:hAnsi="Calibri" w:eastAsia="宋体" w:cs="Times New Roman"/>
      <w:sz w:val="18"/>
      <w:szCs w:val="18"/>
    </w:rPr>
  </w:style>
  <w:style w:type="character" w:customStyle="1" w:styleId="825">
    <w:name w:val="标题 7 Char1"/>
    <w:autoRedefine/>
    <w:qFormat/>
    <w:uiPriority w:val="0"/>
    <w:rPr>
      <w:b/>
      <w:bCs/>
      <w:kern w:val="2"/>
      <w:sz w:val="24"/>
      <w:szCs w:val="24"/>
    </w:rPr>
  </w:style>
  <w:style w:type="character" w:customStyle="1" w:styleId="826">
    <w:name w:val="正文首行缩进 2 Char3"/>
    <w:autoRedefine/>
    <w:qFormat/>
    <w:uiPriority w:val="0"/>
    <w:rPr>
      <w:rFonts w:ascii="Times New Roman" w:hAnsi="Times New Roman" w:eastAsia="宋体" w:cs="Times New Roman"/>
      <w:kern w:val="2"/>
      <w:sz w:val="21"/>
      <w:szCs w:val="24"/>
      <w:lang w:val="en-US" w:eastAsia="zh-CN" w:bidi="ar-SA"/>
    </w:rPr>
  </w:style>
  <w:style w:type="character" w:customStyle="1" w:styleId="827">
    <w:name w:val="text_green_bold1"/>
    <w:autoRedefine/>
    <w:qFormat/>
    <w:uiPriority w:val="0"/>
    <w:rPr>
      <w:b/>
      <w:bCs/>
      <w:color w:val="056E7B"/>
      <w:sz w:val="18"/>
      <w:szCs w:val="18"/>
    </w:rPr>
  </w:style>
  <w:style w:type="character" w:customStyle="1" w:styleId="828">
    <w:name w:val="表题1 Char9"/>
    <w:autoRedefine/>
    <w:qFormat/>
    <w:uiPriority w:val="0"/>
    <w:rPr>
      <w:rFonts w:ascii="黑体" w:hAnsi="Arial" w:eastAsia="黑体" w:cs="Arial"/>
      <w:b/>
      <w:kern w:val="2"/>
      <w:sz w:val="24"/>
      <w:szCs w:val="24"/>
      <w:lang w:val="en-US" w:eastAsia="zh-CN" w:bidi="ar-SA"/>
    </w:rPr>
  </w:style>
  <w:style w:type="character" w:customStyle="1" w:styleId="829">
    <w:name w:val="article1"/>
    <w:autoRedefine/>
    <w:qFormat/>
    <w:uiPriority w:val="0"/>
    <w:rPr>
      <w:color w:val="000000"/>
      <w:spacing w:val="600"/>
      <w:sz w:val="18"/>
      <w:szCs w:val="18"/>
    </w:rPr>
  </w:style>
  <w:style w:type="character" w:customStyle="1" w:styleId="830">
    <w:name w:val="标题 8 Char1"/>
    <w:autoRedefine/>
    <w:qFormat/>
    <w:uiPriority w:val="0"/>
    <w:rPr>
      <w:rFonts w:ascii="Cambria" w:hAnsi="Cambria" w:eastAsia="宋体" w:cs="Times New Roman"/>
      <w:kern w:val="2"/>
      <w:sz w:val="24"/>
      <w:szCs w:val="24"/>
    </w:rPr>
  </w:style>
  <w:style w:type="character" w:customStyle="1" w:styleId="831">
    <w:name w:val="m"/>
    <w:basedOn w:val="93"/>
    <w:autoRedefine/>
    <w:qFormat/>
    <w:uiPriority w:val="0"/>
  </w:style>
  <w:style w:type="character" w:customStyle="1" w:styleId="832">
    <w:name w:val="样式 表内小5 + 黑体 加粗 倾斜 下划线 Char3"/>
    <w:autoRedefine/>
    <w:qFormat/>
    <w:uiPriority w:val="0"/>
    <w:rPr>
      <w:rFonts w:ascii="黑体" w:hAnsi="黑体" w:eastAsia="黑体" w:cs="Times New Roman"/>
      <w:b/>
      <w:bCs/>
      <w:i/>
      <w:iCs/>
      <w:kern w:val="2"/>
      <w:sz w:val="18"/>
      <w:szCs w:val="24"/>
      <w:u w:val="single"/>
      <w:lang w:val="en-US" w:eastAsia="zh-CN" w:bidi="ar-SA"/>
    </w:rPr>
  </w:style>
  <w:style w:type="character" w:customStyle="1" w:styleId="833">
    <w:name w:val="正文文本缩进 3 Char5"/>
    <w:autoRedefine/>
    <w:qFormat/>
    <w:uiPriority w:val="0"/>
    <w:rPr>
      <w:rFonts w:ascii="Times New Roman" w:hAnsi="Times New Roman" w:eastAsia="宋体" w:cs="Times New Roman"/>
      <w:kern w:val="2"/>
      <w:sz w:val="16"/>
      <w:szCs w:val="16"/>
      <w:lang w:val="en-US" w:eastAsia="zh-CN" w:bidi="ar-SA"/>
    </w:rPr>
  </w:style>
  <w:style w:type="character" w:customStyle="1" w:styleId="834">
    <w:name w:val="Char Char61"/>
    <w:autoRedefine/>
    <w:qFormat/>
    <w:locked/>
    <w:uiPriority w:val="0"/>
    <w:rPr>
      <w:rFonts w:hint="eastAsia" w:ascii="宋体" w:hAnsi="宋体" w:eastAsia="宋体"/>
      <w:kern w:val="2"/>
      <w:sz w:val="21"/>
      <w:lang w:val="en-US" w:eastAsia="zh-CN" w:bidi="ar-SA"/>
    </w:rPr>
  </w:style>
  <w:style w:type="character" w:customStyle="1" w:styleId="835">
    <w:name w:val="Char Char153"/>
    <w:basedOn w:val="93"/>
    <w:autoRedefine/>
    <w:qFormat/>
    <w:locked/>
    <w:uiPriority w:val="0"/>
  </w:style>
  <w:style w:type="character" w:customStyle="1" w:styleId="836">
    <w:name w:val="表格内文字 Char Char"/>
    <w:autoRedefine/>
    <w:qFormat/>
    <w:uiPriority w:val="0"/>
    <w:rPr>
      <w:rFonts w:eastAsia="仿宋_GB2312"/>
      <w:sz w:val="24"/>
      <w:szCs w:val="24"/>
    </w:rPr>
  </w:style>
  <w:style w:type="character" w:customStyle="1" w:styleId="837">
    <w:name w:val="样式 表头 + 黑色 Char"/>
    <w:link w:val="838"/>
    <w:autoRedefine/>
    <w:qFormat/>
    <w:uiPriority w:val="0"/>
    <w:rPr>
      <w:b/>
      <w:bCs/>
      <w:snapToGrid w:val="0"/>
      <w:color w:val="000000"/>
      <w:spacing w:val="-4"/>
      <w:sz w:val="24"/>
      <w:szCs w:val="24"/>
    </w:rPr>
  </w:style>
  <w:style w:type="paragraph" w:customStyle="1" w:styleId="838">
    <w:name w:val="样式 表头 + 黑色"/>
    <w:basedOn w:val="220"/>
    <w:link w:val="837"/>
    <w:autoRedefine/>
    <w:qFormat/>
    <w:uiPriority w:val="0"/>
    <w:pPr>
      <w:adjustRightInd w:val="0"/>
      <w:snapToGrid w:val="0"/>
      <w:spacing w:line="360" w:lineRule="auto"/>
    </w:pPr>
    <w:rPr>
      <w:rFonts w:eastAsia="宋体"/>
      <w:b/>
      <w:bCs/>
      <w:snapToGrid w:val="0"/>
      <w:color w:val="000000"/>
      <w:spacing w:val="-4"/>
      <w:sz w:val="24"/>
    </w:rPr>
  </w:style>
  <w:style w:type="character" w:customStyle="1" w:styleId="839">
    <w:name w:val="正文文字 Char Char Char Char Char3"/>
    <w:autoRedefine/>
    <w:qFormat/>
    <w:uiPriority w:val="0"/>
    <w:rPr>
      <w:rFonts w:eastAsia="宋体"/>
      <w:kern w:val="2"/>
      <w:sz w:val="21"/>
      <w:szCs w:val="24"/>
      <w:lang w:val="en-US" w:eastAsia="zh-CN" w:bidi="ar-SA"/>
    </w:rPr>
  </w:style>
  <w:style w:type="character" w:customStyle="1" w:styleId="840">
    <w:name w:val="标题4 Char3"/>
    <w:autoRedefine/>
    <w:qFormat/>
    <w:uiPriority w:val="0"/>
    <w:rPr>
      <w:rFonts w:ascii="黑体" w:hAnsi="Arial" w:eastAsia="黑体" w:cs="Times New Roman"/>
      <w:b/>
      <w:bCs/>
      <w:kern w:val="2"/>
      <w:sz w:val="24"/>
      <w:szCs w:val="28"/>
      <w:lang w:val="en-US" w:eastAsia="zh-CN" w:bidi="ar-SA"/>
    </w:rPr>
  </w:style>
  <w:style w:type="character" w:customStyle="1" w:styleId="841">
    <w:name w:val="Char Char142"/>
    <w:autoRedefine/>
    <w:qFormat/>
    <w:locked/>
    <w:uiPriority w:val="0"/>
    <w:rPr>
      <w:rFonts w:ascii="Times New Roman" w:hAnsi="Times New Roman" w:eastAsia="宋体" w:cs="宋体"/>
      <w:kern w:val="2"/>
      <w:szCs w:val="24"/>
      <w:lang w:val="en-US" w:eastAsia="zh-CN" w:bidi="ar-SA"/>
    </w:rPr>
  </w:style>
  <w:style w:type="character" w:customStyle="1" w:styleId="842">
    <w:name w:val="14p1"/>
    <w:autoRedefine/>
    <w:qFormat/>
    <w:uiPriority w:val="0"/>
    <w:rPr>
      <w:sz w:val="21"/>
      <w:szCs w:val="21"/>
    </w:rPr>
  </w:style>
  <w:style w:type="character" w:customStyle="1" w:styleId="843">
    <w:name w:val="text_edit editable-title"/>
    <w:basedOn w:val="93"/>
    <w:autoRedefine/>
    <w:qFormat/>
    <w:uiPriority w:val="0"/>
  </w:style>
  <w:style w:type="character" w:customStyle="1" w:styleId="844">
    <w:name w:val="scs62"/>
    <w:basedOn w:val="93"/>
    <w:autoRedefine/>
    <w:qFormat/>
    <w:uiPriority w:val="0"/>
  </w:style>
  <w:style w:type="character" w:customStyle="1" w:styleId="845">
    <w:name w:val="sfrxxz"/>
    <w:basedOn w:val="93"/>
    <w:autoRedefine/>
    <w:qFormat/>
    <w:uiPriority w:val="0"/>
  </w:style>
  <w:style w:type="character" w:customStyle="1" w:styleId="846">
    <w:name w:val="apple-style-span"/>
    <w:basedOn w:val="93"/>
    <w:autoRedefine/>
    <w:qFormat/>
    <w:uiPriority w:val="0"/>
  </w:style>
  <w:style w:type="character" w:customStyle="1" w:styleId="847">
    <w:name w:val="正文格式 Char8"/>
    <w:autoRedefine/>
    <w:qFormat/>
    <w:uiPriority w:val="0"/>
    <w:rPr>
      <w:rFonts w:ascii="宋体" w:hAnsi="宋体" w:eastAsia="宋体"/>
      <w:kern w:val="2"/>
      <w:sz w:val="24"/>
      <w:szCs w:val="24"/>
      <w:lang w:val="en-US" w:eastAsia="zh-CN" w:bidi="ar-SA"/>
    </w:rPr>
  </w:style>
  <w:style w:type="character" w:customStyle="1" w:styleId="848">
    <w:name w:val="表头1 Char"/>
    <w:link w:val="849"/>
    <w:autoRedefine/>
    <w:qFormat/>
    <w:uiPriority w:val="0"/>
    <w:rPr>
      <w:rFonts w:cs="Courier New"/>
      <w:color w:val="0000FF"/>
      <w:szCs w:val="21"/>
    </w:rPr>
  </w:style>
  <w:style w:type="paragraph" w:customStyle="1" w:styleId="849">
    <w:name w:val="表头1"/>
    <w:basedOn w:val="46"/>
    <w:link w:val="848"/>
    <w:autoRedefine/>
    <w:qFormat/>
    <w:uiPriority w:val="0"/>
    <w:pPr>
      <w:spacing w:line="240" w:lineRule="exact"/>
      <w:jc w:val="center"/>
    </w:pPr>
    <w:rPr>
      <w:rFonts w:ascii="Times New Roman" w:hAnsi="Times New Roman"/>
      <w:color w:val="0000FF"/>
    </w:rPr>
  </w:style>
  <w:style w:type="character" w:customStyle="1" w:styleId="850">
    <w:name w:val="题注 Char33"/>
    <w:autoRedefine/>
    <w:qFormat/>
    <w:uiPriority w:val="0"/>
    <w:rPr>
      <w:rFonts w:ascii="黑体" w:hAnsi="Arial" w:eastAsia="黑体" w:cs="Arial"/>
      <w:b/>
      <w:spacing w:val="10"/>
      <w:sz w:val="24"/>
      <w:szCs w:val="24"/>
    </w:rPr>
  </w:style>
  <w:style w:type="character" w:customStyle="1" w:styleId="851">
    <w:name w:val="fsl1"/>
    <w:autoRedefine/>
    <w:qFormat/>
    <w:uiPriority w:val="0"/>
    <w:rPr>
      <w:rFonts w:ascii="黑体" w:hAnsi="黑体" w:eastAsia="黑体"/>
      <w:b/>
      <w:color w:val="0082C6"/>
      <w:spacing w:val="10"/>
      <w:kern w:val="44"/>
      <w:sz w:val="21"/>
      <w:lang w:val="en-US" w:eastAsia="zh-CN"/>
    </w:rPr>
  </w:style>
  <w:style w:type="character" w:customStyle="1" w:styleId="852">
    <w:name w:val="表题1 Char612"/>
    <w:autoRedefine/>
    <w:qFormat/>
    <w:uiPriority w:val="0"/>
    <w:rPr>
      <w:rFonts w:ascii="黑体" w:hAnsi="Arial" w:eastAsia="黑体" w:cs="Arial"/>
      <w:b/>
      <w:kern w:val="2"/>
      <w:sz w:val="24"/>
      <w:szCs w:val="24"/>
      <w:lang w:val="en-US" w:eastAsia="zh-CN" w:bidi="ar-SA"/>
    </w:rPr>
  </w:style>
  <w:style w:type="character" w:customStyle="1" w:styleId="853">
    <w:name w:val="链接"/>
    <w:autoRedefine/>
    <w:qFormat/>
    <w:uiPriority w:val="0"/>
    <w:rPr>
      <w:rFonts w:ascii="Times New Roman" w:eastAsia="宋体"/>
      <w:color w:val="0000FF"/>
      <w:sz w:val="21"/>
      <w:u w:val="single" w:color="0000FF"/>
      <w:vertAlign w:val="baseline"/>
      <w:lang w:val="en-US" w:eastAsia="zh-CN"/>
    </w:rPr>
  </w:style>
  <w:style w:type="character" w:customStyle="1" w:styleId="854">
    <w:name w:val="3zw1"/>
    <w:autoRedefine/>
    <w:qFormat/>
    <w:uiPriority w:val="0"/>
    <w:rPr>
      <w:color w:val="000000"/>
      <w:sz w:val="28"/>
      <w:szCs w:val="28"/>
      <w:u w:val="none"/>
    </w:rPr>
  </w:style>
  <w:style w:type="character" w:customStyle="1" w:styleId="855">
    <w:name w:val="表题2 Char"/>
    <w:autoRedefine/>
    <w:qFormat/>
    <w:uiPriority w:val="0"/>
    <w:rPr>
      <w:rFonts w:ascii="Arial" w:hAnsi="Arial" w:eastAsia="黑体" w:cs="Times New Roman"/>
      <w:sz w:val="20"/>
      <w:szCs w:val="20"/>
    </w:rPr>
  </w:style>
  <w:style w:type="character" w:customStyle="1" w:styleId="856">
    <w:name w:val="seecix"/>
    <w:basedOn w:val="93"/>
    <w:autoRedefine/>
    <w:qFormat/>
    <w:uiPriority w:val="0"/>
  </w:style>
  <w:style w:type="character" w:customStyle="1" w:styleId="857">
    <w:name w:val="篇号"/>
    <w:autoRedefine/>
    <w:qFormat/>
    <w:uiPriority w:val="0"/>
    <w:rPr>
      <w:rFonts w:eastAsia="宋体"/>
    </w:rPr>
  </w:style>
  <w:style w:type="character" w:customStyle="1" w:styleId="858">
    <w:name w:val="题注 Char51"/>
    <w:autoRedefine/>
    <w:qFormat/>
    <w:uiPriority w:val="0"/>
    <w:rPr>
      <w:rFonts w:ascii="黑体" w:hAnsi="Arial" w:eastAsia="黑体" w:cs="Arial"/>
      <w:b/>
      <w:spacing w:val="10"/>
      <w:sz w:val="24"/>
      <w:szCs w:val="24"/>
    </w:rPr>
  </w:style>
  <w:style w:type="character" w:customStyle="1" w:styleId="859">
    <w:name w:val="表题1 Char10"/>
    <w:autoRedefine/>
    <w:qFormat/>
    <w:uiPriority w:val="0"/>
    <w:rPr>
      <w:rFonts w:hAnsi="Arial" w:eastAsia="宋体" w:cs="Arial"/>
      <w:kern w:val="2"/>
      <w:sz w:val="24"/>
      <w:szCs w:val="24"/>
      <w:lang w:val="en-US" w:eastAsia="zh-CN" w:bidi="ar-SA"/>
    </w:rPr>
  </w:style>
  <w:style w:type="character" w:customStyle="1" w:styleId="860">
    <w:name w:val="样式 标题 3 + 黑色 Char Char Char Char Char"/>
    <w:link w:val="861"/>
    <w:autoRedefine/>
    <w:qFormat/>
    <w:uiPriority w:val="0"/>
    <w:rPr>
      <w:b/>
      <w:bCs/>
      <w:sz w:val="32"/>
      <w:szCs w:val="32"/>
    </w:rPr>
  </w:style>
  <w:style w:type="paragraph" w:customStyle="1" w:styleId="861">
    <w:name w:val="样式 标题 3 + 黑色 Char Char Char Char"/>
    <w:basedOn w:val="5"/>
    <w:link w:val="860"/>
    <w:autoRedefine/>
    <w:qFormat/>
    <w:uiPriority w:val="0"/>
    <w:pPr>
      <w:ind w:left="720" w:hanging="432"/>
    </w:pPr>
    <w:rPr>
      <w:kern w:val="0"/>
    </w:rPr>
  </w:style>
  <w:style w:type="character" w:customStyle="1" w:styleId="862">
    <w:name w:val="第二层条 Char3"/>
    <w:autoRedefine/>
    <w:qFormat/>
    <w:uiPriority w:val="0"/>
    <w:rPr>
      <w:rFonts w:ascii="仿宋_GB2312" w:eastAsia="仿宋_GB2312"/>
      <w:kern w:val="2"/>
      <w:sz w:val="28"/>
      <w:szCs w:val="24"/>
      <w:lang w:val="en-US" w:eastAsia="zh-CN" w:bidi="ar-SA"/>
    </w:rPr>
  </w:style>
  <w:style w:type="character" w:customStyle="1" w:styleId="863">
    <w:name w:val="正文缩进 Char4"/>
    <w:autoRedefine/>
    <w:qFormat/>
    <w:uiPriority w:val="0"/>
    <w:rPr>
      <w:rFonts w:ascii="宋体" w:hAnsi="宋体" w:eastAsia="宋体" w:cs="宋体"/>
      <w:color w:val="000000"/>
      <w:kern w:val="2"/>
      <w:sz w:val="24"/>
      <w:szCs w:val="24"/>
      <w:lang w:val="en-US" w:eastAsia="zh-CN" w:bidi="ar-SA"/>
    </w:rPr>
  </w:style>
  <w:style w:type="character" w:customStyle="1" w:styleId="864">
    <w:name w:val="hg1"/>
    <w:basedOn w:val="93"/>
    <w:autoRedefine/>
    <w:qFormat/>
    <w:uiPriority w:val="0"/>
  </w:style>
  <w:style w:type="character" w:customStyle="1" w:styleId="865">
    <w:name w:val="mnpmenulabel1"/>
    <w:autoRedefine/>
    <w:qFormat/>
    <w:uiPriority w:val="0"/>
    <w:rPr>
      <w:rFonts w:hint="default" w:ascii="Verdana" w:hAnsi="Verdana"/>
      <w:b/>
      <w:bCs/>
      <w:i/>
      <w:iCs/>
      <w:color w:val="000000"/>
      <w:sz w:val="18"/>
      <w:szCs w:val="18"/>
      <w:shd w:val="clear" w:color="auto" w:fill="F1F1F1"/>
    </w:rPr>
  </w:style>
  <w:style w:type="character" w:customStyle="1" w:styleId="866">
    <w:name w:val="章节 Char3"/>
    <w:autoRedefine/>
    <w:qFormat/>
    <w:uiPriority w:val="0"/>
    <w:rPr>
      <w:rFonts w:ascii="楷体_GB2312" w:eastAsia="楷体_GB2312"/>
      <w:b/>
      <w:kern w:val="44"/>
      <w:sz w:val="30"/>
      <w:lang w:val="en-US" w:eastAsia="zh-CN" w:bidi="ar-SA"/>
    </w:rPr>
  </w:style>
  <w:style w:type="character" w:customStyle="1" w:styleId="867">
    <w:name w:val="ourfont11"/>
    <w:autoRedefine/>
    <w:qFormat/>
    <w:uiPriority w:val="0"/>
    <w:rPr>
      <w:sz w:val="20"/>
      <w:szCs w:val="20"/>
    </w:rPr>
  </w:style>
  <w:style w:type="character" w:customStyle="1" w:styleId="868">
    <w:name w:val="color_huei1"/>
    <w:autoRedefine/>
    <w:qFormat/>
    <w:uiPriority w:val="0"/>
    <w:rPr>
      <w:color w:val="666666"/>
    </w:rPr>
  </w:style>
  <w:style w:type="character" w:customStyle="1" w:styleId="869">
    <w:name w:val="表蕊居中 Char"/>
    <w:link w:val="870"/>
    <w:autoRedefine/>
    <w:qFormat/>
    <w:uiPriority w:val="0"/>
    <w:rPr>
      <w:rFonts w:ascii="仿宋_GB2312" w:hAnsi="宋体" w:eastAsia="仿宋_GB2312"/>
      <w:sz w:val="28"/>
      <w:szCs w:val="28"/>
    </w:rPr>
  </w:style>
  <w:style w:type="paragraph" w:customStyle="1" w:styleId="870">
    <w:name w:val="表蕊居中"/>
    <w:basedOn w:val="1"/>
    <w:link w:val="869"/>
    <w:autoRedefine/>
    <w:qFormat/>
    <w:uiPriority w:val="0"/>
    <w:pPr>
      <w:spacing w:line="300" w:lineRule="exact"/>
      <w:jc w:val="center"/>
    </w:pPr>
    <w:rPr>
      <w:rFonts w:ascii="仿宋_GB2312" w:hAnsi="宋体" w:eastAsia="仿宋_GB2312"/>
      <w:kern w:val="0"/>
      <w:sz w:val="28"/>
      <w:szCs w:val="28"/>
      <w:lang w:val="zh-CN"/>
    </w:rPr>
  </w:style>
  <w:style w:type="character" w:customStyle="1" w:styleId="871">
    <w:name w:val="H23 Char Char"/>
    <w:autoRedefine/>
    <w:qFormat/>
    <w:uiPriority w:val="0"/>
    <w:rPr>
      <w:rFonts w:ascii="仿宋_GB2312" w:eastAsia="仿宋_GB2312"/>
      <w:b/>
      <w:kern w:val="2"/>
      <w:sz w:val="28"/>
      <w:lang w:val="en-US" w:eastAsia="zh-CN" w:bidi="ar-SA"/>
    </w:rPr>
  </w:style>
  <w:style w:type="character" w:customStyle="1" w:styleId="872">
    <w:name w:val="三级标题 Char23"/>
    <w:autoRedefine/>
    <w:qFormat/>
    <w:uiPriority w:val="0"/>
    <w:rPr>
      <w:rFonts w:ascii="黑体" w:hAnsi="宋体" w:eastAsia="黑体"/>
      <w:bCs/>
      <w:kern w:val="2"/>
      <w:sz w:val="28"/>
      <w:szCs w:val="28"/>
      <w:lang w:val="en-US" w:eastAsia="zh-CN" w:bidi="ar-SA"/>
    </w:rPr>
  </w:style>
  <w:style w:type="character" w:customStyle="1" w:styleId="873">
    <w:name w:val="环标2 Char"/>
    <w:autoRedefine/>
    <w:qFormat/>
    <w:uiPriority w:val="0"/>
    <w:rPr>
      <w:rFonts w:ascii="黑体" w:hAnsi="Arial" w:eastAsia="黑体"/>
      <w:color w:val="000000"/>
      <w:sz w:val="28"/>
      <w:lang w:val="en-US" w:eastAsia="zh-CN" w:bidi="ar-SA"/>
    </w:rPr>
  </w:style>
  <w:style w:type="character" w:customStyle="1" w:styleId="874">
    <w:name w:val="表格内字体 Char9"/>
    <w:autoRedefine/>
    <w:qFormat/>
    <w:uiPriority w:val="0"/>
    <w:rPr>
      <w:rFonts w:ascii="宋体" w:hAnsi="宋体" w:eastAsia="宋体"/>
      <w:kern w:val="2"/>
      <w:sz w:val="21"/>
      <w:szCs w:val="24"/>
      <w:lang w:val="en-US" w:eastAsia="zh-CN" w:bidi="ar-SA"/>
    </w:rPr>
  </w:style>
  <w:style w:type="character" w:customStyle="1" w:styleId="875">
    <w:name w:val="Char Char113"/>
    <w:autoRedefine/>
    <w:qFormat/>
    <w:uiPriority w:val="0"/>
    <w:rPr>
      <w:rFonts w:ascii="黑体" w:hAnsi="Arial" w:eastAsia="黑体"/>
      <w:bCs/>
      <w:kern w:val="2"/>
      <w:sz w:val="30"/>
      <w:szCs w:val="30"/>
      <w:lang w:val="en-US" w:eastAsia="zh-CN" w:bidi="ar-SA"/>
    </w:rPr>
  </w:style>
  <w:style w:type="character" w:customStyle="1" w:styleId="876">
    <w:name w:val="样式8 Char"/>
    <w:link w:val="877"/>
    <w:autoRedefine/>
    <w:qFormat/>
    <w:uiPriority w:val="0"/>
    <w:rPr>
      <w:rFonts w:ascii="宋体" w:hAnsi="Arial Black" w:cs="宋体"/>
      <w:sz w:val="24"/>
      <w:szCs w:val="24"/>
    </w:rPr>
  </w:style>
  <w:style w:type="paragraph" w:customStyle="1" w:styleId="877">
    <w:name w:val="样式8"/>
    <w:basedOn w:val="1"/>
    <w:next w:val="1"/>
    <w:link w:val="876"/>
    <w:autoRedefine/>
    <w:qFormat/>
    <w:uiPriority w:val="0"/>
    <w:pPr>
      <w:ind w:firstLine="420"/>
    </w:pPr>
    <w:rPr>
      <w:rFonts w:ascii="宋体" w:hAnsi="Arial Black"/>
      <w:kern w:val="0"/>
      <w:sz w:val="24"/>
      <w:lang w:val="zh-CN"/>
    </w:rPr>
  </w:style>
  <w:style w:type="character" w:customStyle="1" w:styleId="878">
    <w:name w:val="Char Char44"/>
    <w:autoRedefine/>
    <w:qFormat/>
    <w:uiPriority w:val="0"/>
    <w:rPr>
      <w:rFonts w:ascii="黑体" w:hAnsi="Arial" w:eastAsia="黑体"/>
      <w:b/>
      <w:bCs/>
      <w:kern w:val="2"/>
      <w:sz w:val="30"/>
      <w:szCs w:val="30"/>
      <w:lang w:val="en-US" w:eastAsia="zh-CN" w:bidi="ar-SA"/>
    </w:rPr>
  </w:style>
  <w:style w:type="character" w:customStyle="1" w:styleId="879">
    <w:name w:val="Char Char Char11"/>
    <w:autoRedefine/>
    <w:qFormat/>
    <w:uiPriority w:val="0"/>
    <w:rPr>
      <w:rFonts w:hint="default" w:ascii="Arial" w:hAnsi="Arial" w:eastAsia="黑体" w:cs="Arial"/>
      <w:b/>
      <w:bCs/>
      <w:kern w:val="2"/>
      <w:sz w:val="24"/>
      <w:szCs w:val="24"/>
      <w:lang w:val="en-US" w:eastAsia="zh-CN" w:bidi="ar-SA"/>
    </w:rPr>
  </w:style>
  <w:style w:type="character" w:customStyle="1" w:styleId="880">
    <w:name w:val="Char Char63"/>
    <w:autoRedefine/>
    <w:qFormat/>
    <w:uiPriority w:val="0"/>
    <w:rPr>
      <w:rFonts w:ascii="黑体" w:eastAsia="黑体"/>
      <w:b/>
      <w:bCs/>
      <w:kern w:val="2"/>
      <w:sz w:val="28"/>
      <w:szCs w:val="28"/>
      <w:lang w:val="en-US" w:eastAsia="zh-CN" w:bidi="ar-SA"/>
    </w:rPr>
  </w:style>
  <w:style w:type="character" w:customStyle="1" w:styleId="881">
    <w:name w:val="Char Char111"/>
    <w:autoRedefine/>
    <w:qFormat/>
    <w:uiPriority w:val="0"/>
    <w:rPr>
      <w:rFonts w:ascii="黑体" w:hAnsi="Arial" w:eastAsia="黑体"/>
      <w:b/>
      <w:bCs/>
      <w:kern w:val="2"/>
      <w:sz w:val="30"/>
      <w:szCs w:val="30"/>
      <w:lang w:val="en-US" w:eastAsia="zh-CN" w:bidi="ar-SA"/>
    </w:rPr>
  </w:style>
  <w:style w:type="character" w:customStyle="1" w:styleId="882">
    <w:name w:val="head121"/>
    <w:autoRedefine/>
    <w:qFormat/>
    <w:uiPriority w:val="0"/>
    <w:rPr>
      <w:sz w:val="22"/>
      <w:szCs w:val="22"/>
    </w:rPr>
  </w:style>
  <w:style w:type="character" w:customStyle="1" w:styleId="883">
    <w:name w:val="p9l1"/>
    <w:autoRedefine/>
    <w:qFormat/>
    <w:uiPriority w:val="0"/>
    <w:rPr>
      <w:rFonts w:ascii="黑体" w:hAnsi="黑体" w:eastAsia="宋体"/>
      <w:b/>
      <w:spacing w:val="10"/>
      <w:kern w:val="2"/>
      <w:sz w:val="18"/>
      <w:szCs w:val="18"/>
      <w:u w:val="none"/>
      <w:lang w:val="en-US" w:eastAsia="zh-CN" w:bidi="ar-SA"/>
    </w:rPr>
  </w:style>
  <w:style w:type="character" w:customStyle="1" w:styleId="884">
    <w:name w:val="yqlink"/>
    <w:basedOn w:val="93"/>
    <w:autoRedefine/>
    <w:qFormat/>
    <w:uiPriority w:val="0"/>
  </w:style>
  <w:style w:type="character" w:customStyle="1" w:styleId="885">
    <w:name w:val="样式 正文缩进 + 宋体 黑色 Char"/>
    <w:link w:val="886"/>
    <w:autoRedefine/>
    <w:qFormat/>
    <w:uiPriority w:val="0"/>
    <w:rPr>
      <w:rFonts w:ascii="宋体" w:hAnsi="宋体"/>
      <w:color w:val="000000"/>
      <w:sz w:val="24"/>
      <w:szCs w:val="24"/>
    </w:rPr>
  </w:style>
  <w:style w:type="paragraph" w:customStyle="1" w:styleId="886">
    <w:name w:val="样式 正文缩进 + 宋体 黑色"/>
    <w:basedOn w:val="9"/>
    <w:link w:val="885"/>
    <w:autoRedefine/>
    <w:qFormat/>
    <w:uiPriority w:val="0"/>
    <w:pPr>
      <w:spacing w:line="360" w:lineRule="auto"/>
      <w:ind w:firstLine="200"/>
      <w:jc w:val="left"/>
    </w:pPr>
    <w:rPr>
      <w:rFonts w:ascii="宋体" w:hAnsi="宋体"/>
      <w:color w:val="000000"/>
      <w:kern w:val="0"/>
      <w:sz w:val="24"/>
    </w:rPr>
  </w:style>
  <w:style w:type="character" w:customStyle="1" w:styleId="887">
    <w:name w:val="批注框文本 Char6"/>
    <w:autoRedefine/>
    <w:qFormat/>
    <w:uiPriority w:val="0"/>
    <w:rPr>
      <w:rFonts w:eastAsia="宋体"/>
      <w:kern w:val="2"/>
      <w:sz w:val="18"/>
      <w:szCs w:val="18"/>
      <w:lang w:val="en-US" w:eastAsia="zh-CN" w:bidi="ar-SA"/>
    </w:rPr>
  </w:style>
  <w:style w:type="character" w:customStyle="1" w:styleId="888">
    <w:name w:val="content"/>
    <w:autoRedefine/>
    <w:qFormat/>
    <w:uiPriority w:val="0"/>
    <w:rPr>
      <w:rFonts w:ascii="宋体" w:hAnsi="宋体" w:eastAsia="宋体"/>
      <w:b/>
      <w:spacing w:val="10"/>
      <w:kern w:val="2"/>
      <w:sz w:val="24"/>
      <w:szCs w:val="24"/>
      <w:lang w:val="en-US" w:eastAsia="zh-CN" w:bidi="ar-SA"/>
    </w:rPr>
  </w:style>
  <w:style w:type="character" w:customStyle="1" w:styleId="889">
    <w:name w:val="正文修改 Char15"/>
    <w:autoRedefine/>
    <w:qFormat/>
    <w:uiPriority w:val="0"/>
    <w:rPr>
      <w:rFonts w:ascii="宋体" w:hAnsi="宋体" w:eastAsia="宋体" w:cs="宋体"/>
      <w:color w:val="000000"/>
      <w:sz w:val="24"/>
      <w:szCs w:val="24"/>
    </w:rPr>
  </w:style>
  <w:style w:type="character" w:customStyle="1" w:styleId="890">
    <w:name w:val="标题1 Char"/>
    <w:autoRedefine/>
    <w:qFormat/>
    <w:uiPriority w:val="0"/>
    <w:rPr>
      <w:rFonts w:ascii="Times New Roman" w:hAnsi="Times New Roman" w:eastAsia="黑体"/>
      <w:kern w:val="2"/>
      <w:sz w:val="44"/>
      <w:szCs w:val="44"/>
    </w:rPr>
  </w:style>
  <w:style w:type="character" w:customStyle="1" w:styleId="891">
    <w:name w:val="环正文 Char2"/>
    <w:autoRedefine/>
    <w:qFormat/>
    <w:uiPriority w:val="0"/>
    <w:rPr>
      <w:rFonts w:ascii="宋体" w:hAnsi="宋体" w:eastAsia="宋体"/>
      <w:sz w:val="24"/>
      <w:lang w:val="en-US" w:eastAsia="zh-CN" w:bidi="ar-SA"/>
    </w:rPr>
  </w:style>
  <w:style w:type="character" w:customStyle="1" w:styleId="892">
    <w:name w:val="catalog1"/>
    <w:autoRedefine/>
    <w:qFormat/>
    <w:uiPriority w:val="0"/>
    <w:rPr>
      <w:rFonts w:eastAsia="宋体"/>
      <w:color w:val="000000"/>
      <w:kern w:val="2"/>
      <w:sz w:val="15"/>
      <w:szCs w:val="15"/>
      <w:u w:val="none"/>
      <w:lang w:val="en-US" w:eastAsia="zh-CN" w:bidi="ar-SA"/>
    </w:rPr>
  </w:style>
  <w:style w:type="character" w:customStyle="1" w:styleId="893">
    <w:name w:val="Char Char51"/>
    <w:autoRedefine/>
    <w:qFormat/>
    <w:uiPriority w:val="0"/>
    <w:rPr>
      <w:rFonts w:ascii="黑体" w:hAnsi="宋体" w:eastAsia="黑体"/>
      <w:bCs/>
      <w:kern w:val="2"/>
      <w:sz w:val="28"/>
      <w:szCs w:val="28"/>
      <w:lang w:val="en-US" w:eastAsia="zh-CN" w:bidi="ar-SA"/>
    </w:rPr>
  </w:style>
  <w:style w:type="character" w:customStyle="1" w:styleId="894">
    <w:name w:val="标题 2 Char1 Char"/>
    <w:autoRedefine/>
    <w:qFormat/>
    <w:uiPriority w:val="0"/>
    <w:rPr>
      <w:rFonts w:ascii="黑体" w:hAnsi="Arial" w:eastAsia="黑体"/>
      <w:b/>
      <w:bCs/>
      <w:kern w:val="2"/>
      <w:sz w:val="30"/>
      <w:szCs w:val="30"/>
      <w:lang w:val="en-US" w:eastAsia="zh-CN" w:bidi="ar-SA"/>
    </w:rPr>
  </w:style>
  <w:style w:type="character" w:customStyle="1" w:styleId="895">
    <w:name w:val="textlarge1"/>
    <w:autoRedefine/>
    <w:qFormat/>
    <w:uiPriority w:val="0"/>
    <w:rPr>
      <w:sz w:val="18"/>
      <w:szCs w:val="18"/>
    </w:rPr>
  </w:style>
  <w:style w:type="character" w:customStyle="1" w:styleId="896">
    <w:name w:val="Char Char161"/>
    <w:autoRedefine/>
    <w:qFormat/>
    <w:locked/>
    <w:uiPriority w:val="0"/>
    <w:rPr>
      <w:rFonts w:ascii="Times New Roman" w:hAnsi="Times New Roman" w:cs="Times New Roman"/>
      <w:szCs w:val="24"/>
    </w:rPr>
  </w:style>
  <w:style w:type="character" w:customStyle="1" w:styleId="897">
    <w:name w:val="small14"/>
    <w:basedOn w:val="93"/>
    <w:autoRedefine/>
    <w:qFormat/>
    <w:uiPriority w:val="0"/>
  </w:style>
  <w:style w:type="character" w:customStyle="1" w:styleId="898">
    <w:name w:val="size9"/>
    <w:basedOn w:val="93"/>
    <w:autoRedefine/>
    <w:qFormat/>
    <w:uiPriority w:val="0"/>
  </w:style>
  <w:style w:type="character" w:customStyle="1" w:styleId="899">
    <w:name w:val="样式 正文缩进 + 宋体 黑色 Char1"/>
    <w:autoRedefine/>
    <w:qFormat/>
    <w:uiPriority w:val="0"/>
    <w:rPr>
      <w:rFonts w:ascii="宋体" w:hAnsi="宋体" w:eastAsia="宋体"/>
      <w:color w:val="000000"/>
      <w:kern w:val="2"/>
      <w:sz w:val="24"/>
      <w:szCs w:val="24"/>
      <w:lang w:val="en-US" w:eastAsia="zh-CN" w:bidi="ar-SA"/>
    </w:rPr>
  </w:style>
  <w:style w:type="character" w:customStyle="1" w:styleId="900">
    <w:name w:val="表格内字体 Char21"/>
    <w:autoRedefine/>
    <w:qFormat/>
    <w:uiPriority w:val="0"/>
    <w:rPr>
      <w:rFonts w:ascii="宋体" w:hAnsi="宋体" w:eastAsia="宋体"/>
      <w:kern w:val="2"/>
      <w:sz w:val="21"/>
      <w:szCs w:val="24"/>
      <w:lang w:val="en-US" w:eastAsia="zh-CN" w:bidi="ar-SA"/>
    </w:rPr>
  </w:style>
  <w:style w:type="character" w:customStyle="1" w:styleId="901">
    <w:name w:val="title1"/>
    <w:autoRedefine/>
    <w:qFormat/>
    <w:uiPriority w:val="0"/>
    <w:rPr>
      <w:b/>
      <w:bCs/>
      <w:color w:val="D90000"/>
      <w:spacing w:val="330"/>
      <w:sz w:val="27"/>
      <w:szCs w:val="27"/>
    </w:rPr>
  </w:style>
  <w:style w:type="character" w:customStyle="1" w:styleId="902">
    <w:name w:val="正文格式 Char6"/>
    <w:autoRedefine/>
    <w:qFormat/>
    <w:uiPriority w:val="0"/>
    <w:rPr>
      <w:rFonts w:ascii="宋体" w:hAnsi="宋体" w:eastAsia="宋体" w:cs="Times New Roman"/>
      <w:kern w:val="2"/>
      <w:sz w:val="24"/>
      <w:szCs w:val="24"/>
      <w:lang w:val="en-US" w:eastAsia="zh-CN" w:bidi="ar-SA"/>
    </w:rPr>
  </w:style>
  <w:style w:type="character" w:customStyle="1" w:styleId="903">
    <w:name w:val="占位符文本1"/>
    <w:autoRedefine/>
    <w:qFormat/>
    <w:uiPriority w:val="0"/>
    <w:rPr>
      <w:rFonts w:eastAsia="宋体"/>
      <w:color w:val="808080"/>
      <w:kern w:val="2"/>
      <w:sz w:val="24"/>
      <w:szCs w:val="24"/>
      <w:lang w:val="en-US" w:eastAsia="zh-CN" w:bidi="ar-SA"/>
    </w:rPr>
  </w:style>
  <w:style w:type="character" w:customStyle="1" w:styleId="904">
    <w:name w:val="style401"/>
    <w:autoRedefine/>
    <w:qFormat/>
    <w:uiPriority w:val="0"/>
    <w:rPr>
      <w:color w:val="000000"/>
    </w:rPr>
  </w:style>
  <w:style w:type="character" w:customStyle="1" w:styleId="905">
    <w:name w:val="表格内字体 Char3"/>
    <w:autoRedefine/>
    <w:qFormat/>
    <w:uiPriority w:val="0"/>
    <w:rPr>
      <w:rFonts w:ascii="宋体" w:hAnsi="宋体" w:eastAsia="宋体"/>
      <w:kern w:val="2"/>
      <w:sz w:val="21"/>
      <w:szCs w:val="24"/>
      <w:lang w:val="en-US" w:eastAsia="zh-CN" w:bidi="ar-SA"/>
    </w:rPr>
  </w:style>
  <w:style w:type="character" w:customStyle="1" w:styleId="906">
    <w:name w:val="表中文字 Char25"/>
    <w:autoRedefine/>
    <w:qFormat/>
    <w:uiPriority w:val="0"/>
    <w:rPr>
      <w:rFonts w:ascii="宋体" w:eastAsia="宋体"/>
      <w:kern w:val="2"/>
      <w:sz w:val="21"/>
      <w:szCs w:val="21"/>
      <w:lang w:val="en-US" w:eastAsia="zh-CN" w:bidi="ar-SA"/>
    </w:rPr>
  </w:style>
  <w:style w:type="character" w:customStyle="1" w:styleId="907">
    <w:name w:val="题注 Char112"/>
    <w:autoRedefine/>
    <w:qFormat/>
    <w:uiPriority w:val="0"/>
    <w:rPr>
      <w:rFonts w:ascii="黑体" w:hAnsi="Arial" w:eastAsia="黑体" w:cs="Arial"/>
      <w:b/>
      <w:spacing w:val="10"/>
      <w:sz w:val="24"/>
      <w:szCs w:val="24"/>
    </w:rPr>
  </w:style>
  <w:style w:type="character" w:customStyle="1" w:styleId="908">
    <w:name w:val="题注 Char5"/>
    <w:autoRedefine/>
    <w:qFormat/>
    <w:uiPriority w:val="0"/>
    <w:rPr>
      <w:rFonts w:ascii="黑体" w:hAnsi="Arial" w:eastAsia="黑体" w:cs="Arial"/>
      <w:b/>
      <w:spacing w:val="10"/>
      <w:sz w:val="24"/>
      <w:szCs w:val="24"/>
    </w:rPr>
  </w:style>
  <w:style w:type="character" w:customStyle="1" w:styleId="909">
    <w:name w:val="style441"/>
    <w:autoRedefine/>
    <w:qFormat/>
    <w:uiPriority w:val="0"/>
    <w:rPr>
      <w:sz w:val="18"/>
      <w:szCs w:val="18"/>
    </w:rPr>
  </w:style>
  <w:style w:type="character" w:customStyle="1" w:styleId="910">
    <w:name w:val="正文修改 Char1112"/>
    <w:autoRedefine/>
    <w:qFormat/>
    <w:uiPriority w:val="0"/>
    <w:rPr>
      <w:rFonts w:ascii="宋体" w:hAnsi="宋体" w:eastAsia="宋体" w:cs="宋体"/>
      <w:color w:val="000000"/>
      <w:sz w:val="24"/>
      <w:szCs w:val="24"/>
    </w:rPr>
  </w:style>
  <w:style w:type="character" w:customStyle="1" w:styleId="911">
    <w:name w:val="style3 style1 style4"/>
    <w:basedOn w:val="93"/>
    <w:autoRedefine/>
    <w:qFormat/>
    <w:uiPriority w:val="0"/>
  </w:style>
  <w:style w:type="character" w:customStyle="1" w:styleId="912">
    <w:name w:val="样式 正文缩进 + 宋体 黑色 Char3"/>
    <w:autoRedefine/>
    <w:qFormat/>
    <w:uiPriority w:val="0"/>
    <w:rPr>
      <w:rFonts w:ascii="宋体" w:hAnsi="宋体" w:eastAsia="宋体" w:cs="Times New Roman"/>
      <w:color w:val="000000"/>
      <w:kern w:val="2"/>
      <w:sz w:val="24"/>
      <w:szCs w:val="24"/>
      <w:lang w:val="en-US" w:eastAsia="zh-CN" w:bidi="ar-SA"/>
    </w:rPr>
  </w:style>
  <w:style w:type="character" w:customStyle="1" w:styleId="913">
    <w:name w:val="Char Char102"/>
    <w:autoRedefine/>
    <w:qFormat/>
    <w:locked/>
    <w:uiPriority w:val="0"/>
    <w:rPr>
      <w:rFonts w:eastAsia="宋体"/>
      <w:kern w:val="2"/>
      <w:sz w:val="21"/>
      <w:lang w:val="en-US" w:eastAsia="zh-CN" w:bidi="ar-SA"/>
    </w:rPr>
  </w:style>
  <w:style w:type="character" w:customStyle="1" w:styleId="914">
    <w:name w:val="谏壁正文chen Char"/>
    <w:link w:val="915"/>
    <w:autoRedefine/>
    <w:qFormat/>
    <w:uiPriority w:val="0"/>
    <w:rPr>
      <w:sz w:val="24"/>
      <w:szCs w:val="24"/>
    </w:rPr>
  </w:style>
  <w:style w:type="paragraph" w:customStyle="1" w:styleId="915">
    <w:name w:val="谏壁正文chen"/>
    <w:basedOn w:val="1"/>
    <w:link w:val="914"/>
    <w:autoRedefine/>
    <w:qFormat/>
    <w:uiPriority w:val="0"/>
    <w:pPr>
      <w:spacing w:line="360" w:lineRule="auto"/>
      <w:ind w:firstLine="200" w:firstLineChars="200"/>
    </w:pPr>
    <w:rPr>
      <w:kern w:val="0"/>
      <w:sz w:val="24"/>
      <w:lang w:val="zh-CN"/>
    </w:rPr>
  </w:style>
  <w:style w:type="character" w:customStyle="1" w:styleId="916">
    <w:name w:val="环评正文 Char1"/>
    <w:autoRedefine/>
    <w:qFormat/>
    <w:uiPriority w:val="0"/>
    <w:rPr>
      <w:rFonts w:eastAsia="宋体"/>
      <w:bCs/>
      <w:kern w:val="2"/>
      <w:sz w:val="24"/>
      <w:szCs w:val="24"/>
      <w:lang w:val="en-US" w:eastAsia="zh-CN" w:bidi="ar-SA"/>
    </w:rPr>
  </w:style>
  <w:style w:type="character" w:customStyle="1" w:styleId="917">
    <w:name w:val="表格内容 Char Char"/>
    <w:autoRedefine/>
    <w:qFormat/>
    <w:uiPriority w:val="0"/>
    <w:rPr>
      <w:rFonts w:ascii="Times New Roman" w:hAnsi="Times New Roman" w:cs="Arial Unicode MS"/>
      <w:color w:val="000000"/>
      <w:kern w:val="2"/>
      <w:sz w:val="18"/>
      <w:szCs w:val="24"/>
    </w:rPr>
  </w:style>
  <w:style w:type="character" w:customStyle="1" w:styleId="918">
    <w:name w:val="Char Char152"/>
    <w:autoRedefine/>
    <w:qFormat/>
    <w:uiPriority w:val="0"/>
    <w:rPr>
      <w:rFonts w:hint="eastAsia" w:ascii="宋体" w:hAnsi="Courier New" w:eastAsia="宋体"/>
      <w:sz w:val="18"/>
      <w:lang w:val="en-US" w:eastAsia="zh-CN" w:bidi="ar-SA"/>
    </w:rPr>
  </w:style>
  <w:style w:type="character" w:customStyle="1" w:styleId="919">
    <w:name w:val="图表题 Char3"/>
    <w:autoRedefine/>
    <w:qFormat/>
    <w:uiPriority w:val="0"/>
    <w:rPr>
      <w:rFonts w:ascii="黑体" w:hAnsi="宋体" w:eastAsia="黑体" w:cs="宋体"/>
      <w:b/>
      <w:bCs/>
      <w:spacing w:val="10"/>
      <w:sz w:val="24"/>
      <w:szCs w:val="24"/>
    </w:rPr>
  </w:style>
  <w:style w:type="character" w:customStyle="1" w:styleId="920">
    <w:name w:val="headline-content"/>
    <w:basedOn w:val="93"/>
    <w:autoRedefine/>
    <w:qFormat/>
    <w:uiPriority w:val="0"/>
  </w:style>
  <w:style w:type="character" w:customStyle="1" w:styleId="921">
    <w:name w:val="Char Char13"/>
    <w:autoRedefine/>
    <w:qFormat/>
    <w:uiPriority w:val="0"/>
    <w:rPr>
      <w:rFonts w:eastAsia="宋体"/>
      <w:kern w:val="2"/>
      <w:sz w:val="21"/>
      <w:lang w:val="en-US" w:eastAsia="zh-CN" w:bidi="ar-SA"/>
    </w:rPr>
  </w:style>
  <w:style w:type="character" w:customStyle="1" w:styleId="922">
    <w:name w:val="Char Char114"/>
    <w:autoRedefine/>
    <w:qFormat/>
    <w:uiPriority w:val="0"/>
    <w:rPr>
      <w:rFonts w:ascii="黑体" w:hAnsi="Arial" w:eastAsia="黑体"/>
      <w:bCs/>
      <w:kern w:val="2"/>
      <w:sz w:val="30"/>
      <w:szCs w:val="30"/>
      <w:lang w:val="en-US" w:eastAsia="zh-CN" w:bidi="ar-SA"/>
    </w:rPr>
  </w:style>
  <w:style w:type="character" w:customStyle="1" w:styleId="923">
    <w:name w:val="题注 Char211"/>
    <w:autoRedefine/>
    <w:qFormat/>
    <w:uiPriority w:val="0"/>
    <w:rPr>
      <w:rFonts w:ascii="黑体" w:hAnsi="Arial" w:eastAsia="黑体" w:cs="Arial"/>
      <w:b/>
      <w:spacing w:val="10"/>
      <w:sz w:val="24"/>
      <w:szCs w:val="24"/>
    </w:rPr>
  </w:style>
  <w:style w:type="character" w:customStyle="1" w:styleId="924">
    <w:name w:val="题注 Char61"/>
    <w:autoRedefine/>
    <w:qFormat/>
    <w:uiPriority w:val="0"/>
    <w:rPr>
      <w:rFonts w:ascii="黑体" w:hAnsi="Arial" w:eastAsia="黑体" w:cs="Arial"/>
      <w:b/>
      <w:spacing w:val="10"/>
      <w:sz w:val="24"/>
      <w:szCs w:val="24"/>
    </w:rPr>
  </w:style>
  <w:style w:type="character" w:customStyle="1" w:styleId="925">
    <w:name w:val="Char Char14"/>
    <w:autoRedefine/>
    <w:qFormat/>
    <w:locked/>
    <w:uiPriority w:val="0"/>
    <w:rPr>
      <w:rFonts w:ascii="Times New Roman" w:hAnsi="Times New Roman" w:eastAsia="宋体" w:cs="宋体"/>
      <w:kern w:val="2"/>
      <w:szCs w:val="24"/>
      <w:lang w:val="en-US" w:eastAsia="zh-CN" w:bidi="ar-SA"/>
    </w:rPr>
  </w:style>
  <w:style w:type="character" w:customStyle="1" w:styleId="926">
    <w:name w:val="Char Char15"/>
    <w:basedOn w:val="93"/>
    <w:autoRedefine/>
    <w:qFormat/>
    <w:locked/>
    <w:uiPriority w:val="0"/>
  </w:style>
  <w:style w:type="character" w:customStyle="1" w:styleId="927">
    <w:name w:val="正文修改 Char1111"/>
    <w:autoRedefine/>
    <w:qFormat/>
    <w:uiPriority w:val="0"/>
    <w:rPr>
      <w:rFonts w:ascii="宋体" w:hAnsi="宋体" w:eastAsia="宋体" w:cs="宋体"/>
      <w:color w:val="000000"/>
      <w:sz w:val="24"/>
      <w:szCs w:val="24"/>
    </w:rPr>
  </w:style>
  <w:style w:type="character" w:customStyle="1" w:styleId="928">
    <w:name w:val="表题1 Char611"/>
    <w:autoRedefine/>
    <w:qFormat/>
    <w:uiPriority w:val="0"/>
    <w:rPr>
      <w:rFonts w:ascii="黑体" w:hAnsi="Arial" w:eastAsia="黑体" w:cs="Arial"/>
      <w:b/>
      <w:kern w:val="2"/>
      <w:sz w:val="24"/>
      <w:szCs w:val="24"/>
      <w:lang w:val="en-US" w:eastAsia="zh-CN" w:bidi="ar-SA"/>
    </w:rPr>
  </w:style>
  <w:style w:type="character" w:customStyle="1" w:styleId="929">
    <w:name w:val="图表题 Char11"/>
    <w:autoRedefine/>
    <w:qFormat/>
    <w:uiPriority w:val="0"/>
    <w:rPr>
      <w:rFonts w:ascii="黑体" w:hAnsi="宋体" w:eastAsia="黑体" w:cs="宋体"/>
      <w:b/>
      <w:bCs/>
      <w:spacing w:val="10"/>
      <w:sz w:val="24"/>
      <w:szCs w:val="24"/>
    </w:rPr>
  </w:style>
  <w:style w:type="character" w:customStyle="1" w:styleId="930">
    <w:name w:val="Char4 Char Char"/>
    <w:autoRedefine/>
    <w:qFormat/>
    <w:locked/>
    <w:uiPriority w:val="0"/>
    <w:rPr>
      <w:sz w:val="18"/>
      <w:szCs w:val="18"/>
    </w:rPr>
  </w:style>
  <w:style w:type="character" w:customStyle="1" w:styleId="931">
    <w:name w:val="特点标题 Char1"/>
    <w:autoRedefine/>
    <w:qFormat/>
    <w:uiPriority w:val="0"/>
    <w:rPr>
      <w:rFonts w:ascii="Calibri" w:hAnsi="Calibri" w:eastAsia="宋体" w:cs="Times New Roman"/>
    </w:rPr>
  </w:style>
  <w:style w:type="character" w:customStyle="1" w:styleId="932">
    <w:name w:val="兴武正文 Char"/>
    <w:link w:val="933"/>
    <w:autoRedefine/>
    <w:qFormat/>
    <w:uiPriority w:val="0"/>
    <w:rPr>
      <w:sz w:val="24"/>
    </w:rPr>
  </w:style>
  <w:style w:type="paragraph" w:customStyle="1" w:styleId="933">
    <w:name w:val="兴武正文"/>
    <w:basedOn w:val="1"/>
    <w:link w:val="932"/>
    <w:autoRedefine/>
    <w:qFormat/>
    <w:uiPriority w:val="0"/>
    <w:pPr>
      <w:spacing w:line="480" w:lineRule="exact"/>
      <w:ind w:firstLine="200" w:firstLineChars="200"/>
    </w:pPr>
    <w:rPr>
      <w:kern w:val="0"/>
      <w:sz w:val="24"/>
      <w:szCs w:val="20"/>
      <w:lang w:val="zh-CN"/>
    </w:rPr>
  </w:style>
  <w:style w:type="character" w:customStyle="1" w:styleId="934">
    <w:name w:val="正文格式 Char12"/>
    <w:autoRedefine/>
    <w:qFormat/>
    <w:uiPriority w:val="0"/>
    <w:rPr>
      <w:rFonts w:ascii="宋体" w:hAnsi="宋体" w:eastAsia="宋体" w:cs="Times New Roman"/>
      <w:kern w:val="2"/>
      <w:sz w:val="24"/>
      <w:szCs w:val="24"/>
      <w:lang w:val="en-US" w:eastAsia="zh-CN" w:bidi="ar-SA"/>
    </w:rPr>
  </w:style>
  <w:style w:type="character" w:customStyle="1" w:styleId="935">
    <w:name w:val="标题 1 Char5"/>
    <w:autoRedefine/>
    <w:qFormat/>
    <w:uiPriority w:val="0"/>
    <w:rPr>
      <w:rFonts w:ascii="黑体" w:hAnsi="宋体" w:eastAsia="黑体" w:cs="Times New Roman"/>
      <w:bCs/>
      <w:kern w:val="44"/>
      <w:sz w:val="32"/>
      <w:szCs w:val="32"/>
      <w:lang w:val="en-US" w:eastAsia="zh-CN" w:bidi="ar-SA"/>
    </w:rPr>
  </w:style>
  <w:style w:type="character" w:customStyle="1" w:styleId="936">
    <w:name w:val="style3 grey"/>
    <w:basedOn w:val="93"/>
    <w:autoRedefine/>
    <w:qFormat/>
    <w:uiPriority w:val="0"/>
  </w:style>
  <w:style w:type="character" w:customStyle="1" w:styleId="937">
    <w:name w:val="题注 Char13"/>
    <w:autoRedefine/>
    <w:qFormat/>
    <w:uiPriority w:val="0"/>
    <w:rPr>
      <w:rFonts w:ascii="黑体" w:hAnsi="Arial" w:eastAsia="黑体" w:cs="Arial"/>
      <w:b/>
      <w:spacing w:val="10"/>
      <w:sz w:val="24"/>
      <w:szCs w:val="24"/>
    </w:rPr>
  </w:style>
  <w:style w:type="character" w:customStyle="1" w:styleId="938">
    <w:name w:val="正文文本 2 Char1"/>
    <w:autoRedefine/>
    <w:qFormat/>
    <w:uiPriority w:val="0"/>
    <w:rPr>
      <w:rFonts w:ascii="Calibri" w:hAnsi="Calibri" w:eastAsia="宋体" w:cs="Times New Roman"/>
    </w:rPr>
  </w:style>
  <w:style w:type="character" w:customStyle="1" w:styleId="939">
    <w:name w:val="日期 Char1"/>
    <w:autoRedefine/>
    <w:qFormat/>
    <w:uiPriority w:val="0"/>
    <w:rPr>
      <w:rFonts w:ascii="Calibri" w:hAnsi="Calibri" w:eastAsia="宋体" w:cs="Times New Roman"/>
    </w:rPr>
  </w:style>
  <w:style w:type="character" w:customStyle="1" w:styleId="940">
    <w:name w:val="9css21"/>
    <w:autoRedefine/>
    <w:qFormat/>
    <w:uiPriority w:val="0"/>
    <w:rPr>
      <w:spacing w:val="268"/>
      <w:sz w:val="20"/>
      <w:szCs w:val="20"/>
    </w:rPr>
  </w:style>
  <w:style w:type="character" w:customStyle="1" w:styleId="941">
    <w:name w:val="Balloon Text Char"/>
    <w:autoRedefine/>
    <w:qFormat/>
    <w:locked/>
    <w:uiPriority w:val="0"/>
    <w:rPr>
      <w:rFonts w:ascii="宋体" w:hAnsi="宋体" w:eastAsia="宋体"/>
      <w:kern w:val="2"/>
      <w:sz w:val="18"/>
      <w:szCs w:val="18"/>
      <w:lang w:val="en-US" w:eastAsia="zh-CN" w:bidi="ar-SA"/>
    </w:rPr>
  </w:style>
  <w:style w:type="character" w:customStyle="1" w:styleId="942">
    <w:name w:val="文档结构图 Char4"/>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943">
    <w:name w:val="目标题 1) Char1"/>
    <w:autoRedefine/>
    <w:qFormat/>
    <w:locked/>
    <w:uiPriority w:val="0"/>
    <w:rPr>
      <w:rFonts w:ascii="Arial" w:hAnsi="Arial" w:eastAsia="黑体"/>
      <w:sz w:val="24"/>
      <w:lang w:val="en-US" w:eastAsia="zh-CN" w:bidi="ar-SA"/>
    </w:rPr>
  </w:style>
  <w:style w:type="character" w:customStyle="1" w:styleId="944">
    <w:name w:val="tex-biaoti1"/>
    <w:autoRedefine/>
    <w:qFormat/>
    <w:uiPriority w:val="0"/>
  </w:style>
  <w:style w:type="character" w:customStyle="1" w:styleId="945">
    <w:name w:val="表题1 Char62"/>
    <w:autoRedefine/>
    <w:qFormat/>
    <w:uiPriority w:val="0"/>
    <w:rPr>
      <w:rFonts w:ascii="黑体" w:hAnsi="Arial" w:eastAsia="黑体" w:cs="Arial"/>
      <w:b/>
      <w:kern w:val="2"/>
      <w:sz w:val="24"/>
      <w:szCs w:val="24"/>
      <w:lang w:val="en-US" w:eastAsia="zh-CN" w:bidi="ar-SA"/>
    </w:rPr>
  </w:style>
  <w:style w:type="character" w:customStyle="1" w:styleId="946">
    <w:name w:val="Char Char"/>
    <w:autoRedefine/>
    <w:qFormat/>
    <w:uiPriority w:val="0"/>
    <w:rPr>
      <w:rFonts w:ascii="Times New Roman" w:hAnsi="Times New Roman"/>
      <w:kern w:val="2"/>
      <w:sz w:val="24"/>
      <w:szCs w:val="24"/>
    </w:rPr>
  </w:style>
  <w:style w:type="character" w:customStyle="1" w:styleId="947">
    <w:name w:val="jj1"/>
    <w:basedOn w:val="93"/>
    <w:autoRedefine/>
    <w:qFormat/>
    <w:uiPriority w:val="0"/>
  </w:style>
  <w:style w:type="character" w:customStyle="1" w:styleId="948">
    <w:name w:val="段 Char"/>
    <w:link w:val="949"/>
    <w:autoRedefine/>
    <w:qFormat/>
    <w:uiPriority w:val="0"/>
    <w:rPr>
      <w:rFonts w:ascii="宋体"/>
      <w:sz w:val="24"/>
      <w:szCs w:val="24"/>
    </w:rPr>
  </w:style>
  <w:style w:type="paragraph" w:customStyle="1" w:styleId="949">
    <w:name w:val="段"/>
    <w:basedOn w:val="1"/>
    <w:link w:val="948"/>
    <w:autoRedefine/>
    <w:qFormat/>
    <w:uiPriority w:val="0"/>
    <w:pPr>
      <w:ind w:firstLine="200" w:firstLineChars="200"/>
      <w:jc w:val="left"/>
    </w:pPr>
    <w:rPr>
      <w:rFonts w:ascii="宋体"/>
      <w:kern w:val="0"/>
      <w:sz w:val="24"/>
      <w:lang w:val="zh-CN"/>
    </w:rPr>
  </w:style>
  <w:style w:type="character" w:customStyle="1" w:styleId="950">
    <w:name w:val="x1"/>
    <w:basedOn w:val="93"/>
    <w:autoRedefine/>
    <w:qFormat/>
    <w:uiPriority w:val="0"/>
  </w:style>
  <w:style w:type="character" w:customStyle="1" w:styleId="951">
    <w:name w:val="正文1-1 Char"/>
    <w:link w:val="952"/>
    <w:autoRedefine/>
    <w:qFormat/>
    <w:uiPriority w:val="0"/>
    <w:rPr>
      <w:rFonts w:eastAsia="仿宋_GB2312"/>
      <w:sz w:val="28"/>
    </w:rPr>
  </w:style>
  <w:style w:type="paragraph" w:customStyle="1" w:styleId="952">
    <w:name w:val="正文1-1"/>
    <w:basedOn w:val="1"/>
    <w:link w:val="951"/>
    <w:autoRedefine/>
    <w:qFormat/>
    <w:uiPriority w:val="0"/>
    <w:pPr>
      <w:widowControl/>
      <w:snapToGrid w:val="0"/>
      <w:spacing w:line="360" w:lineRule="auto"/>
      <w:ind w:firstLine="200" w:firstLineChars="200"/>
      <w:jc w:val="left"/>
    </w:pPr>
    <w:rPr>
      <w:rFonts w:eastAsia="仿宋_GB2312"/>
      <w:kern w:val="0"/>
      <w:sz w:val="28"/>
      <w:szCs w:val="20"/>
      <w:lang w:val="zh-CN"/>
    </w:rPr>
  </w:style>
  <w:style w:type="character" w:customStyle="1" w:styleId="953">
    <w:name w:val="样式 标题 2节标题 1.1节第一章 标题 2Heading 2 HiddenHeading 2 CCBSheadi... Char Char"/>
    <w:link w:val="954"/>
    <w:autoRedefine/>
    <w:qFormat/>
    <w:uiPriority w:val="0"/>
    <w:rPr>
      <w:rFonts w:ascii="Arial" w:hAnsi="Arial"/>
      <w:b/>
      <w:bCs/>
      <w:sz w:val="30"/>
      <w:szCs w:val="32"/>
    </w:rPr>
  </w:style>
  <w:style w:type="paragraph" w:customStyle="1" w:styleId="954">
    <w:name w:val="样式 标题 2节标题 1.1节第一章 标题 2Heading 2 HiddenHeading 2 CCBSheadi..."/>
    <w:basedOn w:val="4"/>
    <w:link w:val="953"/>
    <w:autoRedefine/>
    <w:qFormat/>
    <w:uiPriority w:val="0"/>
    <w:pPr>
      <w:spacing w:beforeLines="50" w:after="0" w:line="480" w:lineRule="auto"/>
    </w:pPr>
    <w:rPr>
      <w:rFonts w:ascii="Arial" w:hAnsi="Arial"/>
      <w:sz w:val="30"/>
    </w:rPr>
  </w:style>
  <w:style w:type="character" w:customStyle="1" w:styleId="955">
    <w:name w:val="标题 3 Char2"/>
    <w:autoRedefine/>
    <w:qFormat/>
    <w:uiPriority w:val="0"/>
    <w:rPr>
      <w:rFonts w:eastAsia="宋体"/>
      <w:b/>
      <w:kern w:val="2"/>
      <w:sz w:val="32"/>
      <w:lang w:val="en-US" w:eastAsia="zh-CN"/>
    </w:rPr>
  </w:style>
  <w:style w:type="character" w:customStyle="1" w:styleId="956">
    <w:name w:val="style611"/>
    <w:autoRedefine/>
    <w:qFormat/>
    <w:uiPriority w:val="0"/>
    <w:rPr>
      <w:rFonts w:eastAsia="宋体"/>
      <w:color w:val="000000"/>
      <w:kern w:val="2"/>
      <w:sz w:val="28"/>
      <w:szCs w:val="28"/>
      <w:lang w:val="en-US" w:eastAsia="zh-CN" w:bidi="ar-SA"/>
    </w:rPr>
  </w:style>
  <w:style w:type="character" w:customStyle="1" w:styleId="957">
    <w:name w:val="表中文字 Char1"/>
    <w:link w:val="958"/>
    <w:autoRedefine/>
    <w:qFormat/>
    <w:uiPriority w:val="0"/>
  </w:style>
  <w:style w:type="paragraph" w:customStyle="1" w:styleId="958">
    <w:name w:val="表中文字"/>
    <w:basedOn w:val="1"/>
    <w:link w:val="957"/>
    <w:autoRedefine/>
    <w:qFormat/>
    <w:uiPriority w:val="0"/>
    <w:pPr>
      <w:jc w:val="center"/>
    </w:pPr>
    <w:rPr>
      <w:kern w:val="0"/>
      <w:sz w:val="20"/>
      <w:szCs w:val="20"/>
    </w:rPr>
  </w:style>
  <w:style w:type="character" w:customStyle="1" w:styleId="959">
    <w:name w:val="e91"/>
    <w:autoRedefine/>
    <w:qFormat/>
    <w:uiPriority w:val="0"/>
    <w:rPr>
      <w:rFonts w:hint="default" w:ascii="Arial" w:hAnsi="Arial" w:eastAsia="仿宋_GB2312" w:cs="Arial"/>
      <w:spacing w:val="10"/>
      <w:kern w:val="2"/>
      <w:sz w:val="21"/>
      <w:szCs w:val="21"/>
      <w:lang w:val="zh-CN" w:eastAsia="zh-CN" w:bidi="ar-SA"/>
    </w:rPr>
  </w:style>
  <w:style w:type="character" w:customStyle="1" w:styleId="960">
    <w:name w:val="style10"/>
    <w:basedOn w:val="93"/>
    <w:autoRedefine/>
    <w:qFormat/>
    <w:uiPriority w:val="0"/>
  </w:style>
  <w:style w:type="character" w:customStyle="1" w:styleId="961">
    <w:name w:val="正文aa Char"/>
    <w:autoRedefine/>
    <w:qFormat/>
    <w:uiPriority w:val="0"/>
    <w:rPr>
      <w:rFonts w:ascii="仿宋_GB2312" w:hAnsi="黑体" w:eastAsia="宋体"/>
      <w:spacing w:val="10"/>
      <w:kern w:val="2"/>
      <w:sz w:val="24"/>
      <w:szCs w:val="24"/>
      <w:lang w:val="en-US" w:eastAsia="zh-CN" w:bidi="ar-SA"/>
    </w:rPr>
  </w:style>
  <w:style w:type="character" w:customStyle="1" w:styleId="962">
    <w:name w:val="edit"/>
    <w:autoRedefine/>
    <w:qFormat/>
    <w:uiPriority w:val="0"/>
    <w:rPr>
      <w:rFonts w:eastAsia="宋体"/>
      <w:kern w:val="2"/>
      <w:sz w:val="28"/>
      <w:szCs w:val="28"/>
      <w:lang w:val="en-US" w:eastAsia="zh-CN" w:bidi="ar-SA"/>
    </w:rPr>
  </w:style>
  <w:style w:type="character" w:customStyle="1" w:styleId="963">
    <w:name w:val="unnamed11"/>
    <w:autoRedefine/>
    <w:qFormat/>
    <w:uiPriority w:val="0"/>
    <w:rPr>
      <w:sz w:val="18"/>
      <w:szCs w:val="18"/>
      <w:u w:val="none"/>
    </w:rPr>
  </w:style>
  <w:style w:type="character" w:customStyle="1" w:styleId="964">
    <w:name w:val="正文缩进2"/>
    <w:autoRedefine/>
    <w:qFormat/>
    <w:uiPriority w:val="0"/>
  </w:style>
  <w:style w:type="character" w:customStyle="1" w:styleId="965">
    <w:name w:val="副标题1"/>
    <w:autoRedefine/>
    <w:qFormat/>
    <w:uiPriority w:val="0"/>
    <w:rPr>
      <w:rFonts w:eastAsia="宋体"/>
      <w:kern w:val="2"/>
      <w:sz w:val="28"/>
      <w:szCs w:val="28"/>
      <w:lang w:val="en-US" w:eastAsia="zh-CN" w:bidi="ar-SA"/>
    </w:rPr>
  </w:style>
  <w:style w:type="character" w:customStyle="1" w:styleId="966">
    <w:name w:val="Char Char20"/>
    <w:autoRedefine/>
    <w:qFormat/>
    <w:uiPriority w:val="0"/>
    <w:rPr>
      <w:rFonts w:ascii="宋体" w:hAnsi="黑体" w:eastAsia="宋体"/>
      <w:b/>
      <w:spacing w:val="10"/>
      <w:kern w:val="44"/>
      <w:sz w:val="18"/>
      <w:szCs w:val="18"/>
      <w:lang w:val="en-US" w:eastAsia="zh-CN" w:bidi="ar-SA"/>
    </w:rPr>
  </w:style>
  <w:style w:type="character" w:customStyle="1" w:styleId="967">
    <w:name w:val="标题 Char1"/>
    <w:autoRedefine/>
    <w:qFormat/>
    <w:uiPriority w:val="10"/>
    <w:rPr>
      <w:rFonts w:ascii="Arial" w:hAnsi="Arial" w:cs="Arial"/>
      <w:b/>
      <w:bCs/>
      <w:kern w:val="2"/>
      <w:sz w:val="32"/>
      <w:szCs w:val="32"/>
    </w:rPr>
  </w:style>
  <w:style w:type="character" w:customStyle="1" w:styleId="968">
    <w:name w:val="announ-title"/>
    <w:autoRedefine/>
    <w:qFormat/>
    <w:uiPriority w:val="0"/>
    <w:rPr>
      <w:rFonts w:eastAsia="宋体"/>
      <w:kern w:val="2"/>
      <w:sz w:val="28"/>
      <w:szCs w:val="28"/>
      <w:lang w:val="en-US" w:eastAsia="zh-CN" w:bidi="ar-SA"/>
    </w:rPr>
  </w:style>
  <w:style w:type="character" w:customStyle="1" w:styleId="969">
    <w:name w:val="普通文字 Char Char"/>
    <w:autoRedefine/>
    <w:qFormat/>
    <w:uiPriority w:val="0"/>
    <w:rPr>
      <w:rFonts w:ascii="宋体" w:hAnsi="Courier New" w:eastAsia="宋体"/>
      <w:kern w:val="2"/>
      <w:sz w:val="21"/>
      <w:lang w:val="en-US" w:eastAsia="zh-CN"/>
    </w:rPr>
  </w:style>
  <w:style w:type="character" w:customStyle="1" w:styleId="970">
    <w:name w:val="indetail1"/>
    <w:autoRedefine/>
    <w:qFormat/>
    <w:uiPriority w:val="0"/>
    <w:rPr>
      <w:sz w:val="18"/>
      <w:szCs w:val="18"/>
      <w:bdr w:val="single" w:color="E2E2E2" w:sz="6" w:space="0"/>
    </w:rPr>
  </w:style>
  <w:style w:type="character" w:customStyle="1" w:styleId="971">
    <w:name w:val="正文文字 Char"/>
    <w:link w:val="972"/>
    <w:autoRedefine/>
    <w:qFormat/>
    <w:uiPriority w:val="0"/>
    <w:rPr>
      <w:rFonts w:ascii="仿宋_GB2312" w:hAnsi="Arial Black" w:eastAsia="仿宋_GB2312"/>
      <w:sz w:val="28"/>
    </w:rPr>
  </w:style>
  <w:style w:type="paragraph" w:customStyle="1" w:styleId="972">
    <w:name w:val="正文文字"/>
    <w:basedOn w:val="1"/>
    <w:link w:val="971"/>
    <w:autoRedefine/>
    <w:qFormat/>
    <w:uiPriority w:val="0"/>
    <w:pPr>
      <w:adjustRightInd w:val="0"/>
      <w:spacing w:line="360" w:lineRule="auto"/>
      <w:jc w:val="left"/>
      <w:textAlignment w:val="baseline"/>
    </w:pPr>
    <w:rPr>
      <w:rFonts w:ascii="仿宋_GB2312" w:hAnsi="Arial Black" w:eastAsia="仿宋_GB2312"/>
      <w:kern w:val="0"/>
      <w:sz w:val="28"/>
      <w:szCs w:val="20"/>
      <w:lang w:val="zh-CN"/>
    </w:rPr>
  </w:style>
  <w:style w:type="character" w:customStyle="1" w:styleId="973">
    <w:name w:val="表格标题2 Char Char"/>
    <w:link w:val="974"/>
    <w:autoRedefine/>
    <w:qFormat/>
    <w:uiPriority w:val="0"/>
    <w:rPr>
      <w:rFonts w:ascii="Arial" w:hAnsi="Arial"/>
      <w:sz w:val="28"/>
      <w:szCs w:val="24"/>
    </w:rPr>
  </w:style>
  <w:style w:type="paragraph" w:customStyle="1" w:styleId="974">
    <w:name w:val="表格标题2 Char"/>
    <w:basedOn w:val="1"/>
    <w:link w:val="973"/>
    <w:autoRedefine/>
    <w:qFormat/>
    <w:uiPriority w:val="0"/>
    <w:pPr>
      <w:tabs>
        <w:tab w:val="center" w:pos="6832"/>
        <w:tab w:val="right" w:pos="13608"/>
      </w:tabs>
      <w:spacing w:after="60" w:line="312" w:lineRule="auto"/>
      <w:ind w:left="5" w:hanging="5"/>
    </w:pPr>
    <w:rPr>
      <w:rFonts w:ascii="Arial" w:hAnsi="Arial"/>
      <w:kern w:val="0"/>
      <w:sz w:val="28"/>
      <w:lang w:val="zh-CN"/>
    </w:rPr>
  </w:style>
  <w:style w:type="character" w:customStyle="1" w:styleId="975">
    <w:name w:val="正文1"/>
    <w:autoRedefine/>
    <w:qFormat/>
    <w:uiPriority w:val="0"/>
    <w:rPr>
      <w:rFonts w:hint="eastAsia" w:ascii="宋体" w:hAnsi="宋体" w:eastAsia="宋体"/>
      <w:color w:val="000000"/>
      <w:sz w:val="22"/>
      <w:szCs w:val="22"/>
    </w:rPr>
  </w:style>
  <w:style w:type="character" w:customStyle="1" w:styleId="976">
    <w:name w:val="样式 标题 2节 + 宋体 左 Char Char1"/>
    <w:autoRedefine/>
    <w:qFormat/>
    <w:uiPriority w:val="0"/>
    <w:rPr>
      <w:rFonts w:ascii="宋体" w:hAnsi="宋体" w:eastAsia="宋体" w:cs="宋体"/>
      <w:b/>
      <w:bCs/>
      <w:kern w:val="2"/>
      <w:sz w:val="28"/>
      <w:szCs w:val="24"/>
      <w:lang w:val="en-US" w:eastAsia="zh-CN" w:bidi="ar-SA"/>
    </w:rPr>
  </w:style>
  <w:style w:type="character" w:customStyle="1" w:styleId="977">
    <w:name w:val="p141"/>
    <w:autoRedefine/>
    <w:qFormat/>
    <w:uiPriority w:val="0"/>
    <w:rPr>
      <w:sz w:val="21"/>
      <w:szCs w:val="21"/>
    </w:rPr>
  </w:style>
  <w:style w:type="character" w:customStyle="1" w:styleId="978">
    <w:name w:val="sect 1.23 Char"/>
    <w:autoRedefine/>
    <w:qFormat/>
    <w:uiPriority w:val="0"/>
    <w:rPr>
      <w:rFonts w:ascii="仿宋_GB2312" w:hAnsi="Times New Roman" w:eastAsia="仿宋_GB2312" w:cs="Times New Roman"/>
      <w:b/>
      <w:sz w:val="28"/>
      <w:szCs w:val="20"/>
    </w:rPr>
  </w:style>
  <w:style w:type="character" w:customStyle="1" w:styleId="979">
    <w:name w:val="Char Char1"/>
    <w:autoRedefine/>
    <w:qFormat/>
    <w:uiPriority w:val="0"/>
    <w:rPr>
      <w:rFonts w:ascii="Arial" w:hAnsi="Arial" w:eastAsia="宋体" w:cs="Arial"/>
      <w:b/>
      <w:bCs/>
      <w:kern w:val="2"/>
      <w:sz w:val="32"/>
      <w:szCs w:val="32"/>
      <w:lang w:val="en-US" w:eastAsia="zh-CN" w:bidi="ar-SA"/>
    </w:rPr>
  </w:style>
  <w:style w:type="character" w:customStyle="1" w:styleId="980">
    <w:name w:val="ourfont3"/>
    <w:basedOn w:val="93"/>
    <w:autoRedefine/>
    <w:qFormat/>
    <w:uiPriority w:val="0"/>
  </w:style>
  <w:style w:type="character" w:customStyle="1" w:styleId="981">
    <w:name w:val="第一层条 Char5"/>
    <w:autoRedefine/>
    <w:qFormat/>
    <w:uiPriority w:val="0"/>
    <w:rPr>
      <w:rFonts w:ascii="仿宋_GB2312" w:eastAsia="仿宋_GB2312"/>
      <w:b/>
      <w:kern w:val="2"/>
      <w:sz w:val="28"/>
      <w:lang w:val="en-US" w:eastAsia="zh-CN" w:bidi="ar-SA"/>
    </w:rPr>
  </w:style>
  <w:style w:type="character" w:customStyle="1" w:styleId="982">
    <w:name w:val="a11"/>
    <w:basedOn w:val="93"/>
    <w:autoRedefine/>
    <w:qFormat/>
    <w:uiPriority w:val="0"/>
  </w:style>
  <w:style w:type="character" w:customStyle="1" w:styleId="983">
    <w:name w:val="第一层条 Char4"/>
    <w:autoRedefine/>
    <w:qFormat/>
    <w:uiPriority w:val="0"/>
    <w:rPr>
      <w:rFonts w:ascii="仿宋_GB2312" w:eastAsia="仿宋_GB2312"/>
      <w:b/>
      <w:kern w:val="2"/>
      <w:sz w:val="28"/>
      <w:lang w:val="en-US" w:eastAsia="zh-CN" w:bidi="ar-SA"/>
    </w:rPr>
  </w:style>
  <w:style w:type="character" w:customStyle="1" w:styleId="984">
    <w:name w:val="haogao1"/>
    <w:basedOn w:val="93"/>
    <w:autoRedefine/>
    <w:qFormat/>
    <w:uiPriority w:val="0"/>
  </w:style>
  <w:style w:type="character" w:customStyle="1" w:styleId="985">
    <w:name w:val="Char Char3"/>
    <w:autoRedefine/>
    <w:qFormat/>
    <w:uiPriority w:val="0"/>
    <w:rPr>
      <w:rFonts w:ascii="黑体" w:hAnsi="宋体" w:eastAsia="黑体"/>
      <w:b/>
      <w:bCs/>
      <w:kern w:val="2"/>
      <w:sz w:val="28"/>
      <w:szCs w:val="28"/>
      <w:lang w:val="en-US" w:eastAsia="zh-CN" w:bidi="ar-SA"/>
    </w:rPr>
  </w:style>
  <w:style w:type="character" w:customStyle="1" w:styleId="986">
    <w:name w:val="正文（首行缩进两字） Char Char1 Char"/>
    <w:autoRedefine/>
    <w:qFormat/>
    <w:uiPriority w:val="0"/>
    <w:rPr>
      <w:rFonts w:ascii="仿宋_GB2312" w:eastAsia="仿宋_GB2312"/>
      <w:color w:val="000000"/>
      <w:kern w:val="2"/>
      <w:sz w:val="28"/>
      <w:szCs w:val="24"/>
      <w:lang w:val="en-US" w:eastAsia="zh-CN" w:bidi="ar-SA"/>
    </w:rPr>
  </w:style>
  <w:style w:type="character" w:customStyle="1" w:styleId="987">
    <w:name w:val="表中文字 Char"/>
    <w:link w:val="988"/>
    <w:autoRedefine/>
    <w:qFormat/>
    <w:uiPriority w:val="0"/>
    <w:rPr>
      <w:rFonts w:ascii="Arial" w:hAnsi="Arial"/>
      <w:szCs w:val="24"/>
      <w:lang w:eastAsia="zh-TW"/>
    </w:rPr>
  </w:style>
  <w:style w:type="paragraph" w:customStyle="1" w:styleId="988">
    <w:name w:val="表中文字4"/>
    <w:basedOn w:val="1"/>
    <w:link w:val="987"/>
    <w:autoRedefine/>
    <w:qFormat/>
    <w:uiPriority w:val="0"/>
    <w:pPr>
      <w:snapToGrid w:val="0"/>
      <w:spacing w:line="340" w:lineRule="exact"/>
      <w:ind w:firstLine="480" w:firstLineChars="200"/>
      <w:jc w:val="center"/>
    </w:pPr>
    <w:rPr>
      <w:rFonts w:ascii="Arial" w:hAnsi="Arial"/>
      <w:kern w:val="0"/>
      <w:sz w:val="20"/>
      <w:lang w:val="zh-CN" w:eastAsia="zh-TW"/>
    </w:rPr>
  </w:style>
  <w:style w:type="character" w:customStyle="1" w:styleId="989">
    <w:name w:val="3xi"/>
    <w:basedOn w:val="93"/>
    <w:autoRedefine/>
    <w:qFormat/>
    <w:uiPriority w:val="0"/>
  </w:style>
  <w:style w:type="character" w:customStyle="1" w:styleId="990">
    <w:name w:val="图题注 Char"/>
    <w:link w:val="991"/>
    <w:autoRedefine/>
    <w:qFormat/>
    <w:uiPriority w:val="0"/>
    <w:rPr>
      <w:rFonts w:ascii="黑体" w:hAnsi="Arial" w:eastAsia="黑体" w:cs="宋体"/>
      <w:b/>
      <w:bCs/>
      <w:sz w:val="24"/>
      <w:szCs w:val="24"/>
    </w:rPr>
  </w:style>
  <w:style w:type="paragraph" w:customStyle="1" w:styleId="991">
    <w:name w:val="图题注"/>
    <w:basedOn w:val="22"/>
    <w:link w:val="990"/>
    <w:autoRedefine/>
    <w:qFormat/>
    <w:uiPriority w:val="0"/>
    <w:pPr>
      <w:widowControl w:val="0"/>
      <w:spacing w:after="0" w:line="240" w:lineRule="auto"/>
      <w:ind w:left="0" w:right="0" w:firstLine="0"/>
      <w:jc w:val="center"/>
    </w:pPr>
    <w:rPr>
      <w:rFonts w:ascii="黑体" w:hAnsi="Arial"/>
      <w:b/>
      <w:bCs/>
      <w:color w:val="auto"/>
      <w:sz w:val="24"/>
      <w:szCs w:val="24"/>
    </w:rPr>
  </w:style>
  <w:style w:type="character" w:customStyle="1" w:styleId="992">
    <w:name w:val="正文（首行缩进两字） Char Char Char Char Char Char Char Char Char2"/>
    <w:autoRedefine/>
    <w:qFormat/>
    <w:uiPriority w:val="0"/>
    <w:rPr>
      <w:rFonts w:ascii="仿宋_GB2312" w:eastAsia="仿宋_GB2312"/>
      <w:color w:val="000000"/>
      <w:kern w:val="2"/>
      <w:sz w:val="28"/>
      <w:szCs w:val="24"/>
      <w:lang w:val="en-US" w:eastAsia="zh-CN" w:bidi="ar-SA"/>
    </w:rPr>
  </w:style>
  <w:style w:type="character" w:customStyle="1" w:styleId="993">
    <w:name w:val="图表题 Char"/>
    <w:link w:val="994"/>
    <w:autoRedefine/>
    <w:qFormat/>
    <w:uiPriority w:val="0"/>
    <w:rPr>
      <w:rFonts w:ascii="黑体" w:hAnsi="宋体" w:eastAsia="黑体" w:cs="宋体"/>
      <w:b/>
      <w:bCs/>
      <w:spacing w:val="10"/>
      <w:sz w:val="24"/>
      <w:szCs w:val="24"/>
    </w:rPr>
  </w:style>
  <w:style w:type="paragraph" w:customStyle="1" w:styleId="994">
    <w:name w:val="图表题"/>
    <w:basedOn w:val="418"/>
    <w:next w:val="418"/>
    <w:link w:val="993"/>
    <w:autoRedefine/>
    <w:qFormat/>
    <w:uiPriority w:val="0"/>
    <w:pPr>
      <w:ind w:firstLine="0"/>
      <w:jc w:val="center"/>
    </w:pPr>
    <w:rPr>
      <w:rFonts w:ascii="黑体" w:hAnsi="宋体" w:eastAsia="黑体"/>
      <w:bCs/>
      <w:sz w:val="24"/>
      <w:szCs w:val="24"/>
    </w:rPr>
  </w:style>
  <w:style w:type="character" w:customStyle="1" w:styleId="995">
    <w:name w:val="Char Char2"/>
    <w:autoRedefine/>
    <w:qFormat/>
    <w:uiPriority w:val="0"/>
    <w:rPr>
      <w:rFonts w:ascii="Arial" w:hAnsi="Arial" w:eastAsia="宋体" w:cs="Arial"/>
      <w:b/>
      <w:bCs/>
      <w:kern w:val="2"/>
      <w:sz w:val="36"/>
      <w:szCs w:val="32"/>
      <w:lang w:val="en-US" w:eastAsia="zh-CN" w:bidi="ar-SA"/>
    </w:rPr>
  </w:style>
  <w:style w:type="character" w:customStyle="1" w:styleId="996">
    <w:name w:val="color2"/>
    <w:autoRedefine/>
    <w:qFormat/>
    <w:uiPriority w:val="0"/>
    <w:rPr>
      <w:rFonts w:eastAsia="宋体"/>
      <w:kern w:val="2"/>
      <w:sz w:val="28"/>
      <w:szCs w:val="28"/>
      <w:lang w:val="en-US" w:eastAsia="zh-CN" w:bidi="ar-SA"/>
    </w:rPr>
  </w:style>
  <w:style w:type="character" w:customStyle="1" w:styleId="997">
    <w:name w:val="style41"/>
    <w:autoRedefine/>
    <w:qFormat/>
    <w:uiPriority w:val="0"/>
    <w:rPr>
      <w:rFonts w:hint="eastAsia" w:ascii="黑体" w:eastAsia="黑体"/>
    </w:rPr>
  </w:style>
  <w:style w:type="character" w:customStyle="1" w:styleId="998">
    <w:name w:val="z1"/>
    <w:autoRedefine/>
    <w:qFormat/>
    <w:uiPriority w:val="0"/>
    <w:rPr>
      <w:rFonts w:eastAsia="宋体"/>
      <w:spacing w:val="400"/>
      <w:kern w:val="2"/>
      <w:sz w:val="18"/>
      <w:szCs w:val="18"/>
      <w:lang w:val="en-US" w:eastAsia="zh-CN" w:bidi="ar-SA"/>
    </w:rPr>
  </w:style>
  <w:style w:type="character" w:customStyle="1" w:styleId="999">
    <w:name w:val="正文文字 Char1"/>
    <w:autoRedefine/>
    <w:qFormat/>
    <w:uiPriority w:val="0"/>
    <w:rPr>
      <w:rFonts w:ascii="仿宋_GB2312" w:eastAsia="仿宋_GB2312"/>
      <w:kern w:val="2"/>
      <w:sz w:val="24"/>
      <w:szCs w:val="24"/>
      <w:lang w:val="en-US" w:eastAsia="zh-CN" w:bidi="ar-SA"/>
    </w:rPr>
  </w:style>
  <w:style w:type="character" w:customStyle="1" w:styleId="1000">
    <w:name w:val="样式 表格内字体 + Char"/>
    <w:link w:val="1001"/>
    <w:autoRedefine/>
    <w:qFormat/>
    <w:uiPriority w:val="0"/>
    <w:rPr>
      <w:rFonts w:ascii="宋体" w:hAnsi="宋体"/>
      <w:szCs w:val="24"/>
    </w:rPr>
  </w:style>
  <w:style w:type="paragraph" w:customStyle="1" w:styleId="1001">
    <w:name w:val="样式 表格内字体 +"/>
    <w:basedOn w:val="417"/>
    <w:link w:val="1000"/>
    <w:autoRedefine/>
    <w:qFormat/>
    <w:uiPriority w:val="0"/>
    <w:pPr>
      <w:spacing w:line="280" w:lineRule="exact"/>
      <w:ind w:firstLine="36"/>
      <w:jc w:val="both"/>
    </w:pPr>
  </w:style>
  <w:style w:type="character" w:customStyle="1" w:styleId="1002">
    <w:name w:val="正文首行缩进 Char6"/>
    <w:autoRedefine/>
    <w:qFormat/>
    <w:uiPriority w:val="0"/>
    <w:rPr>
      <w:rFonts w:ascii="Times New Roman" w:hAnsi="Times New Roman" w:eastAsia="宋体" w:cs="Times New Roman"/>
      <w:kern w:val="2"/>
      <w:sz w:val="18"/>
      <w:szCs w:val="24"/>
    </w:rPr>
  </w:style>
  <w:style w:type="character" w:customStyle="1" w:styleId="1003">
    <w:name w:val="标题正文黑 Char"/>
    <w:autoRedefine/>
    <w:qFormat/>
    <w:uiPriority w:val="0"/>
    <w:rPr>
      <w:rFonts w:ascii="黑体" w:eastAsia="黑体"/>
      <w:kern w:val="2"/>
      <w:sz w:val="28"/>
      <w:szCs w:val="28"/>
      <w:lang w:val="en-US" w:eastAsia="zh-CN" w:bidi="ar-SA"/>
    </w:rPr>
  </w:style>
  <w:style w:type="character" w:customStyle="1" w:styleId="1004">
    <w:name w:val="3dgrame"/>
    <w:basedOn w:val="93"/>
    <w:autoRedefine/>
    <w:qFormat/>
    <w:uiPriority w:val="0"/>
  </w:style>
  <w:style w:type="character" w:customStyle="1" w:styleId="1005">
    <w:name w:val="正文修改 Char132"/>
    <w:autoRedefine/>
    <w:qFormat/>
    <w:uiPriority w:val="0"/>
    <w:rPr>
      <w:rFonts w:ascii="宋体" w:hAnsi="宋体" w:eastAsia="宋体" w:cs="宋体"/>
      <w:color w:val="000000"/>
      <w:sz w:val="24"/>
      <w:szCs w:val="24"/>
    </w:rPr>
  </w:style>
  <w:style w:type="character" w:customStyle="1" w:styleId="1006">
    <w:name w:val="燕山正文 Char11"/>
    <w:autoRedefine/>
    <w:qFormat/>
    <w:uiPriority w:val="0"/>
    <w:rPr>
      <w:rFonts w:ascii="宋体" w:eastAsia="宋体" w:cs="宋体"/>
      <w:kern w:val="2"/>
      <w:sz w:val="24"/>
      <w:szCs w:val="24"/>
      <w:lang w:val="en-US" w:eastAsia="zh-CN" w:bidi="ar-SA"/>
    </w:rPr>
  </w:style>
  <w:style w:type="character" w:customStyle="1" w:styleId="1007">
    <w:name w:val="环正文 Char3"/>
    <w:autoRedefine/>
    <w:qFormat/>
    <w:uiPriority w:val="0"/>
    <w:rPr>
      <w:rFonts w:ascii="宋体" w:hAnsi="宋体" w:eastAsia="宋体" w:cs="Courier New"/>
      <w:sz w:val="24"/>
      <w:lang w:val="en-US" w:eastAsia="zh-CN" w:bidi="ar-SA"/>
    </w:rPr>
  </w:style>
  <w:style w:type="character" w:customStyle="1" w:styleId="1008">
    <w:name w:val="表格内字体 Char8"/>
    <w:autoRedefine/>
    <w:qFormat/>
    <w:uiPriority w:val="0"/>
    <w:rPr>
      <w:rFonts w:ascii="宋体" w:hAnsi="宋体" w:eastAsia="宋体"/>
      <w:kern w:val="2"/>
      <w:sz w:val="21"/>
      <w:szCs w:val="24"/>
      <w:lang w:val="en-US" w:eastAsia="zh-CN" w:bidi="ar-SA"/>
    </w:rPr>
  </w:style>
  <w:style w:type="character" w:customStyle="1" w:styleId="1009">
    <w:name w:val="标题 1 Char3"/>
    <w:autoRedefine/>
    <w:qFormat/>
    <w:uiPriority w:val="0"/>
    <w:rPr>
      <w:rFonts w:ascii="宋体" w:hAnsi="Courier New" w:eastAsia="宋体"/>
      <w:b/>
      <w:kern w:val="44"/>
      <w:sz w:val="44"/>
      <w:lang w:val="en-US" w:eastAsia="zh-CN" w:bidi="ar-SA"/>
    </w:rPr>
  </w:style>
  <w:style w:type="character" w:customStyle="1" w:styleId="1010">
    <w:name w:val="正文格式 Char2"/>
    <w:autoRedefine/>
    <w:qFormat/>
    <w:uiPriority w:val="0"/>
    <w:rPr>
      <w:rFonts w:ascii="宋体" w:hAnsi="宋体" w:eastAsia="宋体"/>
      <w:kern w:val="2"/>
      <w:sz w:val="24"/>
      <w:szCs w:val="24"/>
      <w:lang w:val="en-US" w:eastAsia="zh-CN" w:bidi="ar-SA"/>
    </w:rPr>
  </w:style>
  <w:style w:type="character" w:customStyle="1" w:styleId="1011">
    <w:name w:val="环正文 Char1"/>
    <w:autoRedefine/>
    <w:qFormat/>
    <w:uiPriority w:val="0"/>
    <w:rPr>
      <w:rFonts w:eastAsia="宋体"/>
      <w:color w:val="000000"/>
      <w:sz w:val="24"/>
      <w:szCs w:val="24"/>
      <w:lang w:val="en-US" w:eastAsia="zh-CN" w:bidi="ar-SA"/>
    </w:rPr>
  </w:style>
  <w:style w:type="character" w:customStyle="1" w:styleId="1012">
    <w:name w:val="表中文字 Char21"/>
    <w:autoRedefine/>
    <w:qFormat/>
    <w:uiPriority w:val="0"/>
    <w:rPr>
      <w:rFonts w:ascii="宋体" w:eastAsia="宋体"/>
      <w:kern w:val="2"/>
      <w:sz w:val="21"/>
      <w:szCs w:val="21"/>
      <w:lang w:val="en-US" w:eastAsia="zh-CN" w:bidi="ar-SA"/>
    </w:rPr>
  </w:style>
  <w:style w:type="character" w:customStyle="1" w:styleId="1013">
    <w:name w:val="unnamed31"/>
    <w:autoRedefine/>
    <w:qFormat/>
    <w:uiPriority w:val="0"/>
    <w:rPr>
      <w:sz w:val="21"/>
      <w:szCs w:val="21"/>
    </w:rPr>
  </w:style>
  <w:style w:type="character" w:customStyle="1" w:styleId="1014">
    <w:name w:val="批注框文本 Char2"/>
    <w:autoRedefine/>
    <w:qFormat/>
    <w:uiPriority w:val="0"/>
    <w:rPr>
      <w:rFonts w:eastAsia="宋体"/>
      <w:kern w:val="2"/>
      <w:sz w:val="18"/>
      <w:szCs w:val="18"/>
      <w:lang w:val="en-US" w:eastAsia="zh-CN" w:bidi="ar-SA"/>
    </w:rPr>
  </w:style>
  <w:style w:type="character" w:customStyle="1" w:styleId="1015">
    <w:name w:val="articletitle1"/>
    <w:autoRedefine/>
    <w:qFormat/>
    <w:uiPriority w:val="0"/>
    <w:rPr>
      <w:rFonts w:hint="default" w:ascii="MS Shell Dlg" w:hAnsi="MS Shell Dlg"/>
      <w:b/>
      <w:bCs/>
      <w:color w:val="666699"/>
      <w:sz w:val="32"/>
      <w:szCs w:val="32"/>
    </w:rPr>
  </w:style>
  <w:style w:type="character" w:customStyle="1" w:styleId="1016">
    <w:name w:val="A正文 Char"/>
    <w:link w:val="1017"/>
    <w:autoRedefine/>
    <w:qFormat/>
    <w:uiPriority w:val="0"/>
    <w:rPr>
      <w:rFonts w:eastAsia="仿宋_GB2312"/>
      <w:sz w:val="24"/>
      <w:szCs w:val="24"/>
    </w:rPr>
  </w:style>
  <w:style w:type="paragraph" w:customStyle="1" w:styleId="1017">
    <w:name w:val="A正文"/>
    <w:basedOn w:val="1"/>
    <w:link w:val="1016"/>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lang w:val="zh-CN"/>
    </w:rPr>
  </w:style>
  <w:style w:type="character" w:customStyle="1" w:styleId="1018">
    <w:name w:val="postbody"/>
    <w:basedOn w:val="93"/>
    <w:autoRedefine/>
    <w:qFormat/>
    <w:uiPriority w:val="0"/>
  </w:style>
  <w:style w:type="character" w:customStyle="1" w:styleId="1019">
    <w:name w:val="表格内字体 Char4"/>
    <w:autoRedefine/>
    <w:qFormat/>
    <w:uiPriority w:val="0"/>
    <w:rPr>
      <w:rFonts w:ascii="宋体" w:hAnsi="宋体" w:eastAsia="宋体"/>
      <w:kern w:val="2"/>
      <w:sz w:val="21"/>
      <w:szCs w:val="24"/>
      <w:lang w:val="en-US" w:eastAsia="zh-CN" w:bidi="ar-SA"/>
    </w:rPr>
  </w:style>
  <w:style w:type="character" w:customStyle="1" w:styleId="1020">
    <w:name w:val="f241"/>
    <w:autoRedefine/>
    <w:qFormat/>
    <w:uiPriority w:val="0"/>
    <w:rPr>
      <w:sz w:val="36"/>
      <w:szCs w:val="36"/>
    </w:rPr>
  </w:style>
  <w:style w:type="character" w:customStyle="1" w:styleId="1021">
    <w:name w:val="表格内字体 Char2"/>
    <w:autoRedefine/>
    <w:qFormat/>
    <w:uiPriority w:val="0"/>
    <w:rPr>
      <w:rFonts w:ascii="宋体" w:hAnsi="宋体" w:eastAsia="宋体"/>
      <w:kern w:val="2"/>
      <w:sz w:val="21"/>
      <w:szCs w:val="24"/>
      <w:lang w:val="en-US" w:eastAsia="zh-CN" w:bidi="ar-SA"/>
    </w:rPr>
  </w:style>
  <w:style w:type="character" w:customStyle="1" w:styleId="1022">
    <w:name w:val="px141"/>
    <w:autoRedefine/>
    <w:qFormat/>
    <w:uiPriority w:val="0"/>
    <w:rPr>
      <w:rFonts w:hint="default"/>
      <w:sz w:val="21"/>
      <w:szCs w:val="21"/>
    </w:rPr>
  </w:style>
  <w:style w:type="character" w:customStyle="1" w:styleId="1023">
    <w:name w:val="样式 黑色"/>
    <w:autoRedefine/>
    <w:qFormat/>
    <w:uiPriority w:val="0"/>
    <w:rPr>
      <w:rFonts w:eastAsia="宋体"/>
      <w:color w:val="auto"/>
      <w:kern w:val="2"/>
      <w:sz w:val="24"/>
      <w:szCs w:val="24"/>
      <w:lang w:val="en-US" w:eastAsia="zh-CN" w:bidi="ar-SA"/>
    </w:rPr>
  </w:style>
  <w:style w:type="character" w:customStyle="1" w:styleId="1024">
    <w:name w:val="环正文 Char4"/>
    <w:autoRedefine/>
    <w:qFormat/>
    <w:uiPriority w:val="0"/>
    <w:rPr>
      <w:rFonts w:ascii="宋体" w:hAnsi="宋体" w:eastAsia="宋体"/>
      <w:color w:val="000000"/>
      <w:sz w:val="24"/>
      <w:lang w:val="en-US" w:eastAsia="zh-CN" w:bidi="ar-SA"/>
    </w:rPr>
  </w:style>
  <w:style w:type="character" w:customStyle="1" w:styleId="1025">
    <w:name w:val="Char Char112"/>
    <w:autoRedefine/>
    <w:qFormat/>
    <w:uiPriority w:val="0"/>
    <w:rPr>
      <w:rFonts w:ascii="黑体" w:hAnsi="Arial" w:eastAsia="黑体"/>
      <w:bCs/>
      <w:kern w:val="2"/>
      <w:sz w:val="30"/>
      <w:szCs w:val="30"/>
      <w:lang w:val="en-US" w:eastAsia="zh-CN" w:bidi="ar-SA"/>
    </w:rPr>
  </w:style>
  <w:style w:type="character" w:customStyle="1" w:styleId="1026">
    <w:name w:val="样式 楷体_GB2312 四号"/>
    <w:autoRedefine/>
    <w:qFormat/>
    <w:uiPriority w:val="0"/>
    <w:rPr>
      <w:rFonts w:ascii="Times New Roman" w:hAnsi="Times New Roman" w:eastAsia="楷体_GB2312"/>
      <w:sz w:val="28"/>
      <w:szCs w:val="28"/>
    </w:rPr>
  </w:style>
  <w:style w:type="character" w:customStyle="1" w:styleId="1027">
    <w:name w:val="正文文本缩进 3 Char3"/>
    <w:autoRedefine/>
    <w:qFormat/>
    <w:uiPriority w:val="0"/>
    <w:rPr>
      <w:rFonts w:eastAsia="宋体"/>
      <w:kern w:val="2"/>
      <w:sz w:val="16"/>
      <w:szCs w:val="16"/>
      <w:lang w:val="en-US" w:eastAsia="zh-CN" w:bidi="ar-SA"/>
    </w:rPr>
  </w:style>
  <w:style w:type="character" w:customStyle="1" w:styleId="1028">
    <w:name w:val="表、图名 Char"/>
    <w:link w:val="1029"/>
    <w:autoRedefine/>
    <w:qFormat/>
    <w:uiPriority w:val="0"/>
    <w:rPr>
      <w:rFonts w:ascii="仿宋_GB2312" w:hAnsi="宋体" w:eastAsia="仿宋_GB2312"/>
      <w:color w:val="000000"/>
      <w:sz w:val="28"/>
      <w:szCs w:val="28"/>
    </w:rPr>
  </w:style>
  <w:style w:type="paragraph" w:customStyle="1" w:styleId="1029">
    <w:name w:val="表、图名"/>
    <w:basedOn w:val="1"/>
    <w:link w:val="1028"/>
    <w:autoRedefine/>
    <w:qFormat/>
    <w:uiPriority w:val="0"/>
    <w:pPr>
      <w:adjustRightInd w:val="0"/>
      <w:snapToGrid w:val="0"/>
      <w:spacing w:line="500" w:lineRule="exact"/>
      <w:ind w:left="-6"/>
      <w:jc w:val="center"/>
    </w:pPr>
    <w:rPr>
      <w:rFonts w:ascii="仿宋_GB2312" w:hAnsi="宋体" w:eastAsia="仿宋_GB2312"/>
      <w:color w:val="000000"/>
      <w:kern w:val="0"/>
      <w:sz w:val="28"/>
      <w:szCs w:val="28"/>
      <w:lang w:val="zh-CN"/>
    </w:rPr>
  </w:style>
  <w:style w:type="character" w:customStyle="1" w:styleId="1030">
    <w:name w:val="燕山正文 Char14"/>
    <w:autoRedefine/>
    <w:qFormat/>
    <w:uiPriority w:val="0"/>
    <w:rPr>
      <w:rFonts w:ascii="宋体" w:eastAsia="宋体" w:cs="宋体"/>
      <w:kern w:val="2"/>
      <w:sz w:val="24"/>
      <w:szCs w:val="24"/>
      <w:lang w:val="en-US" w:eastAsia="zh-CN" w:bidi="ar-SA"/>
    </w:rPr>
  </w:style>
  <w:style w:type="character" w:customStyle="1" w:styleId="1031">
    <w:name w:val="标题 5 Char Char Char Char"/>
    <w:autoRedefine/>
    <w:qFormat/>
    <w:uiPriority w:val="0"/>
    <w:rPr>
      <w:rFonts w:eastAsia="宋体"/>
      <w:b/>
      <w:sz w:val="28"/>
      <w:lang w:val="en-US" w:eastAsia="zh-CN" w:bidi="ar-SA"/>
    </w:rPr>
  </w:style>
  <w:style w:type="character" w:customStyle="1" w:styleId="1032">
    <w:name w:val="表题1 Char6"/>
    <w:autoRedefine/>
    <w:qFormat/>
    <w:uiPriority w:val="0"/>
    <w:rPr>
      <w:rFonts w:ascii="黑体" w:hAnsi="Arial" w:eastAsia="黑体" w:cs="Arial"/>
      <w:b/>
      <w:kern w:val="2"/>
      <w:sz w:val="24"/>
      <w:szCs w:val="24"/>
      <w:lang w:val="en-US" w:eastAsia="zh-CN" w:bidi="ar-SA"/>
    </w:rPr>
  </w:style>
  <w:style w:type="character" w:customStyle="1" w:styleId="1033">
    <w:name w:val="style31"/>
    <w:autoRedefine/>
    <w:qFormat/>
    <w:uiPriority w:val="0"/>
    <w:rPr>
      <w:rFonts w:hint="default" w:ascii="Arial" w:hAnsi="Arial" w:cs="Arial"/>
      <w:sz w:val="18"/>
      <w:szCs w:val="18"/>
    </w:rPr>
  </w:style>
  <w:style w:type="character" w:customStyle="1" w:styleId="1034">
    <w:name w:val="正文首行缩进 2 Char12"/>
    <w:autoRedefine/>
    <w:qFormat/>
    <w:uiPriority w:val="0"/>
    <w:rPr>
      <w:rFonts w:eastAsia="宋体"/>
      <w:kern w:val="2"/>
      <w:sz w:val="21"/>
      <w:szCs w:val="24"/>
      <w:lang w:val="en-US" w:eastAsia="zh-CN" w:bidi="ar-SA"/>
    </w:rPr>
  </w:style>
  <w:style w:type="character" w:customStyle="1" w:styleId="1035">
    <w:name w:val="z31"/>
    <w:autoRedefine/>
    <w:qFormat/>
    <w:uiPriority w:val="0"/>
    <w:rPr>
      <w:rFonts w:hint="default"/>
      <w:color w:val="FF0000"/>
      <w:sz w:val="18"/>
      <w:szCs w:val="18"/>
    </w:rPr>
  </w:style>
  <w:style w:type="character" w:customStyle="1" w:styleId="1036">
    <w:name w:val="正文格式 Char14"/>
    <w:autoRedefine/>
    <w:qFormat/>
    <w:uiPriority w:val="0"/>
    <w:rPr>
      <w:rFonts w:ascii="宋体" w:hAnsi="宋体" w:eastAsia="宋体"/>
      <w:kern w:val="2"/>
      <w:sz w:val="24"/>
      <w:szCs w:val="24"/>
      <w:lang w:val="en-US" w:eastAsia="zh-CN" w:bidi="ar-SA"/>
    </w:rPr>
  </w:style>
  <w:style w:type="character" w:customStyle="1" w:styleId="1037">
    <w:name w:val="Char Char151"/>
    <w:autoRedefine/>
    <w:qFormat/>
    <w:uiPriority w:val="0"/>
    <w:rPr>
      <w:rFonts w:hint="eastAsia" w:ascii="宋体" w:hAnsi="Courier New" w:eastAsia="宋体"/>
      <w:sz w:val="18"/>
      <w:lang w:val="en-US" w:eastAsia="zh-CN" w:bidi="ar-SA"/>
    </w:rPr>
  </w:style>
  <w:style w:type="character" w:customStyle="1" w:styleId="1038">
    <w:name w:val="正文修改 Char18"/>
    <w:autoRedefine/>
    <w:qFormat/>
    <w:uiPriority w:val="0"/>
    <w:rPr>
      <w:rFonts w:hAnsi="宋体"/>
      <w:color w:val="000000"/>
    </w:rPr>
  </w:style>
  <w:style w:type="character" w:customStyle="1" w:styleId="1039">
    <w:name w:val="表题 Char"/>
    <w:link w:val="1040"/>
    <w:autoRedefine/>
    <w:qFormat/>
    <w:uiPriority w:val="0"/>
    <w:rPr>
      <w:rFonts w:eastAsia="黑体"/>
      <w:sz w:val="24"/>
      <w:szCs w:val="22"/>
      <w:lang w:val="en-US" w:eastAsia="zh-CN" w:bidi="ar-SA"/>
    </w:rPr>
  </w:style>
  <w:style w:type="paragraph" w:customStyle="1" w:styleId="1040">
    <w:name w:val="表题"/>
    <w:next w:val="136"/>
    <w:link w:val="1039"/>
    <w:autoRedefine/>
    <w:qFormat/>
    <w:uiPriority w:val="0"/>
    <w:pPr>
      <w:spacing w:beforeLines="20" w:line="420" w:lineRule="exact"/>
      <w:jc w:val="center"/>
    </w:pPr>
    <w:rPr>
      <w:rFonts w:ascii="Times New Roman" w:hAnsi="Times New Roman" w:eastAsia="黑体" w:cs="Times New Roman"/>
      <w:sz w:val="24"/>
      <w:szCs w:val="22"/>
      <w:lang w:val="en-US" w:eastAsia="zh-CN" w:bidi="ar-SA"/>
    </w:rPr>
  </w:style>
  <w:style w:type="character" w:customStyle="1" w:styleId="1041">
    <w:name w:val="标题 2 Char Char11"/>
    <w:autoRedefine/>
    <w:qFormat/>
    <w:uiPriority w:val="0"/>
    <w:rPr>
      <w:rFonts w:ascii="黑体" w:hAnsi="Arial" w:eastAsia="黑体"/>
      <w:bCs/>
      <w:kern w:val="2"/>
      <w:sz w:val="30"/>
      <w:szCs w:val="30"/>
      <w:lang w:val="en-US" w:eastAsia="zh-CN" w:bidi="ar-SA"/>
    </w:rPr>
  </w:style>
  <w:style w:type="character" w:customStyle="1" w:styleId="1042">
    <w:name w:val="unnamed21"/>
    <w:autoRedefine/>
    <w:qFormat/>
    <w:uiPriority w:val="0"/>
    <w:rPr>
      <w:sz w:val="18"/>
      <w:szCs w:val="18"/>
      <w:u w:val="none"/>
    </w:rPr>
  </w:style>
  <w:style w:type="character" w:customStyle="1" w:styleId="1043">
    <w:name w:val="题注 Char14"/>
    <w:autoRedefine/>
    <w:qFormat/>
    <w:uiPriority w:val="0"/>
    <w:rPr>
      <w:rFonts w:ascii="黑体" w:hAnsi="Arial" w:eastAsia="黑体" w:cs="Arial"/>
      <w:sz w:val="24"/>
      <w:szCs w:val="24"/>
    </w:rPr>
  </w:style>
  <w:style w:type="character" w:customStyle="1" w:styleId="1044">
    <w:name w:val="Char Char141"/>
    <w:autoRedefine/>
    <w:qFormat/>
    <w:locked/>
    <w:uiPriority w:val="0"/>
    <w:rPr>
      <w:rFonts w:ascii="Times New Roman" w:hAnsi="Times New Roman" w:eastAsia="宋体" w:cs="宋体"/>
      <w:kern w:val="2"/>
      <w:szCs w:val="24"/>
      <w:lang w:val="en-US" w:eastAsia="zh-CN" w:bidi="ar-SA"/>
    </w:rPr>
  </w:style>
  <w:style w:type="character" w:customStyle="1" w:styleId="1045">
    <w:name w:val="Char Char33"/>
    <w:autoRedefine/>
    <w:qFormat/>
    <w:uiPriority w:val="0"/>
    <w:rPr>
      <w:rFonts w:ascii="黑体" w:hAnsi="宋体" w:eastAsia="黑体"/>
      <w:b/>
      <w:bCs/>
      <w:kern w:val="2"/>
      <w:sz w:val="28"/>
      <w:szCs w:val="28"/>
      <w:lang w:val="en-US" w:eastAsia="zh-CN" w:bidi="ar-SA"/>
    </w:rPr>
  </w:style>
  <w:style w:type="character" w:customStyle="1" w:styleId="1046">
    <w:name w:val="批注主题 Char Char"/>
    <w:autoRedefine/>
    <w:qFormat/>
    <w:uiPriority w:val="0"/>
    <w:rPr>
      <w:rFonts w:ascii="宋体" w:hAnsi="宋体" w:eastAsia="宋体"/>
      <w:b/>
      <w:bCs/>
      <w:kern w:val="2"/>
      <w:sz w:val="24"/>
      <w:lang w:val="en-US" w:eastAsia="zh-CN" w:bidi="ar-SA"/>
    </w:rPr>
  </w:style>
  <w:style w:type="character" w:customStyle="1" w:styleId="1047">
    <w:name w:val="样式 表内小5 + 黑体 加粗 倾斜 下划线 Char52"/>
    <w:autoRedefine/>
    <w:qFormat/>
    <w:uiPriority w:val="0"/>
    <w:rPr>
      <w:rFonts w:ascii="黑体" w:hAnsi="黑体" w:eastAsia="黑体"/>
      <w:b/>
      <w:bCs/>
      <w:i/>
      <w:iCs/>
      <w:kern w:val="2"/>
      <w:sz w:val="18"/>
      <w:szCs w:val="24"/>
      <w:u w:val="single"/>
      <w:lang w:val="en-US" w:eastAsia="zh-CN" w:bidi="ar-SA"/>
    </w:rPr>
  </w:style>
  <w:style w:type="character" w:customStyle="1" w:styleId="1048">
    <w:name w:val="提头 Char"/>
    <w:link w:val="1049"/>
    <w:autoRedefine/>
    <w:qFormat/>
    <w:uiPriority w:val="0"/>
    <w:rPr>
      <w:b/>
      <w:sz w:val="24"/>
      <w:szCs w:val="24"/>
    </w:rPr>
  </w:style>
  <w:style w:type="paragraph" w:customStyle="1" w:styleId="1049">
    <w:name w:val="提头"/>
    <w:basedOn w:val="1"/>
    <w:next w:val="1"/>
    <w:link w:val="1048"/>
    <w:autoRedefine/>
    <w:qFormat/>
    <w:uiPriority w:val="0"/>
    <w:pPr>
      <w:tabs>
        <w:tab w:val="left" w:pos="227"/>
      </w:tabs>
      <w:spacing w:line="360" w:lineRule="auto"/>
      <w:jc w:val="center"/>
    </w:pPr>
    <w:rPr>
      <w:b/>
      <w:kern w:val="0"/>
      <w:sz w:val="24"/>
      <w:lang w:val="zh-CN"/>
    </w:rPr>
  </w:style>
  <w:style w:type="character" w:customStyle="1" w:styleId="1050">
    <w:name w:val="表格内字体 Char12"/>
    <w:autoRedefine/>
    <w:qFormat/>
    <w:uiPriority w:val="0"/>
    <w:rPr>
      <w:rFonts w:ascii="宋体" w:hAnsi="宋体" w:eastAsia="宋体"/>
      <w:kern w:val="2"/>
      <w:sz w:val="21"/>
      <w:szCs w:val="24"/>
      <w:lang w:val="en-US" w:eastAsia="zh-CN" w:bidi="ar-SA"/>
    </w:rPr>
  </w:style>
  <w:style w:type="character" w:customStyle="1" w:styleId="1051">
    <w:name w:val="Char Char91"/>
    <w:autoRedefine/>
    <w:qFormat/>
    <w:locked/>
    <w:uiPriority w:val="0"/>
    <w:rPr>
      <w:rFonts w:eastAsia="宋体"/>
      <w:kern w:val="2"/>
      <w:sz w:val="18"/>
      <w:lang w:val="en-US" w:eastAsia="zh-CN" w:bidi="ar-SA"/>
    </w:rPr>
  </w:style>
  <w:style w:type="character" w:customStyle="1" w:styleId="1052">
    <w:name w:val="正文格式 Char13"/>
    <w:autoRedefine/>
    <w:qFormat/>
    <w:uiPriority w:val="0"/>
    <w:rPr>
      <w:rFonts w:ascii="宋体" w:hAnsi="宋体" w:eastAsia="宋体"/>
      <w:kern w:val="2"/>
      <w:sz w:val="24"/>
      <w:szCs w:val="24"/>
      <w:lang w:val="en-US" w:eastAsia="zh-CN" w:bidi="ar-SA"/>
    </w:rPr>
  </w:style>
  <w:style w:type="character" w:customStyle="1" w:styleId="1053">
    <w:name w:val="Char Char12"/>
    <w:autoRedefine/>
    <w:qFormat/>
    <w:uiPriority w:val="0"/>
    <w:rPr>
      <w:rFonts w:ascii="Arial" w:hAnsi="Arial" w:eastAsia="宋体" w:cs="Arial"/>
      <w:b/>
      <w:bCs/>
      <w:kern w:val="2"/>
      <w:sz w:val="32"/>
      <w:szCs w:val="32"/>
      <w:lang w:val="en-US" w:eastAsia="zh-CN" w:bidi="ar-SA"/>
    </w:rPr>
  </w:style>
  <w:style w:type="character" w:customStyle="1" w:styleId="1054">
    <w:name w:val="标题2 Char9"/>
    <w:autoRedefine/>
    <w:qFormat/>
    <w:uiPriority w:val="0"/>
    <w:rPr>
      <w:rFonts w:ascii="宋体" w:hAnsi="宋体" w:eastAsia="宋体" w:cs="宋体"/>
      <w:color w:val="000000"/>
      <w:kern w:val="2"/>
      <w:sz w:val="24"/>
      <w:szCs w:val="24"/>
      <w:lang w:val="en-US" w:eastAsia="zh-CN" w:bidi="ar-SA"/>
    </w:rPr>
  </w:style>
  <w:style w:type="character" w:customStyle="1" w:styleId="1055">
    <w:name w:val="表内5 Char21"/>
    <w:autoRedefine/>
    <w:qFormat/>
    <w:uiPriority w:val="0"/>
    <w:rPr>
      <w:rFonts w:ascii="宋体" w:hAnsi="宋体" w:eastAsia="宋体" w:cs="宋体"/>
      <w:kern w:val="2"/>
      <w:sz w:val="21"/>
      <w:szCs w:val="24"/>
      <w:lang w:val="en-US" w:eastAsia="zh-CN" w:bidi="ar-SA"/>
    </w:rPr>
  </w:style>
  <w:style w:type="character" w:customStyle="1" w:styleId="1056">
    <w:name w:val="批注框文本 Char11"/>
    <w:autoRedefine/>
    <w:qFormat/>
    <w:uiPriority w:val="0"/>
    <w:rPr>
      <w:rFonts w:eastAsia="宋体"/>
      <w:kern w:val="2"/>
      <w:sz w:val="18"/>
      <w:szCs w:val="18"/>
      <w:lang w:val="en-US" w:eastAsia="zh-CN" w:bidi="ar-SA"/>
    </w:rPr>
  </w:style>
  <w:style w:type="character" w:customStyle="1" w:styleId="1057">
    <w:name w:val="图表标题 Char"/>
    <w:link w:val="1058"/>
    <w:autoRedefine/>
    <w:qFormat/>
    <w:uiPriority w:val="0"/>
    <w:rPr>
      <w:rFonts w:ascii="仿宋_GB2312"/>
      <w:b/>
      <w:sz w:val="24"/>
      <w:szCs w:val="24"/>
    </w:rPr>
  </w:style>
  <w:style w:type="paragraph" w:customStyle="1" w:styleId="1058">
    <w:name w:val="图表标题"/>
    <w:basedOn w:val="1"/>
    <w:link w:val="1057"/>
    <w:autoRedefine/>
    <w:qFormat/>
    <w:uiPriority w:val="0"/>
    <w:pPr>
      <w:spacing w:beforeLines="50" w:afterLines="50"/>
      <w:jc w:val="center"/>
    </w:pPr>
    <w:rPr>
      <w:rFonts w:ascii="仿宋_GB2312"/>
      <w:b/>
      <w:kern w:val="0"/>
      <w:sz w:val="24"/>
      <w:lang w:val="zh-CN"/>
    </w:rPr>
  </w:style>
  <w:style w:type="character" w:customStyle="1" w:styleId="1059">
    <w:name w:val="正文格式 Char31"/>
    <w:autoRedefine/>
    <w:qFormat/>
    <w:uiPriority w:val="0"/>
    <w:rPr>
      <w:rFonts w:ascii="宋体" w:hAnsi="宋体" w:eastAsia="宋体"/>
      <w:kern w:val="2"/>
      <w:sz w:val="24"/>
      <w:szCs w:val="24"/>
      <w:lang w:val="en-US" w:eastAsia="zh-CN" w:bidi="ar-SA"/>
    </w:rPr>
  </w:style>
  <w:style w:type="character" w:customStyle="1" w:styleId="1060">
    <w:name w:val="标题1"/>
    <w:basedOn w:val="93"/>
    <w:autoRedefine/>
    <w:qFormat/>
    <w:uiPriority w:val="0"/>
  </w:style>
  <w:style w:type="character" w:customStyle="1" w:styleId="1061">
    <w:name w:val="标题 2 Char21"/>
    <w:autoRedefine/>
    <w:qFormat/>
    <w:uiPriority w:val="0"/>
    <w:rPr>
      <w:rFonts w:ascii="黑体" w:hAnsi="Arial" w:eastAsia="黑体"/>
      <w:b/>
      <w:bCs/>
      <w:kern w:val="2"/>
      <w:sz w:val="30"/>
      <w:szCs w:val="30"/>
      <w:lang w:val="en-US" w:eastAsia="zh-CN" w:bidi="ar-SA"/>
    </w:rPr>
  </w:style>
  <w:style w:type="character" w:customStyle="1" w:styleId="1062">
    <w:name w:val="文本 Char"/>
    <w:link w:val="221"/>
    <w:autoRedefine/>
    <w:qFormat/>
    <w:locked/>
    <w:uiPriority w:val="0"/>
    <w:rPr>
      <w:rFonts w:ascii="宋体" w:hAnsi="宋体"/>
      <w:snapToGrid w:val="0"/>
      <w:kern w:val="21"/>
      <w:szCs w:val="24"/>
    </w:rPr>
  </w:style>
  <w:style w:type="character" w:customStyle="1" w:styleId="1063">
    <w:name w:val="表题1 Char21"/>
    <w:autoRedefine/>
    <w:qFormat/>
    <w:uiPriority w:val="0"/>
    <w:rPr>
      <w:rFonts w:hAnsi="Arial" w:eastAsia="宋体" w:cs="Arial"/>
      <w:kern w:val="2"/>
      <w:sz w:val="24"/>
      <w:szCs w:val="24"/>
      <w:lang w:val="en-US" w:eastAsia="zh-CN" w:bidi="ar-SA"/>
    </w:rPr>
  </w:style>
  <w:style w:type="character" w:customStyle="1" w:styleId="1064">
    <w:name w:val="Char Char18"/>
    <w:autoRedefine/>
    <w:qFormat/>
    <w:uiPriority w:val="0"/>
    <w:rPr>
      <w:rFonts w:ascii="Arial" w:hAnsi="Arial" w:eastAsia="宋体" w:cs="Arial"/>
      <w:b/>
      <w:bCs/>
      <w:kern w:val="2"/>
      <w:sz w:val="32"/>
      <w:szCs w:val="32"/>
      <w:lang w:val="en-US" w:eastAsia="zh-CN" w:bidi="ar-SA"/>
    </w:rPr>
  </w:style>
  <w:style w:type="character" w:customStyle="1" w:styleId="1065">
    <w:name w:val="题注 Char24"/>
    <w:autoRedefine/>
    <w:qFormat/>
    <w:uiPriority w:val="0"/>
    <w:rPr>
      <w:rFonts w:ascii="黑体" w:hAnsi="Arial" w:eastAsia="黑体" w:cs="Arial"/>
      <w:sz w:val="24"/>
      <w:szCs w:val="24"/>
    </w:rPr>
  </w:style>
  <w:style w:type="character" w:customStyle="1" w:styleId="1066">
    <w:name w:val="标题5"/>
    <w:basedOn w:val="93"/>
    <w:autoRedefine/>
    <w:qFormat/>
    <w:uiPriority w:val="0"/>
  </w:style>
  <w:style w:type="character" w:customStyle="1" w:styleId="1067">
    <w:name w:val="表中文字 Char211"/>
    <w:autoRedefine/>
    <w:qFormat/>
    <w:uiPriority w:val="0"/>
    <w:rPr>
      <w:rFonts w:ascii="宋体" w:eastAsia="宋体"/>
      <w:kern w:val="2"/>
      <w:sz w:val="21"/>
      <w:szCs w:val="21"/>
      <w:lang w:val="en-US" w:eastAsia="zh-CN" w:bidi="ar-SA"/>
    </w:rPr>
  </w:style>
  <w:style w:type="character" w:customStyle="1" w:styleId="1068">
    <w:name w:val="样式 样式 样式 样式 样式 宋体 小四 行距: 1.5 倍行距 + 首行缩进:  2 字符 + 蓝色 首行缩进:  2 字符 ...2 Char"/>
    <w:link w:val="1069"/>
    <w:autoRedefine/>
    <w:qFormat/>
    <w:uiPriority w:val="0"/>
    <w:rPr>
      <w:rFonts w:cs="宋体"/>
      <w:color w:val="000000"/>
    </w:rPr>
  </w:style>
  <w:style w:type="paragraph" w:customStyle="1" w:styleId="1069">
    <w:name w:val="样式 样式 样式 样式 样式 宋体 小四 行距: 1.5 倍行距 + 首行缩进:  2 字符 + 蓝色 首行缩进:  2 字符 ...2"/>
    <w:basedOn w:val="1"/>
    <w:link w:val="1068"/>
    <w:autoRedefine/>
    <w:qFormat/>
    <w:uiPriority w:val="0"/>
    <w:pPr>
      <w:spacing w:line="360" w:lineRule="auto"/>
      <w:ind w:firstLine="480" w:firstLineChars="200"/>
    </w:pPr>
    <w:rPr>
      <w:color w:val="000000"/>
      <w:kern w:val="0"/>
      <w:sz w:val="20"/>
      <w:szCs w:val="20"/>
      <w:lang w:val="zh-CN"/>
    </w:rPr>
  </w:style>
  <w:style w:type="character" w:customStyle="1" w:styleId="1070">
    <w:name w:val="表题1 Char12"/>
    <w:autoRedefine/>
    <w:qFormat/>
    <w:uiPriority w:val="0"/>
    <w:rPr>
      <w:rFonts w:hAnsi="Arial" w:eastAsia="宋体" w:cs="Arial"/>
      <w:kern w:val="2"/>
      <w:sz w:val="24"/>
      <w:szCs w:val="24"/>
      <w:lang w:val="en-US" w:eastAsia="zh-CN" w:bidi="ar-SA"/>
    </w:rPr>
  </w:style>
  <w:style w:type="character" w:customStyle="1" w:styleId="1071">
    <w:name w:val="Char Char42"/>
    <w:autoRedefine/>
    <w:qFormat/>
    <w:uiPriority w:val="0"/>
    <w:rPr>
      <w:rFonts w:hint="eastAsia" w:ascii="宋体" w:hAnsi="宋体" w:eastAsia="宋体"/>
      <w:b/>
      <w:bCs/>
      <w:kern w:val="2"/>
      <w:sz w:val="24"/>
      <w:szCs w:val="24"/>
      <w:lang w:val="en-US" w:eastAsia="zh-CN" w:bidi="ar-SA"/>
    </w:rPr>
  </w:style>
  <w:style w:type="character" w:customStyle="1" w:styleId="1072">
    <w:name w:val="表题1 Char111"/>
    <w:autoRedefine/>
    <w:qFormat/>
    <w:uiPriority w:val="0"/>
    <w:rPr>
      <w:rFonts w:hAnsi="Arial" w:eastAsia="宋体" w:cs="Arial"/>
      <w:kern w:val="2"/>
      <w:sz w:val="24"/>
      <w:szCs w:val="24"/>
      <w:lang w:val="en-US" w:eastAsia="zh-CN" w:bidi="ar-SA"/>
    </w:rPr>
  </w:style>
  <w:style w:type="character" w:customStyle="1" w:styleId="1073">
    <w:name w:val="Char Char83"/>
    <w:autoRedefine/>
    <w:qFormat/>
    <w:uiPriority w:val="0"/>
    <w:rPr>
      <w:rFonts w:ascii="宋体" w:hAnsi="Courier New" w:eastAsia="宋体"/>
      <w:sz w:val="21"/>
      <w:lang w:val="en-US" w:eastAsia="zh-CN" w:bidi="ar-SA"/>
    </w:rPr>
  </w:style>
  <w:style w:type="character" w:customStyle="1" w:styleId="1074">
    <w:name w:val="Char Char68"/>
    <w:autoRedefine/>
    <w:qFormat/>
    <w:uiPriority w:val="0"/>
    <w:rPr>
      <w:rFonts w:ascii="黑体" w:eastAsia="黑体"/>
      <w:b/>
      <w:bCs/>
      <w:kern w:val="2"/>
      <w:sz w:val="28"/>
      <w:szCs w:val="28"/>
      <w:lang w:val="en-US" w:eastAsia="zh-CN" w:bidi="ar-SA"/>
    </w:rPr>
  </w:style>
  <w:style w:type="character" w:customStyle="1" w:styleId="1075">
    <w:name w:val="apple-converted-space"/>
    <w:basedOn w:val="93"/>
    <w:autoRedefine/>
    <w:qFormat/>
    <w:uiPriority w:val="0"/>
  </w:style>
  <w:style w:type="character" w:customStyle="1" w:styleId="1076">
    <w:name w:val="Char Char123"/>
    <w:autoRedefine/>
    <w:qFormat/>
    <w:uiPriority w:val="0"/>
    <w:rPr>
      <w:rFonts w:ascii="黑体" w:hAnsi="Arial" w:eastAsia="黑体"/>
      <w:b/>
      <w:bCs/>
      <w:kern w:val="2"/>
      <w:sz w:val="30"/>
      <w:szCs w:val="30"/>
      <w:lang w:val="en-US" w:eastAsia="zh-CN" w:bidi="ar-SA"/>
    </w:rPr>
  </w:style>
  <w:style w:type="character" w:customStyle="1" w:styleId="1077">
    <w:name w:val="表头 Char1"/>
    <w:autoRedefine/>
    <w:qFormat/>
    <w:uiPriority w:val="0"/>
    <w:rPr>
      <w:rFonts w:ascii="仿宋_GB2312" w:eastAsia="仿宋_GB2312"/>
      <w:kern w:val="2"/>
      <w:sz w:val="28"/>
      <w:szCs w:val="28"/>
      <w:shd w:val="clear" w:color="auto" w:fill="FFFFFF"/>
      <w:lang w:val="en-US" w:eastAsia="zh-CN" w:bidi="ar-SA"/>
    </w:rPr>
  </w:style>
  <w:style w:type="character" w:customStyle="1" w:styleId="1078">
    <w:name w:val="标题2 Char21"/>
    <w:autoRedefine/>
    <w:qFormat/>
    <w:uiPriority w:val="0"/>
    <w:rPr>
      <w:rFonts w:ascii="宋体" w:hAnsi="宋体" w:eastAsia="宋体" w:cs="宋体"/>
      <w:color w:val="000000"/>
      <w:kern w:val="2"/>
      <w:sz w:val="24"/>
      <w:szCs w:val="24"/>
      <w:lang w:val="en-US" w:eastAsia="zh-CN" w:bidi="ar-SA"/>
    </w:rPr>
  </w:style>
  <w:style w:type="character" w:customStyle="1" w:styleId="1079">
    <w:name w:val="w_12_black1"/>
    <w:autoRedefine/>
    <w:qFormat/>
    <w:uiPriority w:val="0"/>
    <w:rPr>
      <w:color w:val="333333"/>
      <w:sz w:val="18"/>
      <w:szCs w:val="18"/>
    </w:rPr>
  </w:style>
  <w:style w:type="character" w:customStyle="1" w:styleId="1080">
    <w:name w:val="表题 Char41"/>
    <w:autoRedefine/>
    <w:qFormat/>
    <w:uiPriority w:val="0"/>
    <w:rPr>
      <w:rFonts w:ascii="黑体" w:hAnsi="Arial" w:eastAsia="黑体" w:cs="Arial"/>
      <w:b/>
      <w:kern w:val="2"/>
      <w:sz w:val="24"/>
      <w:szCs w:val="24"/>
      <w:lang w:val="en-US" w:eastAsia="zh-CN" w:bidi="ar-SA"/>
    </w:rPr>
  </w:style>
  <w:style w:type="character" w:customStyle="1" w:styleId="1081">
    <w:name w:val="ssqiaz"/>
    <w:basedOn w:val="93"/>
    <w:autoRedefine/>
    <w:qFormat/>
    <w:uiPriority w:val="0"/>
  </w:style>
  <w:style w:type="character" w:customStyle="1" w:styleId="1082">
    <w:name w:val="标题 3 Char31"/>
    <w:autoRedefine/>
    <w:qFormat/>
    <w:uiPriority w:val="0"/>
    <w:rPr>
      <w:rFonts w:ascii="黑体" w:hAnsi="宋体" w:eastAsia="黑体"/>
      <w:b/>
      <w:bCs/>
      <w:kern w:val="2"/>
      <w:sz w:val="28"/>
      <w:szCs w:val="28"/>
      <w:lang w:val="en-US" w:eastAsia="zh-CN" w:bidi="ar-SA"/>
    </w:rPr>
  </w:style>
  <w:style w:type="character" w:customStyle="1" w:styleId="1083">
    <w:name w:val="标题 Char Char"/>
    <w:autoRedefine/>
    <w:qFormat/>
    <w:uiPriority w:val="0"/>
    <w:rPr>
      <w:rFonts w:ascii="Arial" w:hAnsi="Arial" w:eastAsia="宋体" w:cs="Arial"/>
      <w:b/>
      <w:bCs/>
      <w:sz w:val="32"/>
      <w:szCs w:val="32"/>
      <w:lang w:val="en-US" w:eastAsia="zh-CN" w:bidi="ar-SA"/>
    </w:rPr>
  </w:style>
  <w:style w:type="character" w:customStyle="1" w:styleId="1084">
    <w:name w:val="参加人员 Char Char"/>
    <w:autoRedefine/>
    <w:qFormat/>
    <w:uiPriority w:val="0"/>
    <w:rPr>
      <w:rFonts w:ascii="Times New Roman" w:hAnsi="Times New Roman"/>
      <w:kern w:val="2"/>
      <w:sz w:val="24"/>
      <w:szCs w:val="24"/>
    </w:rPr>
  </w:style>
  <w:style w:type="character" w:customStyle="1" w:styleId="1085">
    <w:name w:val="图题注 Char4"/>
    <w:autoRedefine/>
    <w:qFormat/>
    <w:uiPriority w:val="0"/>
    <w:rPr>
      <w:rFonts w:ascii="黑体" w:hAnsi="Arial" w:eastAsia="黑体" w:cs="宋体"/>
      <w:b/>
      <w:bCs/>
      <w:kern w:val="2"/>
      <w:sz w:val="24"/>
      <w:szCs w:val="24"/>
      <w:lang w:val="en-US" w:eastAsia="zh-CN" w:bidi="ar-SA"/>
    </w:rPr>
  </w:style>
  <w:style w:type="character" w:customStyle="1" w:styleId="1086">
    <w:name w:val="表标题 Char Char"/>
    <w:autoRedefine/>
    <w:qFormat/>
    <w:uiPriority w:val="0"/>
    <w:rPr>
      <w:rFonts w:ascii="Times New Roman" w:hAnsi="Times New Roman"/>
      <w:b/>
      <w:kern w:val="2"/>
      <w:sz w:val="24"/>
    </w:rPr>
  </w:style>
  <w:style w:type="character" w:customStyle="1" w:styleId="1087">
    <w:name w:val="一级项 Char2"/>
    <w:autoRedefine/>
    <w:qFormat/>
    <w:uiPriority w:val="0"/>
    <w:rPr>
      <w:rFonts w:eastAsia="宋体"/>
      <w:b/>
      <w:bCs/>
      <w:kern w:val="2"/>
      <w:sz w:val="28"/>
      <w:szCs w:val="28"/>
      <w:lang w:val="en-US" w:eastAsia="zh-CN" w:bidi="ar-SA"/>
    </w:rPr>
  </w:style>
  <w:style w:type="character" w:customStyle="1" w:styleId="1088">
    <w:name w:val="satajq8"/>
    <w:basedOn w:val="93"/>
    <w:autoRedefine/>
    <w:qFormat/>
    <w:uiPriority w:val="0"/>
  </w:style>
  <w:style w:type="character" w:customStyle="1" w:styleId="1089">
    <w:name w:val="报告 Char Char"/>
    <w:link w:val="1090"/>
    <w:autoRedefine/>
    <w:qFormat/>
    <w:uiPriority w:val="0"/>
    <w:rPr>
      <w:sz w:val="24"/>
    </w:rPr>
  </w:style>
  <w:style w:type="paragraph" w:customStyle="1" w:styleId="1090">
    <w:name w:val="报告"/>
    <w:basedOn w:val="1"/>
    <w:link w:val="1089"/>
    <w:autoRedefine/>
    <w:qFormat/>
    <w:uiPriority w:val="0"/>
    <w:pPr>
      <w:overflowPunct w:val="0"/>
      <w:autoSpaceDE w:val="0"/>
      <w:autoSpaceDN w:val="0"/>
      <w:adjustRightInd w:val="0"/>
      <w:spacing w:beforeLines="20" w:afterLines="20" w:line="440" w:lineRule="atLeast"/>
      <w:ind w:right="-100" w:rightChars="-100" w:firstLine="200" w:firstLineChars="200"/>
    </w:pPr>
    <w:rPr>
      <w:kern w:val="0"/>
      <w:sz w:val="24"/>
      <w:szCs w:val="20"/>
      <w:lang w:val="zh-CN"/>
    </w:rPr>
  </w:style>
  <w:style w:type="character" w:customStyle="1" w:styleId="1091">
    <w:name w:val="正文缩进 Char111"/>
    <w:autoRedefine/>
    <w:qFormat/>
    <w:uiPriority w:val="0"/>
    <w:rPr>
      <w:rFonts w:ascii="宋体" w:hAnsi="宋体" w:eastAsia="宋体" w:cs="宋体"/>
      <w:color w:val="000000"/>
      <w:kern w:val="2"/>
      <w:sz w:val="24"/>
      <w:szCs w:val="24"/>
      <w:lang w:val="en-US" w:eastAsia="zh-CN" w:bidi="ar-SA"/>
    </w:rPr>
  </w:style>
  <w:style w:type="character" w:customStyle="1" w:styleId="1092">
    <w:name w:val="s1"/>
    <w:autoRedefine/>
    <w:qFormat/>
    <w:uiPriority w:val="0"/>
    <w:rPr>
      <w:sz w:val="18"/>
      <w:szCs w:val="18"/>
    </w:rPr>
  </w:style>
  <w:style w:type="character" w:customStyle="1" w:styleId="1093">
    <w:name w:val="sj4lab"/>
    <w:basedOn w:val="93"/>
    <w:autoRedefine/>
    <w:qFormat/>
    <w:uiPriority w:val="0"/>
  </w:style>
  <w:style w:type="character" w:customStyle="1" w:styleId="1094">
    <w:name w:val="图题 Char4"/>
    <w:autoRedefine/>
    <w:qFormat/>
    <w:uiPriority w:val="0"/>
    <w:rPr>
      <w:rFonts w:ascii="黑体" w:hAnsi="宋体" w:eastAsia="黑体" w:cs="宋体"/>
      <w:b/>
      <w:bCs/>
      <w:kern w:val="2"/>
      <w:sz w:val="24"/>
      <w:szCs w:val="24"/>
      <w:lang w:val="en-US" w:eastAsia="zh-CN" w:bidi="ar-SA"/>
    </w:rPr>
  </w:style>
  <w:style w:type="character" w:customStyle="1" w:styleId="1095">
    <w:name w:val="s9zsb3q"/>
    <w:basedOn w:val="93"/>
    <w:autoRedefine/>
    <w:qFormat/>
    <w:uiPriority w:val="0"/>
  </w:style>
  <w:style w:type="character" w:customStyle="1" w:styleId="1096">
    <w:name w:val="Char Char17"/>
    <w:autoRedefine/>
    <w:qFormat/>
    <w:uiPriority w:val="0"/>
    <w:rPr>
      <w:rFonts w:ascii="宋体" w:hAnsi="PMingLiU" w:eastAsia="宋体"/>
      <w:kern w:val="2"/>
      <w:sz w:val="24"/>
      <w:szCs w:val="24"/>
      <w:lang w:val="en-US" w:eastAsia="zh-CN" w:bidi="ar-SA"/>
    </w:rPr>
  </w:style>
  <w:style w:type="character" w:customStyle="1" w:styleId="1097">
    <w:name w:val="标题 21"/>
    <w:autoRedefine/>
    <w:qFormat/>
    <w:uiPriority w:val="0"/>
    <w:rPr>
      <w:rFonts w:ascii="黑体" w:hAnsi="Arial" w:eastAsia="黑体"/>
      <w:kern w:val="2"/>
      <w:sz w:val="36"/>
      <w:szCs w:val="32"/>
      <w:lang w:val="en-US" w:eastAsia="zh-CN" w:bidi="ar-SA"/>
    </w:rPr>
  </w:style>
  <w:style w:type="character" w:customStyle="1" w:styleId="1098">
    <w:name w:val="样式 正文缩进 + 宋体 黑色 Char4"/>
    <w:autoRedefine/>
    <w:qFormat/>
    <w:uiPriority w:val="0"/>
    <w:rPr>
      <w:rFonts w:ascii="宋体" w:hAnsi="宋体" w:eastAsia="宋体"/>
      <w:color w:val="000000"/>
      <w:kern w:val="2"/>
      <w:sz w:val="24"/>
      <w:szCs w:val="24"/>
      <w:lang w:val="en-US" w:eastAsia="zh-CN" w:bidi="ar-SA"/>
    </w:rPr>
  </w:style>
  <w:style w:type="character" w:customStyle="1" w:styleId="1099">
    <w:name w:val="表格内容 Char"/>
    <w:link w:val="1100"/>
    <w:autoRedefine/>
    <w:qFormat/>
    <w:locked/>
    <w:uiPriority w:val="0"/>
    <w:rPr>
      <w:rFonts w:ascii="宋体" w:hAnsi="宋体" w:cs="Arial Unicode MS"/>
      <w:szCs w:val="24"/>
    </w:rPr>
  </w:style>
  <w:style w:type="paragraph" w:customStyle="1" w:styleId="1100">
    <w:name w:val="表格内容"/>
    <w:basedOn w:val="1"/>
    <w:link w:val="1099"/>
    <w:autoRedefine/>
    <w:qFormat/>
    <w:uiPriority w:val="0"/>
    <w:pPr>
      <w:adjustRightInd w:val="0"/>
      <w:snapToGrid w:val="0"/>
      <w:spacing w:line="240" w:lineRule="atLeast"/>
      <w:jc w:val="center"/>
    </w:pPr>
    <w:rPr>
      <w:rFonts w:ascii="宋体" w:hAnsi="宋体"/>
      <w:kern w:val="0"/>
      <w:sz w:val="20"/>
      <w:lang w:val="zh-CN"/>
    </w:rPr>
  </w:style>
  <w:style w:type="character" w:customStyle="1" w:styleId="1101">
    <w:name w:val="su21"/>
    <w:basedOn w:val="93"/>
    <w:autoRedefine/>
    <w:qFormat/>
    <w:uiPriority w:val="0"/>
  </w:style>
  <w:style w:type="character" w:customStyle="1" w:styleId="1102">
    <w:name w:val="+正文加黑 字符"/>
    <w:link w:val="1103"/>
    <w:autoRedefine/>
    <w:qFormat/>
    <w:locked/>
    <w:uiPriority w:val="0"/>
    <w:rPr>
      <w:rFonts w:ascii="宋体" w:hAnsi="宋体"/>
      <w:sz w:val="24"/>
      <w:szCs w:val="24"/>
    </w:rPr>
  </w:style>
  <w:style w:type="paragraph" w:customStyle="1" w:styleId="1103">
    <w:name w:val="+正文加黑"/>
    <w:basedOn w:val="1"/>
    <w:link w:val="1102"/>
    <w:autoRedefine/>
    <w:qFormat/>
    <w:uiPriority w:val="0"/>
    <w:pPr>
      <w:spacing w:line="500" w:lineRule="exact"/>
      <w:ind w:firstLine="480" w:firstLineChars="200"/>
    </w:pPr>
    <w:rPr>
      <w:rFonts w:ascii="宋体" w:hAnsi="宋体"/>
      <w:kern w:val="0"/>
      <w:sz w:val="24"/>
      <w:lang w:val="zh-CN"/>
    </w:rPr>
  </w:style>
  <w:style w:type="character" w:customStyle="1" w:styleId="1104">
    <w:name w:val="s19n338"/>
    <w:basedOn w:val="93"/>
    <w:autoRedefine/>
    <w:qFormat/>
    <w:uiPriority w:val="0"/>
  </w:style>
  <w:style w:type="character" w:customStyle="1" w:styleId="1105">
    <w:name w:val="正文 Char Char"/>
    <w:autoRedefine/>
    <w:qFormat/>
    <w:uiPriority w:val="0"/>
    <w:rPr>
      <w:rFonts w:ascii="仿宋_GB2312" w:hAnsi="宋体" w:eastAsia="仿宋_GB2312"/>
      <w:color w:val="000000"/>
      <w:kern w:val="2"/>
      <w:sz w:val="28"/>
      <w:szCs w:val="24"/>
      <w:lang w:val="en-US" w:eastAsia="zh-CN" w:bidi="ar-SA"/>
    </w:rPr>
  </w:style>
  <w:style w:type="character" w:customStyle="1" w:styleId="1106">
    <w:name w:val="标题 5 Char11"/>
    <w:autoRedefine/>
    <w:qFormat/>
    <w:uiPriority w:val="0"/>
    <w:rPr>
      <w:rFonts w:ascii="宋体" w:hAnsi="宋体" w:eastAsia="宋体" w:cs="宋体"/>
      <w:b/>
      <w:bCs/>
      <w:kern w:val="2"/>
      <w:sz w:val="28"/>
      <w:szCs w:val="28"/>
      <w:lang w:val="en-US" w:eastAsia="zh-CN" w:bidi="ar-SA"/>
    </w:rPr>
  </w:style>
  <w:style w:type="character" w:customStyle="1" w:styleId="1107">
    <w:name w:val="ssmj9"/>
    <w:basedOn w:val="93"/>
    <w:autoRedefine/>
    <w:qFormat/>
    <w:uiPriority w:val="0"/>
  </w:style>
  <w:style w:type="character" w:customStyle="1" w:styleId="1108">
    <w:name w:val="标题4 Char4"/>
    <w:autoRedefine/>
    <w:qFormat/>
    <w:uiPriority w:val="0"/>
    <w:rPr>
      <w:rFonts w:ascii="黑体" w:hAnsi="Arial" w:eastAsia="黑体" w:cs="Times New Roman"/>
      <w:b/>
      <w:bCs/>
      <w:kern w:val="2"/>
      <w:sz w:val="24"/>
      <w:szCs w:val="28"/>
      <w:lang w:val="en-US" w:eastAsia="zh-CN" w:bidi="ar-SA"/>
    </w:rPr>
  </w:style>
  <w:style w:type="character" w:customStyle="1" w:styleId="1109">
    <w:name w:val="sc2f7tt"/>
    <w:basedOn w:val="93"/>
    <w:autoRedefine/>
    <w:qFormat/>
    <w:uiPriority w:val="0"/>
  </w:style>
  <w:style w:type="character" w:customStyle="1" w:styleId="1110">
    <w:name w:val="sub_title1"/>
    <w:autoRedefine/>
    <w:qFormat/>
    <w:uiPriority w:val="0"/>
    <w:rPr>
      <w:rFonts w:hint="default"/>
      <w:color w:val="FF6600"/>
      <w:sz w:val="21"/>
      <w:szCs w:val="21"/>
    </w:rPr>
  </w:style>
  <w:style w:type="character" w:customStyle="1" w:styleId="1111">
    <w:name w:val="text_new"/>
    <w:basedOn w:val="93"/>
    <w:autoRedefine/>
    <w:qFormat/>
    <w:uiPriority w:val="0"/>
  </w:style>
  <w:style w:type="character" w:customStyle="1" w:styleId="1112">
    <w:name w:val="干标题(a) Char3"/>
    <w:autoRedefine/>
    <w:qFormat/>
    <w:uiPriority w:val="0"/>
    <w:rPr>
      <w:rFonts w:ascii="Arial" w:hAnsi="Arial" w:eastAsia="黑体"/>
      <w:kern w:val="2"/>
      <w:sz w:val="21"/>
      <w:szCs w:val="21"/>
      <w:lang w:val="en-US" w:eastAsia="zh-CN" w:bidi="ar-SA"/>
    </w:rPr>
  </w:style>
  <w:style w:type="character" w:customStyle="1" w:styleId="1113">
    <w:name w:val="pccs1"/>
    <w:autoRedefine/>
    <w:qFormat/>
    <w:uiPriority w:val="0"/>
    <w:rPr>
      <w:sz w:val="18"/>
      <w:szCs w:val="18"/>
    </w:rPr>
  </w:style>
  <w:style w:type="character" w:customStyle="1" w:styleId="1114">
    <w:name w:val="headline-content2"/>
    <w:basedOn w:val="93"/>
    <w:autoRedefine/>
    <w:qFormat/>
    <w:uiPriority w:val="0"/>
  </w:style>
  <w:style w:type="character" w:customStyle="1" w:styleId="1115">
    <w:name w:val="样式 表格内字体 + Char3"/>
    <w:autoRedefine/>
    <w:qFormat/>
    <w:uiPriority w:val="0"/>
    <w:rPr>
      <w:rFonts w:ascii="宋体" w:hAnsi="宋体" w:cs="Times New Roman"/>
      <w:kern w:val="0"/>
      <w:szCs w:val="24"/>
    </w:rPr>
  </w:style>
  <w:style w:type="character" w:customStyle="1" w:styleId="1116">
    <w:name w:val="燕山正文 Char17"/>
    <w:autoRedefine/>
    <w:qFormat/>
    <w:uiPriority w:val="0"/>
    <w:rPr>
      <w:rFonts w:ascii="宋体" w:hAnsi="Times New Roman" w:eastAsia="宋体" w:cs="宋体"/>
      <w:kern w:val="2"/>
      <w:sz w:val="24"/>
      <w:szCs w:val="24"/>
      <w:lang w:val="en-US" w:eastAsia="zh-CN" w:bidi="ar-SA"/>
    </w:rPr>
  </w:style>
  <w:style w:type="character" w:customStyle="1" w:styleId="1117">
    <w:name w:val="zhenwen141"/>
    <w:autoRedefine/>
    <w:qFormat/>
    <w:uiPriority w:val="0"/>
    <w:rPr>
      <w:rFonts w:hint="default" w:ascii="ˎ̥" w:hAnsi="ˎ̥"/>
      <w:sz w:val="20"/>
      <w:szCs w:val="20"/>
    </w:rPr>
  </w:style>
  <w:style w:type="character" w:customStyle="1" w:styleId="1118">
    <w:name w:val="表内5 Char4"/>
    <w:autoRedefine/>
    <w:qFormat/>
    <w:uiPriority w:val="0"/>
    <w:rPr>
      <w:rFonts w:ascii="宋体" w:hAnsi="宋体" w:eastAsia="宋体" w:cs="Times New Roman"/>
      <w:kern w:val="2"/>
      <w:sz w:val="24"/>
      <w:szCs w:val="21"/>
      <w:lang w:val="en-US" w:eastAsia="zh-CN" w:bidi="ar-SA"/>
    </w:rPr>
  </w:style>
  <w:style w:type="character" w:customStyle="1" w:styleId="1119">
    <w:name w:val="Char Char43"/>
    <w:autoRedefine/>
    <w:qFormat/>
    <w:uiPriority w:val="0"/>
    <w:rPr>
      <w:rFonts w:hint="eastAsia" w:ascii="宋体" w:hAnsi="宋体" w:eastAsia="宋体"/>
      <w:b/>
      <w:bCs/>
      <w:kern w:val="2"/>
      <w:sz w:val="24"/>
      <w:szCs w:val="24"/>
      <w:lang w:val="en-US" w:eastAsia="zh-CN" w:bidi="ar-SA"/>
    </w:rPr>
  </w:style>
  <w:style w:type="character" w:customStyle="1" w:styleId="1120">
    <w:name w:val="特点标题 Char Char1"/>
    <w:autoRedefine/>
    <w:qFormat/>
    <w:locked/>
    <w:uiPriority w:val="0"/>
    <w:rPr>
      <w:rFonts w:ascii="仿宋_GB2312" w:hAnsi="Courier New" w:eastAsia="仿宋_GB2312"/>
      <w:sz w:val="28"/>
      <w:lang w:val="en-US" w:eastAsia="zh-CN" w:bidi="ar-SA"/>
    </w:rPr>
  </w:style>
  <w:style w:type="character" w:customStyle="1" w:styleId="1121">
    <w:name w:val="正文修改 Char1212"/>
    <w:autoRedefine/>
    <w:qFormat/>
    <w:uiPriority w:val="0"/>
    <w:rPr>
      <w:rFonts w:ascii="宋体" w:hAnsi="宋体" w:eastAsia="宋体" w:cs="宋体"/>
      <w:color w:val="000000"/>
      <w:sz w:val="24"/>
      <w:szCs w:val="24"/>
    </w:rPr>
  </w:style>
  <w:style w:type="character" w:customStyle="1" w:styleId="1122">
    <w:name w:val="页眉1 Char2"/>
    <w:autoRedefine/>
    <w:qFormat/>
    <w:uiPriority w:val="0"/>
    <w:rPr>
      <w:sz w:val="18"/>
      <w:szCs w:val="18"/>
    </w:rPr>
  </w:style>
  <w:style w:type="character" w:customStyle="1" w:styleId="1123">
    <w:name w:val="Char Char131"/>
    <w:autoRedefine/>
    <w:qFormat/>
    <w:uiPriority w:val="0"/>
    <w:rPr>
      <w:rFonts w:eastAsia="宋体"/>
      <w:kern w:val="2"/>
      <w:sz w:val="21"/>
      <w:lang w:val="en-US" w:eastAsia="zh-CN" w:bidi="ar-SA"/>
    </w:rPr>
  </w:style>
  <w:style w:type="character" w:customStyle="1" w:styleId="1124">
    <w:name w:val="Char4 Char Char Char Char1"/>
    <w:link w:val="1125"/>
    <w:autoRedefine/>
    <w:qFormat/>
    <w:uiPriority w:val="0"/>
    <w:rPr>
      <w:sz w:val="24"/>
      <w:szCs w:val="24"/>
    </w:rPr>
  </w:style>
  <w:style w:type="paragraph" w:customStyle="1" w:styleId="1125">
    <w:name w:val="Char4 Char Char Char1"/>
    <w:basedOn w:val="1"/>
    <w:link w:val="1124"/>
    <w:autoRedefine/>
    <w:qFormat/>
    <w:uiPriority w:val="0"/>
    <w:rPr>
      <w:kern w:val="0"/>
      <w:sz w:val="24"/>
      <w:lang w:val="zh-CN"/>
    </w:rPr>
  </w:style>
  <w:style w:type="character" w:customStyle="1" w:styleId="1126">
    <w:name w:val="标题 2 Char Char2"/>
    <w:autoRedefine/>
    <w:qFormat/>
    <w:uiPriority w:val="0"/>
    <w:rPr>
      <w:rFonts w:ascii="黑体" w:hAnsi="Arial" w:eastAsia="黑体"/>
      <w:b/>
      <w:bCs/>
      <w:kern w:val="2"/>
      <w:sz w:val="30"/>
      <w:szCs w:val="30"/>
      <w:lang w:val="en-US" w:eastAsia="zh-CN" w:bidi="ar-SA"/>
    </w:rPr>
  </w:style>
  <w:style w:type="character" w:customStyle="1" w:styleId="1127">
    <w:name w:val="燕山正文 Char121"/>
    <w:autoRedefine/>
    <w:qFormat/>
    <w:uiPriority w:val="0"/>
    <w:rPr>
      <w:rFonts w:ascii="宋体" w:eastAsia="宋体" w:cs="宋体"/>
      <w:kern w:val="2"/>
      <w:sz w:val="24"/>
      <w:szCs w:val="24"/>
      <w:lang w:val="en-US" w:eastAsia="zh-CN" w:bidi="ar-SA"/>
    </w:rPr>
  </w:style>
  <w:style w:type="character" w:customStyle="1" w:styleId="1128">
    <w:name w:val="Char Char69"/>
    <w:autoRedefine/>
    <w:qFormat/>
    <w:uiPriority w:val="0"/>
    <w:rPr>
      <w:rFonts w:ascii="Times New Roman" w:hAnsi="Times New Roman" w:eastAsia="仿宋_GB2312"/>
      <w:color w:val="000000"/>
      <w:kern w:val="2"/>
      <w:sz w:val="24"/>
    </w:rPr>
  </w:style>
  <w:style w:type="character" w:customStyle="1" w:styleId="1129">
    <w:name w:val="表格内字体 Char31"/>
    <w:autoRedefine/>
    <w:qFormat/>
    <w:uiPriority w:val="0"/>
    <w:rPr>
      <w:rFonts w:ascii="宋体" w:hAnsi="宋体" w:eastAsia="宋体"/>
      <w:kern w:val="2"/>
      <w:sz w:val="21"/>
      <w:szCs w:val="24"/>
      <w:lang w:val="en-US" w:eastAsia="zh-CN" w:bidi="ar-SA"/>
    </w:rPr>
  </w:style>
  <w:style w:type="character" w:customStyle="1" w:styleId="1130">
    <w:name w:val="图表题 Char4"/>
    <w:autoRedefine/>
    <w:qFormat/>
    <w:uiPriority w:val="0"/>
    <w:rPr>
      <w:rFonts w:ascii="黑体" w:hAnsi="宋体" w:eastAsia="黑体" w:cs="宋体"/>
      <w:bCs/>
      <w:sz w:val="24"/>
      <w:szCs w:val="24"/>
    </w:rPr>
  </w:style>
  <w:style w:type="character" w:customStyle="1" w:styleId="1131">
    <w:name w:val="sdi8io"/>
    <w:basedOn w:val="93"/>
    <w:autoRedefine/>
    <w:qFormat/>
    <w:uiPriority w:val="0"/>
  </w:style>
  <w:style w:type="character" w:customStyle="1" w:styleId="1132">
    <w:name w:val="燕山正文 Char131"/>
    <w:autoRedefine/>
    <w:qFormat/>
    <w:uiPriority w:val="0"/>
    <w:rPr>
      <w:rFonts w:ascii="宋体" w:eastAsia="宋体" w:cs="宋体"/>
      <w:kern w:val="2"/>
      <w:sz w:val="24"/>
      <w:szCs w:val="24"/>
      <w:lang w:val="en-US" w:eastAsia="zh-CN" w:bidi="ar-SA"/>
    </w:rPr>
  </w:style>
  <w:style w:type="character" w:customStyle="1" w:styleId="1133">
    <w:name w:val="main-1"/>
    <w:basedOn w:val="93"/>
    <w:autoRedefine/>
    <w:qFormat/>
    <w:uiPriority w:val="0"/>
  </w:style>
  <w:style w:type="character" w:customStyle="1" w:styleId="1134">
    <w:name w:val="正文修改 Char134"/>
    <w:autoRedefine/>
    <w:qFormat/>
    <w:uiPriority w:val="0"/>
    <w:rPr>
      <w:rFonts w:hAnsi="宋体"/>
      <w:color w:val="000000"/>
    </w:rPr>
  </w:style>
  <w:style w:type="character" w:customStyle="1" w:styleId="1135">
    <w:name w:val="题注 Char34"/>
    <w:autoRedefine/>
    <w:qFormat/>
    <w:uiPriority w:val="0"/>
    <w:rPr>
      <w:rFonts w:ascii="黑体" w:hAnsi="Arial" w:eastAsia="黑体" w:cs="Arial"/>
      <w:sz w:val="24"/>
      <w:szCs w:val="24"/>
    </w:rPr>
  </w:style>
  <w:style w:type="character" w:customStyle="1" w:styleId="1136">
    <w:name w:val="wz-title11"/>
    <w:autoRedefine/>
    <w:qFormat/>
    <w:uiPriority w:val="0"/>
    <w:rPr>
      <w:b/>
      <w:bCs/>
      <w:color w:val="2879B8"/>
      <w:sz w:val="20"/>
      <w:szCs w:val="20"/>
    </w:rPr>
  </w:style>
  <w:style w:type="character" w:customStyle="1" w:styleId="1137">
    <w:name w:val="正文缩进 Cha Char"/>
    <w:autoRedefine/>
    <w:qFormat/>
    <w:uiPriority w:val="0"/>
    <w:rPr>
      <w:rFonts w:eastAsia="宋体"/>
      <w:kern w:val="2"/>
      <w:sz w:val="28"/>
      <w:szCs w:val="24"/>
      <w:lang w:val="en-US" w:eastAsia="zh-CN" w:bidi="ar-SA"/>
    </w:rPr>
  </w:style>
  <w:style w:type="character" w:customStyle="1" w:styleId="1138">
    <w:name w:val="s9n1k0c"/>
    <w:basedOn w:val="93"/>
    <w:autoRedefine/>
    <w:qFormat/>
    <w:uiPriority w:val="0"/>
  </w:style>
  <w:style w:type="character" w:customStyle="1" w:styleId="1139">
    <w:name w:val="表题1 Char"/>
    <w:link w:val="1140"/>
    <w:autoRedefine/>
    <w:qFormat/>
    <w:locked/>
    <w:uiPriority w:val="0"/>
    <w:rPr>
      <w:rFonts w:ascii="宋体" w:hAnsi="Arial" w:cs="Arial"/>
      <w:b/>
      <w:sz w:val="24"/>
      <w:szCs w:val="24"/>
    </w:rPr>
  </w:style>
  <w:style w:type="paragraph" w:customStyle="1" w:styleId="1140">
    <w:name w:val="表题1"/>
    <w:basedOn w:val="22"/>
    <w:link w:val="1139"/>
    <w:autoRedefine/>
    <w:qFormat/>
    <w:uiPriority w:val="0"/>
    <w:pPr>
      <w:widowControl w:val="0"/>
      <w:spacing w:after="0" w:line="500" w:lineRule="exact"/>
      <w:ind w:left="0" w:right="0" w:firstLine="0"/>
      <w:jc w:val="center"/>
    </w:pPr>
    <w:rPr>
      <w:rFonts w:ascii="宋体" w:hAnsi="Arial" w:eastAsia="宋体"/>
      <w:b/>
      <w:color w:val="auto"/>
      <w:sz w:val="24"/>
      <w:szCs w:val="24"/>
    </w:rPr>
  </w:style>
  <w:style w:type="character" w:customStyle="1" w:styleId="1141">
    <w:name w:val="dectext1"/>
    <w:autoRedefine/>
    <w:qFormat/>
    <w:uiPriority w:val="0"/>
    <w:rPr>
      <w:rFonts w:hint="eastAsia" w:ascii="宋体" w:hAnsi="宋体" w:eastAsia="宋体"/>
      <w:color w:val="333333"/>
      <w:sz w:val="21"/>
      <w:szCs w:val="21"/>
      <w:u w:val="none"/>
    </w:rPr>
  </w:style>
  <w:style w:type="character" w:customStyle="1" w:styleId="1142">
    <w:name w:val="zjgblk1"/>
    <w:autoRedefine/>
    <w:qFormat/>
    <w:uiPriority w:val="0"/>
    <w:rPr>
      <w:rFonts w:hint="default"/>
      <w:color w:val="000000"/>
      <w:sz w:val="18"/>
      <w:szCs w:val="18"/>
      <w:u w:val="none"/>
    </w:rPr>
  </w:style>
  <w:style w:type="character" w:customStyle="1" w:styleId="1143">
    <w:name w:val="s8xye"/>
    <w:basedOn w:val="93"/>
    <w:autoRedefine/>
    <w:qFormat/>
    <w:uiPriority w:val="0"/>
  </w:style>
  <w:style w:type="character" w:customStyle="1" w:styleId="1144">
    <w:name w:val="sv1hyw"/>
    <w:basedOn w:val="93"/>
    <w:autoRedefine/>
    <w:qFormat/>
    <w:uiPriority w:val="0"/>
  </w:style>
  <w:style w:type="character" w:customStyle="1" w:styleId="1145">
    <w:name w:val="表格标题新 Char"/>
    <w:link w:val="1146"/>
    <w:autoRedefine/>
    <w:qFormat/>
    <w:uiPriority w:val="0"/>
    <w:rPr>
      <w:rFonts w:ascii="仿宋_GB2312" w:hAnsi="宋体" w:eastAsia="黑体" w:cs="宋体"/>
      <w:b/>
      <w:snapToGrid w:val="0"/>
      <w:sz w:val="24"/>
      <w:szCs w:val="24"/>
    </w:rPr>
  </w:style>
  <w:style w:type="paragraph" w:customStyle="1" w:styleId="1146">
    <w:name w:val="表格标题新"/>
    <w:basedOn w:val="1"/>
    <w:link w:val="1145"/>
    <w:autoRedefine/>
    <w:qFormat/>
    <w:uiPriority w:val="0"/>
    <w:pPr>
      <w:widowControl/>
      <w:tabs>
        <w:tab w:val="left" w:pos="0"/>
      </w:tabs>
      <w:snapToGrid w:val="0"/>
      <w:spacing w:beforeLines="50"/>
      <w:ind w:firstLine="562"/>
      <w:jc w:val="center"/>
    </w:pPr>
    <w:rPr>
      <w:rFonts w:ascii="仿宋_GB2312" w:hAnsi="宋体" w:eastAsia="黑体"/>
      <w:b/>
      <w:snapToGrid w:val="0"/>
      <w:kern w:val="0"/>
      <w:sz w:val="24"/>
      <w:lang w:val="zh-CN"/>
    </w:rPr>
  </w:style>
  <w:style w:type="character" w:customStyle="1" w:styleId="1147">
    <w:name w:val="sxwt2u"/>
    <w:basedOn w:val="93"/>
    <w:autoRedefine/>
    <w:qFormat/>
    <w:uiPriority w:val="0"/>
  </w:style>
  <w:style w:type="character" w:customStyle="1" w:styleId="1148">
    <w:name w:val="c121"/>
    <w:autoRedefine/>
    <w:qFormat/>
    <w:uiPriority w:val="0"/>
    <w:rPr>
      <w:color w:val="666666"/>
      <w:sz w:val="18"/>
      <w:szCs w:val="18"/>
      <w:u w:val="none"/>
    </w:rPr>
  </w:style>
  <w:style w:type="character" w:customStyle="1" w:styleId="1149">
    <w:name w:val="Footer Line1 Char2"/>
    <w:autoRedefine/>
    <w:qFormat/>
    <w:uiPriority w:val="0"/>
    <w:rPr>
      <w:rFonts w:eastAsia="宋体"/>
      <w:kern w:val="2"/>
      <w:sz w:val="21"/>
      <w:szCs w:val="21"/>
      <w:lang w:val="en-US" w:eastAsia="zh-CN" w:bidi="ar-SA"/>
    </w:rPr>
  </w:style>
  <w:style w:type="character" w:customStyle="1" w:styleId="1150">
    <w:name w:val="正文01 Char Char"/>
    <w:link w:val="1151"/>
    <w:autoRedefine/>
    <w:qFormat/>
    <w:uiPriority w:val="0"/>
    <w:rPr>
      <w:sz w:val="24"/>
      <w:szCs w:val="24"/>
    </w:rPr>
  </w:style>
  <w:style w:type="paragraph" w:customStyle="1" w:styleId="1151">
    <w:name w:val="正文01"/>
    <w:basedOn w:val="1"/>
    <w:link w:val="1150"/>
    <w:autoRedefine/>
    <w:qFormat/>
    <w:uiPriority w:val="0"/>
    <w:pPr>
      <w:spacing w:before="60" w:line="460" w:lineRule="exact"/>
      <w:ind w:firstLine="200" w:firstLineChars="200"/>
    </w:pPr>
    <w:rPr>
      <w:kern w:val="0"/>
      <w:sz w:val="24"/>
      <w:lang w:val="zh-CN"/>
    </w:rPr>
  </w:style>
  <w:style w:type="character" w:customStyle="1" w:styleId="1152">
    <w:name w:val="纯文本 Char2"/>
    <w:autoRedefine/>
    <w:qFormat/>
    <w:uiPriority w:val="0"/>
    <w:rPr>
      <w:rFonts w:ascii="宋体" w:hAnsi="Courier New" w:eastAsia="宋体" w:cs="Courier New"/>
      <w:szCs w:val="21"/>
    </w:rPr>
  </w:style>
  <w:style w:type="character" w:customStyle="1" w:styleId="1153">
    <w:name w:val="Body Text 21 Char"/>
    <w:autoRedefine/>
    <w:qFormat/>
    <w:uiPriority w:val="0"/>
    <w:rPr>
      <w:rFonts w:eastAsia="仿宋体"/>
      <w:kern w:val="2"/>
      <w:sz w:val="24"/>
      <w:szCs w:val="28"/>
      <w:lang w:val="en-US" w:eastAsia="zh-CN" w:bidi="ar-SA"/>
    </w:rPr>
  </w:style>
  <w:style w:type="character" w:customStyle="1" w:styleId="1154">
    <w:name w:val="s2ze7v"/>
    <w:basedOn w:val="93"/>
    <w:autoRedefine/>
    <w:qFormat/>
    <w:uiPriority w:val="0"/>
  </w:style>
  <w:style w:type="character" w:customStyle="1" w:styleId="1155">
    <w:name w:val="smuvt"/>
    <w:basedOn w:val="93"/>
    <w:autoRedefine/>
    <w:qFormat/>
    <w:uiPriority w:val="0"/>
  </w:style>
  <w:style w:type="character" w:customStyle="1" w:styleId="1156">
    <w:name w:val="shekj8m"/>
    <w:basedOn w:val="93"/>
    <w:autoRedefine/>
    <w:qFormat/>
    <w:uiPriority w:val="0"/>
  </w:style>
  <w:style w:type="character" w:customStyle="1" w:styleId="1157">
    <w:name w:val="标题 3 Char1"/>
    <w:autoRedefine/>
    <w:qFormat/>
    <w:uiPriority w:val="0"/>
    <w:rPr>
      <w:rFonts w:eastAsia="宋体"/>
      <w:b/>
      <w:kern w:val="2"/>
      <w:sz w:val="32"/>
      <w:lang w:val="en-US" w:eastAsia="zh-CN"/>
    </w:rPr>
  </w:style>
  <w:style w:type="character" w:customStyle="1" w:styleId="1158">
    <w:name w:val="sy7t"/>
    <w:basedOn w:val="93"/>
    <w:autoRedefine/>
    <w:qFormat/>
    <w:uiPriority w:val="0"/>
  </w:style>
  <w:style w:type="character" w:customStyle="1" w:styleId="1159">
    <w:name w:val="z21"/>
    <w:autoRedefine/>
    <w:qFormat/>
    <w:uiPriority w:val="0"/>
    <w:rPr>
      <w:color w:val="000000"/>
      <w:sz w:val="18"/>
    </w:rPr>
  </w:style>
  <w:style w:type="character" w:customStyle="1" w:styleId="1160">
    <w:name w:val="lucket"/>
    <w:basedOn w:val="93"/>
    <w:autoRedefine/>
    <w:qFormat/>
    <w:uiPriority w:val="0"/>
  </w:style>
  <w:style w:type="character" w:customStyle="1" w:styleId="1161">
    <w:name w:val="postbody1"/>
    <w:autoRedefine/>
    <w:qFormat/>
    <w:uiPriority w:val="0"/>
    <w:rPr>
      <w:sz w:val="21"/>
    </w:rPr>
  </w:style>
  <w:style w:type="character" w:customStyle="1" w:styleId="1162">
    <w:name w:val="p111"/>
    <w:autoRedefine/>
    <w:qFormat/>
    <w:uiPriority w:val="0"/>
    <w:rPr>
      <w:rFonts w:eastAsia="宋体"/>
      <w:kern w:val="2"/>
      <w:sz w:val="28"/>
      <w:szCs w:val="28"/>
      <w:lang w:val="en-US" w:eastAsia="zh-CN" w:bidi="ar-SA"/>
    </w:rPr>
  </w:style>
  <w:style w:type="character" w:customStyle="1" w:styleId="1163">
    <w:name w:val="font_cn_14"/>
    <w:autoRedefine/>
    <w:qFormat/>
    <w:uiPriority w:val="0"/>
    <w:rPr>
      <w:rFonts w:eastAsia="宋体"/>
      <w:kern w:val="2"/>
      <w:sz w:val="28"/>
      <w:szCs w:val="28"/>
      <w:lang w:val="en-US" w:eastAsia="zh-CN" w:bidi="ar-SA"/>
    </w:rPr>
  </w:style>
  <w:style w:type="character" w:customStyle="1" w:styleId="1164">
    <w:name w:val="12font1"/>
    <w:autoRedefine/>
    <w:qFormat/>
    <w:uiPriority w:val="0"/>
    <w:rPr>
      <w:rFonts w:eastAsia="宋体"/>
      <w:kern w:val="2"/>
      <w:sz w:val="18"/>
      <w:szCs w:val="18"/>
      <w:lang w:val="en-US" w:eastAsia="zh-CN" w:bidi="ar-SA"/>
    </w:rPr>
  </w:style>
  <w:style w:type="character" w:customStyle="1" w:styleId="1165">
    <w:name w:val="z-窗体顶端 Char"/>
    <w:link w:val="1166"/>
    <w:autoRedefine/>
    <w:qFormat/>
    <w:uiPriority w:val="0"/>
    <w:rPr>
      <w:rFonts w:ascii="Arial" w:hAnsi="Arial" w:eastAsia="仿宋_GB2312"/>
      <w:vanish/>
      <w:sz w:val="16"/>
    </w:rPr>
  </w:style>
  <w:style w:type="paragraph" w:customStyle="1" w:styleId="1166">
    <w:name w:val="z-窗体顶端1"/>
    <w:basedOn w:val="1"/>
    <w:next w:val="1"/>
    <w:link w:val="1165"/>
    <w:autoRedefine/>
    <w:qFormat/>
    <w:uiPriority w:val="0"/>
    <w:pPr>
      <w:pBdr>
        <w:bottom w:val="single" w:color="auto" w:sz="6" w:space="1"/>
      </w:pBdr>
      <w:adjustRightInd w:val="0"/>
      <w:snapToGrid w:val="0"/>
      <w:spacing w:line="300" w:lineRule="auto"/>
      <w:jc w:val="center"/>
    </w:pPr>
    <w:rPr>
      <w:rFonts w:ascii="Arial" w:hAnsi="Arial" w:eastAsia="仿宋_GB2312"/>
      <w:vanish/>
      <w:kern w:val="0"/>
      <w:sz w:val="16"/>
      <w:szCs w:val="20"/>
      <w:lang w:val="zh-CN"/>
    </w:rPr>
  </w:style>
  <w:style w:type="character" w:customStyle="1" w:styleId="1167">
    <w:name w:val="样式 标题 2 + 黑体 小三 段前: 0 磅 段后: 0 磅 行距: 最小值 27 磅2 Char"/>
    <w:link w:val="1168"/>
    <w:autoRedefine/>
    <w:qFormat/>
    <w:uiPriority w:val="0"/>
    <w:rPr>
      <w:rFonts w:ascii="黑体" w:hAnsi="Arial" w:eastAsia="黑体" w:cs="宋体"/>
      <w:b/>
      <w:bCs/>
      <w:spacing w:val="8"/>
      <w:sz w:val="30"/>
    </w:rPr>
  </w:style>
  <w:style w:type="paragraph" w:customStyle="1" w:styleId="1168">
    <w:name w:val="样式 标题 2 + 黑体 小三 段前: 0 磅 段后: 0 磅 行距: 最小值 27 磅2"/>
    <w:basedOn w:val="4"/>
    <w:link w:val="1167"/>
    <w:autoRedefine/>
    <w:qFormat/>
    <w:uiPriority w:val="0"/>
    <w:pPr>
      <w:adjustRightInd w:val="0"/>
      <w:snapToGrid w:val="0"/>
      <w:spacing w:before="0" w:after="0" w:line="540" w:lineRule="atLeast"/>
    </w:pPr>
    <w:rPr>
      <w:rFonts w:ascii="黑体" w:hAnsi="Arial" w:eastAsia="黑体"/>
      <w:spacing w:val="8"/>
      <w:sz w:val="30"/>
      <w:szCs w:val="20"/>
    </w:rPr>
  </w:style>
  <w:style w:type="character" w:customStyle="1" w:styleId="1169">
    <w:name w:val="attach-title1"/>
    <w:autoRedefine/>
    <w:qFormat/>
    <w:uiPriority w:val="0"/>
    <w:rPr>
      <w:rFonts w:eastAsia="宋体"/>
      <w:b/>
      <w:color w:val="008080"/>
      <w:kern w:val="2"/>
      <w:sz w:val="27"/>
      <w:szCs w:val="28"/>
      <w:lang w:val="en-US" w:eastAsia="zh-CN" w:bidi="ar-SA"/>
    </w:rPr>
  </w:style>
  <w:style w:type="character" w:customStyle="1" w:styleId="1170">
    <w:name w:val="line1"/>
    <w:basedOn w:val="93"/>
    <w:autoRedefine/>
    <w:qFormat/>
    <w:uiPriority w:val="0"/>
  </w:style>
  <w:style w:type="character" w:customStyle="1" w:styleId="1171">
    <w:name w:val="标题 2 Char Char"/>
    <w:autoRedefine/>
    <w:qFormat/>
    <w:uiPriority w:val="0"/>
    <w:rPr>
      <w:rFonts w:ascii="Arial" w:hAnsi="Arial" w:eastAsia="黑体"/>
      <w:b/>
      <w:bCs/>
      <w:kern w:val="2"/>
      <w:sz w:val="32"/>
      <w:szCs w:val="32"/>
      <w:lang w:val="en-US" w:eastAsia="zh-CN" w:bidi="ar-SA"/>
    </w:rPr>
  </w:style>
  <w:style w:type="character" w:customStyle="1" w:styleId="1172">
    <w:name w:val="ht1"/>
    <w:autoRedefine/>
    <w:qFormat/>
    <w:uiPriority w:val="0"/>
    <w:rPr>
      <w:rFonts w:ascii="黑体" w:eastAsia="黑体"/>
      <w:b/>
      <w:bCs/>
      <w:kern w:val="2"/>
      <w:sz w:val="28"/>
      <w:szCs w:val="28"/>
      <w:lang w:val="en-US" w:eastAsia="zh-CN" w:bidi="ar-SA"/>
    </w:rPr>
  </w:style>
  <w:style w:type="character" w:customStyle="1" w:styleId="1173">
    <w:name w:val="第四层条 Char2"/>
    <w:autoRedefine/>
    <w:qFormat/>
    <w:uiPriority w:val="0"/>
    <w:rPr>
      <w:rFonts w:eastAsia="宋体"/>
      <w:spacing w:val="5"/>
      <w:kern w:val="2"/>
      <w:sz w:val="28"/>
      <w:szCs w:val="24"/>
      <w:lang w:val="en-US" w:eastAsia="zh-CN" w:bidi="ar-SA"/>
    </w:rPr>
  </w:style>
  <w:style w:type="character" w:customStyle="1" w:styleId="1174">
    <w:name w:val="16p"/>
    <w:basedOn w:val="93"/>
    <w:autoRedefine/>
    <w:qFormat/>
    <w:uiPriority w:val="0"/>
  </w:style>
  <w:style w:type="character" w:customStyle="1" w:styleId="1175">
    <w:name w:val="表内文字"/>
    <w:autoRedefine/>
    <w:qFormat/>
    <w:uiPriority w:val="0"/>
    <w:rPr>
      <w:rFonts w:ascii="宋体" w:hAnsi="宋体" w:eastAsia="宋体"/>
      <w:sz w:val="21"/>
      <w:szCs w:val="21"/>
    </w:rPr>
  </w:style>
  <w:style w:type="character" w:customStyle="1" w:styleId="1176">
    <w:name w:val="标准 Char"/>
    <w:autoRedefine/>
    <w:qFormat/>
    <w:uiPriority w:val="0"/>
    <w:rPr>
      <w:rFonts w:ascii="宋体" w:eastAsia="宋体"/>
      <w:sz w:val="28"/>
      <w:lang w:val="en-US" w:eastAsia="zh-CN" w:bidi="ar-SA"/>
    </w:rPr>
  </w:style>
  <w:style w:type="character" w:customStyle="1" w:styleId="1177">
    <w:name w:val="style61"/>
    <w:autoRedefine/>
    <w:qFormat/>
    <w:uiPriority w:val="0"/>
    <w:rPr>
      <w:sz w:val="45"/>
      <w:szCs w:val="45"/>
    </w:rPr>
  </w:style>
  <w:style w:type="character" w:customStyle="1" w:styleId="1178">
    <w:name w:val="al11"/>
    <w:autoRedefine/>
    <w:qFormat/>
    <w:uiPriority w:val="0"/>
    <w:rPr>
      <w:color w:val="333333"/>
      <w:sz w:val="18"/>
      <w:szCs w:val="18"/>
    </w:rPr>
  </w:style>
  <w:style w:type="character" w:customStyle="1" w:styleId="1179">
    <w:name w:val="unnamed3"/>
    <w:basedOn w:val="93"/>
    <w:autoRedefine/>
    <w:qFormat/>
    <w:uiPriority w:val="0"/>
  </w:style>
  <w:style w:type="character" w:customStyle="1" w:styleId="1180">
    <w:name w:val="text_14px1"/>
    <w:autoRedefine/>
    <w:qFormat/>
    <w:uiPriority w:val="0"/>
    <w:rPr>
      <w:color w:val="000000"/>
      <w:sz w:val="21"/>
      <w:szCs w:val="21"/>
    </w:rPr>
  </w:style>
  <w:style w:type="character" w:customStyle="1" w:styleId="1181">
    <w:name w:val="title_16px1"/>
    <w:autoRedefine/>
    <w:qFormat/>
    <w:uiPriority w:val="0"/>
    <w:rPr>
      <w:rFonts w:hint="eastAsia" w:ascii="黑体" w:eastAsia="黑体"/>
      <w:color w:val="333333"/>
      <w:sz w:val="27"/>
      <w:szCs w:val="27"/>
    </w:rPr>
  </w:style>
  <w:style w:type="character" w:customStyle="1" w:styleId="1182">
    <w:name w:val="表内5 Char"/>
    <w:link w:val="1183"/>
    <w:autoRedefine/>
    <w:qFormat/>
    <w:uiPriority w:val="0"/>
    <w:rPr>
      <w:rFonts w:ascii="宋体" w:hAnsi="宋体"/>
      <w:szCs w:val="24"/>
    </w:rPr>
  </w:style>
  <w:style w:type="paragraph" w:customStyle="1" w:styleId="1183">
    <w:name w:val="表内51"/>
    <w:basedOn w:val="1"/>
    <w:link w:val="1182"/>
    <w:autoRedefine/>
    <w:qFormat/>
    <w:uiPriority w:val="0"/>
    <w:pPr>
      <w:adjustRightInd w:val="0"/>
      <w:snapToGrid w:val="0"/>
      <w:jc w:val="center"/>
    </w:pPr>
    <w:rPr>
      <w:rFonts w:ascii="宋体" w:hAnsi="宋体"/>
      <w:kern w:val="0"/>
      <w:sz w:val="20"/>
      <w:lang w:val="zh-CN"/>
    </w:rPr>
  </w:style>
  <w:style w:type="character" w:customStyle="1" w:styleId="1184">
    <w:name w:val="bt21"/>
    <w:autoRedefine/>
    <w:qFormat/>
    <w:uiPriority w:val="0"/>
    <w:rPr>
      <w:rFonts w:hint="eastAsia" w:ascii="黑体" w:eastAsia="黑体"/>
      <w:sz w:val="24"/>
      <w:szCs w:val="24"/>
    </w:rPr>
  </w:style>
  <w:style w:type="character" w:customStyle="1" w:styleId="1185">
    <w:name w:val="sh141"/>
    <w:autoRedefine/>
    <w:qFormat/>
    <w:uiPriority w:val="0"/>
    <w:rPr>
      <w:color w:val="2B2B2B"/>
      <w:sz w:val="18"/>
      <w:szCs w:val="18"/>
    </w:rPr>
  </w:style>
  <w:style w:type="character" w:customStyle="1" w:styleId="1186">
    <w:name w:val="表题1 Char3"/>
    <w:autoRedefine/>
    <w:qFormat/>
    <w:uiPriority w:val="0"/>
    <w:rPr>
      <w:rFonts w:ascii="黑体" w:hAnsi="Arial" w:eastAsia="黑体" w:cs="Arial"/>
      <w:b/>
      <w:kern w:val="2"/>
      <w:sz w:val="24"/>
      <w:szCs w:val="24"/>
      <w:lang w:val="en-US" w:eastAsia="zh-CN" w:bidi="ar-SA"/>
    </w:rPr>
  </w:style>
  <w:style w:type="character" w:customStyle="1" w:styleId="1187">
    <w:name w:val="s c c"/>
    <w:basedOn w:val="93"/>
    <w:autoRedefine/>
    <w:qFormat/>
    <w:uiPriority w:val="0"/>
  </w:style>
  <w:style w:type="character" w:customStyle="1" w:styleId="1188">
    <w:name w:val="bb1"/>
    <w:autoRedefine/>
    <w:qFormat/>
    <w:uiPriority w:val="0"/>
    <w:rPr>
      <w:rFonts w:hint="default" w:ascii="Times New Roman" w:hAnsi="Times New Roman" w:cs="Times New Roman"/>
      <w:color w:val="000000"/>
      <w:sz w:val="24"/>
      <w:szCs w:val="24"/>
      <w:u w:val="none"/>
    </w:rPr>
  </w:style>
  <w:style w:type="character" w:customStyle="1" w:styleId="1189">
    <w:name w:val="正文缩进 Char6"/>
    <w:autoRedefine/>
    <w:qFormat/>
    <w:uiPriority w:val="0"/>
    <w:rPr>
      <w:rFonts w:ascii="宋体" w:hAnsi="宋体" w:eastAsia="宋体"/>
      <w:kern w:val="2"/>
      <w:sz w:val="24"/>
      <w:szCs w:val="24"/>
      <w:lang w:val="en-US" w:eastAsia="zh-CN" w:bidi="ar-SA"/>
    </w:rPr>
  </w:style>
  <w:style w:type="character" w:customStyle="1" w:styleId="1190">
    <w:name w:val="标题 3 Char10"/>
    <w:autoRedefine/>
    <w:qFormat/>
    <w:uiPriority w:val="0"/>
    <w:rPr>
      <w:rFonts w:ascii="黑体" w:hAnsi="宋体" w:eastAsia="黑体"/>
      <w:b/>
      <w:bCs/>
      <w:kern w:val="2"/>
      <w:sz w:val="28"/>
      <w:szCs w:val="28"/>
      <w:lang w:val="en-US" w:eastAsia="zh-CN" w:bidi="ar-SA"/>
    </w:rPr>
  </w:style>
  <w:style w:type="character" w:customStyle="1" w:styleId="1191">
    <w:name w:val="at_10"/>
    <w:basedOn w:val="93"/>
    <w:autoRedefine/>
    <w:qFormat/>
    <w:uiPriority w:val="0"/>
  </w:style>
  <w:style w:type="character" w:customStyle="1" w:styleId="1192">
    <w:name w:val="表中文字 Char23"/>
    <w:autoRedefine/>
    <w:qFormat/>
    <w:uiPriority w:val="0"/>
    <w:rPr>
      <w:rFonts w:ascii="宋体" w:eastAsia="宋体"/>
      <w:kern w:val="2"/>
      <w:sz w:val="21"/>
      <w:szCs w:val="21"/>
      <w:lang w:val="en-US" w:eastAsia="zh-CN" w:bidi="ar-SA"/>
    </w:rPr>
  </w:style>
  <w:style w:type="character" w:customStyle="1" w:styleId="1193">
    <w:name w:val="style3"/>
    <w:basedOn w:val="93"/>
    <w:autoRedefine/>
    <w:qFormat/>
    <w:uiPriority w:val="0"/>
  </w:style>
  <w:style w:type="character" w:customStyle="1" w:styleId="1194">
    <w:name w:val="style151"/>
    <w:autoRedefine/>
    <w:qFormat/>
    <w:uiPriority w:val="0"/>
    <w:rPr>
      <w:color w:val="000000"/>
    </w:rPr>
  </w:style>
  <w:style w:type="character" w:customStyle="1" w:styleId="1195">
    <w:name w:val="标题 2 Char4"/>
    <w:autoRedefine/>
    <w:qFormat/>
    <w:uiPriority w:val="0"/>
    <w:rPr>
      <w:rFonts w:ascii="黑体" w:hAnsi="Arial" w:eastAsia="黑体" w:cs="Times New Roman"/>
      <w:bCs/>
      <w:kern w:val="2"/>
      <w:sz w:val="30"/>
      <w:szCs w:val="30"/>
      <w:lang w:val="en-US" w:eastAsia="zh-CN" w:bidi="ar-SA"/>
    </w:rPr>
  </w:style>
  <w:style w:type="character" w:customStyle="1" w:styleId="1196">
    <w:name w:val="无效格式 Char"/>
    <w:autoRedefine/>
    <w:qFormat/>
    <w:uiPriority w:val="0"/>
    <w:rPr>
      <w:rFonts w:ascii="黑体" w:hAnsi="Arial" w:eastAsia="黑体"/>
      <w:b/>
      <w:bCs/>
      <w:kern w:val="2"/>
      <w:sz w:val="24"/>
      <w:szCs w:val="24"/>
      <w:lang w:val="en-US" w:eastAsia="zh-CN" w:bidi="ar-SA"/>
    </w:rPr>
  </w:style>
  <w:style w:type="character" w:customStyle="1" w:styleId="1197">
    <w:name w:val="福建正文缩进 Char1"/>
    <w:autoRedefine/>
    <w:qFormat/>
    <w:uiPriority w:val="0"/>
    <w:rPr>
      <w:rFonts w:ascii="宋体" w:eastAsia="宋体"/>
      <w:kern w:val="2"/>
      <w:sz w:val="24"/>
      <w:szCs w:val="24"/>
      <w:lang w:val="en-US" w:eastAsia="zh-CN" w:bidi="ar-SA"/>
    </w:rPr>
  </w:style>
  <w:style w:type="character" w:customStyle="1" w:styleId="1198">
    <w:name w:val="chang正文 Char"/>
    <w:link w:val="1199"/>
    <w:autoRedefine/>
    <w:qFormat/>
    <w:uiPriority w:val="0"/>
    <w:rPr>
      <w:rFonts w:cs="宋体"/>
      <w:sz w:val="24"/>
      <w:szCs w:val="24"/>
    </w:rPr>
  </w:style>
  <w:style w:type="paragraph" w:customStyle="1" w:styleId="1199">
    <w:name w:val="chang正文"/>
    <w:basedOn w:val="1"/>
    <w:link w:val="1198"/>
    <w:autoRedefine/>
    <w:qFormat/>
    <w:uiPriority w:val="0"/>
    <w:pPr>
      <w:spacing w:line="360" w:lineRule="auto"/>
      <w:ind w:firstLine="200" w:firstLineChars="200"/>
    </w:pPr>
    <w:rPr>
      <w:kern w:val="0"/>
      <w:sz w:val="24"/>
      <w:lang w:val="zh-CN"/>
    </w:rPr>
  </w:style>
  <w:style w:type="character" w:customStyle="1" w:styleId="1200">
    <w:name w:val="hhcwt标题4 Char Char"/>
    <w:link w:val="1201"/>
    <w:autoRedefine/>
    <w:qFormat/>
    <w:uiPriority w:val="0"/>
    <w:rPr>
      <w:rFonts w:ascii="Calibri" w:hAnsi="Calibri" w:eastAsia="楷体_GB2312"/>
      <w:sz w:val="28"/>
    </w:rPr>
  </w:style>
  <w:style w:type="paragraph" w:customStyle="1" w:styleId="1201">
    <w:name w:val="hhcwt标题4"/>
    <w:basedOn w:val="3"/>
    <w:link w:val="1200"/>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character" w:customStyle="1" w:styleId="1202">
    <w:name w:val="和桥报告正文 Char"/>
    <w:link w:val="1203"/>
    <w:autoRedefine/>
    <w:qFormat/>
    <w:uiPriority w:val="0"/>
    <w:rPr>
      <w:rFonts w:cs="宋体"/>
      <w:snapToGrid w:val="0"/>
      <w:kern w:val="24"/>
      <w:sz w:val="24"/>
      <w:szCs w:val="21"/>
    </w:rPr>
  </w:style>
  <w:style w:type="paragraph" w:customStyle="1" w:styleId="1203">
    <w:name w:val="和桥报告正文"/>
    <w:basedOn w:val="1"/>
    <w:link w:val="1202"/>
    <w:autoRedefine/>
    <w:qFormat/>
    <w:uiPriority w:val="0"/>
    <w:pPr>
      <w:adjustRightInd w:val="0"/>
      <w:snapToGrid w:val="0"/>
      <w:spacing w:line="360" w:lineRule="auto"/>
      <w:ind w:firstLine="482"/>
      <w:textAlignment w:val="baseline"/>
    </w:pPr>
    <w:rPr>
      <w:snapToGrid w:val="0"/>
      <w:kern w:val="24"/>
      <w:sz w:val="24"/>
      <w:szCs w:val="21"/>
      <w:lang w:val="zh-CN"/>
    </w:rPr>
  </w:style>
  <w:style w:type="character" w:customStyle="1" w:styleId="1204">
    <w:name w:val="图题注 Char1"/>
    <w:autoRedefine/>
    <w:qFormat/>
    <w:uiPriority w:val="0"/>
    <w:rPr>
      <w:rFonts w:ascii="黑体" w:hAnsi="Arial" w:eastAsia="黑体" w:cs="宋体"/>
      <w:b/>
      <w:bCs/>
      <w:kern w:val="2"/>
      <w:sz w:val="24"/>
      <w:szCs w:val="24"/>
      <w:lang w:val="en-US" w:eastAsia="zh-CN" w:bidi="ar-SA"/>
    </w:rPr>
  </w:style>
  <w:style w:type="character" w:customStyle="1" w:styleId="1205">
    <w:name w:val="正文文本 Char2"/>
    <w:autoRedefine/>
    <w:qFormat/>
    <w:uiPriority w:val="0"/>
    <w:rPr>
      <w:rFonts w:eastAsia="宋体"/>
      <w:kern w:val="2"/>
      <w:sz w:val="21"/>
      <w:szCs w:val="24"/>
      <w:lang w:val="en-US" w:eastAsia="zh-CN" w:bidi="ar-SA"/>
    </w:rPr>
  </w:style>
  <w:style w:type="character" w:customStyle="1" w:styleId="1206">
    <w:name w:val="批注引用 Char"/>
    <w:autoRedefine/>
    <w:qFormat/>
    <w:uiPriority w:val="0"/>
    <w:rPr>
      <w:rFonts w:hint="eastAsia"/>
      <w:color w:val="000000"/>
      <w:sz w:val="21"/>
      <w:u w:color="000000"/>
      <w:lang w:val="en-US" w:eastAsia="zh-CN"/>
    </w:rPr>
  </w:style>
  <w:style w:type="character" w:customStyle="1" w:styleId="1207">
    <w:name w:val=". [(iii)] Char"/>
    <w:autoRedefine/>
    <w:qFormat/>
    <w:uiPriority w:val="0"/>
    <w:rPr>
      <w:rFonts w:ascii="Arial" w:hAnsi="Arial" w:eastAsia="黑体"/>
      <w:kern w:val="2"/>
      <w:sz w:val="21"/>
      <w:szCs w:val="21"/>
      <w:lang w:val="en-US" w:eastAsia="zh-CN" w:bidi="ar-SA"/>
    </w:rPr>
  </w:style>
  <w:style w:type="character" w:customStyle="1" w:styleId="1208">
    <w:name w:val="样式 样式 样式 宋体 小四 行距: 多倍行距 1.4 字行2 + 黑色 + Times New Roman1 Char"/>
    <w:link w:val="1209"/>
    <w:autoRedefine/>
    <w:qFormat/>
    <w:uiPriority w:val="0"/>
    <w:rPr>
      <w:rFonts w:cs="宋体"/>
      <w:color w:val="000000"/>
      <w:sz w:val="24"/>
      <w:szCs w:val="24"/>
    </w:rPr>
  </w:style>
  <w:style w:type="paragraph" w:customStyle="1" w:styleId="1209">
    <w:name w:val="样式 样式 样式 宋体 小四 行距: 多倍行距 1.4 字行2 + 黑色 + Times New Roman1"/>
    <w:basedOn w:val="1"/>
    <w:link w:val="1208"/>
    <w:autoRedefine/>
    <w:qFormat/>
    <w:uiPriority w:val="0"/>
    <w:pPr>
      <w:spacing w:line="360" w:lineRule="auto"/>
      <w:ind w:firstLine="200" w:firstLineChars="200"/>
    </w:pPr>
    <w:rPr>
      <w:color w:val="000000"/>
      <w:kern w:val="0"/>
      <w:sz w:val="24"/>
      <w:lang w:val="zh-CN"/>
    </w:rPr>
  </w:style>
  <w:style w:type="character" w:customStyle="1" w:styleId="1210">
    <w:name w:val="样式 表格内字体 + Char1"/>
    <w:autoRedefine/>
    <w:qFormat/>
    <w:uiPriority w:val="0"/>
    <w:rPr>
      <w:rFonts w:ascii="宋体" w:hAnsi="宋体"/>
      <w:szCs w:val="24"/>
    </w:rPr>
  </w:style>
  <w:style w:type="character" w:customStyle="1" w:styleId="1211">
    <w:name w:val="样式 样式 样式 宋体 小四 行距: 多倍行距 1.4 字行2 + 黑色 + Times New Roman2 Char"/>
    <w:link w:val="1212"/>
    <w:autoRedefine/>
    <w:qFormat/>
    <w:uiPriority w:val="0"/>
    <w:rPr>
      <w:rFonts w:cs="宋体"/>
      <w:b/>
      <w:color w:val="000000"/>
      <w:spacing w:val="10"/>
    </w:rPr>
  </w:style>
  <w:style w:type="paragraph" w:customStyle="1" w:styleId="1212">
    <w:name w:val="样式 样式 样式 宋体 小四 行距: 多倍行距 1.4 字行2 + 黑色 + Times New Roman2"/>
    <w:basedOn w:val="702"/>
    <w:link w:val="1211"/>
    <w:autoRedefine/>
    <w:qFormat/>
    <w:uiPriority w:val="0"/>
    <w:pPr>
      <w:spacing w:line="360" w:lineRule="auto"/>
      <w:ind w:firstLine="200"/>
    </w:pPr>
  </w:style>
  <w:style w:type="character" w:customStyle="1" w:styleId="1213">
    <w:name w:val="文档结构图 Char3"/>
    <w:autoRedefine/>
    <w:qFormat/>
    <w:uiPriority w:val="0"/>
    <w:rPr>
      <w:rFonts w:eastAsia="宋体"/>
      <w:kern w:val="2"/>
      <w:sz w:val="21"/>
      <w:szCs w:val="24"/>
      <w:shd w:val="clear" w:color="auto" w:fill="000080"/>
      <w:lang w:val="en-US" w:eastAsia="zh-CN" w:bidi="ar-SA"/>
    </w:rPr>
  </w:style>
  <w:style w:type="character" w:customStyle="1" w:styleId="1214">
    <w:name w:val="表题1 Char41"/>
    <w:autoRedefine/>
    <w:qFormat/>
    <w:uiPriority w:val="0"/>
    <w:rPr>
      <w:rFonts w:ascii="黑体" w:hAnsi="Arial" w:eastAsia="黑体" w:cs="Arial"/>
      <w:b/>
      <w:kern w:val="2"/>
      <w:sz w:val="24"/>
      <w:szCs w:val="24"/>
      <w:lang w:val="en-US" w:eastAsia="zh-CN" w:bidi="ar-SA"/>
    </w:rPr>
  </w:style>
  <w:style w:type="character" w:customStyle="1" w:styleId="1215">
    <w:name w:val="图题 Char2"/>
    <w:autoRedefine/>
    <w:qFormat/>
    <w:uiPriority w:val="0"/>
    <w:rPr>
      <w:rFonts w:ascii="黑体" w:hAnsi="宋体" w:eastAsia="黑体" w:cs="宋体"/>
      <w:b/>
      <w:bCs/>
      <w:kern w:val="2"/>
      <w:sz w:val="24"/>
      <w:szCs w:val="24"/>
      <w:lang w:val="en-US" w:eastAsia="zh-CN" w:bidi="ar-SA"/>
    </w:rPr>
  </w:style>
  <w:style w:type="character" w:customStyle="1" w:styleId="1216">
    <w:name w:val="unnamed91"/>
    <w:autoRedefine/>
    <w:qFormat/>
    <w:uiPriority w:val="0"/>
    <w:rPr>
      <w:rFonts w:hint="eastAsia" w:ascii="宋体" w:hAnsi="宋体" w:eastAsia="宋体"/>
      <w:color w:val="000000"/>
      <w:spacing w:val="10"/>
      <w:kern w:val="44"/>
      <w:sz w:val="18"/>
      <w:szCs w:val="18"/>
      <w:u w:val="none"/>
      <w:lang w:val="en-US" w:eastAsia="zh-CN"/>
    </w:rPr>
  </w:style>
  <w:style w:type="character" w:customStyle="1" w:styleId="1217">
    <w:name w:val="标题 2 Char6"/>
    <w:autoRedefine/>
    <w:qFormat/>
    <w:uiPriority w:val="0"/>
    <w:rPr>
      <w:rFonts w:ascii="黑体" w:hAnsi="Arial" w:eastAsia="黑体"/>
      <w:b/>
      <w:bCs/>
      <w:kern w:val="2"/>
      <w:sz w:val="30"/>
      <w:szCs w:val="30"/>
      <w:lang w:val="en-US" w:eastAsia="zh-CN" w:bidi="ar-SA"/>
    </w:rPr>
  </w:style>
  <w:style w:type="character" w:customStyle="1" w:styleId="1218">
    <w:name w:val="表题1 Char71"/>
    <w:autoRedefine/>
    <w:qFormat/>
    <w:uiPriority w:val="0"/>
    <w:rPr>
      <w:rFonts w:ascii="黑体" w:hAnsi="Arial" w:eastAsia="黑体" w:cs="Arial"/>
      <w:b/>
      <w:kern w:val="2"/>
      <w:sz w:val="24"/>
      <w:szCs w:val="24"/>
      <w:lang w:val="en-US" w:eastAsia="zh-CN" w:bidi="ar-SA"/>
    </w:rPr>
  </w:style>
  <w:style w:type="character" w:customStyle="1" w:styleId="1219">
    <w:name w:val="表中文字 Char26"/>
    <w:autoRedefine/>
    <w:qFormat/>
    <w:uiPriority w:val="0"/>
    <w:rPr>
      <w:rFonts w:ascii="宋体" w:eastAsia="宋体"/>
      <w:kern w:val="2"/>
      <w:sz w:val="21"/>
      <w:szCs w:val="21"/>
      <w:lang w:val="en-US" w:eastAsia="zh-CN" w:bidi="ar-SA"/>
    </w:rPr>
  </w:style>
  <w:style w:type="character" w:customStyle="1" w:styleId="1220">
    <w:name w:val="表内5 Char3"/>
    <w:autoRedefine/>
    <w:qFormat/>
    <w:uiPriority w:val="0"/>
    <w:rPr>
      <w:rFonts w:ascii="宋体" w:hAnsi="宋体" w:eastAsia="宋体" w:cs="Times New Roman"/>
      <w:kern w:val="2"/>
      <w:sz w:val="24"/>
      <w:szCs w:val="24"/>
      <w:lang w:val="en-US" w:eastAsia="zh-CN" w:bidi="ar-SA"/>
    </w:rPr>
  </w:style>
  <w:style w:type="character" w:customStyle="1" w:styleId="1221">
    <w:name w:val="Char Char64"/>
    <w:autoRedefine/>
    <w:qFormat/>
    <w:uiPriority w:val="0"/>
    <w:rPr>
      <w:rFonts w:ascii="黑体" w:eastAsia="黑体"/>
      <w:b/>
      <w:bCs/>
      <w:kern w:val="2"/>
      <w:sz w:val="28"/>
      <w:szCs w:val="28"/>
      <w:lang w:val="en-US" w:eastAsia="zh-CN" w:bidi="ar-SA"/>
    </w:rPr>
  </w:style>
  <w:style w:type="character" w:customStyle="1" w:styleId="1222">
    <w:name w:val="样式 表内小5 + 黑体 加粗 倾斜 下划线 Char2"/>
    <w:autoRedefine/>
    <w:qFormat/>
    <w:uiPriority w:val="0"/>
    <w:rPr>
      <w:rFonts w:ascii="黑体" w:hAnsi="黑体" w:eastAsia="黑体"/>
      <w:b/>
      <w:bCs/>
      <w:i/>
      <w:iCs/>
      <w:kern w:val="2"/>
      <w:sz w:val="18"/>
      <w:szCs w:val="24"/>
      <w:u w:val="single"/>
      <w:lang w:val="en-US" w:eastAsia="zh-CN" w:bidi="ar-SA"/>
    </w:rPr>
  </w:style>
  <w:style w:type="character" w:customStyle="1" w:styleId="1223">
    <w:name w:val="正文文本缩进 2 Char1"/>
    <w:autoRedefine/>
    <w:qFormat/>
    <w:uiPriority w:val="0"/>
    <w:rPr>
      <w:rFonts w:ascii="Calibri" w:hAnsi="Calibri" w:eastAsia="宋体" w:cs="Times New Roman"/>
    </w:rPr>
  </w:style>
  <w:style w:type="character" w:customStyle="1" w:styleId="1224">
    <w:name w:val="style391"/>
    <w:autoRedefine/>
    <w:qFormat/>
    <w:uiPriority w:val="0"/>
    <w:rPr>
      <w:b/>
      <w:bCs/>
      <w:color w:val="CC0000"/>
    </w:rPr>
  </w:style>
  <w:style w:type="character" w:customStyle="1" w:styleId="1225">
    <w:name w:val="part"/>
    <w:basedOn w:val="93"/>
    <w:autoRedefine/>
    <w:qFormat/>
    <w:uiPriority w:val="0"/>
  </w:style>
  <w:style w:type="character" w:customStyle="1" w:styleId="1226">
    <w:name w:val="正文缩进 Char14"/>
    <w:autoRedefine/>
    <w:qFormat/>
    <w:uiPriority w:val="0"/>
    <w:rPr>
      <w:rFonts w:ascii="宋体" w:hAnsi="宋体" w:eastAsia="宋体" w:cs="宋体"/>
      <w:color w:val="000000"/>
      <w:kern w:val="2"/>
      <w:sz w:val="24"/>
      <w:szCs w:val="24"/>
      <w:lang w:val="en-US" w:eastAsia="zh-CN" w:bidi="ar-SA"/>
    </w:rPr>
  </w:style>
  <w:style w:type="character" w:customStyle="1" w:styleId="1227">
    <w:name w:val="Char Char213"/>
    <w:autoRedefine/>
    <w:qFormat/>
    <w:uiPriority w:val="0"/>
    <w:rPr>
      <w:rFonts w:ascii="黑体" w:eastAsia="宋体"/>
      <w:kern w:val="2"/>
      <w:sz w:val="16"/>
      <w:szCs w:val="16"/>
      <w:lang w:val="en-US" w:eastAsia="zh-CN" w:bidi="ar-SA"/>
    </w:rPr>
  </w:style>
  <w:style w:type="character" w:customStyle="1" w:styleId="1228">
    <w:name w:val="文本 Char Char"/>
    <w:autoRedefine/>
    <w:qFormat/>
    <w:uiPriority w:val="0"/>
    <w:rPr>
      <w:rFonts w:eastAsia="宋体" w:cs="宋体"/>
      <w:sz w:val="24"/>
    </w:rPr>
  </w:style>
  <w:style w:type="character" w:customStyle="1" w:styleId="1229">
    <w:name w:val="河石管道4 Char4"/>
    <w:autoRedefine/>
    <w:qFormat/>
    <w:uiPriority w:val="0"/>
    <w:rPr>
      <w:rFonts w:ascii="黑体" w:hAnsi="Arial" w:eastAsia="黑体"/>
      <w:bCs/>
      <w:kern w:val="2"/>
      <w:sz w:val="24"/>
      <w:szCs w:val="24"/>
      <w:lang w:val="en-US" w:eastAsia="zh-CN" w:bidi="ar-SA"/>
    </w:rPr>
  </w:style>
  <w:style w:type="character" w:customStyle="1" w:styleId="1230">
    <w:name w:val="表题1 Char44"/>
    <w:autoRedefine/>
    <w:qFormat/>
    <w:uiPriority w:val="0"/>
    <w:rPr>
      <w:rFonts w:ascii="黑体" w:hAnsi="Arial" w:eastAsia="黑体" w:cs="Arial"/>
      <w:b/>
      <w:kern w:val="2"/>
      <w:sz w:val="24"/>
      <w:szCs w:val="24"/>
      <w:lang w:val="en-US" w:eastAsia="zh-CN" w:bidi="ar-SA"/>
    </w:rPr>
  </w:style>
  <w:style w:type="paragraph" w:customStyle="1" w:styleId="1231">
    <w:name w:val="页眉左"/>
    <w:basedOn w:val="57"/>
    <w:autoRedefine/>
    <w:qFormat/>
    <w:uiPriority w:val="99"/>
    <w:rPr>
      <w:rFonts w:ascii="Calibri" w:hAnsi="Calibri"/>
      <w:szCs w:val="18"/>
      <w:lang w:val="en-US"/>
    </w:rPr>
  </w:style>
  <w:style w:type="paragraph" w:customStyle="1" w:styleId="1232">
    <w:name w:val="正文格式7"/>
    <w:basedOn w:val="1"/>
    <w:autoRedefine/>
    <w:qFormat/>
    <w:uiPriority w:val="0"/>
    <w:pPr>
      <w:spacing w:line="360" w:lineRule="auto"/>
      <w:ind w:firstLine="482"/>
    </w:pPr>
    <w:rPr>
      <w:rFonts w:ascii="宋体" w:hAnsi="宋体"/>
      <w:sz w:val="24"/>
    </w:rPr>
  </w:style>
  <w:style w:type="paragraph" w:customStyle="1" w:styleId="1233">
    <w:name w:val="表里"/>
    <w:basedOn w:val="1"/>
    <w:autoRedefine/>
    <w:qFormat/>
    <w:uiPriority w:val="39"/>
    <w:pPr>
      <w:jc w:val="center"/>
      <w:outlineLvl w:val="8"/>
    </w:pPr>
    <w:rPr>
      <w:sz w:val="24"/>
    </w:rPr>
  </w:style>
  <w:style w:type="paragraph" w:customStyle="1" w:styleId="1234">
    <w:name w:val="xl158"/>
    <w:basedOn w:val="1"/>
    <w:autoRedefine/>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235">
    <w:name w:val="图题1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236">
    <w:name w:val="xl90"/>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37">
    <w:name w:val="标题 3  标题1.1.1"/>
    <w:basedOn w:val="1"/>
    <w:autoRedefine/>
    <w:qFormat/>
    <w:uiPriority w:val="0"/>
    <w:pPr>
      <w:keepNext/>
      <w:keepLines/>
      <w:adjustRightInd w:val="0"/>
      <w:snapToGrid w:val="0"/>
      <w:spacing w:beforeLines="50" w:afterLines="50"/>
      <w:ind w:right="-176" w:rightChars="-84"/>
      <w:textAlignment w:val="baseline"/>
      <w:outlineLvl w:val="2"/>
    </w:pPr>
    <w:rPr>
      <w:rFonts w:ascii="黑体" w:hAnsi="宋体" w:eastAsia="黑体" w:cs="宋体"/>
      <w:color w:val="000000"/>
      <w:kern w:val="0"/>
      <w:sz w:val="24"/>
    </w:rPr>
  </w:style>
  <w:style w:type="paragraph" w:customStyle="1" w:styleId="1238">
    <w:name w:val="默认段落字体 Para Char52"/>
    <w:basedOn w:val="1"/>
    <w:next w:val="1"/>
    <w:autoRedefine/>
    <w:qFormat/>
    <w:uiPriority w:val="0"/>
    <w:pPr>
      <w:spacing w:line="480" w:lineRule="exact"/>
      <w:ind w:firstLine="200" w:firstLineChars="200"/>
      <w:jc w:val="left"/>
    </w:pPr>
    <w:rPr>
      <w:rFonts w:ascii="宋体" w:hAnsi="宋体" w:eastAsia="汉鼎简书宋" w:cs="宋体"/>
      <w:sz w:val="28"/>
    </w:rPr>
  </w:style>
  <w:style w:type="character" w:customStyle="1" w:styleId="1239">
    <w:name w:val="副标题 Char1"/>
    <w:autoRedefine/>
    <w:qFormat/>
    <w:uiPriority w:val="11"/>
    <w:rPr>
      <w:rFonts w:ascii="等线 Light" w:hAnsi="等线 Light" w:cs="Times New Roman"/>
      <w:b/>
      <w:bCs/>
      <w:kern w:val="28"/>
      <w:sz w:val="32"/>
      <w:szCs w:val="32"/>
    </w:rPr>
  </w:style>
  <w:style w:type="paragraph" w:customStyle="1" w:styleId="1240">
    <w:name w:val="表内文字小31"/>
    <w:basedOn w:val="1"/>
    <w:autoRedefine/>
    <w:qFormat/>
    <w:uiPriority w:val="0"/>
    <w:pPr>
      <w:adjustRightInd w:val="0"/>
      <w:snapToGrid w:val="0"/>
      <w:jc w:val="center"/>
    </w:pPr>
    <w:rPr>
      <w:rFonts w:ascii="宋体" w:hAnsi="Times" w:cs="宋体"/>
      <w:bCs/>
      <w:color w:val="003366"/>
      <w:szCs w:val="20"/>
    </w:rPr>
  </w:style>
  <w:style w:type="paragraph" w:customStyle="1" w:styleId="1241">
    <w:name w:val="表中字"/>
    <w:autoRedefine/>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1242">
    <w:name w:val="xl155"/>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43">
    <w:name w:val="表内字"/>
    <w:autoRedefine/>
    <w:qFormat/>
    <w:uiPriority w:val="99"/>
    <w:pPr>
      <w:spacing w:line="312" w:lineRule="auto"/>
      <w:jc w:val="center"/>
    </w:pPr>
    <w:rPr>
      <w:rFonts w:ascii="Times New Roman" w:hAnsi="Times New Roman" w:eastAsia="宋体" w:cs="Times New Roman"/>
      <w:color w:val="000000"/>
      <w:sz w:val="21"/>
      <w:lang w:val="en-US" w:eastAsia="zh-CN" w:bidi="ar-SA"/>
    </w:rPr>
  </w:style>
  <w:style w:type="paragraph" w:customStyle="1" w:styleId="1244">
    <w:name w:val="xl163"/>
    <w:basedOn w:val="1"/>
    <w:autoRedefine/>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245">
    <w:name w:val="正文文本缩进1"/>
    <w:basedOn w:val="1"/>
    <w:autoRedefine/>
    <w:qFormat/>
    <w:uiPriority w:val="99"/>
    <w:pPr>
      <w:spacing w:after="120" w:line="360" w:lineRule="auto"/>
      <w:ind w:left="420" w:leftChars="200" w:firstLine="200" w:firstLineChars="200"/>
    </w:pPr>
    <w:rPr>
      <w:sz w:val="24"/>
    </w:rPr>
  </w:style>
  <w:style w:type="paragraph" w:customStyle="1" w:styleId="1246">
    <w:name w:val="燕山正文131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247">
    <w:name w:val="xl105"/>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248">
    <w:name w:val="黑体三号34"/>
    <w:basedOn w:val="418"/>
    <w:autoRedefine/>
    <w:qFormat/>
    <w:uiPriority w:val="0"/>
    <w:pPr>
      <w:jc w:val="center"/>
    </w:pPr>
    <w:rPr>
      <w:rFonts w:ascii="黑体" w:hAnsi="宋体" w:eastAsia="黑体" w:cs="宋体"/>
      <w:bCs/>
      <w:spacing w:val="0"/>
      <w:sz w:val="32"/>
    </w:rPr>
  </w:style>
  <w:style w:type="paragraph" w:customStyle="1" w:styleId="1249">
    <w:name w:val="列出段落2"/>
    <w:basedOn w:val="1"/>
    <w:autoRedefine/>
    <w:qFormat/>
    <w:uiPriority w:val="99"/>
    <w:pPr>
      <w:ind w:firstLine="420" w:firstLineChars="200"/>
    </w:pPr>
    <w:rPr>
      <w:szCs w:val="22"/>
    </w:rPr>
  </w:style>
  <w:style w:type="paragraph" w:customStyle="1" w:styleId="1250">
    <w:name w:val="样式 样式 标题 4 + 黑色 左侧:  -0.01 厘米 首行缩进:  0.01 厘米 + 左侧:  0 厘米 首行缩进: ..."/>
    <w:basedOn w:val="1"/>
    <w:autoRedefine/>
    <w:qFormat/>
    <w:uiPriority w:val="99"/>
    <w:pPr>
      <w:keepNext/>
      <w:keepLines/>
      <w:tabs>
        <w:tab w:val="left" w:pos="851"/>
      </w:tabs>
      <w:spacing w:before="156" w:line="324" w:lineRule="auto"/>
      <w:ind w:left="851" w:hanging="851"/>
    </w:pPr>
    <w:rPr>
      <w:rFonts w:ascii="仿宋_GB2312" w:hAnsi="Arial" w:eastAsia="仿宋_GB2312"/>
      <w:color w:val="000000"/>
      <w:sz w:val="28"/>
      <w:szCs w:val="20"/>
    </w:rPr>
  </w:style>
  <w:style w:type="paragraph" w:customStyle="1" w:styleId="1251">
    <w:name w:val="表内宋5中24"/>
    <w:basedOn w:val="1"/>
    <w:autoRedefine/>
    <w:qFormat/>
    <w:uiPriority w:val="0"/>
    <w:pPr>
      <w:adjustRightInd w:val="0"/>
      <w:snapToGrid w:val="0"/>
      <w:jc w:val="center"/>
      <w:textAlignment w:val="baseline"/>
    </w:pPr>
    <w:rPr>
      <w:rFonts w:ascii="宋体" w:hAnsi="宋体"/>
      <w:kern w:val="0"/>
      <w:szCs w:val="20"/>
    </w:rPr>
  </w:style>
  <w:style w:type="paragraph" w:customStyle="1" w:styleId="1252">
    <w:name w:val="样式 标题 1 + 段前: 1.5 行 段后: 1.5 行"/>
    <w:basedOn w:val="3"/>
    <w:autoRedefine/>
    <w:qFormat/>
    <w:uiPriority w:val="0"/>
    <w:pPr>
      <w:keepLines/>
      <w:tabs>
        <w:tab w:val="left" w:pos="432"/>
      </w:tabs>
      <w:overflowPunct/>
      <w:adjustRightInd w:val="0"/>
      <w:spacing w:before="100" w:after="100" w:line="300" w:lineRule="auto"/>
      <w:ind w:left="431" w:hanging="431"/>
    </w:pPr>
    <w:rPr>
      <w:rFonts w:ascii="仿宋_GB2312" w:eastAsia="仿宋_GB2312"/>
      <w:bCs w:val="0"/>
      <w:color w:val="auto"/>
      <w:sz w:val="32"/>
      <w:szCs w:val="20"/>
    </w:rPr>
  </w:style>
  <w:style w:type="paragraph" w:customStyle="1" w:styleId="1253">
    <w:name w:val="xl57"/>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254">
    <w:name w:val="表字1"/>
    <w:basedOn w:val="1"/>
    <w:autoRedefine/>
    <w:qFormat/>
    <w:uiPriority w:val="99"/>
    <w:pPr>
      <w:adjustRightInd w:val="0"/>
      <w:spacing w:line="360" w:lineRule="auto"/>
      <w:jc w:val="center"/>
      <w:textAlignment w:val="baseline"/>
    </w:pPr>
    <w:rPr>
      <w:rFonts w:ascii="宋体"/>
      <w:kern w:val="0"/>
      <w:szCs w:val="20"/>
    </w:rPr>
  </w:style>
  <w:style w:type="paragraph" w:customStyle="1" w:styleId="1255">
    <w:name w:val="Char Char Char1 Char1"/>
    <w:basedOn w:val="1"/>
    <w:autoRedefine/>
    <w:qFormat/>
    <w:uiPriority w:val="0"/>
    <w:rPr>
      <w:szCs w:val="20"/>
    </w:rPr>
  </w:style>
  <w:style w:type="paragraph" w:customStyle="1" w:styleId="1256">
    <w:name w:val="font8"/>
    <w:basedOn w:val="1"/>
    <w:autoRedefine/>
    <w:qFormat/>
    <w:uiPriority w:val="0"/>
    <w:pPr>
      <w:widowControl/>
      <w:spacing w:before="100" w:beforeAutospacing="1" w:after="100" w:afterAutospacing="1"/>
      <w:jc w:val="left"/>
    </w:pPr>
    <w:rPr>
      <w:kern w:val="0"/>
      <w:sz w:val="12"/>
      <w:szCs w:val="12"/>
    </w:rPr>
  </w:style>
  <w:style w:type="paragraph" w:customStyle="1" w:styleId="1257">
    <w:name w:val="表8"/>
    <w:basedOn w:val="1"/>
    <w:autoRedefine/>
    <w:qFormat/>
    <w:uiPriority w:val="0"/>
    <w:pPr>
      <w:tabs>
        <w:tab w:val="left" w:pos="1200"/>
      </w:tabs>
      <w:ind w:left="1200" w:hanging="360"/>
      <w:jc w:val="center"/>
    </w:pPr>
    <w:rPr>
      <w:b/>
      <w:szCs w:val="21"/>
    </w:rPr>
  </w:style>
  <w:style w:type="paragraph" w:customStyle="1" w:styleId="1258">
    <w:name w:val="xl101"/>
    <w:basedOn w:val="1"/>
    <w:autoRedefine/>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59">
    <w:name w:val="高表标"/>
    <w:basedOn w:val="1"/>
    <w:autoRedefine/>
    <w:qFormat/>
    <w:uiPriority w:val="99"/>
    <w:pPr>
      <w:snapToGrid w:val="0"/>
      <w:spacing w:line="300" w:lineRule="auto"/>
      <w:jc w:val="right"/>
    </w:pPr>
    <w:rPr>
      <w:rFonts w:ascii="Arial" w:hAnsi="Arial" w:eastAsia="黑体"/>
      <w:bCs/>
      <w:sz w:val="24"/>
    </w:rPr>
  </w:style>
  <w:style w:type="paragraph" w:customStyle="1" w:styleId="1260">
    <w:name w:val="－列表2"/>
    <w:basedOn w:val="1"/>
    <w:autoRedefine/>
    <w:qFormat/>
    <w:uiPriority w:val="0"/>
    <w:pPr>
      <w:jc w:val="center"/>
    </w:pPr>
    <w:rPr>
      <w:szCs w:val="21"/>
    </w:rPr>
  </w:style>
  <w:style w:type="paragraph" w:customStyle="1" w:styleId="1261">
    <w:name w:val="纯文本2"/>
    <w:basedOn w:val="1"/>
    <w:autoRedefine/>
    <w:qFormat/>
    <w:uiPriority w:val="99"/>
    <w:pPr>
      <w:adjustRightInd w:val="0"/>
      <w:textAlignment w:val="baseline"/>
    </w:pPr>
    <w:rPr>
      <w:rFonts w:ascii="宋体" w:hAnsi="Courier New"/>
      <w:szCs w:val="20"/>
    </w:rPr>
  </w:style>
  <w:style w:type="paragraph" w:customStyle="1" w:styleId="1262">
    <w:name w:val="c"/>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263">
    <w:name w:val="封面"/>
    <w:basedOn w:val="1"/>
    <w:autoRedefine/>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1264">
    <w:name w:val="文件册号"/>
    <w:basedOn w:val="1"/>
    <w:next w:val="1"/>
    <w:autoRedefine/>
    <w:qFormat/>
    <w:uiPriority w:val="0"/>
    <w:pPr>
      <w:spacing w:line="800" w:lineRule="atLeast"/>
      <w:jc w:val="center"/>
    </w:pPr>
    <w:rPr>
      <w:sz w:val="52"/>
      <w:szCs w:val="20"/>
    </w:rPr>
  </w:style>
  <w:style w:type="paragraph" w:customStyle="1" w:styleId="1265">
    <w:name w:val="正文格式3"/>
    <w:basedOn w:val="1"/>
    <w:autoRedefine/>
    <w:qFormat/>
    <w:uiPriority w:val="0"/>
    <w:pPr>
      <w:spacing w:line="360" w:lineRule="auto"/>
      <w:ind w:firstLine="482"/>
    </w:pPr>
    <w:rPr>
      <w:rFonts w:ascii="宋体" w:hAnsi="宋体"/>
      <w:sz w:val="24"/>
    </w:rPr>
  </w:style>
  <w:style w:type="paragraph" w:customStyle="1" w:styleId="1266">
    <w:name w:val="xl98"/>
    <w:basedOn w:val="1"/>
    <w:autoRedefine/>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67">
    <w:name w:val="xl31"/>
    <w:basedOn w:val="1"/>
    <w:autoRedefine/>
    <w:qFormat/>
    <w:uiPriority w:val="0"/>
    <w:pPr>
      <w:widowControl/>
      <w:pBdr>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szCs w:val="20"/>
    </w:rPr>
  </w:style>
  <w:style w:type="paragraph" w:customStyle="1" w:styleId="1268">
    <w:name w:val="表中文字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269">
    <w:name w:val="Char Char Char Char Char Char Char Char Char Char Char Char Char Char Char Char Char Char Char Char Char Char Char Char Char Char Char Char Char Char Char Char Char Char Char Char Char Char Char"/>
    <w:basedOn w:val="1"/>
    <w:autoRedefine/>
    <w:qFormat/>
    <w:uiPriority w:val="99"/>
    <w:rPr>
      <w:sz w:val="24"/>
      <w:szCs w:val="20"/>
    </w:rPr>
  </w:style>
  <w:style w:type="paragraph" w:customStyle="1" w:styleId="1270">
    <w:name w:val="表格文字1"/>
    <w:basedOn w:val="1"/>
    <w:autoRedefine/>
    <w:qFormat/>
    <w:uiPriority w:val="0"/>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1271">
    <w:name w:val="xl129"/>
    <w:basedOn w:val="1"/>
    <w:autoRedefine/>
    <w:qFormat/>
    <w:uiPriority w:val="99"/>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72">
    <w:name w:val="Char Char Char Char"/>
    <w:basedOn w:val="26"/>
    <w:autoRedefine/>
    <w:qFormat/>
    <w:uiPriority w:val="0"/>
    <w:pPr>
      <w:widowControl/>
      <w:adjustRightInd w:val="0"/>
      <w:snapToGrid w:val="0"/>
      <w:spacing w:line="360" w:lineRule="auto"/>
      <w:jc w:val="left"/>
    </w:pPr>
    <w:rPr>
      <w:rFonts w:ascii="Tahoma" w:hAnsi="Tahoma" w:cs="宋体"/>
      <w:sz w:val="24"/>
      <w:szCs w:val="24"/>
    </w:rPr>
  </w:style>
  <w:style w:type="paragraph" w:customStyle="1" w:styleId="1273">
    <w:name w:val="默认段落字体 Para Char Char Char1 Char Char Char Char Char Char Char Char Char Char Char Char1"/>
    <w:basedOn w:val="1"/>
    <w:autoRedefine/>
    <w:qFormat/>
    <w:uiPriority w:val="39"/>
    <w:rPr>
      <w:sz w:val="24"/>
    </w:rPr>
  </w:style>
  <w:style w:type="paragraph" w:customStyle="1" w:styleId="1274">
    <w:name w:val="zg1"/>
    <w:basedOn w:val="36"/>
    <w:autoRedefine/>
    <w:qFormat/>
    <w:uiPriority w:val="39"/>
    <w:pPr>
      <w:spacing w:after="0" w:line="360" w:lineRule="auto"/>
      <w:ind w:left="0" w:leftChars="0" w:firstLine="425"/>
    </w:pPr>
    <w:rPr>
      <w:lang w:val="en-US"/>
    </w:rPr>
  </w:style>
  <w:style w:type="paragraph" w:customStyle="1" w:styleId="1275">
    <w:name w:val="燕山正文8"/>
    <w:basedOn w:val="1"/>
    <w:autoRedefine/>
    <w:qFormat/>
    <w:uiPriority w:val="0"/>
    <w:pPr>
      <w:tabs>
        <w:tab w:val="left" w:pos="4680"/>
      </w:tabs>
      <w:adjustRightInd w:val="0"/>
      <w:snapToGrid w:val="0"/>
      <w:spacing w:line="480" w:lineRule="exact"/>
    </w:pPr>
    <w:rPr>
      <w:rFonts w:ascii="宋体" w:cs="宋体"/>
      <w:sz w:val="24"/>
    </w:rPr>
  </w:style>
  <w:style w:type="paragraph" w:customStyle="1" w:styleId="1276">
    <w:name w:val="标题ab"/>
    <w:basedOn w:val="1"/>
    <w:next w:val="84"/>
    <w:autoRedefine/>
    <w:qFormat/>
    <w:uiPriority w:val="39"/>
    <w:pPr>
      <w:spacing w:line="1500" w:lineRule="exact"/>
      <w:jc w:val="center"/>
    </w:pPr>
    <w:rPr>
      <w:rFonts w:ascii="宋体" w:hAnsi="宋体"/>
      <w:b/>
      <w:color w:val="000000"/>
      <w:sz w:val="44"/>
    </w:rPr>
  </w:style>
  <w:style w:type="paragraph" w:customStyle="1" w:styleId="1277">
    <w:name w:val="样式 正文文字 + 首行缩进:  0.99 厘米"/>
    <w:basedOn w:val="34"/>
    <w:autoRedefine/>
    <w:qFormat/>
    <w:uiPriority w:val="39"/>
    <w:pPr>
      <w:widowControl w:val="0"/>
      <w:tabs>
        <w:tab w:val="left" w:pos="0"/>
      </w:tabs>
      <w:snapToGrid/>
      <w:spacing w:before="0" w:after="0" w:line="600" w:lineRule="exact"/>
      <w:ind w:right="0" w:firstLine="560"/>
    </w:pPr>
    <w:rPr>
      <w:spacing w:val="-2"/>
      <w:sz w:val="28"/>
      <w:szCs w:val="28"/>
      <w:lang w:val="en-US"/>
    </w:rPr>
  </w:style>
  <w:style w:type="paragraph" w:customStyle="1" w:styleId="1278">
    <w:name w:val="Char Char Char Char Char Char Char Char1 Char Char Char Char Char Char Char Char Char Char Char Char"/>
    <w:basedOn w:val="1"/>
    <w:autoRedefine/>
    <w:qFormat/>
    <w:uiPriority w:val="39"/>
    <w:rPr>
      <w:sz w:val="24"/>
    </w:rPr>
  </w:style>
  <w:style w:type="paragraph" w:customStyle="1" w:styleId="1279">
    <w:name w:val="Char Char2 Char Char Char Char11"/>
    <w:basedOn w:val="1"/>
    <w:autoRedefine/>
    <w:qFormat/>
    <w:uiPriority w:val="0"/>
  </w:style>
  <w:style w:type="paragraph" w:customStyle="1" w:styleId="1280">
    <w:name w:val="Char2 Char Char"/>
    <w:basedOn w:val="1"/>
    <w:autoRedefine/>
    <w:qFormat/>
    <w:uiPriority w:val="0"/>
    <w:rPr>
      <w:szCs w:val="21"/>
    </w:rPr>
  </w:style>
  <w:style w:type="paragraph" w:customStyle="1" w:styleId="1281">
    <w:name w:val="图章"/>
    <w:basedOn w:val="1"/>
    <w:autoRedefine/>
    <w:qFormat/>
    <w:uiPriority w:val="39"/>
    <w:pPr>
      <w:tabs>
        <w:tab w:val="left" w:pos="1727"/>
        <w:tab w:val="left" w:pos="1884"/>
      </w:tabs>
      <w:adjustRightInd w:val="0"/>
      <w:snapToGrid w:val="0"/>
      <w:ind w:left="26"/>
      <w:jc w:val="left"/>
      <w:outlineLvl w:val="0"/>
    </w:pPr>
    <w:rPr>
      <w:rFonts w:ascii="宋体" w:hAnsi="宋体"/>
      <w:snapToGrid w:val="0"/>
      <w:kern w:val="0"/>
      <w:sz w:val="18"/>
      <w:szCs w:val="20"/>
    </w:rPr>
  </w:style>
  <w:style w:type="paragraph" w:customStyle="1" w:styleId="1282">
    <w:name w:val="Body Text Indent2"/>
    <w:basedOn w:val="1"/>
    <w:autoRedefine/>
    <w:qFormat/>
    <w:uiPriority w:val="39"/>
    <w:pPr>
      <w:spacing w:after="120" w:line="360" w:lineRule="auto"/>
      <w:ind w:left="420" w:leftChars="200" w:firstLine="200" w:firstLineChars="200"/>
    </w:pPr>
    <w:rPr>
      <w:sz w:val="24"/>
    </w:rPr>
  </w:style>
  <w:style w:type="paragraph" w:customStyle="1" w:styleId="1283">
    <w:name w:val="Char11"/>
    <w:basedOn w:val="1"/>
    <w:autoRedefine/>
    <w:qFormat/>
    <w:uiPriority w:val="99"/>
  </w:style>
  <w:style w:type="character" w:customStyle="1" w:styleId="1284">
    <w:name w:val="正文首行缩进 2 Char4"/>
    <w:autoRedefine/>
    <w:qFormat/>
    <w:uiPriority w:val="0"/>
    <w:rPr>
      <w:rFonts w:ascii="Times New Roman" w:hAnsi="Times New Roman" w:eastAsia="宋体"/>
      <w:kern w:val="2"/>
      <w:sz w:val="21"/>
      <w:szCs w:val="24"/>
    </w:rPr>
  </w:style>
  <w:style w:type="paragraph" w:customStyle="1" w:styleId="1285">
    <w:name w:val="Char Char Char Char Char Char Char Char Char Char Char Char Char Char Char Char Char Char Char Char Char Char Char Char Char Char Char Char Char Char Char Char Char Char Char Char Char Char"/>
    <w:basedOn w:val="1"/>
    <w:autoRedefine/>
    <w:qFormat/>
    <w:uiPriority w:val="99"/>
    <w:rPr>
      <w:sz w:val="24"/>
    </w:rPr>
  </w:style>
  <w:style w:type="paragraph" w:customStyle="1" w:styleId="1286">
    <w:name w:val="目录 2 Char Char"/>
    <w:basedOn w:val="1"/>
    <w:next w:val="1"/>
    <w:autoRedefine/>
    <w:qFormat/>
    <w:uiPriority w:val="0"/>
    <w:pPr>
      <w:spacing w:line="351" w:lineRule="atLeast"/>
      <w:ind w:left="209" w:firstLine="419"/>
      <w:jc w:val="left"/>
    </w:pPr>
    <w:rPr>
      <w:rFonts w:hint="eastAsia"/>
      <w:szCs w:val="20"/>
    </w:rPr>
  </w:style>
  <w:style w:type="paragraph" w:customStyle="1" w:styleId="1287">
    <w:name w:val="样式7"/>
    <w:basedOn w:val="1"/>
    <w:next w:val="1"/>
    <w:autoRedefine/>
    <w:qFormat/>
    <w:uiPriority w:val="0"/>
    <w:pPr>
      <w:spacing w:line="360" w:lineRule="auto"/>
      <w:ind w:firstLine="480" w:firstLineChars="200"/>
    </w:pPr>
    <w:rPr>
      <w:rFonts w:ascii="宋体" w:hAnsi="宋体" w:cs="宋体"/>
      <w:color w:val="000000"/>
      <w:sz w:val="24"/>
    </w:rPr>
  </w:style>
  <w:style w:type="paragraph" w:customStyle="1" w:styleId="1288">
    <w:name w:val="正文.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89">
    <w:name w:val="xl46"/>
    <w:basedOn w:val="1"/>
    <w:autoRedefine/>
    <w:qFormat/>
    <w:uiPriority w:val="0"/>
    <w:pPr>
      <w:widowControl/>
      <w:pBdr>
        <w:bottom w:val="single" w:color="auto" w:sz="12" w:space="0"/>
        <w:righ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290">
    <w:name w:val="小五表文"/>
    <w:autoRedefine/>
    <w:qFormat/>
    <w:uiPriority w:val="0"/>
    <w:pPr>
      <w:jc w:val="center"/>
    </w:pPr>
    <w:rPr>
      <w:rFonts w:ascii="Times New Roman" w:hAnsi="Times New Roman" w:eastAsia="仿宋_GB2312" w:cs="Times New Roman"/>
      <w:sz w:val="18"/>
      <w:lang w:val="en-US" w:eastAsia="zh-CN" w:bidi="ar-SA"/>
    </w:rPr>
  </w:style>
  <w:style w:type="paragraph" w:customStyle="1" w:styleId="1291">
    <w:name w:val="xl58"/>
    <w:basedOn w:val="1"/>
    <w:autoRedefine/>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292">
    <w:name w:val="表格内字体21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293">
    <w:name w:val="xl40"/>
    <w:basedOn w:val="1"/>
    <w:autoRedefine/>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character" w:customStyle="1" w:styleId="1294">
    <w:name w:val="正文首行缩进 Char2"/>
    <w:autoRedefine/>
    <w:qFormat/>
    <w:uiPriority w:val="0"/>
    <w:rPr>
      <w:kern w:val="2"/>
      <w:sz w:val="21"/>
      <w:szCs w:val="24"/>
    </w:rPr>
  </w:style>
  <w:style w:type="paragraph" w:customStyle="1" w:styleId="1295">
    <w:name w:val="正文格式54"/>
    <w:basedOn w:val="1"/>
    <w:autoRedefine/>
    <w:qFormat/>
    <w:uiPriority w:val="0"/>
    <w:pPr>
      <w:spacing w:line="360" w:lineRule="auto"/>
      <w:ind w:firstLine="482"/>
    </w:pPr>
    <w:rPr>
      <w:rFonts w:ascii="宋体" w:hAnsi="宋体"/>
      <w:sz w:val="24"/>
    </w:rPr>
  </w:style>
  <w:style w:type="paragraph" w:customStyle="1" w:styleId="1296">
    <w:name w:val="xl44"/>
    <w:basedOn w:val="1"/>
    <w:autoRedefine/>
    <w:qFormat/>
    <w:uiPriority w:val="0"/>
    <w:pPr>
      <w:widowControl/>
      <w:pBdr>
        <w:righ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297">
    <w:name w:val="xl43"/>
    <w:basedOn w:val="1"/>
    <w:autoRedefine/>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98">
    <w:name w:val="表内5415"/>
    <w:basedOn w:val="1"/>
    <w:autoRedefine/>
    <w:qFormat/>
    <w:uiPriority w:val="0"/>
    <w:pPr>
      <w:adjustRightInd w:val="0"/>
      <w:snapToGrid w:val="0"/>
      <w:spacing w:line="300" w:lineRule="auto"/>
      <w:jc w:val="center"/>
    </w:pPr>
    <w:rPr>
      <w:rFonts w:ascii="宋体" w:hAnsi="宋体" w:cs="宋体"/>
      <w:szCs w:val="20"/>
    </w:rPr>
  </w:style>
  <w:style w:type="paragraph" w:customStyle="1" w:styleId="1299">
    <w:name w:val="表文字"/>
    <w:basedOn w:val="1"/>
    <w:autoRedefine/>
    <w:qFormat/>
    <w:uiPriority w:val="0"/>
    <w:pPr>
      <w:jc w:val="center"/>
    </w:pPr>
    <w:rPr>
      <w:szCs w:val="21"/>
    </w:rPr>
  </w:style>
  <w:style w:type="character" w:customStyle="1" w:styleId="1300">
    <w:name w:val="正文文本 3 Char4"/>
    <w:autoRedefine/>
    <w:qFormat/>
    <w:uiPriority w:val="0"/>
    <w:rPr>
      <w:kern w:val="2"/>
      <w:sz w:val="16"/>
      <w:szCs w:val="16"/>
    </w:rPr>
  </w:style>
  <w:style w:type="character" w:customStyle="1" w:styleId="1301">
    <w:name w:val="HTML 预设格式 Char1"/>
    <w:autoRedefine/>
    <w:qFormat/>
    <w:uiPriority w:val="99"/>
    <w:rPr>
      <w:rFonts w:ascii="Courier New" w:hAnsi="Courier New" w:cs="Courier New"/>
      <w:kern w:val="2"/>
    </w:rPr>
  </w:style>
  <w:style w:type="paragraph" w:customStyle="1" w:styleId="1302">
    <w:name w:val="Style1"/>
    <w:basedOn w:val="1"/>
    <w:autoRedefine/>
    <w:qFormat/>
    <w:uiPriority w:val="0"/>
    <w:pPr>
      <w:spacing w:after="120"/>
      <w:ind w:left="851"/>
    </w:pPr>
    <w:rPr>
      <w:szCs w:val="20"/>
    </w:rPr>
  </w:style>
  <w:style w:type="paragraph" w:customStyle="1" w:styleId="1303">
    <w:name w:val="样式 标题 3 + 段前: 12 磅12"/>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1304">
    <w:name w:val="目录 4 Char Char"/>
    <w:basedOn w:val="1"/>
    <w:next w:val="1"/>
    <w:autoRedefine/>
    <w:qFormat/>
    <w:uiPriority w:val="0"/>
    <w:pPr>
      <w:spacing w:line="351" w:lineRule="atLeast"/>
      <w:ind w:left="629" w:firstLine="419"/>
      <w:jc w:val="left"/>
    </w:pPr>
    <w:rPr>
      <w:rFonts w:hint="eastAsia"/>
      <w:szCs w:val="20"/>
    </w:rPr>
  </w:style>
  <w:style w:type="paragraph" w:customStyle="1" w:styleId="1305">
    <w:name w:val="样式3"/>
    <w:basedOn w:val="5"/>
    <w:autoRedefine/>
    <w:qFormat/>
    <w:uiPriority w:val="0"/>
    <w:pPr>
      <w:ind w:left="720" w:hanging="432"/>
    </w:pPr>
    <w:rPr>
      <w:kern w:val="0"/>
      <w:lang w:val="en-US"/>
    </w:rPr>
  </w:style>
  <w:style w:type="paragraph" w:customStyle="1" w:styleId="1306">
    <w:name w:val="表内宋5115"/>
    <w:basedOn w:val="81"/>
    <w:autoRedefine/>
    <w:qFormat/>
    <w:uiPriority w:val="0"/>
    <w:pPr>
      <w:widowControl w:val="0"/>
      <w:spacing w:before="0" w:beforeAutospacing="0" w:after="0" w:afterAutospacing="0"/>
      <w:jc w:val="both"/>
    </w:pPr>
    <w:rPr>
      <w:rFonts w:ascii="Times New Roman" w:hAnsi="Times New Roman"/>
      <w:kern w:val="2"/>
      <w:szCs w:val="24"/>
      <w:lang w:val="en-US"/>
    </w:rPr>
  </w:style>
  <w:style w:type="paragraph" w:customStyle="1" w:styleId="1307">
    <w:name w:val="黑体三号112"/>
    <w:basedOn w:val="418"/>
    <w:autoRedefine/>
    <w:qFormat/>
    <w:uiPriority w:val="0"/>
    <w:pPr>
      <w:jc w:val="center"/>
    </w:pPr>
    <w:rPr>
      <w:rFonts w:ascii="黑体" w:hAnsi="宋体" w:eastAsia="黑体" w:cs="宋体"/>
      <w:bCs/>
      <w:spacing w:val="0"/>
      <w:sz w:val="32"/>
    </w:rPr>
  </w:style>
  <w:style w:type="paragraph" w:customStyle="1" w:styleId="1308">
    <w:name w:val="表文字534"/>
    <w:basedOn w:val="1"/>
    <w:autoRedefine/>
    <w:qFormat/>
    <w:uiPriority w:val="0"/>
    <w:pPr>
      <w:adjustRightInd w:val="0"/>
      <w:jc w:val="left"/>
      <w:textAlignment w:val="baseline"/>
    </w:pPr>
    <w:rPr>
      <w:rFonts w:ascii="宋体"/>
      <w:kern w:val="0"/>
      <w:szCs w:val="20"/>
    </w:rPr>
  </w:style>
  <w:style w:type="paragraph" w:customStyle="1" w:styleId="1309">
    <w:name w:val="xl113"/>
    <w:basedOn w:val="1"/>
    <w:autoRedefine/>
    <w:qFormat/>
    <w:uiPriority w:val="99"/>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310">
    <w:name w:val="目录 9 Char Char"/>
    <w:basedOn w:val="1"/>
    <w:next w:val="1"/>
    <w:autoRedefine/>
    <w:qFormat/>
    <w:uiPriority w:val="0"/>
    <w:pPr>
      <w:spacing w:line="351" w:lineRule="atLeast"/>
      <w:ind w:left="1678" w:firstLine="419"/>
      <w:jc w:val="left"/>
    </w:pPr>
    <w:rPr>
      <w:rFonts w:hint="eastAsia"/>
      <w:szCs w:val="20"/>
    </w:rPr>
  </w:style>
  <w:style w:type="paragraph" w:customStyle="1" w:styleId="1311">
    <w:name w:val="源程序"/>
    <w:autoRedefine/>
    <w:qFormat/>
    <w:uiPriority w:val="99"/>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1312">
    <w:name w:val="font9"/>
    <w:basedOn w:val="1"/>
    <w:autoRedefine/>
    <w:qFormat/>
    <w:uiPriority w:val="0"/>
    <w:pPr>
      <w:widowControl/>
      <w:spacing w:before="100" w:beforeAutospacing="1" w:after="100" w:afterAutospacing="1"/>
      <w:jc w:val="left"/>
    </w:pPr>
    <w:rPr>
      <w:kern w:val="0"/>
      <w:sz w:val="24"/>
    </w:rPr>
  </w:style>
  <w:style w:type="paragraph" w:customStyle="1" w:styleId="1313">
    <w:name w:val="正文格式21"/>
    <w:basedOn w:val="1"/>
    <w:autoRedefine/>
    <w:qFormat/>
    <w:uiPriority w:val="0"/>
    <w:pPr>
      <w:spacing w:line="360" w:lineRule="auto"/>
      <w:ind w:firstLine="482"/>
    </w:pPr>
    <w:rPr>
      <w:rFonts w:ascii="宋体" w:hAnsi="宋体"/>
      <w:sz w:val="24"/>
    </w:rPr>
  </w:style>
  <w:style w:type="paragraph" w:customStyle="1" w:styleId="1314">
    <w:name w:val="表12"/>
    <w:basedOn w:val="1"/>
    <w:autoRedefine/>
    <w:qFormat/>
    <w:uiPriority w:val="0"/>
    <w:pPr>
      <w:tabs>
        <w:tab w:val="left" w:pos="840"/>
        <w:tab w:val="left" w:pos="2479"/>
      </w:tabs>
      <w:spacing w:line="360" w:lineRule="auto"/>
      <w:ind w:left="840" w:hanging="360"/>
      <w:jc w:val="center"/>
    </w:pPr>
    <w:rPr>
      <w:b/>
      <w:sz w:val="24"/>
    </w:rPr>
  </w:style>
  <w:style w:type="paragraph" w:customStyle="1" w:styleId="1315">
    <w:name w:val="4"/>
    <w:basedOn w:val="1"/>
    <w:next w:val="46"/>
    <w:autoRedefine/>
    <w:qFormat/>
    <w:uiPriority w:val="0"/>
    <w:rPr>
      <w:rFonts w:ascii="宋体" w:hAnsi="Courier New" w:cs="Courier New"/>
      <w:szCs w:val="21"/>
    </w:rPr>
  </w:style>
  <w:style w:type="paragraph" w:customStyle="1" w:styleId="1316">
    <w:name w:val="1 Char"/>
    <w:basedOn w:val="1"/>
    <w:autoRedefine/>
    <w:qFormat/>
    <w:uiPriority w:val="0"/>
    <w:rPr>
      <w:sz w:val="24"/>
    </w:rPr>
  </w:style>
  <w:style w:type="paragraph" w:customStyle="1" w:styleId="1317">
    <w:name w:val="xl128"/>
    <w:basedOn w:val="1"/>
    <w:autoRedefine/>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318">
    <w:name w:val="表格文字居中 Char"/>
    <w:basedOn w:val="66"/>
    <w:autoRedefine/>
    <w:qFormat/>
    <w:uiPriority w:val="0"/>
    <w:pPr>
      <w:keepNext/>
      <w:tabs>
        <w:tab w:val="left" w:pos="-1820"/>
        <w:tab w:val="left" w:pos="1727"/>
        <w:tab w:val="left" w:pos="1884"/>
      </w:tabs>
      <w:spacing w:line="360" w:lineRule="auto"/>
      <w:ind w:left="-2" w:leftChars="-4" w:right="-176" w:rightChars="-84" w:hanging="6"/>
    </w:pPr>
    <w:rPr>
      <w:rFonts w:ascii="楷体_GB2312" w:hAnsi="楷体_GB2312" w:eastAsia="楷体_GB2312"/>
      <w:kern w:val="0"/>
    </w:rPr>
  </w:style>
  <w:style w:type="character" w:customStyle="1" w:styleId="1319">
    <w:name w:val="标题 Char2"/>
    <w:autoRedefine/>
    <w:qFormat/>
    <w:uiPriority w:val="10"/>
    <w:rPr>
      <w:rFonts w:ascii="等线 Light" w:hAnsi="等线 Light" w:cs="Times New Roman"/>
      <w:b/>
      <w:bCs/>
      <w:kern w:val="2"/>
      <w:sz w:val="32"/>
      <w:szCs w:val="32"/>
    </w:rPr>
  </w:style>
  <w:style w:type="paragraph" w:customStyle="1" w:styleId="1320">
    <w:name w:val="图题7"/>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321">
    <w:name w:val="xl69"/>
    <w:basedOn w:val="1"/>
    <w:autoRedefine/>
    <w:qFormat/>
    <w:uiPriority w:val="0"/>
    <w:pPr>
      <w:widowControl/>
      <w:pBdr>
        <w:bottom w:val="single" w:color="auto" w:sz="8" w:space="0"/>
      </w:pBdr>
      <w:spacing w:before="100" w:beforeAutospacing="1" w:after="100" w:afterAutospacing="1"/>
      <w:jc w:val="center"/>
    </w:pPr>
    <w:rPr>
      <w:rFonts w:ascii="宋体" w:hAnsi="宋体" w:cs="宋体"/>
      <w:color w:val="FF0000"/>
      <w:kern w:val="0"/>
      <w:szCs w:val="21"/>
    </w:rPr>
  </w:style>
  <w:style w:type="paragraph" w:customStyle="1" w:styleId="1322">
    <w:name w:val="Default3"/>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323">
    <w:name w:val="Body Text 21"/>
    <w:basedOn w:val="1"/>
    <w:autoRedefine/>
    <w:qFormat/>
    <w:uiPriority w:val="0"/>
    <w:pPr>
      <w:adjustRightInd w:val="0"/>
      <w:textAlignment w:val="baseline"/>
    </w:pPr>
    <w:rPr>
      <w:rFonts w:eastAsia="仿宋体"/>
      <w:sz w:val="24"/>
      <w:szCs w:val="20"/>
    </w:rPr>
  </w:style>
  <w:style w:type="paragraph" w:customStyle="1" w:styleId="1324">
    <w:name w:val="ISO标题3"/>
    <w:basedOn w:val="1325"/>
    <w:autoRedefine/>
    <w:qFormat/>
    <w:uiPriority w:val="0"/>
    <w:pPr>
      <w:tabs>
        <w:tab w:val="left" w:pos="360"/>
        <w:tab w:val="left" w:pos="425"/>
      </w:tabs>
      <w:ind w:left="709" w:hanging="709"/>
      <w:outlineLvl w:val="2"/>
    </w:pPr>
  </w:style>
  <w:style w:type="paragraph" w:customStyle="1" w:styleId="1325">
    <w:name w:val="ISO标题2"/>
    <w:basedOn w:val="1326"/>
    <w:autoRedefine/>
    <w:qFormat/>
    <w:uiPriority w:val="0"/>
    <w:pPr>
      <w:tabs>
        <w:tab w:val="left" w:pos="360"/>
        <w:tab w:val="left" w:pos="425"/>
      </w:tabs>
      <w:ind w:left="567" w:hanging="567"/>
      <w:outlineLvl w:val="1"/>
    </w:pPr>
  </w:style>
  <w:style w:type="paragraph" w:customStyle="1" w:styleId="1326">
    <w:name w:val="ISO标题1."/>
    <w:autoRedefine/>
    <w:qFormat/>
    <w:uiPriority w:val="0"/>
    <w:pPr>
      <w:tabs>
        <w:tab w:val="left" w:pos="425"/>
      </w:tabs>
      <w:autoSpaceDE w:val="0"/>
      <w:autoSpaceDN w:val="0"/>
      <w:adjustRightInd w:val="0"/>
      <w:ind w:left="425" w:hanging="425"/>
      <w:outlineLvl w:val="0"/>
    </w:pPr>
    <w:rPr>
      <w:rFonts w:ascii="宋体" w:hAnsi="宋体" w:eastAsia="宋体" w:cs="Times New Roman"/>
      <w:color w:val="000000"/>
      <w:sz w:val="24"/>
      <w:lang w:val="en-US" w:eastAsia="zh-CN" w:bidi="ar-SA"/>
    </w:rPr>
  </w:style>
  <w:style w:type="paragraph" w:customStyle="1" w:styleId="1327">
    <w:name w:val="xl146"/>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328">
    <w:name w:val="Char Char Char1 Char Char Char1 Char Char Char1 Char Char Char 字元 字元 Char Char 字元 字元 字元 字元 字元"/>
    <w:basedOn w:val="1"/>
    <w:autoRedefine/>
    <w:qFormat/>
    <w:uiPriority w:val="0"/>
    <w:pPr>
      <w:spacing w:line="400" w:lineRule="exact"/>
      <w:ind w:firstLine="200" w:firstLineChars="200"/>
    </w:pPr>
    <w:rPr>
      <w:sz w:val="28"/>
      <w:szCs w:val="28"/>
    </w:rPr>
  </w:style>
  <w:style w:type="paragraph" w:customStyle="1" w:styleId="1329">
    <w:name w:val="目录标题"/>
    <w:basedOn w:val="1"/>
    <w:next w:val="1"/>
    <w:autoRedefine/>
    <w:qFormat/>
    <w:uiPriority w:val="0"/>
    <w:pPr>
      <w:widowControl/>
      <w:spacing w:before="215" w:after="419" w:line="436" w:lineRule="atLeast"/>
      <w:ind w:firstLine="419"/>
      <w:jc w:val="center"/>
      <w:textAlignment w:val="baseline"/>
    </w:pPr>
    <w:rPr>
      <w:rFonts w:ascii="Arial" w:eastAsia="黑体"/>
      <w:color w:val="000000"/>
      <w:spacing w:val="283"/>
      <w:kern w:val="0"/>
      <w:sz w:val="42"/>
      <w:szCs w:val="20"/>
      <w:u w:color="000000"/>
    </w:rPr>
  </w:style>
  <w:style w:type="paragraph" w:customStyle="1" w:styleId="1330">
    <w:name w:val="表内文字小211"/>
    <w:basedOn w:val="1"/>
    <w:autoRedefine/>
    <w:qFormat/>
    <w:uiPriority w:val="0"/>
    <w:pPr>
      <w:adjustRightInd w:val="0"/>
      <w:snapToGrid w:val="0"/>
      <w:jc w:val="center"/>
    </w:pPr>
    <w:rPr>
      <w:rFonts w:ascii="宋体" w:hAnsi="Times"/>
      <w:bCs/>
      <w:color w:val="000000"/>
      <w:szCs w:val="20"/>
    </w:rPr>
  </w:style>
  <w:style w:type="paragraph" w:customStyle="1" w:styleId="1331">
    <w:name w:val="Normal1"/>
    <w:autoRedefine/>
    <w:qFormat/>
    <w:uiPriority w:val="99"/>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1332">
    <w:name w:val="Char Char Char Char Char Char Char Char Char1 Char Char Char Char"/>
    <w:basedOn w:val="1"/>
    <w:autoRedefine/>
    <w:qFormat/>
    <w:uiPriority w:val="0"/>
    <w:rPr>
      <w:szCs w:val="20"/>
    </w:rPr>
  </w:style>
  <w:style w:type="paragraph" w:customStyle="1" w:styleId="1333">
    <w:name w:val="xl136"/>
    <w:basedOn w:val="1"/>
    <w:autoRedefine/>
    <w:qFormat/>
    <w:uiPriority w:val="99"/>
    <w:pPr>
      <w:widowControl/>
      <w:spacing w:before="100" w:beforeAutospacing="1" w:after="100" w:afterAutospacing="1"/>
      <w:jc w:val="left"/>
    </w:pPr>
    <w:rPr>
      <w:rFonts w:ascii="Arial Unicode MS" w:hAnsi="Arial Unicode MS"/>
      <w:kern w:val="0"/>
      <w:sz w:val="12"/>
      <w:szCs w:val="12"/>
    </w:rPr>
  </w:style>
  <w:style w:type="paragraph" w:customStyle="1" w:styleId="1334">
    <w:name w:val="xl189"/>
    <w:basedOn w:val="1"/>
    <w:autoRedefine/>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335">
    <w:name w:val="表后注"/>
    <w:basedOn w:val="1"/>
    <w:autoRedefine/>
    <w:qFormat/>
    <w:uiPriority w:val="99"/>
    <w:pPr>
      <w:spacing w:line="500" w:lineRule="exact"/>
      <w:ind w:firstLine="584"/>
    </w:pPr>
    <w:rPr>
      <w:sz w:val="24"/>
    </w:rPr>
  </w:style>
  <w:style w:type="paragraph" w:customStyle="1" w:styleId="1336">
    <w:name w:val="xl182"/>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337">
    <w:name w:val="Char Char Char1 Char Char Char Char Char Char Char Char Char1"/>
    <w:basedOn w:val="1"/>
    <w:autoRedefine/>
    <w:qFormat/>
    <w:uiPriority w:val="39"/>
    <w:rPr>
      <w:szCs w:val="21"/>
    </w:rPr>
  </w:style>
  <w:style w:type="paragraph" w:customStyle="1" w:styleId="1338">
    <w:name w:val="表题14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339">
    <w:name w:val="二级无标题条"/>
    <w:basedOn w:val="1"/>
    <w:autoRedefine/>
    <w:qFormat/>
    <w:uiPriority w:val="0"/>
    <w:pPr>
      <w:ind w:left="210"/>
    </w:pPr>
    <w:rPr>
      <w:szCs w:val="20"/>
    </w:rPr>
  </w:style>
  <w:style w:type="paragraph" w:customStyle="1" w:styleId="1340">
    <w:name w:val="xl55"/>
    <w:basedOn w:val="1"/>
    <w:autoRedefine/>
    <w:qFormat/>
    <w:uiPriority w:val="0"/>
    <w:pPr>
      <w:widowControl/>
      <w:pBdr>
        <w:bottom w:val="single" w:color="auto" w:sz="12" w:space="0"/>
      </w:pBdr>
      <w:spacing w:before="100" w:beforeAutospacing="1" w:after="100" w:afterAutospacing="1"/>
      <w:jc w:val="left"/>
    </w:pPr>
    <w:rPr>
      <w:rFonts w:ascii="Arial Unicode MS" w:hAnsi="Arial Unicode MS"/>
      <w:kern w:val="0"/>
      <w:sz w:val="12"/>
      <w:szCs w:val="12"/>
    </w:rPr>
  </w:style>
  <w:style w:type="paragraph" w:customStyle="1" w:styleId="1341">
    <w:name w:val="样式 标题 4无效格式无效格式1河石管道4H4H41小小节河石管道41H42H411小小节1河石管道42...2"/>
    <w:basedOn w:val="6"/>
    <w:autoRedefine/>
    <w:qFormat/>
    <w:uiPriority w:val="0"/>
    <w:pPr>
      <w:adjustRightInd w:val="0"/>
      <w:snapToGrid w:val="0"/>
      <w:spacing w:before="0" w:after="0" w:line="360" w:lineRule="auto"/>
      <w:ind w:left="1404" w:hanging="864"/>
    </w:pPr>
    <w:rPr>
      <w:rFonts w:ascii="黑体"/>
      <w:b w:val="0"/>
      <w:bCs w:val="0"/>
      <w:sz w:val="24"/>
      <w:szCs w:val="24"/>
    </w:rPr>
  </w:style>
  <w:style w:type="paragraph" w:customStyle="1" w:styleId="1342">
    <w:name w:val="xl34"/>
    <w:basedOn w:val="1"/>
    <w:autoRedefine/>
    <w:qFormat/>
    <w:uiPriority w:val="0"/>
    <w:pPr>
      <w:widowControl/>
      <w:pBdr>
        <w:lef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343">
    <w:name w:val="Char Char2 Char Char Char Char Char Char"/>
    <w:basedOn w:val="1"/>
    <w:autoRedefine/>
    <w:qFormat/>
    <w:uiPriority w:val="39"/>
    <w:pPr>
      <w:spacing w:line="480" w:lineRule="exact"/>
    </w:pPr>
    <w:rPr>
      <w:sz w:val="22"/>
    </w:rPr>
  </w:style>
  <w:style w:type="paragraph" w:customStyle="1" w:styleId="1344">
    <w:name w:val="xl192"/>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45">
    <w:name w:val="表文字54"/>
    <w:basedOn w:val="1"/>
    <w:autoRedefine/>
    <w:qFormat/>
    <w:uiPriority w:val="0"/>
    <w:pPr>
      <w:adjustRightInd w:val="0"/>
      <w:jc w:val="left"/>
      <w:textAlignment w:val="baseline"/>
    </w:pPr>
    <w:rPr>
      <w:rFonts w:ascii="宋体"/>
      <w:kern w:val="0"/>
      <w:szCs w:val="20"/>
    </w:rPr>
  </w:style>
  <w:style w:type="paragraph" w:customStyle="1" w:styleId="1346">
    <w:name w:val="Char Char Char 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1347">
    <w:name w:val="表格标题"/>
    <w:basedOn w:val="1"/>
    <w:autoRedefine/>
    <w:qFormat/>
    <w:uiPriority w:val="99"/>
    <w:pPr>
      <w:adjustRightInd w:val="0"/>
      <w:spacing w:before="120" w:line="480" w:lineRule="exact"/>
      <w:jc w:val="center"/>
      <w:textAlignment w:val="baseline"/>
    </w:pPr>
    <w:rPr>
      <w:rFonts w:eastAsia="文鼎CS中宋"/>
      <w:spacing w:val="8"/>
      <w:kern w:val="0"/>
      <w:sz w:val="24"/>
      <w:szCs w:val="20"/>
    </w:rPr>
  </w:style>
  <w:style w:type="paragraph" w:customStyle="1" w:styleId="1348">
    <w:name w:val="xl95"/>
    <w:basedOn w:val="1"/>
    <w:autoRedefine/>
    <w:qFormat/>
    <w:uiPriority w:val="0"/>
    <w:pPr>
      <w:widowControl/>
      <w:spacing w:before="100" w:beforeAutospacing="1" w:after="100" w:afterAutospacing="1"/>
      <w:jc w:val="right"/>
    </w:pPr>
    <w:rPr>
      <w:rFonts w:ascii="Arial Unicode MS" w:hAnsi="Arial Unicode MS"/>
      <w:kern w:val="0"/>
      <w:sz w:val="12"/>
      <w:szCs w:val="12"/>
    </w:rPr>
  </w:style>
  <w:style w:type="paragraph" w:customStyle="1" w:styleId="1349">
    <w:name w:val="xl175"/>
    <w:basedOn w:val="1"/>
    <w:autoRedefine/>
    <w:qFormat/>
    <w:uiPriority w:val="99"/>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1350">
    <w:name w:val="样式标题5"/>
    <w:basedOn w:val="1"/>
    <w:next w:val="478"/>
    <w:autoRedefine/>
    <w:qFormat/>
    <w:uiPriority w:val="99"/>
    <w:pPr>
      <w:spacing w:line="360" w:lineRule="auto"/>
      <w:ind w:firstLine="400"/>
    </w:pPr>
    <w:rPr>
      <w:sz w:val="24"/>
    </w:rPr>
  </w:style>
  <w:style w:type="paragraph" w:customStyle="1" w:styleId="1351">
    <w:name w:val="默认段落字体 Para Char Char Char Char4"/>
    <w:basedOn w:val="1"/>
    <w:autoRedefine/>
    <w:qFormat/>
    <w:uiPriority w:val="0"/>
  </w:style>
  <w:style w:type="paragraph" w:customStyle="1" w:styleId="1352">
    <w:name w:val="附件2"/>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1353">
    <w:name w:val="表"/>
    <w:autoRedefine/>
    <w:qFormat/>
    <w:uiPriority w:val="0"/>
    <w:pPr>
      <w:widowControl w:val="0"/>
      <w:adjustRightInd w:val="0"/>
      <w:snapToGrid w:val="0"/>
      <w:jc w:val="center"/>
    </w:pPr>
    <w:rPr>
      <w:rFonts w:ascii="Times New Roman" w:hAnsi="Times New Roman" w:eastAsia="宋体" w:cs="Times New Roman"/>
      <w:color w:val="000000"/>
      <w:kern w:val="2"/>
      <w:position w:val="-6"/>
      <w:sz w:val="21"/>
      <w:lang w:val="en-US" w:eastAsia="zh-CN" w:bidi="ar-SA"/>
    </w:rPr>
  </w:style>
  <w:style w:type="paragraph" w:customStyle="1" w:styleId="1354">
    <w:name w:val="样式 表格内字体 +11"/>
    <w:basedOn w:val="417"/>
    <w:autoRedefine/>
    <w:qFormat/>
    <w:uiPriority w:val="0"/>
    <w:pPr>
      <w:spacing w:line="280" w:lineRule="exact"/>
      <w:ind w:firstLine="36"/>
      <w:jc w:val="both"/>
    </w:pPr>
  </w:style>
  <w:style w:type="paragraph" w:customStyle="1" w:styleId="1355">
    <w:name w:val="xl72"/>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356">
    <w:name w:val="Char27"/>
    <w:basedOn w:val="1"/>
    <w:autoRedefine/>
    <w:qFormat/>
    <w:uiPriority w:val="0"/>
    <w:pPr>
      <w:ind w:left="-48"/>
    </w:pPr>
  </w:style>
  <w:style w:type="paragraph" w:customStyle="1" w:styleId="1357">
    <w:name w:val="表11"/>
    <w:basedOn w:val="1"/>
    <w:autoRedefine/>
    <w:qFormat/>
    <w:uiPriority w:val="0"/>
    <w:pPr>
      <w:adjustRightInd w:val="0"/>
      <w:snapToGrid w:val="0"/>
      <w:jc w:val="center"/>
    </w:pPr>
    <w:rPr>
      <w:rFonts w:eastAsia="仿宋_GB2312"/>
      <w:sz w:val="24"/>
    </w:rPr>
  </w:style>
  <w:style w:type="paragraph" w:customStyle="1" w:styleId="1358">
    <w:name w:val="Char2 Char Char Char Char Char2"/>
    <w:basedOn w:val="1"/>
    <w:autoRedefine/>
    <w:qFormat/>
    <w:uiPriority w:val="39"/>
    <w:rPr>
      <w:sz w:val="24"/>
    </w:rPr>
  </w:style>
  <w:style w:type="paragraph" w:customStyle="1" w:styleId="1359">
    <w:name w:val="xl87"/>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360">
    <w:name w:val="表内宋5中114"/>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1361">
    <w:name w:val="表题311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362">
    <w:name w:val="xl48"/>
    <w:basedOn w:val="1"/>
    <w:autoRedefine/>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363">
    <w:name w:val="Char103"/>
    <w:basedOn w:val="1"/>
    <w:autoRedefine/>
    <w:qFormat/>
    <w:uiPriority w:val="0"/>
    <w:pPr>
      <w:adjustRightInd w:val="0"/>
      <w:snapToGrid w:val="0"/>
      <w:spacing w:line="360" w:lineRule="auto"/>
    </w:pPr>
  </w:style>
  <w:style w:type="paragraph" w:customStyle="1" w:styleId="1364">
    <w:name w:val="Char113"/>
    <w:basedOn w:val="1"/>
    <w:autoRedefine/>
    <w:qFormat/>
    <w:uiPriority w:val="0"/>
    <w:pPr>
      <w:ind w:left="-48"/>
    </w:pPr>
  </w:style>
  <w:style w:type="paragraph" w:customStyle="1" w:styleId="1365">
    <w:name w:val="xl93"/>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366">
    <w:name w:val="默认段落字体 Para Char Char Char Char Char Char Char Char Char"/>
    <w:basedOn w:val="1"/>
    <w:autoRedefine/>
    <w:qFormat/>
    <w:uiPriority w:val="99"/>
    <w:pPr>
      <w:keepNext/>
      <w:keepLines/>
      <w:spacing w:line="360" w:lineRule="auto"/>
      <w:jc w:val="left"/>
    </w:pPr>
    <w:rPr>
      <w:rFonts w:ascii="Tahoma" w:hAnsi="Tahoma"/>
      <w:b/>
      <w:sz w:val="30"/>
      <w:szCs w:val="20"/>
    </w:rPr>
  </w:style>
  <w:style w:type="paragraph" w:customStyle="1" w:styleId="1367">
    <w:name w:val="xl47"/>
    <w:basedOn w:val="1"/>
    <w:autoRedefine/>
    <w:qFormat/>
    <w:uiPriority w:val="0"/>
    <w:pPr>
      <w:widowControl/>
      <w:pBdr>
        <w:top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68">
    <w:name w:val="表内文字小3114"/>
    <w:basedOn w:val="1"/>
    <w:autoRedefine/>
    <w:qFormat/>
    <w:uiPriority w:val="0"/>
    <w:pPr>
      <w:adjustRightInd w:val="0"/>
      <w:snapToGrid w:val="0"/>
      <w:jc w:val="center"/>
    </w:pPr>
    <w:rPr>
      <w:rFonts w:ascii="宋体" w:hAnsi="Times" w:cs="宋体"/>
      <w:bCs/>
      <w:color w:val="003366"/>
      <w:szCs w:val="20"/>
    </w:rPr>
  </w:style>
  <w:style w:type="paragraph" w:customStyle="1" w:styleId="1369">
    <w:name w:val="表文字541"/>
    <w:basedOn w:val="1"/>
    <w:autoRedefine/>
    <w:qFormat/>
    <w:uiPriority w:val="0"/>
    <w:pPr>
      <w:adjustRightInd w:val="0"/>
      <w:jc w:val="left"/>
      <w:textAlignment w:val="baseline"/>
    </w:pPr>
    <w:rPr>
      <w:rFonts w:ascii="宋体"/>
      <w:kern w:val="0"/>
      <w:szCs w:val="20"/>
    </w:rPr>
  </w:style>
  <w:style w:type="paragraph" w:customStyle="1" w:styleId="1370">
    <w:name w:val="正文格式72"/>
    <w:basedOn w:val="1"/>
    <w:autoRedefine/>
    <w:qFormat/>
    <w:uiPriority w:val="0"/>
    <w:pPr>
      <w:spacing w:line="360" w:lineRule="auto"/>
      <w:ind w:firstLine="482"/>
    </w:pPr>
    <w:rPr>
      <w:rFonts w:ascii="宋体" w:hAnsi="宋体"/>
      <w:sz w:val="24"/>
    </w:rPr>
  </w:style>
  <w:style w:type="paragraph" w:customStyle="1" w:styleId="1371">
    <w:name w:val="5号表文"/>
    <w:autoRedefine/>
    <w:qFormat/>
    <w:uiPriority w:val="0"/>
    <w:pPr>
      <w:widowControl w:val="0"/>
      <w:autoSpaceDE w:val="0"/>
      <w:adjustRightInd w:val="0"/>
      <w:snapToGrid w:val="0"/>
      <w:jc w:val="center"/>
    </w:pPr>
    <w:rPr>
      <w:rFonts w:ascii="宋体" w:hAnsi="宋体" w:eastAsia="宋体" w:cs="Times New Roman"/>
      <w:kern w:val="2"/>
      <w:sz w:val="21"/>
      <w:szCs w:val="21"/>
      <w:lang w:val="en-US" w:eastAsia="zh-CN" w:bidi="ar-SA"/>
    </w:rPr>
  </w:style>
  <w:style w:type="paragraph" w:customStyle="1" w:styleId="1372">
    <w:name w:val="标准3"/>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1373">
    <w:name w:val="黑体三号33"/>
    <w:basedOn w:val="418"/>
    <w:autoRedefine/>
    <w:qFormat/>
    <w:uiPriority w:val="0"/>
    <w:pPr>
      <w:jc w:val="center"/>
    </w:pPr>
    <w:rPr>
      <w:rFonts w:ascii="黑体" w:hAnsi="宋体" w:eastAsia="黑体" w:cs="宋体"/>
      <w:bCs/>
      <w:spacing w:val="0"/>
      <w:sz w:val="32"/>
    </w:rPr>
  </w:style>
  <w:style w:type="paragraph" w:customStyle="1" w:styleId="1374">
    <w:name w:val="表内字体"/>
    <w:basedOn w:val="1"/>
    <w:autoRedefine/>
    <w:qFormat/>
    <w:uiPriority w:val="99"/>
    <w:pPr>
      <w:jc w:val="center"/>
    </w:pPr>
    <w:rPr>
      <w:rFonts w:hAnsi="宋体" w:eastAsia="华文中宋"/>
      <w:szCs w:val="28"/>
    </w:rPr>
  </w:style>
  <w:style w:type="paragraph" w:customStyle="1" w:styleId="1375">
    <w:name w:val="xl144"/>
    <w:basedOn w:val="1"/>
    <w:autoRedefine/>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76">
    <w:name w:val="表格内字体2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377">
    <w:name w:val="正文.1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378">
    <w:name w:val="表格样式2"/>
    <w:basedOn w:val="1"/>
    <w:autoRedefine/>
    <w:qFormat/>
    <w:uiPriority w:val="99"/>
    <w:pPr>
      <w:spacing w:line="320" w:lineRule="exact"/>
      <w:jc w:val="center"/>
    </w:pPr>
    <w:rPr>
      <w:color w:val="000000"/>
      <w:szCs w:val="21"/>
    </w:rPr>
  </w:style>
  <w:style w:type="paragraph" w:customStyle="1" w:styleId="1379">
    <w:name w:val="高段文"/>
    <w:basedOn w:val="1"/>
    <w:autoRedefine/>
    <w:qFormat/>
    <w:uiPriority w:val="99"/>
    <w:pPr>
      <w:spacing w:line="300" w:lineRule="auto"/>
      <w:ind w:firstLine="200" w:firstLineChars="200"/>
    </w:pPr>
    <w:rPr>
      <w:rFonts w:ascii="Arial" w:hAnsi="Arial" w:eastAsia="楷体_GB2312"/>
      <w:sz w:val="28"/>
      <w:szCs w:val="28"/>
    </w:rPr>
  </w:style>
  <w:style w:type="paragraph" w:customStyle="1" w:styleId="1380">
    <w:name w:val="图题5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381">
    <w:name w:val="Char Char Char Char1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382">
    <w:name w:val="宋体 行距: 固定值 12 磅"/>
    <w:basedOn w:val="57"/>
    <w:autoRedefine/>
    <w:qFormat/>
    <w:uiPriority w:val="39"/>
    <w:rPr>
      <w:rFonts w:ascii="Calibri" w:hAnsi="Calibri"/>
      <w:szCs w:val="18"/>
      <w:lang w:val="en-US"/>
    </w:rPr>
  </w:style>
  <w:style w:type="paragraph" w:customStyle="1" w:styleId="1383">
    <w:name w:val="正文修改24"/>
    <w:basedOn w:val="193"/>
    <w:autoRedefine/>
    <w:qFormat/>
    <w:uiPriority w:val="0"/>
    <w:rPr>
      <w:rFonts w:hAnsi="宋体"/>
      <w:color w:val="000000"/>
    </w:rPr>
  </w:style>
  <w:style w:type="paragraph" w:customStyle="1" w:styleId="1384">
    <w:name w:val="表内5中411"/>
    <w:basedOn w:val="1"/>
    <w:autoRedefine/>
    <w:qFormat/>
    <w:uiPriority w:val="0"/>
    <w:pPr>
      <w:adjustRightInd w:val="0"/>
      <w:snapToGrid w:val="0"/>
      <w:jc w:val="center"/>
    </w:pPr>
    <w:rPr>
      <w:rFonts w:ascii="宋体"/>
      <w:bCs/>
      <w:szCs w:val="20"/>
    </w:rPr>
  </w:style>
  <w:style w:type="paragraph" w:customStyle="1" w:styleId="1385">
    <w:name w:val="jcss"/>
    <w:basedOn w:val="1"/>
    <w:autoRedefine/>
    <w:qFormat/>
    <w:uiPriority w:val="39"/>
    <w:pPr>
      <w:widowControl/>
      <w:spacing w:before="100" w:beforeAutospacing="1" w:after="100" w:afterAutospacing="1" w:line="375" w:lineRule="atLeast"/>
      <w:jc w:val="left"/>
    </w:pPr>
    <w:rPr>
      <w:rFonts w:ascii="宋体" w:hAnsi="宋体" w:cs="宋体"/>
      <w:color w:val="000000"/>
      <w:kern w:val="0"/>
      <w:sz w:val="18"/>
      <w:szCs w:val="18"/>
    </w:rPr>
  </w:style>
  <w:style w:type="paragraph" w:customStyle="1" w:styleId="1386">
    <w:name w:val="标题水污染"/>
    <w:basedOn w:val="6"/>
    <w:autoRedefine/>
    <w:qFormat/>
    <w:uiPriority w:val="99"/>
    <w:pPr>
      <w:tabs>
        <w:tab w:val="left" w:pos="0"/>
      </w:tabs>
      <w:spacing w:before="0" w:after="0" w:line="360" w:lineRule="auto"/>
      <w:ind w:left="1890" w:hanging="420"/>
      <w:jc w:val="left"/>
    </w:pPr>
    <w:rPr>
      <w:rFonts w:ascii="宋体" w:eastAsia="宋体"/>
      <w:b w:val="0"/>
      <w:color w:val="000000"/>
      <w:sz w:val="24"/>
    </w:rPr>
  </w:style>
  <w:style w:type="paragraph" w:customStyle="1" w:styleId="1387">
    <w:name w:val="1 Char Char Char Char Char Char Char Char"/>
    <w:basedOn w:val="1"/>
    <w:autoRedefine/>
    <w:qFormat/>
    <w:uiPriority w:val="39"/>
    <w:rPr>
      <w:sz w:val="24"/>
    </w:rPr>
  </w:style>
  <w:style w:type="paragraph" w:customStyle="1" w:styleId="1388">
    <w:name w:val="Char117"/>
    <w:basedOn w:val="1"/>
    <w:autoRedefine/>
    <w:qFormat/>
    <w:uiPriority w:val="0"/>
    <w:pPr>
      <w:ind w:left="-48"/>
    </w:pPr>
  </w:style>
  <w:style w:type="paragraph" w:customStyle="1" w:styleId="1389">
    <w:name w:val="xl125"/>
    <w:basedOn w:val="1"/>
    <w:autoRedefine/>
    <w:qFormat/>
    <w:uiPriority w:val="99"/>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390">
    <w:name w:val="默认段落字体 Para Char Char Char Char22"/>
    <w:basedOn w:val="1"/>
    <w:autoRedefine/>
    <w:qFormat/>
    <w:uiPriority w:val="0"/>
  </w:style>
  <w:style w:type="paragraph" w:customStyle="1" w:styleId="1391">
    <w:name w:val="验方正文"/>
    <w:basedOn w:val="1"/>
    <w:autoRedefine/>
    <w:qFormat/>
    <w:uiPriority w:val="39"/>
    <w:pPr>
      <w:adjustRightInd w:val="0"/>
      <w:spacing w:line="312" w:lineRule="atLeast"/>
      <w:ind w:firstLine="686"/>
      <w:textAlignment w:val="baseline"/>
    </w:pPr>
    <w:rPr>
      <w:rFonts w:ascii="仿宋_GB2312" w:hAnsi="Courier New" w:eastAsia="仿宋_GB2312"/>
      <w:kern w:val="0"/>
      <w:sz w:val="28"/>
      <w:szCs w:val="20"/>
    </w:rPr>
  </w:style>
  <w:style w:type="paragraph" w:customStyle="1" w:styleId="1392">
    <w:name w:val="表中文字12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393">
    <w:name w:val="正文格式64"/>
    <w:basedOn w:val="1"/>
    <w:autoRedefine/>
    <w:qFormat/>
    <w:uiPriority w:val="0"/>
    <w:pPr>
      <w:spacing w:line="360" w:lineRule="auto"/>
      <w:ind w:firstLine="482"/>
    </w:pPr>
    <w:rPr>
      <w:rFonts w:ascii="宋体" w:hAnsi="宋体"/>
      <w:sz w:val="24"/>
    </w:rPr>
  </w:style>
  <w:style w:type="paragraph" w:customStyle="1" w:styleId="1394">
    <w:name w:val="xl109"/>
    <w:basedOn w:val="1"/>
    <w:autoRedefine/>
    <w:qFormat/>
    <w:uiPriority w:val="99"/>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95">
    <w:name w:val="黑体三号311"/>
    <w:basedOn w:val="418"/>
    <w:autoRedefine/>
    <w:qFormat/>
    <w:uiPriority w:val="0"/>
    <w:pPr>
      <w:jc w:val="center"/>
    </w:pPr>
    <w:rPr>
      <w:rFonts w:ascii="黑体" w:hAnsi="宋体" w:eastAsia="黑体" w:cs="宋体"/>
      <w:bCs/>
      <w:spacing w:val="0"/>
      <w:sz w:val="32"/>
    </w:rPr>
  </w:style>
  <w:style w:type="paragraph" w:customStyle="1" w:styleId="1396">
    <w:name w:val="表格内字体22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397">
    <w:name w:val="目录B"/>
    <w:basedOn w:val="1"/>
    <w:autoRedefine/>
    <w:qFormat/>
    <w:uiPriority w:val="99"/>
    <w:pPr>
      <w:spacing w:line="480" w:lineRule="exact"/>
      <w:outlineLvl w:val="1"/>
    </w:pPr>
    <w:rPr>
      <w:rFonts w:ascii="黑体" w:eastAsia="黑体"/>
      <w:sz w:val="28"/>
      <w:szCs w:val="28"/>
    </w:rPr>
  </w:style>
  <w:style w:type="paragraph" w:customStyle="1" w:styleId="1398">
    <w:name w:val="xl27"/>
    <w:basedOn w:val="1"/>
    <w:autoRedefine/>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kern w:val="0"/>
    </w:rPr>
  </w:style>
  <w:style w:type="paragraph" w:customStyle="1" w:styleId="1399">
    <w:name w:val="样式 样式 标题2.2 + 段前: 0.5 行2"/>
    <w:basedOn w:val="1400"/>
    <w:autoRedefine/>
    <w:qFormat/>
    <w:uiPriority w:val="99"/>
    <w:pPr>
      <w:spacing w:beforeLines="0"/>
    </w:pPr>
  </w:style>
  <w:style w:type="paragraph" w:customStyle="1" w:styleId="1400">
    <w:name w:val="样式 标题2.2"/>
    <w:basedOn w:val="1401"/>
    <w:autoRedefine/>
    <w:qFormat/>
    <w:uiPriority w:val="99"/>
    <w:pPr>
      <w:outlineLvl w:val="2"/>
    </w:pPr>
    <w:rPr>
      <w:rFonts w:eastAsia="宋体"/>
    </w:rPr>
  </w:style>
  <w:style w:type="paragraph" w:customStyle="1" w:styleId="1401">
    <w:name w:val="标题3  2.6.1"/>
    <w:basedOn w:val="4"/>
    <w:autoRedefine/>
    <w:qFormat/>
    <w:uiPriority w:val="99"/>
    <w:pPr>
      <w:spacing w:beforeLines="50" w:after="0" w:line="360" w:lineRule="auto"/>
    </w:pPr>
    <w:rPr>
      <w:rFonts w:ascii="Times New Roman" w:hAnsi="Times New Roman" w:eastAsia="黑体" w:cs="宋体"/>
      <w:sz w:val="28"/>
      <w:szCs w:val="24"/>
    </w:rPr>
  </w:style>
  <w:style w:type="paragraph" w:customStyle="1" w:styleId="1402">
    <w:name w:val="图题2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403">
    <w:name w:val="表内文字小223"/>
    <w:basedOn w:val="1"/>
    <w:autoRedefine/>
    <w:qFormat/>
    <w:uiPriority w:val="0"/>
    <w:pPr>
      <w:adjustRightInd w:val="0"/>
      <w:snapToGrid w:val="0"/>
      <w:jc w:val="center"/>
    </w:pPr>
    <w:rPr>
      <w:rFonts w:ascii="宋体" w:hAnsi="Times"/>
      <w:bCs/>
      <w:color w:val="000000"/>
      <w:szCs w:val="20"/>
    </w:rPr>
  </w:style>
  <w:style w:type="paragraph" w:customStyle="1" w:styleId="1404">
    <w:name w:val="Char Char Char Char Char Char Char Char Char1 Char Char Char Char Char Char Char2"/>
    <w:basedOn w:val="1"/>
    <w:autoRedefine/>
    <w:qFormat/>
    <w:uiPriority w:val="39"/>
    <w:rPr>
      <w:szCs w:val="21"/>
    </w:rPr>
  </w:style>
  <w:style w:type="paragraph" w:customStyle="1" w:styleId="1405">
    <w:name w:val="Char Char1 Char Char Char Char2"/>
    <w:basedOn w:val="1"/>
    <w:autoRedefine/>
    <w:qFormat/>
    <w:uiPriority w:val="99"/>
    <w:rPr>
      <w:szCs w:val="20"/>
    </w:rPr>
  </w:style>
  <w:style w:type="paragraph" w:customStyle="1" w:styleId="1406">
    <w:name w:val="表内文字小3124"/>
    <w:basedOn w:val="1"/>
    <w:autoRedefine/>
    <w:qFormat/>
    <w:uiPriority w:val="0"/>
    <w:pPr>
      <w:adjustRightInd w:val="0"/>
      <w:snapToGrid w:val="0"/>
      <w:jc w:val="center"/>
    </w:pPr>
    <w:rPr>
      <w:rFonts w:ascii="宋体" w:hAnsi="Times" w:cs="宋体"/>
      <w:bCs/>
      <w:color w:val="003366"/>
      <w:szCs w:val="20"/>
    </w:rPr>
  </w:style>
  <w:style w:type="paragraph" w:customStyle="1" w:styleId="1407">
    <w:name w:val="表内文字小2211"/>
    <w:basedOn w:val="1"/>
    <w:autoRedefine/>
    <w:qFormat/>
    <w:uiPriority w:val="0"/>
    <w:pPr>
      <w:adjustRightInd w:val="0"/>
      <w:snapToGrid w:val="0"/>
      <w:jc w:val="center"/>
    </w:pPr>
    <w:rPr>
      <w:rFonts w:ascii="宋体" w:hAnsi="Times"/>
      <w:bCs/>
      <w:color w:val="000000"/>
      <w:szCs w:val="20"/>
    </w:rPr>
  </w:style>
  <w:style w:type="paragraph" w:customStyle="1" w:styleId="1408">
    <w:name w:val="表内文字小232"/>
    <w:basedOn w:val="1"/>
    <w:autoRedefine/>
    <w:qFormat/>
    <w:uiPriority w:val="0"/>
    <w:pPr>
      <w:adjustRightInd w:val="0"/>
      <w:snapToGrid w:val="0"/>
      <w:jc w:val="center"/>
    </w:pPr>
    <w:rPr>
      <w:rFonts w:ascii="宋体" w:hAnsi="Times"/>
      <w:bCs/>
      <w:color w:val="000000"/>
      <w:szCs w:val="20"/>
    </w:rPr>
  </w:style>
  <w:style w:type="paragraph" w:customStyle="1" w:styleId="1409">
    <w:name w:val="xl143"/>
    <w:basedOn w:val="1"/>
    <w:autoRedefine/>
    <w:qFormat/>
    <w:uiPriority w:val="99"/>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410">
    <w:name w:val="正文格式711"/>
    <w:basedOn w:val="1"/>
    <w:autoRedefine/>
    <w:qFormat/>
    <w:uiPriority w:val="0"/>
    <w:pPr>
      <w:spacing w:line="360" w:lineRule="auto"/>
      <w:ind w:firstLine="482"/>
    </w:pPr>
    <w:rPr>
      <w:rFonts w:ascii="宋体" w:hAnsi="宋体"/>
      <w:sz w:val="24"/>
    </w:rPr>
  </w:style>
  <w:style w:type="paragraph" w:customStyle="1" w:styleId="1411">
    <w:name w:val="TOC 标题1"/>
    <w:basedOn w:val="3"/>
    <w:next w:val="1"/>
    <w:autoRedefine/>
    <w:qFormat/>
    <w:uiPriority w:val="9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412">
    <w:name w:val="公式"/>
    <w:basedOn w:val="1"/>
    <w:autoRedefine/>
    <w:qFormat/>
    <w:uiPriority w:val="0"/>
    <w:pPr>
      <w:adjustRightInd w:val="0"/>
      <w:snapToGrid w:val="0"/>
      <w:spacing w:line="360" w:lineRule="auto"/>
      <w:ind w:right="-11" w:firstLine="573"/>
    </w:pPr>
    <w:rPr>
      <w:rFonts w:ascii="仿宋_GB2312" w:eastAsia="仿宋_GB2312"/>
      <w:position w:val="-28"/>
      <w:sz w:val="28"/>
      <w:szCs w:val="20"/>
    </w:rPr>
  </w:style>
  <w:style w:type="paragraph" w:customStyle="1" w:styleId="1413">
    <w:name w:val="图题3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414">
    <w:name w:val="样式 宋体 小四 左 段前: 6 磅 段后: 6 磅 行距: 1.5 倍行距2"/>
    <w:basedOn w:val="1"/>
    <w:autoRedefine/>
    <w:qFormat/>
    <w:uiPriority w:val="39"/>
    <w:pPr>
      <w:spacing w:line="300" w:lineRule="exact"/>
      <w:jc w:val="center"/>
    </w:pPr>
    <w:rPr>
      <w:szCs w:val="21"/>
    </w:rPr>
  </w:style>
  <w:style w:type="paragraph" w:customStyle="1" w:styleId="1415">
    <w:name w:val="表111"/>
    <w:basedOn w:val="1"/>
    <w:autoRedefine/>
    <w:qFormat/>
    <w:uiPriority w:val="0"/>
    <w:pPr>
      <w:adjustRightInd w:val="0"/>
      <w:snapToGrid w:val="0"/>
      <w:jc w:val="center"/>
    </w:pPr>
    <w:rPr>
      <w:rFonts w:eastAsia="仿宋_GB2312"/>
      <w:sz w:val="24"/>
    </w:rPr>
  </w:style>
  <w:style w:type="paragraph" w:customStyle="1" w:styleId="1416">
    <w:name w:val="正文缩12"/>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417">
    <w:name w:val="样式 样式 标题 4 + 加粗 + 黑色"/>
    <w:basedOn w:val="1"/>
    <w:autoRedefine/>
    <w:qFormat/>
    <w:uiPriority w:val="39"/>
    <w:pPr>
      <w:keepNext/>
      <w:keepLines/>
      <w:spacing w:line="360" w:lineRule="auto"/>
      <w:ind w:left="709" w:hanging="709"/>
      <w:outlineLvl w:val="3"/>
    </w:pPr>
    <w:rPr>
      <w:color w:val="000000"/>
      <w:sz w:val="24"/>
      <w:szCs w:val="28"/>
    </w:rPr>
  </w:style>
  <w:style w:type="paragraph" w:customStyle="1" w:styleId="1418">
    <w:name w:val="正文格式511"/>
    <w:basedOn w:val="1"/>
    <w:autoRedefine/>
    <w:qFormat/>
    <w:uiPriority w:val="0"/>
    <w:pPr>
      <w:spacing w:line="360" w:lineRule="auto"/>
      <w:ind w:firstLine="482"/>
    </w:pPr>
    <w:rPr>
      <w:rFonts w:ascii="宋体" w:hAnsi="宋体"/>
      <w:sz w:val="24"/>
    </w:rPr>
  </w:style>
  <w:style w:type="paragraph" w:customStyle="1" w:styleId="1419">
    <w:name w:val="样式 Times New Roman 四号 加粗 行距: 1.5 倍行距"/>
    <w:basedOn w:val="1420"/>
    <w:autoRedefine/>
    <w:qFormat/>
    <w:uiPriority w:val="99"/>
    <w:rPr>
      <w:bCs/>
      <w:sz w:val="24"/>
    </w:rPr>
  </w:style>
  <w:style w:type="paragraph" w:customStyle="1" w:styleId="1420">
    <w:name w:val="样式 标题 3条标题1.1.1H3BOD 0Heading 3 - oldLevel 3 Headh33rd le...1"/>
    <w:basedOn w:val="5"/>
    <w:autoRedefine/>
    <w:qFormat/>
    <w:uiPriority w:val="99"/>
    <w:pPr>
      <w:spacing w:beforeLines="50" w:after="0" w:line="360" w:lineRule="auto"/>
    </w:pPr>
    <w:rPr>
      <w:rFonts w:cs="宋体"/>
      <w:bCs w:val="0"/>
      <w:kern w:val="0"/>
      <w:sz w:val="28"/>
      <w:szCs w:val="20"/>
      <w:lang w:val="en-US"/>
    </w:rPr>
  </w:style>
  <w:style w:type="paragraph" w:customStyle="1" w:styleId="1421">
    <w:name w:val="xl29"/>
    <w:basedOn w:val="1"/>
    <w:autoRedefine/>
    <w:qFormat/>
    <w:uiPriority w:val="0"/>
    <w:pPr>
      <w:widowControl/>
      <w:spacing w:before="100" w:beforeAutospacing="1" w:after="100" w:afterAutospacing="1"/>
      <w:jc w:val="left"/>
      <w:textAlignment w:val="center"/>
    </w:pPr>
    <w:rPr>
      <w:kern w:val="0"/>
      <w:sz w:val="16"/>
      <w:szCs w:val="16"/>
    </w:rPr>
  </w:style>
  <w:style w:type="paragraph" w:customStyle="1" w:styleId="1422">
    <w:name w:val="Char Char Char Char Char Char Char18"/>
    <w:basedOn w:val="1"/>
    <w:autoRedefine/>
    <w:qFormat/>
    <w:uiPriority w:val="0"/>
  </w:style>
  <w:style w:type="paragraph" w:customStyle="1" w:styleId="1423">
    <w:name w:val="燕山正文112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424">
    <w:name w:val="正文格式＝311"/>
    <w:basedOn w:val="418"/>
    <w:next w:val="418"/>
    <w:autoRedefine/>
    <w:qFormat/>
    <w:uiPriority w:val="0"/>
    <w:rPr>
      <w:rFonts w:ascii="宋体" w:hAnsi="宋体"/>
      <w:b w:val="0"/>
      <w:spacing w:val="0"/>
      <w:sz w:val="24"/>
      <w:szCs w:val="24"/>
    </w:rPr>
  </w:style>
  <w:style w:type="paragraph" w:customStyle="1" w:styleId="1425">
    <w:name w:val="Char2"/>
    <w:basedOn w:val="1"/>
    <w:autoRedefine/>
    <w:qFormat/>
    <w:uiPriority w:val="0"/>
    <w:rPr>
      <w:sz w:val="24"/>
      <w:szCs w:val="20"/>
    </w:rPr>
  </w:style>
  <w:style w:type="paragraph" w:customStyle="1" w:styleId="1426">
    <w:name w:val="列出段落5"/>
    <w:basedOn w:val="1"/>
    <w:autoRedefine/>
    <w:qFormat/>
    <w:uiPriority w:val="39"/>
    <w:pPr>
      <w:ind w:firstLine="420" w:firstLineChars="200"/>
    </w:pPr>
    <w:rPr>
      <w:szCs w:val="22"/>
    </w:rPr>
  </w:style>
  <w:style w:type="paragraph" w:customStyle="1" w:styleId="1427">
    <w:name w:val="五级无标题条"/>
    <w:basedOn w:val="1"/>
    <w:autoRedefine/>
    <w:qFormat/>
    <w:uiPriority w:val="99"/>
    <w:rPr>
      <w:szCs w:val="20"/>
    </w:rPr>
  </w:style>
  <w:style w:type="paragraph" w:customStyle="1" w:styleId="1428">
    <w:name w:val="表格内字体6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429">
    <w:name w:val="2.2.1.1"/>
    <w:basedOn w:val="1"/>
    <w:autoRedefine/>
    <w:qFormat/>
    <w:uiPriority w:val="99"/>
    <w:pPr>
      <w:tabs>
        <w:tab w:val="left" w:pos="0"/>
      </w:tabs>
      <w:spacing w:line="360" w:lineRule="auto"/>
      <w:ind w:left="644" w:firstLine="200" w:firstLineChars="200"/>
    </w:pPr>
    <w:rPr>
      <w:rFonts w:ascii="宋体" w:hAnsi="宋体"/>
      <w:color w:val="000000"/>
      <w:sz w:val="24"/>
      <w:szCs w:val="21"/>
    </w:rPr>
  </w:style>
  <w:style w:type="paragraph" w:customStyle="1" w:styleId="1430">
    <w:name w:val="xl194"/>
    <w:basedOn w:val="1"/>
    <w:autoRedefine/>
    <w:qFormat/>
    <w:uiPriority w:val="99"/>
    <w:pPr>
      <w:widowControl/>
      <w:spacing w:before="100" w:beforeAutospacing="1" w:after="100" w:afterAutospacing="1"/>
      <w:jc w:val="center"/>
    </w:pPr>
    <w:rPr>
      <w:kern w:val="0"/>
      <w:sz w:val="16"/>
      <w:szCs w:val="16"/>
    </w:rPr>
  </w:style>
  <w:style w:type="paragraph" w:customStyle="1" w:styleId="1431">
    <w:name w:val="Char Char2 Char Char Char Char5"/>
    <w:basedOn w:val="1"/>
    <w:autoRedefine/>
    <w:qFormat/>
    <w:uiPriority w:val="0"/>
  </w:style>
  <w:style w:type="paragraph" w:customStyle="1" w:styleId="1432">
    <w:name w:val="样式 样式2.4.4 + 段前: 0.5 行"/>
    <w:basedOn w:val="1433"/>
    <w:autoRedefine/>
    <w:qFormat/>
    <w:uiPriority w:val="99"/>
    <w:pPr>
      <w:tabs>
        <w:tab w:val="left" w:pos="0"/>
        <w:tab w:val="left" w:pos="360"/>
      </w:tabs>
      <w:spacing w:beforeLines="0"/>
      <w:ind w:left="360" w:hanging="360"/>
    </w:pPr>
    <w:rPr>
      <w:rFonts w:cs="宋体"/>
      <w:b/>
      <w:szCs w:val="20"/>
    </w:rPr>
  </w:style>
  <w:style w:type="paragraph" w:customStyle="1" w:styleId="1433">
    <w:name w:val="样式2.5.3"/>
    <w:basedOn w:val="1"/>
    <w:autoRedefine/>
    <w:qFormat/>
    <w:uiPriority w:val="99"/>
    <w:pPr>
      <w:spacing w:beforeLines="50" w:line="360" w:lineRule="auto"/>
      <w:outlineLvl w:val="3"/>
    </w:pPr>
    <w:rPr>
      <w:color w:val="000000"/>
      <w:sz w:val="24"/>
    </w:rPr>
  </w:style>
  <w:style w:type="paragraph" w:customStyle="1" w:styleId="1434">
    <w:name w:val="Char Char Char Char Char2"/>
    <w:basedOn w:val="1"/>
    <w:autoRedefine/>
    <w:qFormat/>
    <w:uiPriority w:val="99"/>
    <w:rPr>
      <w:sz w:val="24"/>
    </w:rPr>
  </w:style>
  <w:style w:type="paragraph" w:customStyle="1" w:styleId="1435">
    <w:name w:val="正文格式＝23"/>
    <w:basedOn w:val="418"/>
    <w:next w:val="418"/>
    <w:autoRedefine/>
    <w:qFormat/>
    <w:uiPriority w:val="0"/>
    <w:rPr>
      <w:rFonts w:ascii="宋体" w:hAnsi="宋体"/>
      <w:b w:val="0"/>
      <w:spacing w:val="0"/>
      <w:sz w:val="24"/>
      <w:szCs w:val="24"/>
    </w:rPr>
  </w:style>
  <w:style w:type="paragraph" w:customStyle="1" w:styleId="1436">
    <w:name w:val="正文格式16"/>
    <w:basedOn w:val="1"/>
    <w:autoRedefine/>
    <w:qFormat/>
    <w:uiPriority w:val="0"/>
    <w:pPr>
      <w:spacing w:line="360" w:lineRule="auto"/>
      <w:ind w:firstLine="482"/>
    </w:pPr>
    <w:rPr>
      <w:rFonts w:ascii="宋体" w:hAnsi="宋体"/>
      <w:sz w:val="24"/>
    </w:rPr>
  </w:style>
  <w:style w:type="paragraph" w:customStyle="1" w:styleId="1437">
    <w:name w:val="正文格式＝412"/>
    <w:basedOn w:val="418"/>
    <w:next w:val="418"/>
    <w:autoRedefine/>
    <w:qFormat/>
    <w:uiPriority w:val="0"/>
    <w:rPr>
      <w:rFonts w:ascii="宋体" w:hAnsi="宋体"/>
      <w:b w:val="0"/>
      <w:spacing w:val="0"/>
      <w:sz w:val="24"/>
      <w:szCs w:val="24"/>
    </w:rPr>
  </w:style>
  <w:style w:type="paragraph" w:customStyle="1" w:styleId="1438">
    <w:name w:val="默认段落字体 Para Char Char Char1 Char Char Char"/>
    <w:basedOn w:val="1"/>
    <w:autoRedefine/>
    <w:qFormat/>
    <w:uiPriority w:val="99"/>
    <w:rPr>
      <w:sz w:val="24"/>
      <w:szCs w:val="20"/>
    </w:rPr>
  </w:style>
  <w:style w:type="paragraph" w:customStyle="1" w:styleId="1439">
    <w:name w:val="图题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440">
    <w:name w:val="正文缩进31"/>
    <w:basedOn w:val="1"/>
    <w:autoRedefine/>
    <w:qFormat/>
    <w:uiPriority w:val="39"/>
    <w:pPr>
      <w:adjustRightInd w:val="0"/>
      <w:ind w:firstLine="420" w:firstLineChars="200"/>
      <w:textAlignment w:val="baseline"/>
    </w:pPr>
    <w:rPr>
      <w:rFonts w:hint="eastAsia" w:hAnsi="宋体"/>
      <w:sz w:val="24"/>
      <w:szCs w:val="20"/>
    </w:rPr>
  </w:style>
  <w:style w:type="paragraph" w:customStyle="1" w:styleId="1441">
    <w:name w:val="xl53"/>
    <w:basedOn w:val="1"/>
    <w:autoRedefine/>
    <w:qFormat/>
    <w:uiPriority w:val="0"/>
    <w:pPr>
      <w:widowControl/>
      <w:pBdr>
        <w:top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442">
    <w:name w:val="图表名称4"/>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1443">
    <w:name w:val="xl141"/>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444">
    <w:name w:val="题1"/>
    <w:basedOn w:val="1"/>
    <w:autoRedefine/>
    <w:qFormat/>
    <w:uiPriority w:val="99"/>
    <w:pPr>
      <w:jc w:val="center"/>
    </w:pPr>
    <w:rPr>
      <w:rFonts w:eastAsia="黑体"/>
      <w:b/>
      <w:bCs/>
      <w:sz w:val="30"/>
    </w:rPr>
  </w:style>
  <w:style w:type="paragraph" w:customStyle="1" w:styleId="1445">
    <w:name w:val="表格内字体11"/>
    <w:basedOn w:val="418"/>
    <w:autoRedefine/>
    <w:qFormat/>
    <w:uiPriority w:val="0"/>
    <w:pPr>
      <w:spacing w:line="240" w:lineRule="auto"/>
      <w:ind w:firstLine="0"/>
      <w:jc w:val="center"/>
    </w:pPr>
    <w:rPr>
      <w:rFonts w:ascii="宋体" w:hAnsi="Times New Roman" w:cs="宋体"/>
      <w:b w:val="0"/>
      <w:spacing w:val="0"/>
    </w:rPr>
  </w:style>
  <w:style w:type="paragraph" w:customStyle="1" w:styleId="1446">
    <w:name w:val="正文格式＝24"/>
    <w:basedOn w:val="418"/>
    <w:next w:val="418"/>
    <w:autoRedefine/>
    <w:qFormat/>
    <w:uiPriority w:val="0"/>
    <w:rPr>
      <w:rFonts w:ascii="宋体" w:hAnsi="宋体"/>
      <w:b w:val="0"/>
      <w:spacing w:val="0"/>
      <w:sz w:val="24"/>
      <w:szCs w:val="24"/>
    </w:rPr>
  </w:style>
  <w:style w:type="paragraph" w:customStyle="1" w:styleId="1447">
    <w:name w:val="Char Char Char Char Char Char Char Char Char1 Char Char Char Char Char Char Char Char1 Char Char Char"/>
    <w:basedOn w:val="1"/>
    <w:autoRedefine/>
    <w:qFormat/>
    <w:uiPriority w:val="99"/>
    <w:pPr>
      <w:snapToGrid w:val="0"/>
      <w:spacing w:line="360" w:lineRule="auto"/>
      <w:ind w:firstLine="200" w:firstLineChars="200"/>
    </w:pPr>
    <w:rPr>
      <w:rFonts w:eastAsia="仿宋_GB2312"/>
      <w:sz w:val="24"/>
    </w:rPr>
  </w:style>
  <w:style w:type="paragraph" w:customStyle="1" w:styleId="1448">
    <w:name w:val="表格内字体54"/>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1449">
    <w:name w:val="正文修改52"/>
    <w:basedOn w:val="193"/>
    <w:autoRedefine/>
    <w:qFormat/>
    <w:uiPriority w:val="0"/>
    <w:rPr>
      <w:rFonts w:hAnsi="宋体"/>
      <w:color w:val="000000"/>
    </w:rPr>
  </w:style>
  <w:style w:type="paragraph" w:customStyle="1" w:styleId="1450">
    <w:name w:val="Char3 Char Char Char"/>
    <w:basedOn w:val="1"/>
    <w:autoRedefine/>
    <w:qFormat/>
    <w:uiPriority w:val="99"/>
    <w:rPr>
      <w:sz w:val="28"/>
    </w:rPr>
  </w:style>
  <w:style w:type="paragraph" w:customStyle="1" w:styleId="1451">
    <w:name w:val="标题413"/>
    <w:basedOn w:val="6"/>
    <w:next w:val="1"/>
    <w:autoRedefine/>
    <w:qFormat/>
    <w:uiPriority w:val="0"/>
    <w:pPr>
      <w:spacing w:before="160" w:after="170" w:line="360" w:lineRule="auto"/>
      <w:ind w:left="0" w:firstLine="0"/>
    </w:pPr>
    <w:rPr>
      <w:rFonts w:ascii="黑体"/>
      <w:sz w:val="24"/>
    </w:rPr>
  </w:style>
  <w:style w:type="paragraph" w:customStyle="1" w:styleId="1452">
    <w:name w:val="CM15"/>
    <w:basedOn w:val="88"/>
    <w:next w:val="88"/>
    <w:autoRedefine/>
    <w:qFormat/>
    <w:uiPriority w:val="39"/>
    <w:pPr>
      <w:spacing w:line="440" w:lineRule="atLeast"/>
    </w:pPr>
    <w:rPr>
      <w:rFonts w:ascii="楷体_GB2312" w:hAnsi="Times New Roman" w:eastAsia="楷体_GB2312" w:cs="Times New Roman"/>
      <w:color w:val="auto"/>
    </w:rPr>
  </w:style>
  <w:style w:type="paragraph" w:customStyle="1" w:styleId="1453">
    <w:name w:val="正文格式214"/>
    <w:basedOn w:val="1"/>
    <w:autoRedefine/>
    <w:qFormat/>
    <w:uiPriority w:val="0"/>
    <w:pPr>
      <w:spacing w:line="360" w:lineRule="auto"/>
      <w:ind w:firstLine="482"/>
    </w:pPr>
    <w:rPr>
      <w:rFonts w:ascii="宋体" w:hAnsi="宋体"/>
      <w:sz w:val="24"/>
    </w:rPr>
  </w:style>
  <w:style w:type="paragraph" w:customStyle="1" w:styleId="1454">
    <w:name w:val="表内文字小81"/>
    <w:basedOn w:val="1"/>
    <w:autoRedefine/>
    <w:qFormat/>
    <w:uiPriority w:val="0"/>
    <w:pPr>
      <w:adjustRightInd w:val="0"/>
      <w:snapToGrid w:val="0"/>
      <w:jc w:val="center"/>
    </w:pPr>
    <w:rPr>
      <w:rFonts w:ascii="宋体" w:hAnsi="Times" w:cs="宋体"/>
      <w:szCs w:val="20"/>
    </w:rPr>
  </w:style>
  <w:style w:type="paragraph" w:customStyle="1" w:styleId="1455">
    <w:name w:val="xl176"/>
    <w:basedOn w:val="1"/>
    <w:autoRedefine/>
    <w:qFormat/>
    <w:uiPriority w:val="99"/>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1456">
    <w:name w:val="表内513"/>
    <w:basedOn w:val="1"/>
    <w:autoRedefine/>
    <w:qFormat/>
    <w:uiPriority w:val="0"/>
    <w:pPr>
      <w:adjustRightInd w:val="0"/>
      <w:snapToGrid w:val="0"/>
      <w:jc w:val="center"/>
    </w:pPr>
    <w:rPr>
      <w:rFonts w:ascii="宋体" w:hAnsi="宋体"/>
      <w:szCs w:val="21"/>
    </w:rPr>
  </w:style>
  <w:style w:type="paragraph" w:customStyle="1" w:styleId="1457">
    <w:name w:val="正文格式＝53"/>
    <w:basedOn w:val="418"/>
    <w:next w:val="418"/>
    <w:autoRedefine/>
    <w:qFormat/>
    <w:uiPriority w:val="0"/>
    <w:rPr>
      <w:rFonts w:ascii="宋体" w:hAnsi="宋体"/>
      <w:b w:val="0"/>
      <w:spacing w:val="0"/>
      <w:sz w:val="24"/>
      <w:szCs w:val="24"/>
    </w:rPr>
  </w:style>
  <w:style w:type="paragraph" w:customStyle="1" w:styleId="1458">
    <w:name w:val="样式 标题 3 + 段前: 12 磅3"/>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1459">
    <w:name w:val="Char1 Char Char Char Char Char Char Char Char Char Char Char Char"/>
    <w:basedOn w:val="1"/>
    <w:next w:val="1"/>
    <w:autoRedefine/>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460">
    <w:name w:val="正文样式"/>
    <w:basedOn w:val="1"/>
    <w:autoRedefine/>
    <w:qFormat/>
    <w:uiPriority w:val="39"/>
    <w:pPr>
      <w:adjustRightInd w:val="0"/>
      <w:snapToGrid w:val="0"/>
      <w:spacing w:beforeLines="50" w:afterLines="50" w:line="312" w:lineRule="auto"/>
      <w:ind w:firstLine="480" w:firstLineChars="200"/>
    </w:pPr>
    <w:rPr>
      <w:rFonts w:cs="宋体"/>
      <w:sz w:val="24"/>
    </w:rPr>
  </w:style>
  <w:style w:type="paragraph" w:customStyle="1" w:styleId="1461">
    <w:name w:val="样式 正文缩进 + 宋体 黑色4"/>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462">
    <w:name w:val="表内5中1"/>
    <w:basedOn w:val="1"/>
    <w:autoRedefine/>
    <w:qFormat/>
    <w:uiPriority w:val="0"/>
    <w:pPr>
      <w:adjustRightInd w:val="0"/>
      <w:snapToGrid w:val="0"/>
      <w:jc w:val="center"/>
    </w:pPr>
    <w:rPr>
      <w:rFonts w:ascii="宋体" w:hAnsi="宋体" w:cs="Arial"/>
      <w:snapToGrid w:val="0"/>
      <w:color w:val="000000"/>
      <w:szCs w:val="21"/>
    </w:rPr>
  </w:style>
  <w:style w:type="paragraph" w:customStyle="1" w:styleId="1463">
    <w:name w:val="表题151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464">
    <w:name w:val="gb1"/>
    <w:basedOn w:val="1"/>
    <w:autoRedefine/>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Arial"/>
      <w:kern w:val="0"/>
      <w:sz w:val="20"/>
    </w:rPr>
  </w:style>
  <w:style w:type="paragraph" w:customStyle="1" w:styleId="1465">
    <w:name w:val="xl243"/>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466">
    <w:name w:val="表格内字体12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467">
    <w:name w:val="xl142"/>
    <w:basedOn w:val="1"/>
    <w:autoRedefine/>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468">
    <w:name w:val="燕山正文1"/>
    <w:basedOn w:val="1"/>
    <w:autoRedefine/>
    <w:qFormat/>
    <w:uiPriority w:val="0"/>
    <w:pPr>
      <w:tabs>
        <w:tab w:val="left" w:pos="4680"/>
      </w:tabs>
      <w:adjustRightInd w:val="0"/>
      <w:snapToGrid w:val="0"/>
      <w:spacing w:line="480" w:lineRule="exact"/>
    </w:pPr>
    <w:rPr>
      <w:rFonts w:ascii="宋体" w:cs="宋体"/>
      <w:sz w:val="24"/>
    </w:rPr>
  </w:style>
  <w:style w:type="paragraph" w:customStyle="1" w:styleId="1469">
    <w:name w:val="Char Char Char1"/>
    <w:basedOn w:val="1"/>
    <w:autoRedefine/>
    <w:qFormat/>
    <w:uiPriority w:val="0"/>
    <w:rPr>
      <w:sz w:val="24"/>
    </w:rPr>
  </w:style>
  <w:style w:type="paragraph" w:customStyle="1" w:styleId="1470">
    <w:name w:val="样式 正文缩进 + 宋体 黑色3"/>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471">
    <w:name w:val="表内541212"/>
    <w:basedOn w:val="1"/>
    <w:autoRedefine/>
    <w:qFormat/>
    <w:uiPriority w:val="0"/>
    <w:pPr>
      <w:adjustRightInd w:val="0"/>
      <w:snapToGrid w:val="0"/>
      <w:spacing w:line="300" w:lineRule="auto"/>
      <w:jc w:val="center"/>
    </w:pPr>
    <w:rPr>
      <w:rFonts w:ascii="宋体" w:hAnsi="宋体" w:cs="宋体"/>
      <w:szCs w:val="20"/>
    </w:rPr>
  </w:style>
  <w:style w:type="paragraph" w:customStyle="1" w:styleId="1472">
    <w:name w:val="报告名"/>
    <w:basedOn w:val="1"/>
    <w:autoRedefine/>
    <w:qFormat/>
    <w:uiPriority w:val="39"/>
    <w:pPr>
      <w:tabs>
        <w:tab w:val="left" w:pos="1727"/>
        <w:tab w:val="left" w:pos="1884"/>
      </w:tabs>
      <w:adjustRightInd w:val="0"/>
      <w:snapToGrid w:val="0"/>
      <w:spacing w:line="360" w:lineRule="auto"/>
      <w:ind w:left="26"/>
      <w:jc w:val="center"/>
      <w:outlineLvl w:val="0"/>
    </w:pPr>
    <w:rPr>
      <w:rFonts w:ascii="文鼎大标宋简" w:hAnsi="宋体" w:eastAsia="文鼎大标宋简"/>
      <w:sz w:val="56"/>
      <w:szCs w:val="20"/>
    </w:rPr>
  </w:style>
  <w:style w:type="paragraph" w:customStyle="1" w:styleId="1473">
    <w:name w:val="副题"/>
    <w:basedOn w:val="1"/>
    <w:autoRedefine/>
    <w:qFormat/>
    <w:uiPriority w:val="99"/>
    <w:pPr>
      <w:jc w:val="center"/>
    </w:pPr>
    <w:rPr>
      <w:sz w:val="24"/>
    </w:rPr>
  </w:style>
  <w:style w:type="paragraph" w:customStyle="1" w:styleId="1474">
    <w:name w:val="xl100"/>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475">
    <w:name w:val="正文.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476">
    <w:name w:val="Char Char Char Char Char Char Char8"/>
    <w:basedOn w:val="1"/>
    <w:autoRedefine/>
    <w:qFormat/>
    <w:uiPriority w:val="0"/>
  </w:style>
  <w:style w:type="paragraph" w:customStyle="1" w:styleId="1477">
    <w:name w:val="表内文字小317"/>
    <w:basedOn w:val="1"/>
    <w:autoRedefine/>
    <w:qFormat/>
    <w:uiPriority w:val="0"/>
    <w:pPr>
      <w:adjustRightInd w:val="0"/>
      <w:snapToGrid w:val="0"/>
      <w:jc w:val="center"/>
    </w:pPr>
    <w:rPr>
      <w:rFonts w:ascii="宋体" w:hAnsi="Times" w:cs="宋体"/>
      <w:bCs/>
      <w:color w:val="003366"/>
      <w:szCs w:val="20"/>
    </w:rPr>
  </w:style>
  <w:style w:type="paragraph" w:customStyle="1" w:styleId="1478">
    <w:name w:val="表文字515"/>
    <w:basedOn w:val="1"/>
    <w:autoRedefine/>
    <w:qFormat/>
    <w:uiPriority w:val="0"/>
    <w:pPr>
      <w:adjustRightInd w:val="0"/>
      <w:jc w:val="left"/>
      <w:textAlignment w:val="baseline"/>
    </w:pPr>
    <w:rPr>
      <w:rFonts w:ascii="宋体"/>
      <w:kern w:val="0"/>
      <w:szCs w:val="20"/>
    </w:rPr>
  </w:style>
  <w:style w:type="paragraph" w:customStyle="1" w:styleId="1479">
    <w:name w:val="正文格式71"/>
    <w:basedOn w:val="1"/>
    <w:autoRedefine/>
    <w:qFormat/>
    <w:uiPriority w:val="0"/>
    <w:pPr>
      <w:spacing w:line="360" w:lineRule="auto"/>
      <w:ind w:firstLine="482"/>
    </w:pPr>
    <w:rPr>
      <w:rFonts w:ascii="宋体" w:hAnsi="宋体"/>
      <w:sz w:val="24"/>
    </w:rPr>
  </w:style>
  <w:style w:type="paragraph" w:customStyle="1" w:styleId="1480">
    <w:name w:val="xl22"/>
    <w:basedOn w:val="1"/>
    <w:autoRedefine/>
    <w:qFormat/>
    <w:uiPriority w:val="0"/>
    <w:pPr>
      <w:widowControl/>
      <w:spacing w:before="100" w:after="100"/>
      <w:jc w:val="center"/>
    </w:pPr>
    <w:rPr>
      <w:kern w:val="0"/>
      <w:sz w:val="24"/>
      <w:szCs w:val="20"/>
    </w:rPr>
  </w:style>
  <w:style w:type="paragraph" w:customStyle="1" w:styleId="1481">
    <w:name w:val="表内文字小1111"/>
    <w:basedOn w:val="1"/>
    <w:autoRedefine/>
    <w:qFormat/>
    <w:uiPriority w:val="0"/>
    <w:pPr>
      <w:adjustRightInd w:val="0"/>
      <w:snapToGrid w:val="0"/>
    </w:pPr>
    <w:rPr>
      <w:rFonts w:ascii="宋体" w:hAnsi="Times" w:cs="宋体"/>
      <w:szCs w:val="20"/>
    </w:rPr>
  </w:style>
  <w:style w:type="paragraph" w:customStyle="1" w:styleId="1482">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483">
    <w:name w:val="表内文字小3142"/>
    <w:basedOn w:val="1"/>
    <w:autoRedefine/>
    <w:qFormat/>
    <w:uiPriority w:val="0"/>
    <w:pPr>
      <w:adjustRightInd w:val="0"/>
      <w:snapToGrid w:val="0"/>
      <w:jc w:val="center"/>
    </w:pPr>
    <w:rPr>
      <w:rFonts w:ascii="宋体" w:hAnsi="Times" w:cs="宋体"/>
      <w:bCs/>
      <w:color w:val="003366"/>
      <w:szCs w:val="20"/>
    </w:rPr>
  </w:style>
  <w:style w:type="paragraph" w:customStyle="1" w:styleId="1484">
    <w:name w:val="xl65"/>
    <w:basedOn w:val="1"/>
    <w:autoRedefine/>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485">
    <w:name w:val="注释4"/>
    <w:basedOn w:val="418"/>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1486">
    <w:name w:val="xl32"/>
    <w:basedOn w:val="1"/>
    <w:autoRedefine/>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487">
    <w:name w:val="xl86"/>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488">
    <w:name w:val="Char118"/>
    <w:basedOn w:val="1"/>
    <w:autoRedefine/>
    <w:qFormat/>
    <w:uiPriority w:val="0"/>
    <w:pPr>
      <w:adjustRightInd w:val="0"/>
      <w:snapToGrid w:val="0"/>
      <w:spacing w:beforeLines="50" w:line="360" w:lineRule="auto"/>
    </w:pPr>
    <w:rPr>
      <w:rFonts w:ascii="黑体" w:eastAsia="黑体"/>
      <w:sz w:val="32"/>
      <w:szCs w:val="32"/>
    </w:rPr>
  </w:style>
  <w:style w:type="paragraph" w:customStyle="1" w:styleId="1489">
    <w:name w:val="正文格式31"/>
    <w:basedOn w:val="1"/>
    <w:autoRedefine/>
    <w:qFormat/>
    <w:uiPriority w:val="0"/>
    <w:pPr>
      <w:spacing w:line="360" w:lineRule="auto"/>
      <w:ind w:firstLine="482"/>
    </w:pPr>
    <w:rPr>
      <w:rFonts w:ascii="宋体" w:hAnsi="宋体"/>
      <w:sz w:val="24"/>
    </w:rPr>
  </w:style>
  <w:style w:type="paragraph" w:customStyle="1" w:styleId="1490">
    <w:name w:val="目录 3 Char Char"/>
    <w:basedOn w:val="1"/>
    <w:next w:val="1"/>
    <w:autoRedefine/>
    <w:qFormat/>
    <w:uiPriority w:val="0"/>
    <w:pPr>
      <w:spacing w:line="351" w:lineRule="atLeast"/>
      <w:ind w:left="419" w:firstLine="419"/>
      <w:jc w:val="left"/>
    </w:pPr>
    <w:rPr>
      <w:rFonts w:hint="eastAsia"/>
      <w:i/>
      <w:szCs w:val="20"/>
    </w:rPr>
  </w:style>
  <w:style w:type="paragraph" w:customStyle="1" w:styleId="1491">
    <w:name w:val="2.2.1"/>
    <w:basedOn w:val="6"/>
    <w:autoRedefine/>
    <w:qFormat/>
    <w:uiPriority w:val="99"/>
    <w:pPr>
      <w:tabs>
        <w:tab w:val="left" w:pos="0"/>
        <w:tab w:val="left" w:pos="864"/>
      </w:tabs>
      <w:spacing w:before="0" w:after="0" w:line="360" w:lineRule="auto"/>
      <w:ind w:left="2145" w:hanging="420"/>
      <w:jc w:val="left"/>
    </w:pPr>
    <w:rPr>
      <w:rFonts w:ascii="宋体" w:eastAsia="宋体"/>
      <w:b w:val="0"/>
      <w:color w:val="000000"/>
      <w:sz w:val="24"/>
    </w:rPr>
  </w:style>
  <w:style w:type="paragraph" w:customStyle="1" w:styleId="1492">
    <w:name w:val="Char Char Char Char Char Char Char Char Char Char Char Char Char Char"/>
    <w:basedOn w:val="1"/>
    <w:autoRedefine/>
    <w:qFormat/>
    <w:uiPriority w:val="99"/>
    <w:rPr>
      <w:sz w:val="24"/>
    </w:rPr>
  </w:style>
  <w:style w:type="paragraph" w:customStyle="1" w:styleId="1493">
    <w:name w:val="char"/>
    <w:basedOn w:val="1"/>
    <w:autoRedefine/>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1494">
    <w:name w:val="xl110"/>
    <w:basedOn w:val="1"/>
    <w:autoRedefine/>
    <w:qFormat/>
    <w:uiPriority w:val="99"/>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1495">
    <w:name w:val="表中文字44"/>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1496">
    <w:name w:val="Char210"/>
    <w:basedOn w:val="1"/>
    <w:autoRedefine/>
    <w:qFormat/>
    <w:uiPriority w:val="0"/>
    <w:pPr>
      <w:ind w:left="-48"/>
    </w:pPr>
  </w:style>
  <w:style w:type="paragraph" w:customStyle="1" w:styleId="1497">
    <w:name w:val="MFS正文 Char"/>
    <w:basedOn w:val="86"/>
    <w:autoRedefine/>
    <w:qFormat/>
    <w:uiPriority w:val="99"/>
    <w:pPr>
      <w:adjustRightInd w:val="0"/>
      <w:snapToGrid w:val="0"/>
      <w:spacing w:before="93" w:line="360" w:lineRule="auto"/>
      <w:ind w:firstLine="200" w:firstLineChars="200"/>
    </w:pPr>
    <w:rPr>
      <w:rFonts w:hAnsi="Calibri" w:eastAsia="楷体_GB2312"/>
      <w:sz w:val="24"/>
      <w:szCs w:val="22"/>
    </w:rPr>
  </w:style>
  <w:style w:type="paragraph" w:customStyle="1" w:styleId="1498">
    <w:name w:val="正文居中"/>
    <w:basedOn w:val="1"/>
    <w:autoRedefine/>
    <w:qFormat/>
    <w:uiPriority w:val="0"/>
    <w:pPr>
      <w:adjustRightInd w:val="0"/>
      <w:snapToGrid w:val="0"/>
      <w:spacing w:line="400" w:lineRule="exact"/>
      <w:jc w:val="center"/>
    </w:pPr>
    <w:rPr>
      <w:rFonts w:ascii="宋体"/>
      <w:snapToGrid w:val="0"/>
      <w:spacing w:val="6"/>
      <w:kern w:val="0"/>
      <w:szCs w:val="20"/>
    </w:rPr>
  </w:style>
  <w:style w:type="paragraph" w:customStyle="1" w:styleId="1499">
    <w:name w:val="样式 正文缩进 + 宋体 黑色 首行缩进:  2 字符4"/>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1500">
    <w:name w:val="h"/>
    <w:basedOn w:val="1"/>
    <w:autoRedefine/>
    <w:qFormat/>
    <w:uiPriority w:val="0"/>
    <w:pPr>
      <w:spacing w:before="60"/>
      <w:ind w:firstLine="482"/>
    </w:pPr>
    <w:rPr>
      <w:rFonts w:ascii="Arial" w:hAnsi="Arial" w:eastAsia="仿宋_GB2312"/>
      <w:kern w:val="0"/>
      <w:sz w:val="24"/>
      <w:szCs w:val="20"/>
    </w:rPr>
  </w:style>
  <w:style w:type="paragraph" w:customStyle="1" w:styleId="1501">
    <w:name w:val="A正文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1502">
    <w:name w:val="xl145"/>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503">
    <w:name w:val="燕山正文112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04">
    <w:name w:val="表左"/>
    <w:basedOn w:val="1"/>
    <w:autoRedefine/>
    <w:qFormat/>
    <w:uiPriority w:val="39"/>
    <w:pPr>
      <w:keepNext/>
      <w:spacing w:line="200" w:lineRule="atLeast"/>
      <w:ind w:left="84" w:leftChars="30" w:right="84" w:rightChars="30"/>
      <w:jc w:val="center"/>
    </w:pPr>
    <w:rPr>
      <w:rFonts w:ascii="宋体" w:hAnsi="宋体"/>
      <w:color w:val="000000"/>
      <w:kern w:val="0"/>
      <w:sz w:val="24"/>
      <w:szCs w:val="20"/>
    </w:rPr>
  </w:style>
  <w:style w:type="paragraph" w:customStyle="1" w:styleId="1505">
    <w:name w:val="表题3134"/>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506">
    <w:name w:val="xl193"/>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507">
    <w:name w:val="正文修改14"/>
    <w:basedOn w:val="193"/>
    <w:autoRedefine/>
    <w:qFormat/>
    <w:uiPriority w:val="0"/>
    <w:rPr>
      <w:rFonts w:hAnsi="宋体"/>
      <w:color w:val="000000"/>
    </w:rPr>
  </w:style>
  <w:style w:type="paragraph" w:customStyle="1" w:styleId="1508">
    <w:name w:val="Char31"/>
    <w:basedOn w:val="1"/>
    <w:autoRedefine/>
    <w:qFormat/>
    <w:uiPriority w:val="0"/>
    <w:rPr>
      <w:sz w:val="24"/>
    </w:rPr>
  </w:style>
  <w:style w:type="paragraph" w:customStyle="1" w:styleId="1509">
    <w:name w:val="标题6"/>
    <w:basedOn w:val="1"/>
    <w:autoRedefine/>
    <w:qFormat/>
    <w:uiPriority w:val="0"/>
    <w:pPr>
      <w:autoSpaceDE w:val="0"/>
      <w:autoSpaceDN w:val="0"/>
      <w:adjustRightInd w:val="0"/>
      <w:snapToGrid w:val="0"/>
      <w:spacing w:line="300" w:lineRule="auto"/>
      <w:ind w:firstLine="567"/>
      <w:outlineLvl w:val="5"/>
    </w:pPr>
    <w:rPr>
      <w:rFonts w:ascii="仿宋_GB2312" w:hAnsi="宋体" w:eastAsia="仿宋_GB2312"/>
      <w:sz w:val="24"/>
      <w:szCs w:val="21"/>
    </w:rPr>
  </w:style>
  <w:style w:type="paragraph" w:customStyle="1" w:styleId="1510">
    <w:name w:val="xl51"/>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11">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512">
    <w:name w:val="默认段落字体 Para Char Char Char Char Char Char Char Char Char Char Char Char Char Char Char Char Char Char Char Char Char Char Char Char Char Char Char Char1 Char Char Char Char Char"/>
    <w:basedOn w:val="1"/>
    <w:autoRedefine/>
    <w:qFormat/>
    <w:uiPriority w:val="99"/>
    <w:rPr>
      <w:sz w:val="24"/>
      <w:szCs w:val="20"/>
    </w:rPr>
  </w:style>
  <w:style w:type="paragraph" w:customStyle="1" w:styleId="1513">
    <w:name w:val="xl197"/>
    <w:basedOn w:val="1"/>
    <w:autoRedefine/>
    <w:qFormat/>
    <w:uiPriority w:val="99"/>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1514">
    <w:name w:val="xl104"/>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515">
    <w:name w:val="正文格式＝41"/>
    <w:basedOn w:val="418"/>
    <w:next w:val="418"/>
    <w:autoRedefine/>
    <w:qFormat/>
    <w:uiPriority w:val="0"/>
    <w:rPr>
      <w:rFonts w:ascii="宋体" w:hAnsi="宋体"/>
      <w:b w:val="0"/>
      <w:spacing w:val="0"/>
      <w:sz w:val="24"/>
      <w:szCs w:val="24"/>
    </w:rPr>
  </w:style>
  <w:style w:type="paragraph" w:customStyle="1" w:styleId="1516">
    <w:name w:val="Char Char Char Char Char Char Char222"/>
    <w:basedOn w:val="1"/>
    <w:autoRedefine/>
    <w:qFormat/>
    <w:uiPriority w:val="0"/>
  </w:style>
  <w:style w:type="paragraph" w:customStyle="1" w:styleId="1517">
    <w:name w:val="项目符号"/>
    <w:basedOn w:val="1"/>
    <w:autoRedefine/>
    <w:qFormat/>
    <w:uiPriority w:val="39"/>
    <w:pPr>
      <w:tabs>
        <w:tab w:val="left" w:pos="170"/>
      </w:tabs>
      <w:overflowPunct w:val="0"/>
      <w:snapToGrid w:val="0"/>
      <w:spacing w:before="120" w:line="480" w:lineRule="exact"/>
      <w:ind w:firstLine="454" w:firstLineChars="200"/>
    </w:pPr>
    <w:rPr>
      <w:rFonts w:ascii="Arial" w:hAnsi="Arial" w:eastAsia="仿宋_GB2312"/>
      <w:sz w:val="28"/>
      <w:szCs w:val="20"/>
    </w:rPr>
  </w:style>
  <w:style w:type="paragraph" w:customStyle="1" w:styleId="1518">
    <w:name w:val="xl117"/>
    <w:basedOn w:val="1"/>
    <w:autoRedefine/>
    <w:qFormat/>
    <w:uiPriority w:val="99"/>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1519">
    <w:name w:val="Char Char Char Char Char Char Char Char Char1 Char Char Char Char Char Char1 Char1"/>
    <w:basedOn w:val="1"/>
    <w:autoRedefine/>
    <w:qFormat/>
    <w:uiPriority w:val="39"/>
    <w:rPr>
      <w:szCs w:val="21"/>
    </w:rPr>
  </w:style>
  <w:style w:type="paragraph" w:customStyle="1" w:styleId="1520">
    <w:name w:val="xl64"/>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521">
    <w:name w:val="标题4316"/>
    <w:basedOn w:val="1"/>
    <w:autoRedefine/>
    <w:qFormat/>
    <w:uiPriority w:val="0"/>
    <w:pPr>
      <w:adjustRightInd w:val="0"/>
      <w:snapToGrid w:val="0"/>
      <w:spacing w:line="480" w:lineRule="exact"/>
      <w:jc w:val="center"/>
    </w:pPr>
    <w:rPr>
      <w:rFonts w:ascii="宋体" w:hAnsi="宋体" w:cs="宋体"/>
      <w:sz w:val="24"/>
    </w:rPr>
  </w:style>
  <w:style w:type="paragraph" w:customStyle="1" w:styleId="1522">
    <w:name w:val="Char Char Char Char Char Char Char Char Char Char Char Char Char Char Char Char1"/>
    <w:basedOn w:val="1"/>
    <w:autoRedefine/>
    <w:qFormat/>
    <w:uiPriority w:val="99"/>
    <w:rPr>
      <w:szCs w:val="20"/>
    </w:rPr>
  </w:style>
  <w:style w:type="paragraph" w:customStyle="1" w:styleId="1523">
    <w:name w:val="Char Char Char Char Char Char Char Char Char Char Char Char Char Char Char Char Char Char Char Char Char Char Char Char Char Char Char Char"/>
    <w:basedOn w:val="1"/>
    <w:autoRedefine/>
    <w:qFormat/>
    <w:uiPriority w:val="0"/>
    <w:rPr>
      <w:sz w:val="24"/>
    </w:rPr>
  </w:style>
  <w:style w:type="paragraph" w:customStyle="1" w:styleId="1524">
    <w:name w:val="表中"/>
    <w:basedOn w:val="1"/>
    <w:autoRedefine/>
    <w:qFormat/>
    <w:uiPriority w:val="0"/>
    <w:pPr>
      <w:spacing w:line="300" w:lineRule="exact"/>
      <w:jc w:val="center"/>
    </w:pPr>
    <w:rPr>
      <w:rFonts w:ascii="宋体"/>
    </w:rPr>
  </w:style>
  <w:style w:type="paragraph" w:customStyle="1" w:styleId="1525">
    <w:name w:val="表题91"/>
    <w:basedOn w:val="46"/>
    <w:autoRedefine/>
    <w:qFormat/>
    <w:uiPriority w:val="0"/>
    <w:pPr>
      <w:adjustRightInd w:val="0"/>
      <w:snapToGrid w:val="0"/>
      <w:spacing w:line="300" w:lineRule="auto"/>
      <w:jc w:val="center"/>
    </w:pPr>
    <w:rPr>
      <w:rFonts w:ascii="黑体" w:eastAsia="黑体"/>
      <w:sz w:val="24"/>
      <w:szCs w:val="20"/>
    </w:rPr>
  </w:style>
  <w:style w:type="paragraph" w:customStyle="1" w:styleId="1526">
    <w:name w:val="基准页眉样式"/>
    <w:basedOn w:val="34"/>
    <w:autoRedefine/>
    <w:qFormat/>
    <w:uiPriority w:val="0"/>
    <w:pPr>
      <w:widowControl w:val="0"/>
      <w:snapToGrid/>
      <w:spacing w:before="0" w:after="0" w:line="300" w:lineRule="exact"/>
      <w:ind w:right="0"/>
      <w:jc w:val="center"/>
    </w:pPr>
    <w:rPr>
      <w:spacing w:val="15"/>
      <w:sz w:val="20"/>
      <w:lang w:val="en-US"/>
    </w:rPr>
  </w:style>
  <w:style w:type="paragraph" w:customStyle="1" w:styleId="1527">
    <w:name w:val="默认段落字体 Para Char Char Char1 Char Char Char Char Char Char Char Char Char Char Char Char"/>
    <w:basedOn w:val="1"/>
    <w:autoRedefine/>
    <w:qFormat/>
    <w:uiPriority w:val="99"/>
    <w:rPr>
      <w:sz w:val="24"/>
    </w:rPr>
  </w:style>
  <w:style w:type="paragraph" w:customStyle="1" w:styleId="1528">
    <w:name w:val="xl123"/>
    <w:basedOn w:val="1"/>
    <w:autoRedefine/>
    <w:qFormat/>
    <w:uiPriority w:val="99"/>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529">
    <w:name w:val="表、图名宋旭峰"/>
    <w:basedOn w:val="1"/>
    <w:autoRedefine/>
    <w:qFormat/>
    <w:uiPriority w:val="0"/>
    <w:pPr>
      <w:spacing w:beforeLines="50" w:line="360" w:lineRule="auto"/>
      <w:jc w:val="center"/>
    </w:pPr>
    <w:rPr>
      <w:rFonts w:ascii="黑体" w:hAnsi="宋体" w:eastAsia="黑体"/>
      <w:snapToGrid w:val="0"/>
      <w:kern w:val="0"/>
      <w:szCs w:val="21"/>
    </w:rPr>
  </w:style>
  <w:style w:type="paragraph" w:customStyle="1" w:styleId="1530">
    <w:name w:val="表内54113"/>
    <w:basedOn w:val="1"/>
    <w:autoRedefine/>
    <w:qFormat/>
    <w:uiPriority w:val="0"/>
    <w:pPr>
      <w:adjustRightInd w:val="0"/>
      <w:snapToGrid w:val="0"/>
      <w:spacing w:line="300" w:lineRule="auto"/>
      <w:jc w:val="center"/>
    </w:pPr>
    <w:rPr>
      <w:rFonts w:ascii="宋体" w:hAnsi="宋体" w:cs="宋体"/>
      <w:szCs w:val="20"/>
    </w:rPr>
  </w:style>
  <w:style w:type="paragraph" w:customStyle="1" w:styleId="1531">
    <w:name w:val="Char1 Char Char Char3"/>
    <w:basedOn w:val="1"/>
    <w:autoRedefine/>
    <w:qFormat/>
    <w:uiPriority w:val="99"/>
  </w:style>
  <w:style w:type="paragraph" w:customStyle="1" w:styleId="1532">
    <w:name w:val="Char Char Char13"/>
    <w:basedOn w:val="1"/>
    <w:autoRedefine/>
    <w:qFormat/>
    <w:uiPriority w:val="39"/>
    <w:rPr>
      <w:sz w:val="24"/>
    </w:rPr>
  </w:style>
  <w:style w:type="paragraph" w:customStyle="1" w:styleId="1533">
    <w:name w:val="xl30"/>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534">
    <w:name w:val="默认段落字体 Para Char Char Char Char Char11"/>
    <w:basedOn w:val="1"/>
    <w:autoRedefine/>
    <w:qFormat/>
    <w:uiPriority w:val="0"/>
  </w:style>
  <w:style w:type="paragraph" w:customStyle="1" w:styleId="1535">
    <w:name w:val="样式 标题 2 + 宋体 小四 非加粗 段前: 1 行 段后: 1 行"/>
    <w:basedOn w:val="4"/>
    <w:autoRedefine/>
    <w:qFormat/>
    <w:uiPriority w:val="99"/>
  </w:style>
  <w:style w:type="paragraph" w:customStyle="1" w:styleId="1536">
    <w:name w:val="xl179"/>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37">
    <w:name w:val="表题142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538">
    <w:name w:val="Char"/>
    <w:basedOn w:val="1"/>
    <w:autoRedefine/>
    <w:qFormat/>
    <w:uiPriority w:val="39"/>
    <w:rPr>
      <w:sz w:val="24"/>
    </w:rPr>
  </w:style>
  <w:style w:type="paragraph" w:customStyle="1" w:styleId="1539">
    <w:name w:val="xl130"/>
    <w:basedOn w:val="1"/>
    <w:autoRedefine/>
    <w:qFormat/>
    <w:uiPriority w:val="99"/>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40">
    <w:name w:val="Char431"/>
    <w:basedOn w:val="1"/>
    <w:autoRedefine/>
    <w:qFormat/>
    <w:uiPriority w:val="0"/>
    <w:pPr>
      <w:ind w:left="-48"/>
    </w:pPr>
  </w:style>
  <w:style w:type="paragraph" w:customStyle="1" w:styleId="1541">
    <w:name w:val="前言、引言标题"/>
    <w:next w:val="1"/>
    <w:autoRedefine/>
    <w:qFormat/>
    <w:uiPriority w:val="0"/>
    <w:pPr>
      <w:shd w:val="clear" w:color="FFFFFF" w:fill="FFFFFF"/>
      <w:tabs>
        <w:tab w:val="left" w:pos="903"/>
        <w:tab w:val="left" w:pos="980"/>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542">
    <w:name w:val="Default12"/>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543">
    <w:name w:val="样式 标题 3 + 段前: 12 磅4"/>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1544">
    <w:name w:val="正文缩进3"/>
    <w:basedOn w:val="1"/>
    <w:autoRedefine/>
    <w:qFormat/>
    <w:uiPriority w:val="99"/>
    <w:pPr>
      <w:adjustRightInd w:val="0"/>
      <w:ind w:firstLine="420" w:firstLineChars="200"/>
      <w:textAlignment w:val="baseline"/>
    </w:pPr>
    <w:rPr>
      <w:rFonts w:hint="eastAsia" w:hAnsi="宋体"/>
      <w:sz w:val="24"/>
      <w:szCs w:val="20"/>
    </w:rPr>
  </w:style>
  <w:style w:type="paragraph" w:customStyle="1" w:styleId="1545">
    <w:name w:val="标题43114"/>
    <w:basedOn w:val="1"/>
    <w:autoRedefine/>
    <w:qFormat/>
    <w:uiPriority w:val="0"/>
    <w:pPr>
      <w:adjustRightInd w:val="0"/>
      <w:snapToGrid w:val="0"/>
      <w:spacing w:line="480" w:lineRule="exact"/>
      <w:jc w:val="center"/>
    </w:pPr>
    <w:rPr>
      <w:rFonts w:ascii="宋体" w:hAnsi="宋体" w:cs="宋体"/>
      <w:sz w:val="24"/>
    </w:rPr>
  </w:style>
  <w:style w:type="paragraph" w:customStyle="1" w:styleId="1546">
    <w:name w:val="xl187"/>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547">
    <w:name w:val="标准11"/>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1548">
    <w:name w:val="Char Char Char1 Char Char Char Char Char Char Char1"/>
    <w:basedOn w:val="1"/>
    <w:autoRedefine/>
    <w:qFormat/>
    <w:uiPriority w:val="99"/>
    <w:rPr>
      <w:rFonts w:ascii="Tahoma" w:hAnsi="Tahoma"/>
      <w:sz w:val="24"/>
      <w:szCs w:val="20"/>
    </w:rPr>
  </w:style>
  <w:style w:type="paragraph" w:customStyle="1" w:styleId="1549">
    <w:name w:val="Definition List"/>
    <w:basedOn w:val="1"/>
    <w:next w:val="1550"/>
    <w:autoRedefine/>
    <w:qFormat/>
    <w:uiPriority w:val="99"/>
    <w:pPr>
      <w:autoSpaceDE w:val="0"/>
      <w:autoSpaceDN w:val="0"/>
      <w:adjustRightInd w:val="0"/>
      <w:ind w:left="360"/>
      <w:jc w:val="left"/>
    </w:pPr>
    <w:rPr>
      <w:kern w:val="0"/>
      <w:sz w:val="24"/>
      <w:szCs w:val="20"/>
    </w:rPr>
  </w:style>
  <w:style w:type="paragraph" w:customStyle="1" w:styleId="1550">
    <w:name w:val="Definition Term"/>
    <w:basedOn w:val="1"/>
    <w:next w:val="1549"/>
    <w:autoRedefine/>
    <w:qFormat/>
    <w:uiPriority w:val="99"/>
    <w:pPr>
      <w:autoSpaceDE w:val="0"/>
      <w:autoSpaceDN w:val="0"/>
      <w:adjustRightInd w:val="0"/>
      <w:jc w:val="left"/>
    </w:pPr>
    <w:rPr>
      <w:kern w:val="0"/>
      <w:sz w:val="24"/>
      <w:szCs w:val="20"/>
    </w:rPr>
  </w:style>
  <w:style w:type="paragraph" w:customStyle="1" w:styleId="1551">
    <w:name w:val="表题格式"/>
    <w:basedOn w:val="1"/>
    <w:autoRedefine/>
    <w:qFormat/>
    <w:uiPriority w:val="0"/>
    <w:pPr>
      <w:spacing w:line="400" w:lineRule="exact"/>
    </w:pPr>
    <w:rPr>
      <w:rFonts w:eastAsia="仿宋_GB2312"/>
      <w:kern w:val="0"/>
      <w:sz w:val="24"/>
      <w:szCs w:val="20"/>
    </w:rPr>
  </w:style>
  <w:style w:type="paragraph" w:customStyle="1" w:styleId="1552">
    <w:name w:val="style12"/>
    <w:basedOn w:val="1"/>
    <w:autoRedefine/>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1553">
    <w:name w:val="表格正文"/>
    <w:basedOn w:val="1"/>
    <w:autoRedefine/>
    <w:qFormat/>
    <w:uiPriority w:val="0"/>
    <w:pPr>
      <w:adjustRightInd w:val="0"/>
      <w:snapToGrid w:val="0"/>
      <w:spacing w:before="60" w:after="60"/>
      <w:jc w:val="center"/>
      <w:textAlignment w:val="baseline"/>
    </w:pPr>
    <w:rPr>
      <w:kern w:val="0"/>
      <w:sz w:val="24"/>
      <w:szCs w:val="20"/>
    </w:rPr>
  </w:style>
  <w:style w:type="paragraph" w:customStyle="1" w:styleId="1554">
    <w:name w:val="xl33"/>
    <w:basedOn w:val="1"/>
    <w:autoRedefine/>
    <w:qFormat/>
    <w:uiPriority w:val="0"/>
    <w:pPr>
      <w:widowControl/>
      <w:pBdr>
        <w:top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555">
    <w:name w:val="xl60"/>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556">
    <w:name w:val="标题421"/>
    <w:basedOn w:val="1"/>
    <w:autoRedefine/>
    <w:qFormat/>
    <w:uiPriority w:val="0"/>
    <w:pPr>
      <w:adjustRightInd w:val="0"/>
      <w:snapToGrid w:val="0"/>
      <w:spacing w:line="300" w:lineRule="auto"/>
      <w:jc w:val="left"/>
    </w:pPr>
    <w:rPr>
      <w:rFonts w:ascii="黑体" w:eastAsia="黑体"/>
      <w:bCs/>
      <w:sz w:val="24"/>
    </w:rPr>
  </w:style>
  <w:style w:type="paragraph" w:customStyle="1" w:styleId="1557">
    <w:name w:val="xl114"/>
    <w:basedOn w:val="1"/>
    <w:autoRedefine/>
    <w:qFormat/>
    <w:uiPriority w:val="99"/>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558">
    <w:name w:val="Char3 Char Char Char1"/>
    <w:basedOn w:val="1"/>
    <w:autoRedefine/>
    <w:qFormat/>
    <w:uiPriority w:val="39"/>
    <w:rPr>
      <w:sz w:val="28"/>
    </w:rPr>
  </w:style>
  <w:style w:type="paragraph" w:customStyle="1" w:styleId="1559">
    <w:name w:val="正文22"/>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560">
    <w:name w:val="正文格式＝6"/>
    <w:basedOn w:val="418"/>
    <w:next w:val="418"/>
    <w:autoRedefine/>
    <w:qFormat/>
    <w:uiPriority w:val="0"/>
    <w:rPr>
      <w:rFonts w:ascii="宋体" w:hAnsi="宋体"/>
      <w:b w:val="0"/>
      <w:spacing w:val="0"/>
      <w:sz w:val="24"/>
      <w:szCs w:val="24"/>
    </w:rPr>
  </w:style>
  <w:style w:type="paragraph" w:customStyle="1" w:styleId="1561">
    <w:name w:val="xl63"/>
    <w:basedOn w:val="1"/>
    <w:autoRedefine/>
    <w:qFormat/>
    <w:uiPriority w:val="0"/>
    <w:pPr>
      <w:widowControl/>
      <w:spacing w:before="100" w:beforeAutospacing="1" w:after="100" w:afterAutospacing="1"/>
      <w:jc w:val="center"/>
      <w:textAlignment w:val="center"/>
    </w:pPr>
    <w:rPr>
      <w:kern w:val="0"/>
      <w:sz w:val="12"/>
      <w:szCs w:val="12"/>
    </w:rPr>
  </w:style>
  <w:style w:type="paragraph" w:customStyle="1" w:styleId="1562">
    <w:name w:val="Char Char Char Char Char Char Char Char1 Char Char Char Char Char Char Char Char Char Char1"/>
    <w:basedOn w:val="1"/>
    <w:autoRedefine/>
    <w:qFormat/>
    <w:uiPriority w:val="39"/>
    <w:rPr>
      <w:sz w:val="24"/>
    </w:rPr>
  </w:style>
  <w:style w:type="paragraph" w:customStyle="1" w:styleId="1563">
    <w:name w:val="预评价二"/>
    <w:basedOn w:val="1"/>
    <w:autoRedefine/>
    <w:qFormat/>
    <w:uiPriority w:val="39"/>
    <w:pPr>
      <w:spacing w:line="360" w:lineRule="auto"/>
      <w:ind w:right="-22" w:rightChars="-22"/>
      <w:jc w:val="left"/>
    </w:pPr>
    <w:rPr>
      <w:rFonts w:ascii="宋体" w:hAnsi="宋体" w:eastAsia="楷体_GB2312"/>
      <w:b/>
      <w:bCs/>
      <w:sz w:val="32"/>
    </w:rPr>
  </w:style>
  <w:style w:type="paragraph" w:customStyle="1" w:styleId="1564">
    <w:name w:val="xl120"/>
    <w:basedOn w:val="1"/>
    <w:autoRedefine/>
    <w:qFormat/>
    <w:uiPriority w:val="99"/>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565">
    <w:name w:val="font13"/>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566">
    <w:name w:val="xl184"/>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67">
    <w:name w:val="xl122"/>
    <w:basedOn w:val="1"/>
    <w:autoRedefine/>
    <w:qFormat/>
    <w:uiPriority w:val="99"/>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68">
    <w:name w:val="23-47表名1"/>
    <w:basedOn w:val="1"/>
    <w:autoRedefine/>
    <w:qFormat/>
    <w:uiPriority w:val="0"/>
    <w:pPr>
      <w:spacing w:afterLines="50" w:line="440" w:lineRule="exact"/>
      <w:jc w:val="center"/>
    </w:pPr>
    <w:rPr>
      <w:rFonts w:ascii="宋体" w:hAnsi="宋体"/>
      <w:b/>
      <w:sz w:val="24"/>
    </w:rPr>
  </w:style>
  <w:style w:type="paragraph" w:customStyle="1" w:styleId="1569">
    <w:name w:val="xl50"/>
    <w:basedOn w:val="1"/>
    <w:autoRedefine/>
    <w:qFormat/>
    <w:uiPriority w:val="0"/>
    <w:pPr>
      <w:widowControl/>
      <w:pBdr>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1570">
    <w:name w:val="样式 小四 行距: 1.5 倍行距"/>
    <w:basedOn w:val="1"/>
    <w:autoRedefine/>
    <w:qFormat/>
    <w:uiPriority w:val="39"/>
    <w:pPr>
      <w:spacing w:line="360" w:lineRule="auto"/>
      <w:ind w:firstLine="200" w:firstLineChars="200"/>
    </w:pPr>
    <w:rPr>
      <w:rFonts w:cs="宋体"/>
      <w:kern w:val="0"/>
      <w:sz w:val="24"/>
      <w:szCs w:val="20"/>
    </w:rPr>
  </w:style>
  <w:style w:type="paragraph" w:customStyle="1" w:styleId="1571">
    <w:name w:val="样式 表格文字 + (西文) Times New Roman (中文) 黑体 两端对齐 行距: 1.5 倍行距"/>
    <w:basedOn w:val="149"/>
    <w:autoRedefine/>
    <w:qFormat/>
    <w:uiPriority w:val="99"/>
    <w:pPr>
      <w:widowControl w:val="0"/>
      <w:spacing w:line="360" w:lineRule="auto"/>
      <w:ind w:firstLine="300" w:firstLineChars="300"/>
      <w:jc w:val="both"/>
    </w:pPr>
    <w:rPr>
      <w:rFonts w:ascii="Times New Roman" w:hAnsi="Times New Roman" w:eastAsia="黑体" w:cs="宋体"/>
      <w:lang w:val="en-US"/>
    </w:rPr>
  </w:style>
  <w:style w:type="paragraph" w:customStyle="1" w:styleId="1572">
    <w:name w:val="环表"/>
    <w:basedOn w:val="317"/>
    <w:autoRedefine/>
    <w:qFormat/>
    <w:uiPriority w:val="0"/>
    <w:pPr>
      <w:tabs>
        <w:tab w:val="left" w:pos="1464"/>
        <w:tab w:val="left" w:pos="5094"/>
      </w:tabs>
      <w:suppressAutoHyphens w:val="0"/>
      <w:snapToGrid w:val="0"/>
      <w:spacing w:before="120" w:after="120" w:line="324" w:lineRule="auto"/>
      <w:ind w:left="7" w:right="29" w:firstLine="539" w:firstLineChars="0"/>
      <w:jc w:val="center"/>
    </w:pPr>
    <w:rPr>
      <w:rFonts w:ascii="仿宋_GB2312" w:hAnsi="Courier New" w:eastAsia="仿宋_GB2312"/>
      <w:sz w:val="21"/>
    </w:rPr>
  </w:style>
  <w:style w:type="paragraph" w:customStyle="1" w:styleId="1573">
    <w:name w:val="xl36"/>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74">
    <w:name w:val="xl133"/>
    <w:basedOn w:val="1"/>
    <w:autoRedefine/>
    <w:qFormat/>
    <w:uiPriority w:val="99"/>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575">
    <w:name w:val="表后"/>
    <w:basedOn w:val="1"/>
    <w:next w:val="1"/>
    <w:autoRedefine/>
    <w:qFormat/>
    <w:uiPriority w:val="39"/>
    <w:pPr>
      <w:adjustRightInd w:val="0"/>
      <w:spacing w:before="120" w:line="360" w:lineRule="auto"/>
      <w:ind w:firstLine="493"/>
      <w:textAlignment w:val="baseline"/>
    </w:pPr>
    <w:rPr>
      <w:rFonts w:ascii="宋体" w:hAnsi="宋体"/>
      <w:spacing w:val="-2"/>
      <w:kern w:val="0"/>
      <w:sz w:val="24"/>
    </w:rPr>
  </w:style>
  <w:style w:type="paragraph" w:customStyle="1" w:styleId="1576">
    <w:name w:val="xl119"/>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577">
    <w:name w:val="图框文字"/>
    <w:basedOn w:val="1"/>
    <w:autoRedefine/>
    <w:qFormat/>
    <w:uiPriority w:val="0"/>
    <w:pPr>
      <w:jc w:val="center"/>
    </w:pPr>
  </w:style>
  <w:style w:type="paragraph" w:customStyle="1" w:styleId="1578">
    <w:name w:val="样式 样式 标题 2节 + (西文) Times New Roman (中文) 宋体 四号 段前: 0.5 行 段后: 0......"/>
    <w:basedOn w:val="1"/>
    <w:autoRedefine/>
    <w:qFormat/>
    <w:uiPriority w:val="0"/>
    <w:pPr>
      <w:keepNext/>
      <w:keepLines/>
      <w:tabs>
        <w:tab w:val="left" w:pos="720"/>
      </w:tabs>
      <w:adjustRightInd w:val="0"/>
      <w:snapToGrid w:val="0"/>
      <w:spacing w:beforeLines="90" w:afterLines="90"/>
      <w:ind w:left="397" w:hanging="397"/>
      <w:outlineLvl w:val="1"/>
    </w:pPr>
    <w:rPr>
      <w:rFonts w:ascii="楷体_GB2312" w:eastAsia="楷体_GB2312"/>
      <w:b/>
      <w:bCs/>
      <w:sz w:val="28"/>
      <w:szCs w:val="28"/>
    </w:rPr>
  </w:style>
  <w:style w:type="paragraph" w:customStyle="1" w:styleId="1579">
    <w:name w:val="标题45"/>
    <w:basedOn w:val="1"/>
    <w:autoRedefine/>
    <w:qFormat/>
    <w:uiPriority w:val="0"/>
    <w:pPr>
      <w:adjustRightInd w:val="0"/>
      <w:snapToGrid w:val="0"/>
      <w:spacing w:line="300" w:lineRule="auto"/>
      <w:jc w:val="left"/>
    </w:pPr>
    <w:rPr>
      <w:rFonts w:ascii="黑体" w:eastAsia="黑体"/>
      <w:bCs/>
      <w:sz w:val="24"/>
    </w:rPr>
  </w:style>
  <w:style w:type="paragraph" w:customStyle="1" w:styleId="1580">
    <w:name w:val="xl148"/>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1581">
    <w:name w:val="文件名称"/>
    <w:basedOn w:val="1"/>
    <w:next w:val="1"/>
    <w:autoRedefine/>
    <w:qFormat/>
    <w:uiPriority w:val="0"/>
    <w:pPr>
      <w:spacing w:beforeLines="100"/>
      <w:jc w:val="center"/>
    </w:pPr>
    <w:rPr>
      <w:rFonts w:ascii="黑体" w:eastAsia="黑体"/>
      <w:sz w:val="84"/>
      <w:szCs w:val="20"/>
    </w:rPr>
  </w:style>
  <w:style w:type="paragraph" w:customStyle="1" w:styleId="1582">
    <w:name w:val="xl152"/>
    <w:basedOn w:val="1"/>
    <w:autoRedefine/>
    <w:qFormat/>
    <w:uiPriority w:val="99"/>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583">
    <w:name w:val="默认段落字体 Para Char Char Char Char Char Char Char Char Char Char Char Char1 Char"/>
    <w:basedOn w:val="1"/>
    <w:autoRedefine/>
    <w:qFormat/>
    <w:uiPriority w:val="99"/>
    <w:rPr>
      <w:sz w:val="24"/>
    </w:rPr>
  </w:style>
  <w:style w:type="paragraph" w:customStyle="1" w:styleId="1584">
    <w:name w:val="表内宋511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585">
    <w:name w:val="表格文字居左"/>
    <w:basedOn w:val="86"/>
    <w:autoRedefine/>
    <w:qFormat/>
    <w:uiPriority w:val="39"/>
    <w:pPr>
      <w:tabs>
        <w:tab w:val="left" w:pos="628"/>
        <w:tab w:val="left" w:pos="1727"/>
        <w:tab w:val="left" w:pos="1884"/>
      </w:tabs>
      <w:snapToGrid w:val="0"/>
      <w:spacing w:before="50" w:after="100" w:afterAutospacing="1"/>
      <w:ind w:left="26" w:firstLine="0" w:firstLineChars="0"/>
      <w:jc w:val="left"/>
      <w:outlineLvl w:val="0"/>
    </w:pPr>
    <w:rPr>
      <w:rFonts w:ascii="宋体" w:hAnsi="宋体"/>
      <w:sz w:val="24"/>
      <w:szCs w:val="28"/>
    </w:rPr>
  </w:style>
  <w:style w:type="paragraph" w:customStyle="1" w:styleId="1586">
    <w:name w:val="标题 B"/>
    <w:basedOn w:val="4"/>
    <w:autoRedefine/>
    <w:qFormat/>
    <w:uiPriority w:val="39"/>
  </w:style>
  <w:style w:type="paragraph" w:customStyle="1" w:styleId="1587">
    <w:name w:val="xl126"/>
    <w:basedOn w:val="1"/>
    <w:autoRedefine/>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588">
    <w:name w:val="正文内容"/>
    <w:basedOn w:val="1"/>
    <w:autoRedefine/>
    <w:qFormat/>
    <w:uiPriority w:val="39"/>
    <w:pPr>
      <w:adjustRightInd w:val="0"/>
      <w:snapToGrid w:val="0"/>
      <w:spacing w:line="360" w:lineRule="auto"/>
      <w:ind w:firstLine="496" w:firstLineChars="200"/>
    </w:pPr>
    <w:rPr>
      <w:rFonts w:ascii="宋体" w:hAnsi="宋体"/>
      <w:snapToGrid w:val="0"/>
      <w:spacing w:val="4"/>
      <w:kern w:val="0"/>
      <w:sz w:val="24"/>
      <w:szCs w:val="20"/>
    </w:rPr>
  </w:style>
  <w:style w:type="paragraph" w:customStyle="1" w:styleId="1589">
    <w:name w:val="xl103"/>
    <w:basedOn w:val="1"/>
    <w:autoRedefine/>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590">
    <w:name w:val="xl138"/>
    <w:basedOn w:val="1"/>
    <w:autoRedefine/>
    <w:qFormat/>
    <w:uiPriority w:val="99"/>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1591">
    <w:name w:val="表题142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592">
    <w:name w:val="Char Char Char Char Char Char Char Char Char Char Char1 Char Char Char Char Char Char1"/>
    <w:basedOn w:val="1"/>
    <w:autoRedefine/>
    <w:qFormat/>
    <w:uiPriority w:val="39"/>
    <w:rPr>
      <w:sz w:val="24"/>
    </w:rPr>
  </w:style>
  <w:style w:type="paragraph" w:customStyle="1" w:styleId="1593">
    <w:name w:val="正文格式111"/>
    <w:basedOn w:val="1"/>
    <w:autoRedefine/>
    <w:qFormat/>
    <w:uiPriority w:val="0"/>
    <w:pPr>
      <w:spacing w:line="360" w:lineRule="auto"/>
      <w:ind w:firstLine="482"/>
    </w:pPr>
    <w:rPr>
      <w:rFonts w:ascii="宋体" w:hAnsi="宋体"/>
      <w:sz w:val="24"/>
    </w:rPr>
  </w:style>
  <w:style w:type="paragraph" w:customStyle="1" w:styleId="1594">
    <w:name w:val="xl35"/>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95">
    <w:name w:val="黑体三号52"/>
    <w:basedOn w:val="418"/>
    <w:autoRedefine/>
    <w:qFormat/>
    <w:uiPriority w:val="0"/>
    <w:pPr>
      <w:jc w:val="center"/>
    </w:pPr>
    <w:rPr>
      <w:rFonts w:ascii="黑体" w:hAnsi="宋体" w:eastAsia="黑体" w:cs="宋体"/>
      <w:bCs/>
      <w:spacing w:val="0"/>
      <w:sz w:val="32"/>
    </w:rPr>
  </w:style>
  <w:style w:type="paragraph" w:customStyle="1" w:styleId="1596">
    <w:name w:val="表内5中5"/>
    <w:basedOn w:val="1"/>
    <w:autoRedefine/>
    <w:qFormat/>
    <w:uiPriority w:val="0"/>
    <w:pPr>
      <w:adjustRightInd w:val="0"/>
      <w:snapToGrid w:val="0"/>
      <w:jc w:val="center"/>
    </w:pPr>
    <w:rPr>
      <w:rFonts w:ascii="宋体" w:hAnsi="宋体" w:cs="Arial"/>
      <w:snapToGrid w:val="0"/>
      <w:color w:val="000000"/>
      <w:szCs w:val="21"/>
    </w:rPr>
  </w:style>
  <w:style w:type="paragraph" w:customStyle="1" w:styleId="1597">
    <w:name w:val="xl89"/>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598">
    <w:name w:val="样式 标题 2节节标题 1.1H2（一）Underrubrik1prop2Heading 2 HiddenHea..."/>
    <w:basedOn w:val="4"/>
    <w:autoRedefine/>
    <w:qFormat/>
    <w:uiPriority w:val="99"/>
    <w:pPr>
      <w:tabs>
        <w:tab w:val="left" w:pos="576"/>
      </w:tabs>
      <w:spacing w:beforeLines="50" w:after="0" w:line="360" w:lineRule="auto"/>
      <w:jc w:val="left"/>
    </w:pPr>
    <w:rPr>
      <w:rFonts w:ascii="宋体" w:hAnsi="Arial" w:cs="宋体"/>
      <w:color w:val="000000"/>
      <w:sz w:val="30"/>
      <w:szCs w:val="24"/>
    </w:rPr>
  </w:style>
  <w:style w:type="paragraph" w:customStyle="1" w:styleId="1599">
    <w:name w:val="表格内字体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600">
    <w:name w:val="默认段落字体 Para Char33"/>
    <w:basedOn w:val="1"/>
    <w:autoRedefine/>
    <w:qFormat/>
    <w:uiPriority w:val="0"/>
    <w:pPr>
      <w:spacing w:line="360" w:lineRule="auto"/>
      <w:ind w:firstLine="200" w:firstLineChars="200"/>
    </w:pPr>
    <w:rPr>
      <w:rFonts w:ascii="宋体" w:hAnsi="宋体" w:cs="宋体"/>
      <w:sz w:val="24"/>
    </w:rPr>
  </w:style>
  <w:style w:type="paragraph" w:customStyle="1" w:styleId="1601">
    <w:name w:val="表内宋5112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602">
    <w:name w:val="正文-1"/>
    <w:basedOn w:val="1"/>
    <w:autoRedefine/>
    <w:qFormat/>
    <w:uiPriority w:val="0"/>
    <w:pPr>
      <w:adjustRightInd w:val="0"/>
      <w:spacing w:line="440" w:lineRule="exact"/>
      <w:ind w:firstLine="200" w:firstLineChars="200"/>
    </w:pPr>
    <w:rPr>
      <w:sz w:val="24"/>
      <w:szCs w:val="20"/>
    </w:rPr>
  </w:style>
  <w:style w:type="paragraph" w:customStyle="1" w:styleId="1603">
    <w:name w:val="xl633"/>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1604">
    <w:name w:val="样式112"/>
    <w:basedOn w:val="1605"/>
    <w:autoRedefine/>
    <w:qFormat/>
    <w:uiPriority w:val="0"/>
    <w:pPr>
      <w:tabs>
        <w:tab w:val="left" w:pos="4305"/>
      </w:tabs>
      <w:spacing w:line="240" w:lineRule="auto"/>
      <w:ind w:firstLine="0"/>
      <w:jc w:val="center"/>
    </w:pPr>
    <w:rPr>
      <w:rFonts w:cs="Times New Roman"/>
      <w:b/>
      <w:color w:val="auto"/>
      <w:szCs w:val="20"/>
    </w:rPr>
  </w:style>
  <w:style w:type="paragraph" w:customStyle="1" w:styleId="1605">
    <w:name w:val="表题31"/>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1606">
    <w:name w:val="xl49"/>
    <w:basedOn w:val="1"/>
    <w:autoRedefine/>
    <w:qFormat/>
    <w:uiPriority w:val="0"/>
    <w:pPr>
      <w:widowControl/>
      <w:pBdr>
        <w:lef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07">
    <w:name w:val="表内文字小2124"/>
    <w:basedOn w:val="1"/>
    <w:autoRedefine/>
    <w:qFormat/>
    <w:uiPriority w:val="0"/>
    <w:pPr>
      <w:adjustRightInd w:val="0"/>
      <w:snapToGrid w:val="0"/>
      <w:jc w:val="center"/>
    </w:pPr>
    <w:rPr>
      <w:rFonts w:ascii="宋体" w:hAnsi="Times"/>
      <w:bCs/>
      <w:color w:val="000000"/>
      <w:szCs w:val="20"/>
    </w:rPr>
  </w:style>
  <w:style w:type="paragraph" w:customStyle="1" w:styleId="1608">
    <w:name w:val="正文修改34"/>
    <w:basedOn w:val="193"/>
    <w:autoRedefine/>
    <w:qFormat/>
    <w:uiPriority w:val="0"/>
    <w:rPr>
      <w:rFonts w:hAnsi="宋体"/>
      <w:color w:val="000000"/>
    </w:rPr>
  </w:style>
  <w:style w:type="paragraph" w:customStyle="1" w:styleId="1609">
    <w:name w:val="InstÀÀll"/>
    <w:autoRedefine/>
    <w:qFormat/>
    <w:uiPriority w:val="99"/>
    <w:pPr>
      <w:tabs>
        <w:tab w:val="left" w:pos="-720"/>
      </w:tabs>
      <w:suppressAutoHyphens/>
      <w:jc w:val="both"/>
    </w:pPr>
    <w:rPr>
      <w:rFonts w:ascii="Courier" w:hAnsi="Courier" w:eastAsia="宋体" w:cs="Times New Roman"/>
      <w:spacing w:val="-3"/>
      <w:sz w:val="24"/>
      <w:lang w:val="en-US" w:eastAsia="sv-SE" w:bidi="ar-SA"/>
    </w:rPr>
  </w:style>
  <w:style w:type="paragraph" w:customStyle="1" w:styleId="1610">
    <w:name w:val="xl118"/>
    <w:basedOn w:val="1"/>
    <w:autoRedefine/>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611">
    <w:name w:val="默认段落字体 Para Char311"/>
    <w:basedOn w:val="1"/>
    <w:autoRedefine/>
    <w:qFormat/>
    <w:uiPriority w:val="0"/>
    <w:pPr>
      <w:spacing w:line="360" w:lineRule="auto"/>
      <w:ind w:firstLine="200" w:firstLineChars="200"/>
    </w:pPr>
    <w:rPr>
      <w:rFonts w:ascii="宋体" w:hAnsi="宋体" w:cs="宋体"/>
      <w:sz w:val="24"/>
    </w:rPr>
  </w:style>
  <w:style w:type="paragraph" w:customStyle="1" w:styleId="1612">
    <w:name w:val="表内文字小24"/>
    <w:basedOn w:val="1"/>
    <w:autoRedefine/>
    <w:qFormat/>
    <w:uiPriority w:val="0"/>
    <w:pPr>
      <w:adjustRightInd w:val="0"/>
      <w:snapToGrid w:val="0"/>
      <w:jc w:val="center"/>
    </w:pPr>
    <w:rPr>
      <w:rFonts w:ascii="宋体" w:hAnsi="Times"/>
      <w:bCs/>
      <w:color w:val="000000"/>
      <w:szCs w:val="20"/>
    </w:rPr>
  </w:style>
  <w:style w:type="paragraph" w:customStyle="1" w:styleId="1613">
    <w:name w:val="表格内字体12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614">
    <w:name w:val="Char Char Char Char1 Char Char Char4"/>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15">
    <w:name w:val="xl177"/>
    <w:basedOn w:val="1"/>
    <w:autoRedefine/>
    <w:qFormat/>
    <w:uiPriority w:val="99"/>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616">
    <w:name w:val="xl39"/>
    <w:basedOn w:val="1"/>
    <w:autoRedefine/>
    <w:qFormat/>
    <w:uiPriority w:val="0"/>
    <w:pPr>
      <w:widowControl/>
      <w:pBdr>
        <w:bottom w:val="single" w:color="auto" w:sz="12" w:space="0"/>
      </w:pBdr>
      <w:spacing w:before="100" w:beforeAutospacing="1" w:after="100" w:afterAutospacing="1"/>
      <w:jc w:val="left"/>
      <w:textAlignment w:val="center"/>
    </w:pPr>
    <w:rPr>
      <w:kern w:val="0"/>
      <w:sz w:val="16"/>
      <w:szCs w:val="16"/>
    </w:rPr>
  </w:style>
  <w:style w:type="paragraph" w:customStyle="1" w:styleId="1617">
    <w:name w:val="燕山正文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18">
    <w:name w:val="xl111"/>
    <w:basedOn w:val="1"/>
    <w:autoRedefine/>
    <w:qFormat/>
    <w:uiPriority w:val="99"/>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19">
    <w:name w:val="图表题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620">
    <w:name w:val="样式 正文缩进 + 宋体 黑色11"/>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621">
    <w:name w:val="表中文字8"/>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622">
    <w:name w:val="默认段落字体 Para Char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623">
    <w:name w:val="图题4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624">
    <w:name w:val="Char Char Char Char Char Char Char112"/>
    <w:basedOn w:val="1"/>
    <w:autoRedefine/>
    <w:qFormat/>
    <w:uiPriority w:val="0"/>
  </w:style>
  <w:style w:type="paragraph" w:customStyle="1" w:styleId="1625">
    <w:name w:val="样式 样式 正文文本缩进正文文字缩进正文文字 21正文文字( 首段缩进两字） + (中文) 宋体 五号 居中 行距: 固定......"/>
    <w:basedOn w:val="1626"/>
    <w:autoRedefine/>
    <w:qFormat/>
    <w:uiPriority w:val="0"/>
    <w:rPr>
      <w:rFonts w:ascii="宋体"/>
      <w:szCs w:val="20"/>
    </w:rPr>
  </w:style>
  <w:style w:type="paragraph" w:customStyle="1" w:styleId="1626">
    <w:name w:val="样式 正文文本缩进正文文字缩进正文文字 21正文文字( 首段缩进两字） + (中文) 宋体 五号 居中 行距: 固定..."/>
    <w:basedOn w:val="36"/>
    <w:autoRedefine/>
    <w:qFormat/>
    <w:uiPriority w:val="0"/>
    <w:pPr>
      <w:spacing w:after="0" w:line="400" w:lineRule="exact"/>
      <w:ind w:left="0" w:leftChars="0"/>
      <w:jc w:val="center"/>
    </w:pPr>
    <w:rPr>
      <w:rFonts w:cs="宋体"/>
      <w:szCs w:val="24"/>
      <w:lang w:val="en-US"/>
    </w:rPr>
  </w:style>
  <w:style w:type="paragraph" w:customStyle="1" w:styleId="1627">
    <w:name w:val="xl137"/>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1628">
    <w:name w:val="Char Char Char1 Char Char Char Char3"/>
    <w:basedOn w:val="1"/>
    <w:autoRedefine/>
    <w:qFormat/>
    <w:uiPriority w:val="39"/>
    <w:rPr>
      <w:szCs w:val="20"/>
    </w:rPr>
  </w:style>
  <w:style w:type="paragraph" w:customStyle="1" w:styleId="1629">
    <w:name w:val="样式 标题 4 + (西文) Times New Roman (中文) 宋体 小四"/>
    <w:basedOn w:val="6"/>
    <w:autoRedefine/>
    <w:qFormat/>
    <w:uiPriority w:val="0"/>
  </w:style>
  <w:style w:type="paragraph" w:customStyle="1" w:styleId="1630">
    <w:name w:val="表内文字小316"/>
    <w:basedOn w:val="1"/>
    <w:autoRedefine/>
    <w:qFormat/>
    <w:uiPriority w:val="0"/>
    <w:pPr>
      <w:adjustRightInd w:val="0"/>
      <w:snapToGrid w:val="0"/>
      <w:jc w:val="center"/>
    </w:pPr>
    <w:rPr>
      <w:rFonts w:ascii="宋体" w:hAnsi="Times" w:cs="宋体"/>
      <w:bCs/>
      <w:color w:val="003366"/>
      <w:szCs w:val="20"/>
    </w:rPr>
  </w:style>
  <w:style w:type="paragraph" w:customStyle="1" w:styleId="1631">
    <w:name w:val="表内533"/>
    <w:basedOn w:val="1"/>
    <w:autoRedefine/>
    <w:qFormat/>
    <w:uiPriority w:val="0"/>
    <w:pPr>
      <w:adjustRightInd w:val="0"/>
      <w:snapToGrid w:val="0"/>
      <w:spacing w:line="300" w:lineRule="auto"/>
      <w:jc w:val="left"/>
    </w:pPr>
    <w:rPr>
      <w:rFonts w:ascii="宋体"/>
      <w:szCs w:val="20"/>
    </w:rPr>
  </w:style>
  <w:style w:type="paragraph" w:customStyle="1" w:styleId="1632">
    <w:name w:val="封面标准文稿编辑信息12"/>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633">
    <w:name w:val="xl190"/>
    <w:basedOn w:val="1"/>
    <w:autoRedefine/>
    <w:qFormat/>
    <w:uiPriority w:val="99"/>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634">
    <w:name w:val="表23"/>
    <w:basedOn w:val="1"/>
    <w:autoRedefine/>
    <w:qFormat/>
    <w:uiPriority w:val="0"/>
    <w:pPr>
      <w:adjustRightInd w:val="0"/>
      <w:snapToGrid w:val="0"/>
      <w:jc w:val="center"/>
    </w:pPr>
    <w:rPr>
      <w:rFonts w:eastAsia="仿宋_GB2312"/>
      <w:sz w:val="24"/>
    </w:rPr>
  </w:style>
  <w:style w:type="paragraph" w:customStyle="1" w:styleId="1635">
    <w:name w:val="表内54112"/>
    <w:basedOn w:val="1"/>
    <w:autoRedefine/>
    <w:qFormat/>
    <w:uiPriority w:val="0"/>
    <w:pPr>
      <w:adjustRightInd w:val="0"/>
      <w:snapToGrid w:val="0"/>
      <w:spacing w:line="300" w:lineRule="auto"/>
      <w:jc w:val="center"/>
    </w:pPr>
    <w:rPr>
      <w:rFonts w:ascii="宋体" w:hAnsi="宋体" w:cs="宋体"/>
      <w:szCs w:val="20"/>
    </w:rPr>
  </w:style>
  <w:style w:type="paragraph" w:customStyle="1" w:styleId="1636">
    <w:name w:val="图表名称12"/>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1637">
    <w:name w:val="Char Char Char Char Char"/>
    <w:basedOn w:val="1"/>
    <w:autoRedefine/>
    <w:qFormat/>
    <w:uiPriority w:val="0"/>
    <w:rPr>
      <w:sz w:val="24"/>
      <w:szCs w:val="20"/>
    </w:rPr>
  </w:style>
  <w:style w:type="paragraph" w:customStyle="1" w:styleId="1638">
    <w:name w:val="燕山正文16"/>
    <w:basedOn w:val="1"/>
    <w:autoRedefine/>
    <w:qFormat/>
    <w:uiPriority w:val="0"/>
    <w:pPr>
      <w:tabs>
        <w:tab w:val="left" w:pos="4680"/>
      </w:tabs>
      <w:adjustRightInd w:val="0"/>
      <w:snapToGrid w:val="0"/>
      <w:spacing w:line="480" w:lineRule="exact"/>
    </w:pPr>
    <w:rPr>
      <w:rFonts w:ascii="宋体" w:cs="宋体"/>
      <w:sz w:val="24"/>
    </w:rPr>
  </w:style>
  <w:style w:type="paragraph" w:customStyle="1" w:styleId="1639">
    <w:name w:val="Char Char1 Char Char Char Char Char Char2"/>
    <w:basedOn w:val="1"/>
    <w:autoRedefine/>
    <w:qFormat/>
    <w:uiPriority w:val="39"/>
  </w:style>
  <w:style w:type="paragraph" w:customStyle="1" w:styleId="1640">
    <w:name w:val="样式 正文文本 + 首行缩进:  2 字符4"/>
    <w:basedOn w:val="34"/>
    <w:autoRedefine/>
    <w:qFormat/>
    <w:uiPriority w:val="0"/>
    <w:pPr>
      <w:widowControl w:val="0"/>
      <w:adjustRightInd w:val="0"/>
      <w:snapToGrid/>
      <w:spacing w:before="0" w:after="0" w:line="240" w:lineRule="auto"/>
      <w:ind w:right="0"/>
      <w:textAlignment w:val="baseline"/>
    </w:pPr>
    <w:rPr>
      <w:rFonts w:eastAsia="仿宋_GB2312" w:cs="宋体"/>
      <w:color w:val="000000"/>
      <w:sz w:val="20"/>
      <w:szCs w:val="21"/>
      <w:lang w:val="en-US"/>
    </w:rPr>
  </w:style>
  <w:style w:type="paragraph" w:customStyle="1" w:styleId="1641">
    <w:name w:val="正文格式＝34"/>
    <w:basedOn w:val="418"/>
    <w:next w:val="418"/>
    <w:autoRedefine/>
    <w:qFormat/>
    <w:uiPriority w:val="0"/>
    <w:rPr>
      <w:rFonts w:ascii="宋体" w:hAnsi="宋体"/>
      <w:b w:val="0"/>
      <w:spacing w:val="0"/>
      <w:sz w:val="24"/>
      <w:szCs w:val="24"/>
    </w:rPr>
  </w:style>
  <w:style w:type="paragraph" w:customStyle="1" w:styleId="1642">
    <w:name w:val="表题314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643">
    <w:name w:val="表文"/>
    <w:basedOn w:val="34"/>
    <w:next w:val="1"/>
    <w:autoRedefine/>
    <w:qFormat/>
    <w:uiPriority w:val="99"/>
    <w:pPr>
      <w:widowControl w:val="0"/>
      <w:snapToGrid/>
      <w:spacing w:before="0" w:after="0" w:line="360" w:lineRule="auto"/>
      <w:ind w:right="0"/>
      <w:jc w:val="center"/>
    </w:pPr>
    <w:rPr>
      <w:rFonts w:eastAsia="仿宋_GB2312"/>
      <w:sz w:val="24"/>
      <w:lang w:val="en-US"/>
    </w:rPr>
  </w:style>
  <w:style w:type="paragraph" w:customStyle="1" w:styleId="1644">
    <w:name w:val="黑体三号6"/>
    <w:basedOn w:val="418"/>
    <w:autoRedefine/>
    <w:qFormat/>
    <w:uiPriority w:val="0"/>
    <w:pPr>
      <w:jc w:val="center"/>
    </w:pPr>
    <w:rPr>
      <w:rFonts w:ascii="黑体" w:hAnsi="宋体" w:eastAsia="黑体" w:cs="宋体"/>
      <w:bCs/>
      <w:spacing w:val="0"/>
      <w:sz w:val="32"/>
    </w:rPr>
  </w:style>
  <w:style w:type="paragraph" w:customStyle="1" w:styleId="1645">
    <w:name w:val="字元 字元 Char Char 字元 字元11"/>
    <w:basedOn w:val="1"/>
    <w:autoRedefine/>
    <w:qFormat/>
    <w:uiPriority w:val="99"/>
    <w:rPr>
      <w:sz w:val="24"/>
    </w:rPr>
  </w:style>
  <w:style w:type="paragraph" w:customStyle="1" w:styleId="1646">
    <w:name w:val="五号表格"/>
    <w:next w:val="1"/>
    <w:autoRedefine/>
    <w:qFormat/>
    <w:uiPriority w:val="0"/>
    <w:rPr>
      <w:rFonts w:ascii="宋体" w:hAnsi="Times New Roman" w:eastAsia="宋体" w:cs="Times New Roman"/>
      <w:sz w:val="21"/>
      <w:lang w:val="en-US" w:eastAsia="zh-CN" w:bidi="ar-SA"/>
    </w:rPr>
  </w:style>
  <w:style w:type="paragraph" w:customStyle="1" w:styleId="1647">
    <w:name w:val="xl97"/>
    <w:basedOn w:val="1"/>
    <w:autoRedefine/>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648">
    <w:name w:val="Char Char Char1 Char Char Char Char Char Char Char Char Char Char Char Char Char Char Char1 Char Char Char Char Char Char Char Char Char Char Char Char2"/>
    <w:basedOn w:val="1"/>
    <w:autoRedefine/>
    <w:qFormat/>
    <w:uiPriority w:val="39"/>
    <w:rPr>
      <w:szCs w:val="21"/>
    </w:rPr>
  </w:style>
  <w:style w:type="paragraph" w:customStyle="1" w:styleId="1649">
    <w:name w:val="Char331"/>
    <w:basedOn w:val="1"/>
    <w:autoRedefine/>
    <w:qFormat/>
    <w:uiPriority w:val="0"/>
    <w:pPr>
      <w:ind w:left="-48"/>
    </w:pPr>
  </w:style>
  <w:style w:type="paragraph" w:customStyle="1" w:styleId="1650">
    <w:name w:val="9 Char Char Char4"/>
    <w:basedOn w:val="1"/>
    <w:autoRedefine/>
    <w:qFormat/>
    <w:uiPriority w:val="0"/>
    <w:pPr>
      <w:spacing w:line="240" w:lineRule="exact"/>
      <w:ind w:firstLine="200" w:firstLineChars="200"/>
    </w:pPr>
    <w:rPr>
      <w:sz w:val="28"/>
      <w:szCs w:val="28"/>
    </w:rPr>
  </w:style>
  <w:style w:type="paragraph" w:customStyle="1" w:styleId="1651">
    <w:name w:val="xl149"/>
    <w:basedOn w:val="1"/>
    <w:autoRedefine/>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1652">
    <w:name w:val="样式 样式3.4.5.1 + 段前: 0.5 行"/>
    <w:basedOn w:val="1653"/>
    <w:autoRedefine/>
    <w:qFormat/>
    <w:uiPriority w:val="99"/>
    <w:rPr>
      <w:rFonts w:cs="宋体"/>
      <w:szCs w:val="20"/>
    </w:rPr>
  </w:style>
  <w:style w:type="paragraph" w:customStyle="1" w:styleId="1653">
    <w:name w:val="样式3.4.5.1"/>
    <w:basedOn w:val="6"/>
    <w:autoRedefine/>
    <w:qFormat/>
    <w:uiPriority w:val="99"/>
    <w:pPr>
      <w:spacing w:beforeLines="50" w:after="0" w:line="360" w:lineRule="auto"/>
      <w:ind w:left="0" w:firstLine="0"/>
    </w:pPr>
    <w:rPr>
      <w:rFonts w:ascii="Times New Roman" w:hAnsi="Times New Roman" w:eastAsia="宋体"/>
      <w:sz w:val="24"/>
      <w:szCs w:val="24"/>
    </w:rPr>
  </w:style>
  <w:style w:type="paragraph" w:customStyle="1" w:styleId="1654">
    <w:name w:val="项目段落"/>
    <w:basedOn w:val="1"/>
    <w:autoRedefine/>
    <w:qFormat/>
    <w:uiPriority w:val="99"/>
    <w:pPr>
      <w:spacing w:before="60" w:line="360" w:lineRule="auto"/>
      <w:ind w:left="476" w:firstLine="482"/>
    </w:pPr>
    <w:rPr>
      <w:rFonts w:ascii="Arial" w:hAnsi="Arial" w:eastAsia="仿宋_GB2312"/>
      <w:kern w:val="0"/>
      <w:sz w:val="24"/>
      <w:szCs w:val="20"/>
    </w:rPr>
  </w:style>
  <w:style w:type="paragraph" w:customStyle="1" w:styleId="1655">
    <w:name w:val="表文字5211"/>
    <w:basedOn w:val="1"/>
    <w:autoRedefine/>
    <w:qFormat/>
    <w:uiPriority w:val="0"/>
    <w:pPr>
      <w:adjustRightInd w:val="0"/>
      <w:jc w:val="left"/>
      <w:textAlignment w:val="baseline"/>
    </w:pPr>
    <w:rPr>
      <w:rFonts w:ascii="宋体"/>
      <w:kern w:val="0"/>
      <w:szCs w:val="20"/>
    </w:rPr>
  </w:style>
  <w:style w:type="paragraph" w:customStyle="1" w:styleId="1656">
    <w:name w:val="表格内字体3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1657">
    <w:name w:val="xl26"/>
    <w:basedOn w:val="1"/>
    <w:autoRedefine/>
    <w:qFormat/>
    <w:uiPriority w:val="0"/>
    <w:pPr>
      <w:widowControl/>
      <w:spacing w:before="100" w:after="100"/>
      <w:jc w:val="center"/>
    </w:pPr>
    <w:rPr>
      <w:rFonts w:ascii="宋体" w:hAnsi="宋体"/>
      <w:kern w:val="0"/>
      <w:sz w:val="24"/>
      <w:szCs w:val="20"/>
    </w:rPr>
  </w:style>
  <w:style w:type="paragraph" w:customStyle="1" w:styleId="1658">
    <w:name w:val="表内文字小3133"/>
    <w:basedOn w:val="1"/>
    <w:autoRedefine/>
    <w:qFormat/>
    <w:uiPriority w:val="0"/>
    <w:pPr>
      <w:adjustRightInd w:val="0"/>
      <w:snapToGrid w:val="0"/>
      <w:jc w:val="center"/>
    </w:pPr>
    <w:rPr>
      <w:rFonts w:ascii="宋体" w:hAnsi="Times" w:cs="宋体"/>
      <w:bCs/>
      <w:color w:val="003366"/>
      <w:szCs w:val="20"/>
    </w:rPr>
  </w:style>
  <w:style w:type="paragraph" w:customStyle="1" w:styleId="1659">
    <w:name w:val="条(三级)"/>
    <w:basedOn w:val="1"/>
    <w:next w:val="1"/>
    <w:autoRedefine/>
    <w:qFormat/>
    <w:uiPriority w:val="39"/>
    <w:pPr>
      <w:keepNext/>
      <w:keepLines/>
      <w:adjustRightInd w:val="0"/>
      <w:snapToGrid w:val="0"/>
      <w:spacing w:beforeLines="20" w:line="460" w:lineRule="exact"/>
      <w:jc w:val="center"/>
      <w:textAlignment w:val="baseline"/>
    </w:pPr>
    <w:rPr>
      <w:rFonts w:hAnsi="宋体"/>
      <w:spacing w:val="3"/>
      <w:kern w:val="24"/>
      <w:sz w:val="24"/>
      <w:szCs w:val="20"/>
    </w:rPr>
  </w:style>
  <w:style w:type="paragraph" w:customStyle="1" w:styleId="1660">
    <w:name w:val="Char214"/>
    <w:basedOn w:val="1"/>
    <w:autoRedefine/>
    <w:qFormat/>
    <w:uiPriority w:val="0"/>
    <w:pPr>
      <w:adjustRightInd w:val="0"/>
      <w:snapToGrid w:val="0"/>
      <w:spacing w:beforeLines="50" w:line="360" w:lineRule="auto"/>
    </w:pPr>
    <w:rPr>
      <w:rFonts w:ascii="黑体" w:eastAsia="黑体"/>
      <w:sz w:val="32"/>
      <w:szCs w:val="32"/>
    </w:rPr>
  </w:style>
  <w:style w:type="paragraph" w:customStyle="1" w:styleId="1661">
    <w:name w:val="表前文"/>
    <w:basedOn w:val="1"/>
    <w:autoRedefine/>
    <w:qFormat/>
    <w:uiPriority w:val="0"/>
    <w:pPr>
      <w:adjustRightInd w:val="0"/>
      <w:spacing w:after="120" w:line="360" w:lineRule="auto"/>
      <w:ind w:firstLine="493"/>
      <w:textAlignment w:val="baseline"/>
    </w:pPr>
    <w:rPr>
      <w:kern w:val="0"/>
      <w:sz w:val="24"/>
    </w:rPr>
  </w:style>
  <w:style w:type="paragraph" w:customStyle="1" w:styleId="1662">
    <w:name w:val="标题43123"/>
    <w:basedOn w:val="1"/>
    <w:autoRedefine/>
    <w:qFormat/>
    <w:uiPriority w:val="0"/>
    <w:pPr>
      <w:adjustRightInd w:val="0"/>
      <w:snapToGrid w:val="0"/>
      <w:spacing w:line="480" w:lineRule="exact"/>
      <w:jc w:val="center"/>
    </w:pPr>
    <w:rPr>
      <w:rFonts w:ascii="宋体" w:hAnsi="宋体" w:cs="宋体"/>
      <w:sz w:val="24"/>
    </w:rPr>
  </w:style>
  <w:style w:type="paragraph" w:customStyle="1" w:styleId="1663">
    <w:name w:val="表内文字小21311"/>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1664">
    <w:name w:val="正文文本缩进 32"/>
    <w:basedOn w:val="1"/>
    <w:autoRedefine/>
    <w:qFormat/>
    <w:uiPriority w:val="99"/>
    <w:pPr>
      <w:spacing w:after="120"/>
      <w:ind w:left="420" w:leftChars="200"/>
    </w:pPr>
    <w:rPr>
      <w:rFonts w:eastAsia="仿宋_GB2312"/>
      <w:sz w:val="16"/>
      <w:szCs w:val="16"/>
    </w:rPr>
  </w:style>
  <w:style w:type="paragraph" w:customStyle="1" w:styleId="1665">
    <w:name w:val="样式114"/>
    <w:basedOn w:val="1605"/>
    <w:autoRedefine/>
    <w:qFormat/>
    <w:uiPriority w:val="0"/>
    <w:pPr>
      <w:spacing w:line="240" w:lineRule="auto"/>
      <w:ind w:firstLine="0"/>
      <w:jc w:val="center"/>
    </w:pPr>
    <w:rPr>
      <w:rFonts w:cs="Times New Roman"/>
      <w:b/>
      <w:color w:val="auto"/>
      <w:szCs w:val="20"/>
    </w:rPr>
  </w:style>
  <w:style w:type="paragraph" w:customStyle="1" w:styleId="1666">
    <w:name w:val="表内文字小2131"/>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1667">
    <w:name w:val="表中文字3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668">
    <w:name w:val="表内宋5114"/>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669">
    <w:name w:val="表题313"/>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670">
    <w:name w:val="表题13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671">
    <w:name w:val="图题3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672">
    <w:name w:val="燕山正文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73">
    <w:name w:val="xl180"/>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74">
    <w:name w:val="样式 样式 宋体 + 首行缩进:  2 字符111"/>
    <w:basedOn w:val="1"/>
    <w:autoRedefine/>
    <w:qFormat/>
    <w:uiPriority w:val="0"/>
    <w:pPr>
      <w:spacing w:line="360" w:lineRule="auto"/>
      <w:ind w:firstLine="480" w:firstLineChars="200"/>
      <w:jc w:val="left"/>
    </w:pPr>
    <w:rPr>
      <w:rFonts w:ascii="宋体" w:cs="宋体"/>
      <w:sz w:val="24"/>
    </w:rPr>
  </w:style>
  <w:style w:type="paragraph" w:customStyle="1" w:styleId="1675">
    <w:name w:val="xl156"/>
    <w:basedOn w:val="1"/>
    <w:autoRedefine/>
    <w:qFormat/>
    <w:uiPriority w:val="99"/>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676">
    <w:name w:val="附件311"/>
    <w:basedOn w:val="3"/>
    <w:next w:val="418"/>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1677">
    <w:name w:val="批注框文本 Char Char"/>
    <w:basedOn w:val="1"/>
    <w:autoRedefine/>
    <w:qFormat/>
    <w:uiPriority w:val="0"/>
    <w:rPr>
      <w:sz w:val="18"/>
      <w:szCs w:val="20"/>
    </w:rPr>
  </w:style>
  <w:style w:type="paragraph" w:customStyle="1" w:styleId="1678">
    <w:name w:val="表题316"/>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679">
    <w:name w:val="表题13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680">
    <w:name w:val="四级条标题"/>
    <w:basedOn w:val="1681"/>
    <w:next w:val="1"/>
    <w:autoRedefine/>
    <w:qFormat/>
    <w:uiPriority w:val="0"/>
    <w:pPr>
      <w:tabs>
        <w:tab w:val="left" w:pos="360"/>
        <w:tab w:val="left" w:pos="864"/>
        <w:tab w:val="left" w:pos="903"/>
        <w:tab w:val="left" w:pos="1008"/>
        <w:tab w:val="left" w:pos="1080"/>
        <w:tab w:val="left" w:pos="1152"/>
        <w:tab w:val="left" w:pos="1260"/>
        <w:tab w:val="left" w:pos="1400"/>
        <w:tab w:val="left" w:pos="1680"/>
        <w:tab w:val="left" w:pos="1820"/>
        <w:tab w:val="left" w:pos="2100"/>
        <w:tab w:val="left" w:pos="2240"/>
        <w:tab w:val="left" w:pos="2520"/>
        <w:tab w:val="left" w:pos="2660"/>
        <w:tab w:val="left" w:pos="3080"/>
      </w:tabs>
      <w:ind w:left="2520"/>
      <w:outlineLvl w:val="5"/>
    </w:pPr>
  </w:style>
  <w:style w:type="paragraph" w:customStyle="1" w:styleId="1681">
    <w:name w:val="三级条标题"/>
    <w:basedOn w:val="1682"/>
    <w:next w:val="1"/>
    <w:autoRedefine/>
    <w:qFormat/>
    <w:uiPriority w:val="0"/>
    <w:pPr>
      <w:tabs>
        <w:tab w:val="left" w:pos="360"/>
        <w:tab w:val="left" w:pos="864"/>
        <w:tab w:val="left" w:pos="903"/>
        <w:tab w:val="left" w:pos="1008"/>
        <w:tab w:val="left" w:pos="1080"/>
        <w:tab w:val="left" w:pos="1260"/>
        <w:tab w:val="left" w:pos="1400"/>
        <w:tab w:val="left" w:pos="1680"/>
        <w:tab w:val="left" w:pos="1820"/>
        <w:tab w:val="left" w:pos="2100"/>
        <w:tab w:val="left" w:pos="2240"/>
        <w:tab w:val="left" w:pos="2660"/>
      </w:tabs>
      <w:ind w:left="2100"/>
      <w:outlineLvl w:val="4"/>
    </w:pPr>
  </w:style>
  <w:style w:type="paragraph" w:customStyle="1" w:styleId="1682">
    <w:name w:val="二级条标题"/>
    <w:basedOn w:val="1683"/>
    <w:next w:val="1"/>
    <w:autoRedefine/>
    <w:qFormat/>
    <w:uiPriority w:val="0"/>
    <w:pPr>
      <w:tabs>
        <w:tab w:val="left" w:pos="360"/>
        <w:tab w:val="left" w:pos="864"/>
        <w:tab w:val="left" w:pos="903"/>
        <w:tab w:val="left" w:pos="1080"/>
        <w:tab w:val="left" w:pos="1260"/>
        <w:tab w:val="left" w:pos="1400"/>
        <w:tab w:val="left" w:pos="1680"/>
        <w:tab w:val="left" w:pos="1820"/>
        <w:tab w:val="left" w:pos="2240"/>
      </w:tabs>
      <w:ind w:left="1680"/>
      <w:outlineLvl w:val="3"/>
    </w:pPr>
  </w:style>
  <w:style w:type="paragraph" w:customStyle="1" w:styleId="1683">
    <w:name w:val="一级条标题"/>
    <w:basedOn w:val="1684"/>
    <w:next w:val="1"/>
    <w:autoRedefine/>
    <w:qFormat/>
    <w:uiPriority w:val="0"/>
    <w:pPr>
      <w:tabs>
        <w:tab w:val="left" w:pos="360"/>
        <w:tab w:val="left" w:pos="903"/>
        <w:tab w:val="left" w:pos="1080"/>
        <w:tab w:val="left" w:pos="1260"/>
        <w:tab w:val="left" w:pos="1400"/>
        <w:tab w:val="left" w:pos="1820"/>
      </w:tabs>
      <w:spacing w:before="0" w:after="0"/>
      <w:ind w:left="1260" w:hanging="420"/>
      <w:outlineLvl w:val="2"/>
    </w:pPr>
  </w:style>
  <w:style w:type="paragraph" w:customStyle="1" w:styleId="1684">
    <w:name w:val="章标题"/>
    <w:next w:val="1"/>
    <w:autoRedefine/>
    <w:qFormat/>
    <w:uiPriority w:val="99"/>
    <w:pPr>
      <w:tabs>
        <w:tab w:val="left" w:pos="903"/>
        <w:tab w:val="left" w:pos="1400"/>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685">
    <w:name w:val="xl61"/>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686">
    <w:name w:val="正文格式＝112"/>
    <w:basedOn w:val="418"/>
    <w:next w:val="418"/>
    <w:autoRedefine/>
    <w:qFormat/>
    <w:uiPriority w:val="0"/>
    <w:rPr>
      <w:rFonts w:ascii="宋体" w:hAnsi="宋体"/>
      <w:b w:val="0"/>
      <w:spacing w:val="0"/>
      <w:sz w:val="24"/>
      <w:szCs w:val="24"/>
    </w:rPr>
  </w:style>
  <w:style w:type="paragraph" w:customStyle="1" w:styleId="1687">
    <w:name w:val="图名"/>
    <w:basedOn w:val="1688"/>
    <w:autoRedefine/>
    <w:qFormat/>
    <w:uiPriority w:val="39"/>
    <w:pPr>
      <w:textAlignment w:val="baseline"/>
    </w:pPr>
  </w:style>
  <w:style w:type="paragraph" w:customStyle="1" w:styleId="1688">
    <w:name w:val="表名"/>
    <w:basedOn w:val="1"/>
    <w:autoRedefine/>
    <w:qFormat/>
    <w:uiPriority w:val="99"/>
    <w:pPr>
      <w:adjustRightInd w:val="0"/>
      <w:spacing w:before="120" w:after="120" w:line="380" w:lineRule="atLeast"/>
      <w:ind w:firstLine="425"/>
      <w:jc w:val="center"/>
    </w:pPr>
    <w:rPr>
      <w:kern w:val="0"/>
      <w:sz w:val="24"/>
      <w:szCs w:val="20"/>
    </w:rPr>
  </w:style>
  <w:style w:type="paragraph" w:customStyle="1" w:styleId="1689">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1690">
    <w:name w:val="xl188"/>
    <w:basedOn w:val="1"/>
    <w:autoRedefine/>
    <w:qFormat/>
    <w:uiPriority w:val="99"/>
    <w:pPr>
      <w:widowControl/>
      <w:spacing w:before="100" w:beforeAutospacing="1" w:after="100" w:afterAutospacing="1"/>
      <w:jc w:val="left"/>
      <w:textAlignment w:val="center"/>
    </w:pPr>
    <w:rPr>
      <w:kern w:val="0"/>
      <w:sz w:val="12"/>
      <w:szCs w:val="12"/>
    </w:rPr>
  </w:style>
  <w:style w:type="paragraph" w:customStyle="1" w:styleId="1691">
    <w:name w:val="燕山正文112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92">
    <w:name w:val="表24"/>
    <w:basedOn w:val="1"/>
    <w:autoRedefine/>
    <w:qFormat/>
    <w:uiPriority w:val="0"/>
    <w:pPr>
      <w:adjustRightInd w:val="0"/>
      <w:snapToGrid w:val="0"/>
      <w:jc w:val="center"/>
    </w:pPr>
    <w:rPr>
      <w:rFonts w:eastAsia="仿宋_GB2312"/>
      <w:sz w:val="24"/>
    </w:rPr>
  </w:style>
  <w:style w:type="paragraph" w:customStyle="1" w:styleId="1693">
    <w:name w:val="默认段落字体 Para Char Char Char Char12"/>
    <w:basedOn w:val="1"/>
    <w:autoRedefine/>
    <w:qFormat/>
    <w:uiPriority w:val="0"/>
  </w:style>
  <w:style w:type="paragraph" w:customStyle="1" w:styleId="1694">
    <w:name w:val="样式 标题 3 + 左侧:  2 字符 段前: 0.5 行1"/>
    <w:basedOn w:val="5"/>
    <w:autoRedefine/>
    <w:qFormat/>
    <w:uiPriority w:val="39"/>
    <w:pPr>
      <w:ind w:left="720" w:hanging="432"/>
    </w:pPr>
    <w:rPr>
      <w:kern w:val="0"/>
      <w:lang w:val="en-US"/>
    </w:rPr>
  </w:style>
  <w:style w:type="paragraph" w:customStyle="1" w:styleId="1695">
    <w:name w:val="图题注4"/>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1696">
    <w:name w:val="Char Char Char Char1 Char Char Char5"/>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97">
    <w:name w:val="xl181"/>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98">
    <w:name w:val="样式 表内小5 + 黑体 加粗 倾斜 下划线11"/>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1699">
    <w:name w:val="xl18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700">
    <w:name w:val="Char310"/>
    <w:basedOn w:val="1"/>
    <w:autoRedefine/>
    <w:qFormat/>
    <w:uiPriority w:val="0"/>
    <w:pPr>
      <w:ind w:left="-48"/>
    </w:pPr>
  </w:style>
  <w:style w:type="paragraph" w:customStyle="1" w:styleId="1701">
    <w:name w:val="图题注3"/>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1702">
    <w:name w:val="样式-1-"/>
    <w:basedOn w:val="55"/>
    <w:autoRedefine/>
    <w:qFormat/>
    <w:uiPriority w:val="99"/>
    <w:rPr>
      <w:rFonts w:ascii="Calibri" w:hAnsi="Calibri"/>
      <w:szCs w:val="18"/>
      <w:lang w:val="en-US"/>
    </w:rPr>
  </w:style>
  <w:style w:type="paragraph" w:customStyle="1" w:styleId="1703">
    <w:name w:val="Char Char Char Char Char Char Char26"/>
    <w:basedOn w:val="1"/>
    <w:autoRedefine/>
    <w:qFormat/>
    <w:uiPriority w:val="0"/>
  </w:style>
  <w:style w:type="paragraph" w:customStyle="1" w:styleId="1704">
    <w:name w:val="附件33"/>
    <w:basedOn w:val="3"/>
    <w:next w:val="418"/>
    <w:autoRedefine/>
    <w:qFormat/>
    <w:uiPriority w:val="0"/>
    <w:pPr>
      <w:keepLines/>
      <w:tabs>
        <w:tab w:val="left" w:pos="1566"/>
      </w:tabs>
      <w:overflowPunct/>
      <w:adjustRightInd w:val="0"/>
      <w:spacing w:beforeLines="100" w:after="120" w:line="360" w:lineRule="auto"/>
      <w:ind w:left="0" w:firstLine="0"/>
    </w:pPr>
    <w:rPr>
      <w:rFonts w:ascii="黑体" w:hAnsi="宋体"/>
      <w:color w:val="auto"/>
      <w:sz w:val="32"/>
      <w:szCs w:val="32"/>
    </w:rPr>
  </w:style>
  <w:style w:type="paragraph" w:customStyle="1" w:styleId="1705">
    <w:name w:val="book1_1_1"/>
    <w:basedOn w:val="5"/>
    <w:autoRedefine/>
    <w:qFormat/>
    <w:uiPriority w:val="0"/>
    <w:pPr>
      <w:ind w:left="720" w:hanging="432"/>
    </w:pPr>
    <w:rPr>
      <w:kern w:val="0"/>
      <w:lang w:val="en-US"/>
    </w:rPr>
  </w:style>
  <w:style w:type="paragraph" w:customStyle="1" w:styleId="1706">
    <w:name w:val="Char Char Char Char Char Char Char9"/>
    <w:basedOn w:val="1"/>
    <w:autoRedefine/>
    <w:qFormat/>
    <w:uiPriority w:val="0"/>
  </w:style>
  <w:style w:type="paragraph" w:customStyle="1" w:styleId="1707">
    <w:name w:val="a9"/>
    <w:basedOn w:val="1"/>
    <w:autoRedefine/>
    <w:qFormat/>
    <w:uiPriority w:val="39"/>
    <w:pPr>
      <w:widowControl/>
      <w:spacing w:before="100" w:beforeAutospacing="1" w:after="100" w:afterAutospacing="1"/>
      <w:jc w:val="left"/>
    </w:pPr>
    <w:rPr>
      <w:rFonts w:hint="eastAsia" w:ascii="宋体" w:hAnsi="宋体"/>
      <w:kern w:val="0"/>
      <w:sz w:val="18"/>
      <w:szCs w:val="18"/>
    </w:rPr>
  </w:style>
  <w:style w:type="paragraph" w:customStyle="1" w:styleId="1708">
    <w:name w:val="样式 样式 标题2.2 + 段前: 0.5 行"/>
    <w:basedOn w:val="1400"/>
    <w:autoRedefine/>
    <w:qFormat/>
    <w:uiPriority w:val="99"/>
    <w:pPr>
      <w:spacing w:beforeLines="0"/>
    </w:pPr>
  </w:style>
  <w:style w:type="paragraph" w:customStyle="1" w:styleId="1709">
    <w:name w:val="xl15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710">
    <w:name w:val="Char Char2 Char Char Char Char4"/>
    <w:basedOn w:val="1"/>
    <w:autoRedefine/>
    <w:qFormat/>
    <w:uiPriority w:val="0"/>
  </w:style>
  <w:style w:type="paragraph" w:customStyle="1" w:styleId="1711">
    <w:name w:val="样式 宋体 首行缩进:  0.93 厘米 段前: 6 磅 段后: 6 磅 行距: 固定值 16 磅"/>
    <w:basedOn w:val="1"/>
    <w:autoRedefine/>
    <w:qFormat/>
    <w:uiPriority w:val="0"/>
    <w:pPr>
      <w:snapToGrid w:val="0"/>
      <w:spacing w:before="160" w:after="160" w:line="320" w:lineRule="exact"/>
      <w:ind w:firstLine="527"/>
    </w:pPr>
    <w:rPr>
      <w:rFonts w:ascii="宋体" w:hAnsi="宋体" w:cs="宋体"/>
      <w:sz w:val="24"/>
      <w:szCs w:val="20"/>
    </w:rPr>
  </w:style>
  <w:style w:type="paragraph" w:customStyle="1" w:styleId="1712">
    <w:name w:val="xl166"/>
    <w:basedOn w:val="1"/>
    <w:autoRedefine/>
    <w:qFormat/>
    <w:uiPriority w:val="99"/>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713">
    <w:name w:val="Char Char Char1 Char Char Char Char Char Char Char Char Char Char Char Char Char Char Char Char Char Char Char Char Char Char"/>
    <w:basedOn w:val="1"/>
    <w:autoRedefine/>
    <w:qFormat/>
    <w:uiPriority w:val="0"/>
    <w:rPr>
      <w:szCs w:val="20"/>
    </w:rPr>
  </w:style>
  <w:style w:type="paragraph" w:customStyle="1" w:styleId="1714">
    <w:name w:val="正文格式6"/>
    <w:basedOn w:val="1"/>
    <w:autoRedefine/>
    <w:qFormat/>
    <w:uiPriority w:val="0"/>
    <w:pPr>
      <w:spacing w:line="360" w:lineRule="auto"/>
      <w:ind w:firstLine="482"/>
    </w:pPr>
    <w:rPr>
      <w:rFonts w:ascii="宋体" w:hAnsi="宋体"/>
      <w:sz w:val="24"/>
    </w:rPr>
  </w:style>
  <w:style w:type="paragraph" w:customStyle="1" w:styleId="1715">
    <w:name w:val="无列表1"/>
    <w:autoRedefine/>
    <w:qFormat/>
    <w:uiPriority w:val="99"/>
    <w:pPr>
      <w:spacing w:line="351" w:lineRule="atLeast"/>
      <w:ind w:firstLine="419"/>
      <w:jc w:val="both"/>
      <w:textAlignment w:val="baseline"/>
    </w:pPr>
    <w:rPr>
      <w:rFonts w:ascii="Times New Roman" w:hAnsi="Times New Roman" w:eastAsia="宋体" w:cs="Times New Roman"/>
      <w:color w:val="000000"/>
      <w:sz w:val="21"/>
      <w:u w:color="000000"/>
      <w:lang w:val="en-US" w:eastAsia="zh-CN" w:bidi="ar-SA"/>
    </w:rPr>
  </w:style>
  <w:style w:type="paragraph" w:customStyle="1" w:styleId="1716">
    <w:name w:val="16"/>
    <w:basedOn w:val="1"/>
    <w:next w:val="46"/>
    <w:autoRedefine/>
    <w:qFormat/>
    <w:uiPriority w:val="0"/>
    <w:pPr>
      <w:spacing w:line="500" w:lineRule="exact"/>
    </w:pPr>
    <w:rPr>
      <w:rFonts w:ascii="宋体" w:hAnsi="Courier New" w:eastAsia="仿宋_GB2312"/>
      <w:sz w:val="28"/>
      <w:szCs w:val="20"/>
    </w:rPr>
  </w:style>
  <w:style w:type="paragraph" w:customStyle="1" w:styleId="1717">
    <w:name w:val="样式 标题 4 + 黑色 左侧:  -0.01 厘米 首行缩进:  0.01 厘米"/>
    <w:basedOn w:val="6"/>
    <w:autoRedefine/>
    <w:qFormat/>
    <w:uiPriority w:val="99"/>
  </w:style>
  <w:style w:type="paragraph" w:customStyle="1" w:styleId="1718">
    <w:name w:val="表内宋512"/>
    <w:basedOn w:val="1719"/>
    <w:autoRedefine/>
    <w:qFormat/>
    <w:uiPriority w:val="0"/>
    <w:pPr>
      <w:widowControl/>
      <w:autoSpaceDE w:val="0"/>
      <w:autoSpaceDN w:val="0"/>
      <w:jc w:val="left"/>
      <w:textAlignment w:val="auto"/>
    </w:pPr>
    <w:rPr>
      <w:color w:val="auto"/>
      <w:w w:val="90"/>
    </w:rPr>
  </w:style>
  <w:style w:type="paragraph" w:customStyle="1" w:styleId="1719">
    <w:name w:val="表内宋5中"/>
    <w:basedOn w:val="1"/>
    <w:autoRedefine/>
    <w:qFormat/>
    <w:uiPriority w:val="0"/>
    <w:pPr>
      <w:adjustRightInd w:val="0"/>
      <w:snapToGrid w:val="0"/>
      <w:textAlignment w:val="baseline"/>
    </w:pPr>
    <w:rPr>
      <w:color w:val="000000"/>
      <w:kern w:val="0"/>
      <w:szCs w:val="20"/>
    </w:rPr>
  </w:style>
  <w:style w:type="paragraph" w:customStyle="1" w:styleId="1720">
    <w:name w:val="xl5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721">
    <w:name w:val="样式 标题 2标题 2 Char标2h2H2标题21.1标题 2 + Times New Roman"/>
    <w:basedOn w:val="4"/>
    <w:autoRedefine/>
    <w:qFormat/>
    <w:uiPriority w:val="0"/>
  </w:style>
  <w:style w:type="paragraph" w:customStyle="1" w:styleId="1722">
    <w:name w:val="sss"/>
    <w:basedOn w:val="1"/>
    <w:autoRedefine/>
    <w:qFormat/>
    <w:uiPriority w:val="0"/>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1723">
    <w:name w:val="字元 字元 Char Char 字元 字元1"/>
    <w:basedOn w:val="1"/>
    <w:autoRedefine/>
    <w:qFormat/>
    <w:uiPriority w:val="99"/>
    <w:rPr>
      <w:sz w:val="24"/>
    </w:rPr>
  </w:style>
  <w:style w:type="paragraph" w:customStyle="1" w:styleId="1724">
    <w:name w:val="目次、标准名称标题"/>
    <w:basedOn w:val="1541"/>
    <w:next w:val="949"/>
    <w:autoRedefine/>
    <w:qFormat/>
    <w:uiPriority w:val="39"/>
    <w:pPr>
      <w:tabs>
        <w:tab w:val="clear" w:pos="903"/>
        <w:tab w:val="clear" w:pos="980"/>
      </w:tabs>
      <w:spacing w:line="460" w:lineRule="exact"/>
      <w:ind w:left="0" w:firstLine="0"/>
    </w:pPr>
  </w:style>
  <w:style w:type="paragraph" w:customStyle="1" w:styleId="1725">
    <w:name w:val="正文表格"/>
    <w:basedOn w:val="1"/>
    <w:autoRedefine/>
    <w:qFormat/>
    <w:uiPriority w:val="0"/>
    <w:pPr>
      <w:keepNext/>
      <w:keepLines/>
      <w:overflowPunct w:val="0"/>
      <w:adjustRightInd w:val="0"/>
      <w:spacing w:before="80" w:line="500" w:lineRule="exact"/>
      <w:jc w:val="center"/>
      <w:textAlignment w:val="bottom"/>
    </w:pPr>
    <w:rPr>
      <w:rFonts w:eastAsia="仿宋_GB2312"/>
      <w:kern w:val="0"/>
      <w:sz w:val="28"/>
      <w:szCs w:val="20"/>
    </w:rPr>
  </w:style>
  <w:style w:type="paragraph" w:customStyle="1" w:styleId="1726">
    <w:name w:val="字元3"/>
    <w:basedOn w:val="1"/>
    <w:autoRedefine/>
    <w:qFormat/>
    <w:uiPriority w:val="99"/>
    <w:rPr>
      <w:sz w:val="24"/>
    </w:rPr>
  </w:style>
  <w:style w:type="paragraph" w:customStyle="1" w:styleId="1727">
    <w:name w:val="xl7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728">
    <w:name w:val="Char Char Char Char Char Char Char Char Char Char Char1 Char Char Char Char Char Char1 Char2"/>
    <w:basedOn w:val="1"/>
    <w:autoRedefine/>
    <w:qFormat/>
    <w:uiPriority w:val="39"/>
    <w:rPr>
      <w:sz w:val="24"/>
    </w:rPr>
  </w:style>
  <w:style w:type="paragraph" w:customStyle="1" w:styleId="1729">
    <w:name w:val="表图1"/>
    <w:basedOn w:val="1"/>
    <w:autoRedefine/>
    <w:qFormat/>
    <w:uiPriority w:val="39"/>
    <w:pPr>
      <w:spacing w:line="360" w:lineRule="exact"/>
      <w:ind w:firstLine="200" w:firstLineChars="200"/>
      <w:jc w:val="center"/>
    </w:pPr>
    <w:rPr>
      <w:rFonts w:ascii="仿宋_GB2312" w:eastAsia="仿宋_GB2312"/>
      <w:sz w:val="28"/>
    </w:rPr>
  </w:style>
  <w:style w:type="paragraph" w:customStyle="1" w:styleId="1730">
    <w:name w:val="xl134"/>
    <w:basedOn w:val="1"/>
    <w:autoRedefine/>
    <w:qFormat/>
    <w:uiPriority w:val="99"/>
    <w:pPr>
      <w:widowControl/>
      <w:spacing w:before="100" w:beforeAutospacing="1" w:after="100" w:afterAutospacing="1"/>
      <w:jc w:val="left"/>
    </w:pPr>
    <w:rPr>
      <w:rFonts w:ascii="Arial Unicode MS" w:hAnsi="Arial Unicode MS"/>
      <w:kern w:val="0"/>
      <w:sz w:val="20"/>
      <w:szCs w:val="20"/>
    </w:rPr>
  </w:style>
  <w:style w:type="paragraph" w:customStyle="1" w:styleId="1731">
    <w:name w:val="表格的文字"/>
    <w:basedOn w:val="1"/>
    <w:autoRedefine/>
    <w:qFormat/>
    <w:uiPriority w:val="0"/>
    <w:pPr>
      <w:spacing w:line="300" w:lineRule="exact"/>
      <w:jc w:val="center"/>
    </w:pPr>
    <w:rPr>
      <w:rFonts w:ascii="仿宋_GB2312" w:eastAsia="仿宋_GB2312"/>
      <w:bCs/>
      <w:szCs w:val="20"/>
    </w:rPr>
  </w:style>
  <w:style w:type="paragraph" w:customStyle="1" w:styleId="1732">
    <w:name w:val="xl107"/>
    <w:basedOn w:val="1"/>
    <w:autoRedefine/>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733">
    <w:name w:val="xl151"/>
    <w:basedOn w:val="1"/>
    <w:autoRedefine/>
    <w:qFormat/>
    <w:uiPriority w:val="99"/>
    <w:pPr>
      <w:widowControl/>
      <w:spacing w:before="100" w:beforeAutospacing="1" w:after="100" w:afterAutospacing="1"/>
      <w:jc w:val="left"/>
    </w:pPr>
    <w:rPr>
      <w:kern w:val="0"/>
      <w:sz w:val="16"/>
      <w:szCs w:val="16"/>
    </w:rPr>
  </w:style>
  <w:style w:type="paragraph" w:customStyle="1" w:styleId="1734">
    <w:name w:val="表文字56"/>
    <w:basedOn w:val="1"/>
    <w:autoRedefine/>
    <w:qFormat/>
    <w:uiPriority w:val="0"/>
    <w:pPr>
      <w:adjustRightInd w:val="0"/>
      <w:jc w:val="left"/>
      <w:textAlignment w:val="baseline"/>
    </w:pPr>
    <w:rPr>
      <w:rFonts w:ascii="宋体"/>
      <w:kern w:val="0"/>
      <w:szCs w:val="20"/>
    </w:rPr>
  </w:style>
  <w:style w:type="paragraph" w:customStyle="1" w:styleId="1735">
    <w:name w:val="图题3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736">
    <w:name w:val="xl121"/>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737">
    <w:name w:val="Char4211"/>
    <w:basedOn w:val="1"/>
    <w:autoRedefine/>
    <w:qFormat/>
    <w:uiPriority w:val="0"/>
    <w:pPr>
      <w:ind w:left="-48"/>
    </w:pPr>
  </w:style>
  <w:style w:type="paragraph" w:customStyle="1" w:styleId="1738">
    <w:name w:val="标题4121"/>
    <w:basedOn w:val="6"/>
    <w:next w:val="1"/>
    <w:autoRedefine/>
    <w:qFormat/>
    <w:uiPriority w:val="0"/>
    <w:pPr>
      <w:spacing w:before="160" w:after="170" w:line="360" w:lineRule="auto"/>
      <w:ind w:left="0" w:firstLine="0"/>
    </w:pPr>
    <w:rPr>
      <w:rFonts w:ascii="黑体"/>
      <w:sz w:val="24"/>
    </w:rPr>
  </w:style>
  <w:style w:type="paragraph" w:customStyle="1" w:styleId="1739">
    <w:name w:val="xl106"/>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740">
    <w:name w:val="dandan6-13正文 Char Char Char"/>
    <w:basedOn w:val="1"/>
    <w:next w:val="1"/>
    <w:autoRedefine/>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741">
    <w:name w:val="ST20_55"/>
    <w:basedOn w:val="1"/>
    <w:autoRedefine/>
    <w:qFormat/>
    <w:uiPriority w:val="39"/>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1742">
    <w:name w:val="Char10"/>
    <w:basedOn w:val="1"/>
    <w:autoRedefine/>
    <w:qFormat/>
    <w:uiPriority w:val="0"/>
    <w:pPr>
      <w:adjustRightInd w:val="0"/>
      <w:snapToGrid w:val="0"/>
      <w:spacing w:line="360" w:lineRule="auto"/>
    </w:pPr>
  </w:style>
  <w:style w:type="paragraph" w:customStyle="1" w:styleId="1743">
    <w:name w:val="正文修改12"/>
    <w:basedOn w:val="193"/>
    <w:autoRedefine/>
    <w:qFormat/>
    <w:uiPriority w:val="0"/>
    <w:rPr>
      <w:rFonts w:hAnsi="宋体"/>
      <w:color w:val="000000"/>
    </w:rPr>
  </w:style>
  <w:style w:type="paragraph" w:customStyle="1" w:styleId="1744">
    <w:name w:val="样式2"/>
    <w:basedOn w:val="4"/>
    <w:autoRedefine/>
    <w:qFormat/>
    <w:uiPriority w:val="0"/>
  </w:style>
  <w:style w:type="paragraph" w:customStyle="1" w:styleId="1745">
    <w:name w:val="表题1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1746">
    <w:name w:val="表题1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747">
    <w:name w:val="xl178"/>
    <w:basedOn w:val="1"/>
    <w:autoRedefine/>
    <w:qFormat/>
    <w:uiPriority w:val="99"/>
    <w:pPr>
      <w:widowControl/>
      <w:spacing w:before="100" w:beforeAutospacing="1" w:after="100" w:afterAutospacing="1"/>
      <w:jc w:val="center"/>
    </w:pPr>
    <w:rPr>
      <w:rFonts w:ascii="Arial Unicode MS" w:hAnsi="Arial Unicode MS"/>
      <w:kern w:val="0"/>
      <w:sz w:val="12"/>
      <w:szCs w:val="12"/>
    </w:rPr>
  </w:style>
  <w:style w:type="paragraph" w:customStyle="1" w:styleId="1748">
    <w:name w:val="Char Char Char Char Char Char Char1211"/>
    <w:basedOn w:val="1"/>
    <w:autoRedefine/>
    <w:qFormat/>
    <w:uiPriority w:val="0"/>
    <w:rPr>
      <w:szCs w:val="20"/>
    </w:rPr>
  </w:style>
  <w:style w:type="paragraph" w:customStyle="1" w:styleId="1749">
    <w:name w:val="xl96"/>
    <w:basedOn w:val="1"/>
    <w:autoRedefine/>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750">
    <w:name w:val="表文字51111"/>
    <w:basedOn w:val="1"/>
    <w:autoRedefine/>
    <w:qFormat/>
    <w:uiPriority w:val="0"/>
    <w:pPr>
      <w:adjustRightInd w:val="0"/>
      <w:jc w:val="left"/>
      <w:textAlignment w:val="baseline"/>
    </w:pPr>
    <w:rPr>
      <w:rFonts w:ascii="宋体"/>
      <w:kern w:val="0"/>
      <w:szCs w:val="20"/>
    </w:rPr>
  </w:style>
  <w:style w:type="paragraph" w:customStyle="1" w:styleId="1751">
    <w:name w:val="Char Char Char Char Char Char Char Char Char Char Char Char Char Char Char Char Char Char Char Char Char Char Char Char Char Char Char Char Char Char Char Char Char Char Char Char Char Char Char2"/>
    <w:basedOn w:val="1"/>
    <w:autoRedefine/>
    <w:qFormat/>
    <w:uiPriority w:val="99"/>
    <w:rPr>
      <w:sz w:val="24"/>
    </w:rPr>
  </w:style>
  <w:style w:type="paragraph" w:customStyle="1" w:styleId="1752">
    <w:name w:val="y表头"/>
    <w:basedOn w:val="34"/>
    <w:autoRedefine/>
    <w:qFormat/>
    <w:uiPriority w:val="99"/>
    <w:pPr>
      <w:widowControl w:val="0"/>
      <w:tabs>
        <w:tab w:val="left" w:pos="900"/>
      </w:tabs>
      <w:adjustRightInd w:val="0"/>
      <w:snapToGrid/>
      <w:spacing w:before="0" w:after="0" w:line="240" w:lineRule="auto"/>
      <w:ind w:right="0"/>
      <w:jc w:val="center"/>
      <w:textAlignment w:val="baseline"/>
    </w:pPr>
    <w:rPr>
      <w:rFonts w:hint="eastAsia" w:ascii="宋体" w:hAnsi="宋体" w:eastAsia="楷体_GB2312"/>
      <w:b/>
      <w:sz w:val="24"/>
      <w:lang w:val="en-US"/>
    </w:rPr>
  </w:style>
  <w:style w:type="paragraph" w:customStyle="1" w:styleId="1753">
    <w:name w:val="ST20_5"/>
    <w:basedOn w:val="1"/>
    <w:autoRedefine/>
    <w:qFormat/>
    <w:uiPriority w:val="39"/>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1754">
    <w:name w:val="xl154"/>
    <w:basedOn w:val="1"/>
    <w:autoRedefine/>
    <w:qFormat/>
    <w:uiPriority w:val="99"/>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1755">
    <w:name w:val="xl59"/>
    <w:basedOn w:val="1"/>
    <w:autoRedefine/>
    <w:qFormat/>
    <w:uiPriority w:val="0"/>
    <w:pPr>
      <w:widowControl/>
      <w:pBdr>
        <w:bottom w:val="single" w:color="auto" w:sz="12" w:space="0"/>
      </w:pBdr>
      <w:spacing w:before="100" w:beforeAutospacing="1" w:after="100" w:afterAutospacing="1"/>
      <w:jc w:val="left"/>
      <w:textAlignment w:val="center"/>
    </w:pPr>
    <w:rPr>
      <w:kern w:val="0"/>
      <w:sz w:val="12"/>
      <w:szCs w:val="12"/>
    </w:rPr>
  </w:style>
  <w:style w:type="paragraph" w:customStyle="1" w:styleId="1756">
    <w:name w:val="zxz5"/>
    <w:next w:val="1"/>
    <w:autoRedefine/>
    <w:qFormat/>
    <w:uiPriority w:val="99"/>
    <w:pPr>
      <w:tabs>
        <w:tab w:val="left" w:pos="0"/>
      </w:tabs>
      <w:jc w:val="center"/>
    </w:pPr>
    <w:rPr>
      <w:rFonts w:ascii="宋体" w:hAnsi="宋体" w:eastAsia="Times New Roman" w:cs="宋体"/>
      <w:bCs/>
      <w:kern w:val="2"/>
      <w:sz w:val="18"/>
      <w:szCs w:val="18"/>
      <w:lang w:val="en-US" w:eastAsia="zh-CN" w:bidi="ar-SA"/>
    </w:rPr>
  </w:style>
  <w:style w:type="paragraph" w:customStyle="1" w:styleId="1757">
    <w:name w:val="正文格式＝511"/>
    <w:basedOn w:val="418"/>
    <w:next w:val="418"/>
    <w:autoRedefine/>
    <w:qFormat/>
    <w:uiPriority w:val="0"/>
    <w:rPr>
      <w:rFonts w:ascii="宋体" w:hAnsi="宋体"/>
      <w:b w:val="0"/>
      <w:spacing w:val="0"/>
      <w:sz w:val="24"/>
      <w:szCs w:val="24"/>
    </w:rPr>
  </w:style>
  <w:style w:type="paragraph" w:customStyle="1" w:styleId="1758">
    <w:name w:val="xl23"/>
    <w:basedOn w:val="1"/>
    <w:autoRedefine/>
    <w:qFormat/>
    <w:uiPriority w:val="0"/>
    <w:pPr>
      <w:widowControl/>
      <w:pBdr>
        <w:top w:val="single" w:color="auto" w:sz="12" w:space="0"/>
      </w:pBdr>
      <w:spacing w:before="100" w:beforeAutospacing="1" w:after="100" w:afterAutospacing="1"/>
      <w:jc w:val="left"/>
    </w:pPr>
    <w:rPr>
      <w:rFonts w:ascii="Arial Unicode MS" w:hAnsi="Arial Unicode MS"/>
      <w:kern w:val="0"/>
    </w:rPr>
  </w:style>
  <w:style w:type="paragraph" w:customStyle="1" w:styleId="1759">
    <w:name w:val="表题14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760">
    <w:name w:val="Char Char Char Char Char Char Char28"/>
    <w:basedOn w:val="1"/>
    <w:autoRedefine/>
    <w:qFormat/>
    <w:uiPriority w:val="0"/>
    <w:rPr>
      <w:szCs w:val="20"/>
    </w:rPr>
  </w:style>
  <w:style w:type="paragraph" w:customStyle="1" w:styleId="1761">
    <w:name w:val="xl99"/>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762">
    <w:name w:val="样式10"/>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1763">
    <w:name w:val="表文字5121"/>
    <w:basedOn w:val="1"/>
    <w:autoRedefine/>
    <w:qFormat/>
    <w:uiPriority w:val="0"/>
    <w:pPr>
      <w:adjustRightInd w:val="0"/>
      <w:jc w:val="left"/>
      <w:textAlignment w:val="baseline"/>
    </w:pPr>
    <w:rPr>
      <w:rFonts w:ascii="宋体"/>
      <w:kern w:val="0"/>
      <w:szCs w:val="20"/>
    </w:rPr>
  </w:style>
  <w:style w:type="paragraph" w:customStyle="1" w:styleId="1764">
    <w:name w:val="图表题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765">
    <w:name w:val="表格001"/>
    <w:basedOn w:val="1"/>
    <w:autoRedefine/>
    <w:qFormat/>
    <w:uiPriority w:val="0"/>
    <w:pPr>
      <w:jc w:val="center"/>
    </w:pPr>
    <w:rPr>
      <w:szCs w:val="20"/>
    </w:rPr>
  </w:style>
  <w:style w:type="paragraph" w:customStyle="1" w:styleId="1766">
    <w:name w:val="表内5414"/>
    <w:basedOn w:val="1"/>
    <w:autoRedefine/>
    <w:qFormat/>
    <w:uiPriority w:val="0"/>
    <w:pPr>
      <w:adjustRightInd w:val="0"/>
      <w:snapToGrid w:val="0"/>
      <w:spacing w:line="300" w:lineRule="auto"/>
      <w:jc w:val="center"/>
    </w:pPr>
    <w:rPr>
      <w:rFonts w:ascii="宋体" w:hAnsi="宋体" w:cs="宋体"/>
      <w:szCs w:val="20"/>
    </w:rPr>
  </w:style>
  <w:style w:type="paragraph" w:customStyle="1" w:styleId="1767">
    <w:name w:val="正文样式3"/>
    <w:basedOn w:val="1"/>
    <w:autoRedefine/>
    <w:qFormat/>
    <w:uiPriority w:val="99"/>
    <w:pPr>
      <w:keepLines/>
      <w:adjustRightInd w:val="0"/>
      <w:spacing w:line="20" w:lineRule="atLeast"/>
      <w:ind w:firstLine="200" w:firstLineChars="200"/>
      <w:jc w:val="center"/>
      <w:textAlignment w:val="baseline"/>
    </w:pPr>
    <w:rPr>
      <w:rFonts w:eastAsia="仿宋_GB2312"/>
      <w:kern w:val="0"/>
      <w:sz w:val="24"/>
      <w:szCs w:val="20"/>
    </w:rPr>
  </w:style>
  <w:style w:type="paragraph" w:customStyle="1" w:styleId="1768">
    <w:name w:val="xl183"/>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769">
    <w:name w:val="xl84"/>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color w:val="FF0000"/>
      <w:kern w:val="0"/>
      <w:szCs w:val="21"/>
    </w:rPr>
  </w:style>
  <w:style w:type="paragraph" w:customStyle="1" w:styleId="1770">
    <w:name w:val="xl37"/>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1771">
    <w:name w:val="表文字511"/>
    <w:basedOn w:val="1"/>
    <w:autoRedefine/>
    <w:qFormat/>
    <w:uiPriority w:val="0"/>
    <w:pPr>
      <w:adjustRightInd w:val="0"/>
      <w:jc w:val="left"/>
      <w:textAlignment w:val="baseline"/>
    </w:pPr>
    <w:rPr>
      <w:rFonts w:ascii="宋体"/>
      <w:kern w:val="0"/>
      <w:szCs w:val="20"/>
    </w:rPr>
  </w:style>
  <w:style w:type="paragraph" w:customStyle="1" w:styleId="1772">
    <w:name w:val="xl62"/>
    <w:basedOn w:val="1"/>
    <w:autoRedefine/>
    <w:qFormat/>
    <w:uiPriority w:val="0"/>
    <w:pPr>
      <w:widowControl/>
      <w:pBdr>
        <w:bottom w:val="single" w:color="auto" w:sz="12" w:space="0"/>
      </w:pBdr>
      <w:spacing w:before="100" w:beforeAutospacing="1" w:after="100" w:afterAutospacing="1"/>
      <w:jc w:val="center"/>
      <w:textAlignment w:val="center"/>
    </w:pPr>
    <w:rPr>
      <w:kern w:val="0"/>
      <w:sz w:val="12"/>
      <w:szCs w:val="12"/>
    </w:rPr>
  </w:style>
  <w:style w:type="paragraph" w:customStyle="1" w:styleId="1773">
    <w:name w:val="Char Char Char"/>
    <w:basedOn w:val="1"/>
    <w:autoRedefine/>
    <w:qFormat/>
    <w:uiPriority w:val="0"/>
    <w:rPr>
      <w:sz w:val="24"/>
    </w:rPr>
  </w:style>
  <w:style w:type="paragraph" w:customStyle="1" w:styleId="1774">
    <w:name w:val="表格内"/>
    <w:basedOn w:val="1"/>
    <w:autoRedefine/>
    <w:qFormat/>
    <w:uiPriority w:val="39"/>
    <w:pPr>
      <w:adjustRightInd w:val="0"/>
      <w:spacing w:line="240" w:lineRule="atLeast"/>
      <w:jc w:val="center"/>
      <w:textAlignment w:val="baseline"/>
    </w:pPr>
    <w:rPr>
      <w:rFonts w:ascii="宋体"/>
      <w:kern w:val="0"/>
      <w:sz w:val="28"/>
      <w:szCs w:val="28"/>
    </w:rPr>
  </w:style>
  <w:style w:type="paragraph" w:customStyle="1" w:styleId="1775">
    <w:name w:val="样式 样式 Times New Roman 四号 加粗 行距: 1.5 倍行距 + 加粗"/>
    <w:basedOn w:val="1419"/>
    <w:autoRedefine/>
    <w:qFormat/>
    <w:uiPriority w:val="99"/>
    <w:pPr>
      <w:outlineLvl w:val="3"/>
    </w:pPr>
  </w:style>
  <w:style w:type="paragraph" w:customStyle="1" w:styleId="1776">
    <w:name w:val="Char4111"/>
    <w:basedOn w:val="1"/>
    <w:autoRedefine/>
    <w:qFormat/>
    <w:uiPriority w:val="0"/>
    <w:pPr>
      <w:ind w:left="-48"/>
    </w:pPr>
  </w:style>
  <w:style w:type="paragraph" w:customStyle="1" w:styleId="1777">
    <w:name w:val="Char Char Char1 Char"/>
    <w:basedOn w:val="1"/>
    <w:autoRedefine/>
    <w:qFormat/>
    <w:uiPriority w:val="0"/>
    <w:rPr>
      <w:szCs w:val="20"/>
    </w:rPr>
  </w:style>
  <w:style w:type="paragraph" w:customStyle="1" w:styleId="1778">
    <w:name w:val="食疗标题2"/>
    <w:basedOn w:val="4"/>
    <w:autoRedefine/>
    <w:qFormat/>
    <w:uiPriority w:val="39"/>
  </w:style>
  <w:style w:type="paragraph" w:customStyle="1" w:styleId="1779">
    <w:name w:val="正文格式32"/>
    <w:basedOn w:val="1"/>
    <w:autoRedefine/>
    <w:qFormat/>
    <w:uiPriority w:val="0"/>
    <w:pPr>
      <w:spacing w:line="360" w:lineRule="auto"/>
      <w:ind w:firstLine="482"/>
    </w:pPr>
    <w:rPr>
      <w:rFonts w:ascii="宋体" w:hAnsi="宋体"/>
      <w:sz w:val="24"/>
    </w:rPr>
  </w:style>
  <w:style w:type="paragraph" w:customStyle="1" w:styleId="1780">
    <w:name w:val="字元1"/>
    <w:basedOn w:val="1"/>
    <w:autoRedefine/>
    <w:qFormat/>
    <w:uiPriority w:val="0"/>
    <w:rPr>
      <w:sz w:val="24"/>
    </w:rPr>
  </w:style>
  <w:style w:type="paragraph" w:customStyle="1" w:styleId="1781">
    <w:name w:val="Char116"/>
    <w:basedOn w:val="1"/>
    <w:autoRedefine/>
    <w:qFormat/>
    <w:uiPriority w:val="0"/>
    <w:pPr>
      <w:ind w:left="-48"/>
    </w:pPr>
  </w:style>
  <w:style w:type="paragraph" w:customStyle="1" w:styleId="1782">
    <w:name w:val="xl170"/>
    <w:basedOn w:val="1"/>
    <w:autoRedefine/>
    <w:qFormat/>
    <w:uiPriority w:val="99"/>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783">
    <w:name w:val="xl147"/>
    <w:basedOn w:val="1"/>
    <w:autoRedefine/>
    <w:qFormat/>
    <w:uiPriority w:val="99"/>
    <w:pPr>
      <w:widowControl/>
      <w:spacing w:before="100" w:beforeAutospacing="1" w:after="100" w:afterAutospacing="1"/>
      <w:jc w:val="center"/>
    </w:pPr>
    <w:rPr>
      <w:rFonts w:ascii="Arial Unicode MS" w:hAnsi="Arial Unicode MS"/>
      <w:kern w:val="0"/>
    </w:rPr>
  </w:style>
  <w:style w:type="paragraph" w:customStyle="1" w:styleId="1784">
    <w:name w:val="样式2.3.1"/>
    <w:basedOn w:val="1"/>
    <w:autoRedefine/>
    <w:qFormat/>
    <w:uiPriority w:val="99"/>
    <w:pPr>
      <w:tabs>
        <w:tab w:val="left" w:pos="-962"/>
        <w:tab w:val="left" w:pos="0"/>
      </w:tabs>
      <w:spacing w:beforeLines="50" w:line="360" w:lineRule="auto"/>
      <w:ind w:left="1680" w:hanging="420"/>
      <w:outlineLvl w:val="2"/>
    </w:pPr>
    <w:rPr>
      <w:b/>
      <w:bCs/>
      <w:color w:val="000000"/>
      <w:sz w:val="28"/>
      <w:szCs w:val="28"/>
    </w:rPr>
  </w:style>
  <w:style w:type="paragraph" w:customStyle="1" w:styleId="1785">
    <w:name w:val="表内文字小224"/>
    <w:basedOn w:val="1"/>
    <w:autoRedefine/>
    <w:qFormat/>
    <w:uiPriority w:val="0"/>
    <w:pPr>
      <w:adjustRightInd w:val="0"/>
      <w:snapToGrid w:val="0"/>
      <w:jc w:val="center"/>
    </w:pPr>
    <w:rPr>
      <w:rFonts w:ascii="宋体" w:hAnsi="Times"/>
      <w:bCs/>
      <w:color w:val="000000"/>
      <w:szCs w:val="20"/>
    </w:rPr>
  </w:style>
  <w:style w:type="paragraph" w:customStyle="1" w:styleId="1786">
    <w:name w:val="xl139"/>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787">
    <w:name w:val="Char Char Char Char Char Char Char Char Char Char Char Char"/>
    <w:basedOn w:val="1"/>
    <w:autoRedefine/>
    <w:qFormat/>
    <w:uiPriority w:val="39"/>
    <w:rPr>
      <w:sz w:val="24"/>
    </w:rPr>
  </w:style>
  <w:style w:type="paragraph" w:customStyle="1" w:styleId="1788">
    <w:name w:val="样式111"/>
    <w:basedOn w:val="1789"/>
    <w:autoRedefine/>
    <w:qFormat/>
    <w:uiPriority w:val="0"/>
    <w:rPr>
      <w:sz w:val="21"/>
    </w:rPr>
  </w:style>
  <w:style w:type="paragraph" w:customStyle="1" w:styleId="1789">
    <w:name w:val="文本框文字格式"/>
    <w:basedOn w:val="1"/>
    <w:autoRedefine/>
    <w:qFormat/>
    <w:uiPriority w:val="99"/>
    <w:pPr>
      <w:jc w:val="center"/>
    </w:pPr>
    <w:rPr>
      <w:sz w:val="24"/>
    </w:rPr>
  </w:style>
  <w:style w:type="paragraph" w:customStyle="1" w:styleId="1790">
    <w:name w:val="正文样式11"/>
    <w:basedOn w:val="1"/>
    <w:autoRedefine/>
    <w:qFormat/>
    <w:uiPriority w:val="39"/>
    <w:pPr>
      <w:ind w:firstLine="548" w:firstLineChars="200"/>
      <w:jc w:val="left"/>
    </w:pPr>
    <w:rPr>
      <w:rFonts w:ascii="宋体" w:hAnsi="宋体" w:cs="Arial"/>
      <w:bCs/>
      <w:color w:val="000000"/>
      <w:sz w:val="24"/>
    </w:rPr>
  </w:style>
  <w:style w:type="paragraph" w:customStyle="1" w:styleId="1791">
    <w:name w:val="Char Char Char1 Char Char Char Char"/>
    <w:basedOn w:val="1"/>
    <w:autoRedefine/>
    <w:qFormat/>
    <w:uiPriority w:val="0"/>
    <w:rPr>
      <w:szCs w:val="20"/>
    </w:rPr>
  </w:style>
  <w:style w:type="paragraph" w:customStyle="1" w:styleId="1792">
    <w:name w:val="款"/>
    <w:basedOn w:val="1"/>
    <w:autoRedefine/>
    <w:qFormat/>
    <w:uiPriority w:val="39"/>
    <w:pPr>
      <w:spacing w:line="360" w:lineRule="auto"/>
    </w:pPr>
    <w:rPr>
      <w:szCs w:val="20"/>
    </w:rPr>
  </w:style>
  <w:style w:type="paragraph" w:customStyle="1" w:styleId="1793">
    <w:name w:val="表格（大）"/>
    <w:basedOn w:val="1"/>
    <w:autoRedefine/>
    <w:qFormat/>
    <w:uiPriority w:val="39"/>
    <w:pPr>
      <w:spacing w:line="360" w:lineRule="exact"/>
      <w:jc w:val="center"/>
    </w:pPr>
    <w:rPr>
      <w:rFonts w:eastAsia="仿宋_GB2312"/>
    </w:rPr>
  </w:style>
  <w:style w:type="paragraph" w:customStyle="1" w:styleId="1794">
    <w:name w:val="列表 2B"/>
    <w:basedOn w:val="38"/>
    <w:autoRedefine/>
    <w:qFormat/>
    <w:uiPriority w:val="0"/>
    <w:pPr>
      <w:tabs>
        <w:tab w:val="left" w:pos="737"/>
      </w:tabs>
      <w:spacing w:line="288" w:lineRule="auto"/>
      <w:ind w:left="0" w:leftChars="0" w:firstLine="0" w:firstLineChars="0"/>
    </w:pPr>
    <w:rPr>
      <w:rFonts w:ascii="Arial" w:hAnsi="Arial"/>
      <w:color w:val="FFFF99"/>
    </w:rPr>
  </w:style>
  <w:style w:type="paragraph" w:customStyle="1" w:styleId="1795">
    <w:name w:val="font11"/>
    <w:basedOn w:val="1"/>
    <w:autoRedefine/>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1796">
    <w:name w:val="三级无标题条"/>
    <w:basedOn w:val="1"/>
    <w:autoRedefine/>
    <w:qFormat/>
    <w:uiPriority w:val="99"/>
    <w:rPr>
      <w:szCs w:val="20"/>
    </w:rPr>
  </w:style>
  <w:style w:type="paragraph" w:customStyle="1" w:styleId="1797">
    <w:name w:val="样式Fu01"/>
    <w:basedOn w:val="1"/>
    <w:autoRedefine/>
    <w:qFormat/>
    <w:uiPriority w:val="99"/>
    <w:pPr>
      <w:autoSpaceDE w:val="0"/>
      <w:autoSpaceDN w:val="0"/>
      <w:adjustRightInd w:val="0"/>
      <w:spacing w:before="40" w:after="40" w:line="0" w:lineRule="atLeast"/>
      <w:jc w:val="left"/>
    </w:pPr>
    <w:rPr>
      <w:rFonts w:ascii="幼圆" w:eastAsia="幼圆"/>
      <w:snapToGrid w:val="0"/>
      <w:kern w:val="0"/>
    </w:rPr>
  </w:style>
  <w:style w:type="paragraph" w:customStyle="1" w:styleId="1798">
    <w:name w:val="9 Char Char Char"/>
    <w:basedOn w:val="1"/>
    <w:autoRedefine/>
    <w:qFormat/>
    <w:uiPriority w:val="0"/>
    <w:pPr>
      <w:spacing w:line="240" w:lineRule="exact"/>
      <w:ind w:firstLine="200" w:firstLineChars="200"/>
    </w:pPr>
    <w:rPr>
      <w:sz w:val="28"/>
      <w:szCs w:val="28"/>
    </w:rPr>
  </w:style>
  <w:style w:type="paragraph" w:customStyle="1" w:styleId="1799">
    <w:name w:val="正文格式84"/>
    <w:basedOn w:val="1"/>
    <w:autoRedefine/>
    <w:qFormat/>
    <w:uiPriority w:val="0"/>
    <w:pPr>
      <w:spacing w:line="360" w:lineRule="auto"/>
      <w:ind w:firstLine="482"/>
    </w:pPr>
    <w:rPr>
      <w:rFonts w:ascii="宋体" w:hAnsi="宋体"/>
      <w:sz w:val="24"/>
    </w:rPr>
  </w:style>
  <w:style w:type="paragraph" w:customStyle="1" w:styleId="1800">
    <w:name w:val="xl150"/>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801">
    <w:name w:val="文本框11"/>
    <w:basedOn w:val="1"/>
    <w:autoRedefine/>
    <w:qFormat/>
    <w:uiPriority w:val="0"/>
    <w:pPr>
      <w:adjustRightInd w:val="0"/>
      <w:snapToGrid w:val="0"/>
      <w:spacing w:after="6"/>
      <w:jc w:val="center"/>
    </w:pPr>
    <w:rPr>
      <w:rFonts w:eastAsia="仿宋_GB2312"/>
    </w:rPr>
  </w:style>
  <w:style w:type="paragraph" w:customStyle="1" w:styleId="1802">
    <w:name w:val="24"/>
    <w:basedOn w:val="1"/>
    <w:next w:val="70"/>
    <w:autoRedefine/>
    <w:qFormat/>
    <w:uiPriority w:val="0"/>
    <w:pPr>
      <w:spacing w:line="500" w:lineRule="exact"/>
      <w:ind w:firstLine="560" w:firstLineChars="200"/>
    </w:pPr>
    <w:rPr>
      <w:rFonts w:ascii="仿宋_GB2312" w:eastAsia="仿宋_GB2312"/>
      <w:sz w:val="28"/>
      <w:szCs w:val="20"/>
    </w:rPr>
  </w:style>
  <w:style w:type="paragraph" w:customStyle="1" w:styleId="1803">
    <w:name w:val="xl153"/>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804">
    <w:name w:val="附件41"/>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1805">
    <w:name w:val="正文文本缩进 31"/>
    <w:basedOn w:val="1"/>
    <w:autoRedefine/>
    <w:qFormat/>
    <w:uiPriority w:val="99"/>
    <w:pPr>
      <w:spacing w:after="120"/>
      <w:ind w:left="420" w:leftChars="200"/>
    </w:pPr>
    <w:rPr>
      <w:rFonts w:eastAsia="仿宋_GB2312"/>
      <w:sz w:val="16"/>
      <w:szCs w:val="16"/>
    </w:rPr>
  </w:style>
  <w:style w:type="paragraph" w:customStyle="1" w:styleId="1806">
    <w:name w:val="正文3"/>
    <w:basedOn w:val="1"/>
    <w:autoRedefine/>
    <w:qFormat/>
    <w:uiPriority w:val="0"/>
    <w:pPr>
      <w:adjustRightInd w:val="0"/>
      <w:spacing w:line="360" w:lineRule="auto"/>
      <w:ind w:firstLine="624"/>
      <w:textAlignment w:val="baseline"/>
    </w:pPr>
    <w:rPr>
      <w:rFonts w:ascii="宋体" w:hAnsi="宋体"/>
      <w:spacing w:val="-2"/>
      <w:kern w:val="0"/>
      <w:sz w:val="30"/>
    </w:rPr>
  </w:style>
  <w:style w:type="paragraph" w:customStyle="1" w:styleId="1807">
    <w:name w:val="Char2211"/>
    <w:basedOn w:val="1"/>
    <w:autoRedefine/>
    <w:qFormat/>
    <w:uiPriority w:val="0"/>
    <w:pPr>
      <w:adjustRightInd w:val="0"/>
      <w:snapToGrid w:val="0"/>
      <w:spacing w:beforeLines="50" w:line="360" w:lineRule="auto"/>
    </w:pPr>
    <w:rPr>
      <w:rFonts w:ascii="黑体" w:eastAsia="黑体"/>
      <w:sz w:val="32"/>
      <w:szCs w:val="32"/>
    </w:rPr>
  </w:style>
  <w:style w:type="paragraph" w:customStyle="1" w:styleId="1808">
    <w:name w:val="正文编号"/>
    <w:basedOn w:val="1"/>
    <w:autoRedefine/>
    <w:qFormat/>
    <w:uiPriority w:val="0"/>
    <w:pPr>
      <w:tabs>
        <w:tab w:val="left" w:pos="360"/>
      </w:tabs>
      <w:adjustRightInd w:val="0"/>
      <w:spacing w:line="360" w:lineRule="auto"/>
      <w:textAlignment w:val="baseline"/>
    </w:pPr>
    <w:rPr>
      <w:kern w:val="0"/>
      <w:sz w:val="24"/>
      <w:szCs w:val="20"/>
    </w:rPr>
  </w:style>
  <w:style w:type="paragraph" w:customStyle="1" w:styleId="1809">
    <w:name w:val="表中文字1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810">
    <w:name w:val="封面正文"/>
    <w:autoRedefine/>
    <w:qFormat/>
    <w:uiPriority w:val="0"/>
    <w:pPr>
      <w:jc w:val="both"/>
    </w:pPr>
    <w:rPr>
      <w:rFonts w:ascii="Times New Roman" w:hAnsi="Times New Roman" w:eastAsia="宋体" w:cs="Times New Roman"/>
      <w:lang w:val="en-US" w:eastAsia="zh-CN" w:bidi="ar-SA"/>
    </w:rPr>
  </w:style>
  <w:style w:type="paragraph" w:customStyle="1" w:styleId="1811">
    <w:name w:val="Char Char2 Char Char Char Char6"/>
    <w:basedOn w:val="1"/>
    <w:autoRedefine/>
    <w:qFormat/>
    <w:uiPriority w:val="0"/>
  </w:style>
  <w:style w:type="paragraph" w:customStyle="1" w:styleId="1812">
    <w:name w:val="Char215"/>
    <w:basedOn w:val="1"/>
    <w:autoRedefine/>
    <w:qFormat/>
    <w:uiPriority w:val="0"/>
    <w:rPr>
      <w:sz w:val="24"/>
    </w:rPr>
  </w:style>
  <w:style w:type="paragraph" w:customStyle="1" w:styleId="1813">
    <w:name w:val="xl159"/>
    <w:basedOn w:val="1"/>
    <w:autoRedefine/>
    <w:qFormat/>
    <w:uiPriority w:val="99"/>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1814">
    <w:name w:val="燕山正文2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1815">
    <w:name w:val="InstÀÀll6"/>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1816">
    <w:name w:val="正文文本缩进2"/>
    <w:basedOn w:val="1"/>
    <w:autoRedefine/>
    <w:qFormat/>
    <w:uiPriority w:val="39"/>
    <w:pPr>
      <w:spacing w:after="120" w:line="360" w:lineRule="auto"/>
      <w:ind w:left="420" w:leftChars="200" w:firstLine="200" w:firstLineChars="200"/>
    </w:pPr>
    <w:rPr>
      <w:sz w:val="24"/>
    </w:rPr>
  </w:style>
  <w:style w:type="paragraph" w:customStyle="1" w:styleId="1817">
    <w:name w:val="正文修改3"/>
    <w:basedOn w:val="193"/>
    <w:autoRedefine/>
    <w:qFormat/>
    <w:uiPriority w:val="0"/>
    <w:rPr>
      <w:rFonts w:hAnsi="宋体"/>
      <w:color w:val="000000"/>
    </w:rPr>
  </w:style>
  <w:style w:type="paragraph" w:customStyle="1" w:styleId="1818">
    <w:name w:val="小五 Char"/>
    <w:autoRedefine/>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paragraph" w:customStyle="1" w:styleId="1819">
    <w:name w:val="正文文字缩进"/>
    <w:basedOn w:val="88"/>
    <w:next w:val="88"/>
    <w:autoRedefine/>
    <w:qFormat/>
    <w:uiPriority w:val="99"/>
    <w:pPr>
      <w:spacing w:line="240" w:lineRule="auto"/>
    </w:pPr>
    <w:rPr>
      <w:rFonts w:ascii="仿宋_GB2312" w:hAnsi="Times New Roman" w:eastAsia="仿宋_GB2312" w:cs="Times New Roman"/>
      <w:color w:val="auto"/>
      <w:szCs w:val="20"/>
    </w:rPr>
  </w:style>
  <w:style w:type="paragraph" w:customStyle="1" w:styleId="1820">
    <w:name w:val="样式 样式 正文缩进正文（首行缩进两字） Char Char Char Char Char Char Char表格标题标题4文...."/>
    <w:basedOn w:val="1821"/>
    <w:autoRedefine/>
    <w:qFormat/>
    <w:uiPriority w:val="0"/>
  </w:style>
  <w:style w:type="paragraph" w:customStyle="1" w:styleId="1821">
    <w:name w:val="样式 正文缩进正文（首行缩进两字） Char Char Char Char Char Char Char表格标题标题4文..."/>
    <w:basedOn w:val="9"/>
    <w:autoRedefine/>
    <w:qFormat/>
    <w:uiPriority w:val="0"/>
    <w:pPr>
      <w:overflowPunct w:val="0"/>
      <w:adjustRightInd w:val="0"/>
      <w:snapToGrid w:val="0"/>
      <w:spacing w:line="500" w:lineRule="exact"/>
      <w:ind w:firstLine="200"/>
      <w:textAlignment w:val="baseline"/>
    </w:pPr>
    <w:rPr>
      <w:rFonts w:eastAsia="仿宋_GB2312" w:cs="宋体"/>
      <w:kern w:val="0"/>
      <w:sz w:val="28"/>
      <w:szCs w:val="20"/>
      <w:lang w:val="en-US"/>
    </w:rPr>
  </w:style>
  <w:style w:type="paragraph" w:customStyle="1" w:styleId="1822">
    <w:name w:val="默认段落字体 Para Char2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823">
    <w:name w:val="表内5412"/>
    <w:basedOn w:val="1"/>
    <w:autoRedefine/>
    <w:qFormat/>
    <w:uiPriority w:val="0"/>
    <w:pPr>
      <w:adjustRightInd w:val="0"/>
      <w:snapToGrid w:val="0"/>
      <w:spacing w:line="300" w:lineRule="auto"/>
      <w:jc w:val="center"/>
    </w:pPr>
    <w:rPr>
      <w:rFonts w:ascii="宋体" w:hAnsi="宋体" w:cs="宋体"/>
      <w:szCs w:val="20"/>
    </w:rPr>
  </w:style>
  <w:style w:type="paragraph" w:customStyle="1" w:styleId="1824">
    <w:name w:val="样式 表格文字 + (西文) 宋体 (中文) 华文仿宋 小四 黑色1"/>
    <w:basedOn w:val="149"/>
    <w:autoRedefine/>
    <w:qFormat/>
    <w:uiPriority w:val="0"/>
    <w:pPr>
      <w:widowControl w:val="0"/>
      <w:tabs>
        <w:tab w:val="left" w:pos="560"/>
      </w:tabs>
      <w:overflowPunct w:val="0"/>
      <w:adjustRightInd w:val="0"/>
      <w:snapToGrid w:val="0"/>
      <w:spacing w:line="400" w:lineRule="exact"/>
    </w:pPr>
    <w:rPr>
      <w:rFonts w:ascii="Times New Roman" w:hAnsi="宋体" w:eastAsia="宋体" w:cs="宋体"/>
      <w:snapToGrid w:val="0"/>
      <w:color w:val="000000"/>
      <w:kern w:val="0"/>
      <w:sz w:val="21"/>
      <w:szCs w:val="21"/>
      <w:lang w:val="en-US"/>
    </w:rPr>
  </w:style>
  <w:style w:type="paragraph" w:customStyle="1" w:styleId="1825">
    <w:name w:val="表内55"/>
    <w:basedOn w:val="1"/>
    <w:autoRedefine/>
    <w:qFormat/>
    <w:uiPriority w:val="0"/>
    <w:pPr>
      <w:adjustRightInd w:val="0"/>
      <w:snapToGrid w:val="0"/>
      <w:spacing w:line="300" w:lineRule="auto"/>
      <w:jc w:val="left"/>
    </w:pPr>
    <w:rPr>
      <w:rFonts w:ascii="宋体"/>
      <w:sz w:val="18"/>
      <w:szCs w:val="20"/>
    </w:rPr>
  </w:style>
  <w:style w:type="paragraph" w:customStyle="1" w:styleId="1826">
    <w:name w:val="样式2.5.1"/>
    <w:basedOn w:val="1"/>
    <w:autoRedefine/>
    <w:qFormat/>
    <w:uiPriority w:val="99"/>
    <w:pPr>
      <w:spacing w:beforeLines="50" w:line="360" w:lineRule="auto"/>
      <w:outlineLvl w:val="2"/>
    </w:pPr>
    <w:rPr>
      <w:b/>
      <w:bCs/>
      <w:color w:val="000000"/>
      <w:sz w:val="28"/>
      <w:szCs w:val="28"/>
    </w:rPr>
  </w:style>
  <w:style w:type="paragraph" w:customStyle="1" w:styleId="1827">
    <w:name w:val="xl68"/>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1828">
    <w:name w:val="xl94"/>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829">
    <w:name w:val="样式 正文文本btBody Text(ch) + 仿宋_GB2312 五号"/>
    <w:basedOn w:val="34"/>
    <w:autoRedefine/>
    <w:qFormat/>
    <w:uiPriority w:val="0"/>
    <w:pPr>
      <w:widowControl w:val="0"/>
      <w:adjustRightInd w:val="0"/>
      <w:spacing w:before="0" w:after="0" w:line="500" w:lineRule="exact"/>
      <w:ind w:right="0"/>
    </w:pPr>
    <w:rPr>
      <w:rFonts w:ascii="仿宋_GB2312" w:hAnsi="仿宋_GB2312"/>
      <w:sz w:val="28"/>
      <w:szCs w:val="24"/>
      <w:lang w:val="en-US"/>
    </w:rPr>
  </w:style>
  <w:style w:type="paragraph" w:customStyle="1" w:styleId="1830">
    <w:name w:val="表题3133"/>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831">
    <w:name w:val="样式 标题 1 + 加粗"/>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1832">
    <w:name w:val="表内文字小2112"/>
    <w:basedOn w:val="1"/>
    <w:autoRedefine/>
    <w:qFormat/>
    <w:uiPriority w:val="0"/>
    <w:pPr>
      <w:adjustRightInd w:val="0"/>
      <w:snapToGrid w:val="0"/>
      <w:jc w:val="center"/>
    </w:pPr>
    <w:rPr>
      <w:rFonts w:ascii="宋体" w:hAnsi="Times"/>
      <w:bCs/>
      <w:color w:val="000000"/>
      <w:szCs w:val="20"/>
    </w:rPr>
  </w:style>
  <w:style w:type="paragraph" w:customStyle="1" w:styleId="1833">
    <w:name w:val="正文格式＝44"/>
    <w:basedOn w:val="418"/>
    <w:next w:val="418"/>
    <w:autoRedefine/>
    <w:qFormat/>
    <w:uiPriority w:val="0"/>
    <w:rPr>
      <w:rFonts w:ascii="宋体" w:hAnsi="宋体"/>
      <w:b w:val="0"/>
      <w:spacing w:val="0"/>
      <w:sz w:val="24"/>
      <w:szCs w:val="24"/>
    </w:rPr>
  </w:style>
  <w:style w:type="paragraph" w:customStyle="1" w:styleId="1834">
    <w:name w:val="样式110"/>
    <w:basedOn w:val="1577"/>
    <w:autoRedefine/>
    <w:qFormat/>
    <w:uiPriority w:val="99"/>
    <w:pPr>
      <w:adjustRightInd w:val="0"/>
      <w:textAlignment w:val="center"/>
    </w:pPr>
  </w:style>
  <w:style w:type="paragraph" w:customStyle="1" w:styleId="1835">
    <w:name w:val="默认段落字体 Para Char1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836">
    <w:name w:val="xl79"/>
    <w:basedOn w:val="1"/>
    <w:autoRedefine/>
    <w:qFormat/>
    <w:uiPriority w:val="0"/>
    <w:pPr>
      <w:widowControl/>
      <w:pBdr>
        <w:top w:val="single" w:color="auto" w:sz="8" w:space="0"/>
        <w:bottom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1837">
    <w:name w:val="样式 表内小5 + 黑体 加粗 倾斜 下划线12"/>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1838">
    <w:name w:val="表格式"/>
    <w:basedOn w:val="66"/>
    <w:autoRedefine/>
    <w:qFormat/>
    <w:uiPriority w:val="39"/>
    <w:pPr>
      <w:spacing w:beforeLines="50" w:afterLines="50" w:line="240" w:lineRule="exact"/>
      <w:ind w:left="0" w:right="0" w:rightChars="0"/>
    </w:pPr>
    <w:rPr>
      <w:rFonts w:ascii="Times New Roman" w:eastAsia="宋体"/>
      <w:szCs w:val="20"/>
    </w:rPr>
  </w:style>
  <w:style w:type="paragraph" w:customStyle="1" w:styleId="1839">
    <w:name w:val="表第一列"/>
    <w:basedOn w:val="86"/>
    <w:autoRedefine/>
    <w:qFormat/>
    <w:uiPriority w:val="39"/>
    <w:pPr>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rPr>
  </w:style>
  <w:style w:type="paragraph" w:customStyle="1" w:styleId="1840">
    <w:name w:val="xl91"/>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841">
    <w:name w:val="表内文字小114"/>
    <w:basedOn w:val="1"/>
    <w:autoRedefine/>
    <w:qFormat/>
    <w:uiPriority w:val="0"/>
    <w:pPr>
      <w:adjustRightInd w:val="0"/>
      <w:snapToGrid w:val="0"/>
    </w:pPr>
    <w:rPr>
      <w:rFonts w:ascii="宋体" w:hAnsi="Times" w:cs="宋体"/>
      <w:szCs w:val="20"/>
    </w:rPr>
  </w:style>
  <w:style w:type="paragraph" w:customStyle="1" w:styleId="1842">
    <w:name w:val="Char Char Char Char1"/>
    <w:basedOn w:val="1"/>
    <w:autoRedefine/>
    <w:qFormat/>
    <w:uiPriority w:val="99"/>
    <w:rPr>
      <w:sz w:val="28"/>
    </w:rPr>
  </w:style>
  <w:style w:type="paragraph" w:customStyle="1" w:styleId="1843">
    <w:name w:val="表内文字小3131"/>
    <w:basedOn w:val="1"/>
    <w:autoRedefine/>
    <w:qFormat/>
    <w:uiPriority w:val="0"/>
    <w:pPr>
      <w:adjustRightInd w:val="0"/>
      <w:snapToGrid w:val="0"/>
      <w:jc w:val="center"/>
    </w:pPr>
    <w:rPr>
      <w:rFonts w:ascii="宋体" w:hAnsi="Times" w:cs="宋体"/>
      <w:bCs/>
      <w:color w:val="003366"/>
      <w:szCs w:val="20"/>
    </w:rPr>
  </w:style>
  <w:style w:type="paragraph" w:customStyle="1" w:styleId="1844">
    <w:name w:val="layer3"/>
    <w:basedOn w:val="1"/>
    <w:next w:val="9"/>
    <w:autoRedefine/>
    <w:qFormat/>
    <w:uiPriority w:val="99"/>
    <w:pPr>
      <w:spacing w:before="120" w:after="120" w:line="300" w:lineRule="auto"/>
    </w:pPr>
    <w:rPr>
      <w:rFonts w:eastAsia="楷体_GB2312"/>
      <w:b/>
      <w:sz w:val="32"/>
      <w:szCs w:val="20"/>
    </w:rPr>
  </w:style>
  <w:style w:type="paragraph" w:customStyle="1" w:styleId="1845">
    <w:name w:val="表格字体"/>
    <w:basedOn w:val="1"/>
    <w:autoRedefine/>
    <w:qFormat/>
    <w:uiPriority w:val="0"/>
    <w:pPr>
      <w:spacing w:line="360" w:lineRule="auto"/>
      <w:jc w:val="center"/>
    </w:pPr>
    <w:rPr>
      <w:sz w:val="24"/>
      <w:szCs w:val="20"/>
    </w:rPr>
  </w:style>
  <w:style w:type="paragraph" w:customStyle="1" w:styleId="1846">
    <w:name w:val="样式 标题 2第一章 标题 2Heading 2 HiddenHeading 2 CCBSheading 2H2h2...1"/>
    <w:basedOn w:val="4"/>
    <w:autoRedefine/>
    <w:qFormat/>
    <w:uiPriority w:val="0"/>
    <w:pPr>
      <w:spacing w:before="120" w:after="120" w:line="500" w:lineRule="exact"/>
    </w:pPr>
    <w:rPr>
      <w:rFonts w:ascii="Times New Roman" w:hAnsi="Times New Roman" w:eastAsia="仿宋_GB2312" w:cs="宋体"/>
      <w:sz w:val="28"/>
      <w:szCs w:val="20"/>
    </w:rPr>
  </w:style>
  <w:style w:type="paragraph" w:customStyle="1" w:styleId="1847">
    <w:name w:val="xl124"/>
    <w:basedOn w:val="1"/>
    <w:autoRedefine/>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848">
    <w:name w:val="燕山正文15"/>
    <w:basedOn w:val="1"/>
    <w:autoRedefine/>
    <w:qFormat/>
    <w:uiPriority w:val="0"/>
    <w:pPr>
      <w:tabs>
        <w:tab w:val="left" w:pos="4680"/>
      </w:tabs>
      <w:adjustRightInd w:val="0"/>
      <w:snapToGrid w:val="0"/>
      <w:spacing w:line="480" w:lineRule="exact"/>
    </w:pPr>
    <w:rPr>
      <w:rFonts w:ascii="宋体" w:cs="宋体"/>
      <w:sz w:val="24"/>
    </w:rPr>
  </w:style>
  <w:style w:type="paragraph" w:customStyle="1" w:styleId="1849">
    <w:name w:val="节标"/>
    <w:basedOn w:val="1"/>
    <w:autoRedefine/>
    <w:qFormat/>
    <w:uiPriority w:val="39"/>
    <w:pPr>
      <w:widowControl/>
      <w:autoSpaceDE w:val="0"/>
      <w:autoSpaceDN w:val="0"/>
      <w:adjustRightInd w:val="0"/>
      <w:spacing w:line="480" w:lineRule="exact"/>
      <w:ind w:firstLine="567"/>
      <w:jc w:val="center"/>
      <w:textAlignment w:val="bottom"/>
    </w:pPr>
    <w:rPr>
      <w:b/>
      <w:kern w:val="0"/>
      <w:sz w:val="30"/>
      <w:szCs w:val="28"/>
    </w:rPr>
  </w:style>
  <w:style w:type="paragraph" w:customStyle="1" w:styleId="1850">
    <w:name w:val="Char Char Char Char Char Char Char Char2"/>
    <w:basedOn w:val="1"/>
    <w:autoRedefine/>
    <w:qFormat/>
    <w:uiPriority w:val="99"/>
    <w:rPr>
      <w:sz w:val="24"/>
    </w:rPr>
  </w:style>
  <w:style w:type="paragraph" w:customStyle="1" w:styleId="1851">
    <w:name w:val="xl160"/>
    <w:basedOn w:val="1"/>
    <w:autoRedefine/>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1852">
    <w:name w:val="xl135"/>
    <w:basedOn w:val="1"/>
    <w:autoRedefine/>
    <w:qFormat/>
    <w:uiPriority w:val="99"/>
    <w:pPr>
      <w:widowControl/>
      <w:spacing w:before="100" w:beforeAutospacing="1" w:after="100" w:afterAutospacing="1"/>
      <w:jc w:val="center"/>
    </w:pPr>
    <w:rPr>
      <w:rFonts w:ascii="Arial Unicode MS" w:hAnsi="Arial Unicode MS"/>
      <w:kern w:val="0"/>
      <w:sz w:val="16"/>
      <w:szCs w:val="16"/>
    </w:rPr>
  </w:style>
  <w:style w:type="paragraph" w:customStyle="1" w:styleId="1853">
    <w:name w:val="注释2"/>
    <w:basedOn w:val="418"/>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1854">
    <w:name w:val="黑体三号13"/>
    <w:basedOn w:val="418"/>
    <w:autoRedefine/>
    <w:qFormat/>
    <w:uiPriority w:val="0"/>
    <w:pPr>
      <w:jc w:val="center"/>
    </w:pPr>
    <w:rPr>
      <w:rFonts w:ascii="黑体" w:hAnsi="宋体" w:eastAsia="黑体" w:cs="宋体"/>
      <w:bCs/>
      <w:spacing w:val="0"/>
      <w:sz w:val="32"/>
    </w:rPr>
  </w:style>
  <w:style w:type="paragraph" w:customStyle="1" w:styleId="1855">
    <w:name w:val="正文.5"/>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856">
    <w:name w:val="正文格式213"/>
    <w:basedOn w:val="1"/>
    <w:autoRedefine/>
    <w:qFormat/>
    <w:uiPriority w:val="0"/>
    <w:pPr>
      <w:spacing w:line="360" w:lineRule="auto"/>
      <w:ind w:firstLine="482"/>
    </w:pPr>
    <w:rPr>
      <w:rFonts w:ascii="宋体" w:hAnsi="宋体"/>
      <w:sz w:val="24"/>
    </w:rPr>
  </w:style>
  <w:style w:type="paragraph" w:customStyle="1" w:styleId="1857">
    <w:name w:val="字元"/>
    <w:basedOn w:val="1"/>
    <w:autoRedefine/>
    <w:qFormat/>
    <w:uiPriority w:val="0"/>
    <w:rPr>
      <w:sz w:val="24"/>
    </w:rPr>
  </w:style>
  <w:style w:type="paragraph" w:customStyle="1" w:styleId="1858">
    <w:name w:val="Char161"/>
    <w:basedOn w:val="1"/>
    <w:autoRedefine/>
    <w:qFormat/>
    <w:uiPriority w:val="0"/>
    <w:pPr>
      <w:ind w:left="-48"/>
    </w:pPr>
  </w:style>
  <w:style w:type="paragraph" w:customStyle="1" w:styleId="1859">
    <w:name w:val="正文新 Char"/>
    <w:basedOn w:val="1"/>
    <w:autoRedefine/>
    <w:qFormat/>
    <w:uiPriority w:val="0"/>
    <w:pPr>
      <w:spacing w:line="360" w:lineRule="auto"/>
      <w:ind w:firstLine="480" w:firstLineChars="200"/>
    </w:pPr>
    <w:rPr>
      <w:sz w:val="24"/>
      <w:szCs w:val="20"/>
    </w:rPr>
  </w:style>
  <w:style w:type="paragraph" w:customStyle="1" w:styleId="1860">
    <w:name w:val="样式 标题 3 + 行距: 最小值 25 磅"/>
    <w:basedOn w:val="5"/>
    <w:autoRedefine/>
    <w:qFormat/>
    <w:uiPriority w:val="0"/>
    <w:pPr>
      <w:ind w:left="720" w:hanging="432"/>
    </w:pPr>
    <w:rPr>
      <w:kern w:val="0"/>
      <w:lang w:val="en-US"/>
    </w:rPr>
  </w:style>
  <w:style w:type="paragraph" w:customStyle="1" w:styleId="1861">
    <w:name w:val="xl102"/>
    <w:basedOn w:val="1"/>
    <w:autoRedefine/>
    <w:qFormat/>
    <w:uiPriority w:val="0"/>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kern w:val="0"/>
      <w:sz w:val="12"/>
      <w:szCs w:val="12"/>
    </w:rPr>
  </w:style>
  <w:style w:type="paragraph" w:customStyle="1" w:styleId="1862">
    <w:name w:val="样式 标题 3 + 11 磅 蓝色"/>
    <w:basedOn w:val="5"/>
    <w:autoRedefine/>
    <w:qFormat/>
    <w:uiPriority w:val="0"/>
    <w:pPr>
      <w:ind w:left="720" w:hanging="432"/>
    </w:pPr>
    <w:rPr>
      <w:kern w:val="0"/>
      <w:lang w:val="en-US"/>
    </w:rPr>
  </w:style>
  <w:style w:type="paragraph" w:customStyle="1" w:styleId="1863">
    <w:name w:val="正文首行缩进6字符"/>
    <w:basedOn w:val="1864"/>
    <w:autoRedefine/>
    <w:qFormat/>
    <w:uiPriority w:val="0"/>
    <w:pPr>
      <w:ind w:left="400" w:leftChars="400"/>
    </w:pPr>
    <w:rPr>
      <w:rFonts w:cs="宋体"/>
    </w:rPr>
  </w:style>
  <w:style w:type="paragraph" w:customStyle="1" w:styleId="1864">
    <w:name w:val="四级目录"/>
    <w:basedOn w:val="1"/>
    <w:autoRedefine/>
    <w:qFormat/>
    <w:uiPriority w:val="0"/>
    <w:pPr>
      <w:spacing w:line="500" w:lineRule="exact"/>
      <w:ind w:left="200" w:leftChars="200" w:firstLine="200" w:firstLineChars="200"/>
    </w:pPr>
    <w:rPr>
      <w:rFonts w:ascii="宋体" w:hAnsi="宋体"/>
      <w:sz w:val="28"/>
      <w:szCs w:val="28"/>
    </w:rPr>
  </w:style>
  <w:style w:type="paragraph" w:customStyle="1" w:styleId="1865">
    <w:name w:val="xl196"/>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866">
    <w:name w:val="附件13"/>
    <w:basedOn w:val="3"/>
    <w:next w:val="418"/>
    <w:autoRedefine/>
    <w:qFormat/>
    <w:uiPriority w:val="0"/>
    <w:pPr>
      <w:keepLines/>
      <w:tabs>
        <w:tab w:val="left" w:pos="1566"/>
      </w:tabs>
      <w:overflowPunct/>
      <w:adjustRightInd w:val="0"/>
      <w:spacing w:beforeLines="100" w:after="0" w:line="360" w:lineRule="auto"/>
      <w:ind w:left="0" w:firstLine="0"/>
    </w:pPr>
    <w:rPr>
      <w:rFonts w:ascii="黑体" w:hAnsi="宋体"/>
      <w:color w:val="auto"/>
      <w:sz w:val="32"/>
      <w:szCs w:val="32"/>
    </w:rPr>
  </w:style>
  <w:style w:type="paragraph" w:customStyle="1" w:styleId="1867">
    <w:name w:val="三级"/>
    <w:basedOn w:val="5"/>
    <w:next w:val="1"/>
    <w:autoRedefine/>
    <w:qFormat/>
    <w:uiPriority w:val="99"/>
    <w:pPr>
      <w:ind w:left="720" w:hanging="432"/>
    </w:pPr>
    <w:rPr>
      <w:kern w:val="0"/>
      <w:lang w:val="en-US"/>
    </w:rPr>
  </w:style>
  <w:style w:type="paragraph" w:customStyle="1" w:styleId="1868">
    <w:name w:val="标题一"/>
    <w:basedOn w:val="3"/>
    <w:autoRedefine/>
    <w:qFormat/>
    <w:uiPriority w:val="99"/>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1869">
    <w:name w:val="样式2.2"/>
    <w:basedOn w:val="1400"/>
    <w:autoRedefine/>
    <w:qFormat/>
    <w:uiPriority w:val="99"/>
    <w:pPr>
      <w:tabs>
        <w:tab w:val="left" w:pos="-480"/>
        <w:tab w:val="left" w:pos="0"/>
      </w:tabs>
      <w:spacing w:beforeLines="0"/>
      <w:ind w:left="1740" w:hanging="420"/>
    </w:pPr>
  </w:style>
  <w:style w:type="paragraph" w:customStyle="1" w:styleId="1870">
    <w:name w:val="表内文字小3123"/>
    <w:basedOn w:val="1"/>
    <w:autoRedefine/>
    <w:qFormat/>
    <w:uiPriority w:val="0"/>
    <w:pPr>
      <w:adjustRightInd w:val="0"/>
      <w:snapToGrid w:val="0"/>
      <w:jc w:val="center"/>
    </w:pPr>
    <w:rPr>
      <w:rFonts w:ascii="宋体" w:hAnsi="Times" w:cs="宋体"/>
      <w:bCs/>
      <w:color w:val="003366"/>
      <w:szCs w:val="20"/>
    </w:rPr>
  </w:style>
  <w:style w:type="paragraph" w:customStyle="1" w:styleId="1871">
    <w:name w:val="表内文字小83"/>
    <w:basedOn w:val="1"/>
    <w:autoRedefine/>
    <w:qFormat/>
    <w:uiPriority w:val="0"/>
    <w:pPr>
      <w:adjustRightInd w:val="0"/>
      <w:snapToGrid w:val="0"/>
      <w:jc w:val="center"/>
    </w:pPr>
    <w:rPr>
      <w:rFonts w:ascii="宋体" w:hAnsi="Times" w:cs="宋体"/>
      <w:szCs w:val="20"/>
    </w:rPr>
  </w:style>
  <w:style w:type="paragraph" w:customStyle="1" w:styleId="1872">
    <w:name w:val="Char Char Char Char1 Char Char Char2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73">
    <w:name w:val="表内文字小811"/>
    <w:basedOn w:val="1"/>
    <w:autoRedefine/>
    <w:qFormat/>
    <w:uiPriority w:val="0"/>
    <w:pPr>
      <w:adjustRightInd w:val="0"/>
      <w:snapToGrid w:val="0"/>
      <w:jc w:val="center"/>
    </w:pPr>
    <w:rPr>
      <w:rFonts w:ascii="宋体" w:hAnsi="Times" w:cs="宋体"/>
      <w:szCs w:val="20"/>
    </w:rPr>
  </w:style>
  <w:style w:type="paragraph" w:customStyle="1" w:styleId="1874">
    <w:name w:val="xl140"/>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875">
    <w:name w:val="文本框1"/>
    <w:basedOn w:val="1"/>
    <w:autoRedefine/>
    <w:qFormat/>
    <w:uiPriority w:val="0"/>
    <w:pPr>
      <w:adjustRightInd w:val="0"/>
      <w:snapToGrid w:val="0"/>
      <w:spacing w:after="6"/>
      <w:jc w:val="center"/>
    </w:pPr>
    <w:rPr>
      <w:rFonts w:eastAsia="仿宋_GB2312"/>
    </w:rPr>
  </w:style>
  <w:style w:type="paragraph" w:customStyle="1" w:styleId="1876">
    <w:name w:val="Char17"/>
    <w:basedOn w:val="1"/>
    <w:autoRedefine/>
    <w:qFormat/>
    <w:uiPriority w:val="0"/>
    <w:pPr>
      <w:ind w:left="-48"/>
    </w:pPr>
  </w:style>
  <w:style w:type="paragraph" w:customStyle="1" w:styleId="1877">
    <w:name w:val="xl116"/>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878">
    <w:name w:val="xl191"/>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879">
    <w:name w:val="Char Char Char Char Char Char Char Char Char Char Char Char Char Char Char Char"/>
    <w:basedOn w:val="1"/>
    <w:autoRedefine/>
    <w:qFormat/>
    <w:uiPriority w:val="0"/>
    <w:rPr>
      <w:szCs w:val="20"/>
    </w:rPr>
  </w:style>
  <w:style w:type="paragraph" w:customStyle="1" w:styleId="1880">
    <w:name w:val="样式 标题 4无效格式无效格式1河石管道4H4H41小小节河石管道41H42H411小小节1河石管道42...3"/>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1881">
    <w:name w:val="表内"/>
    <w:basedOn w:val="1"/>
    <w:next w:val="1"/>
    <w:autoRedefine/>
    <w:qFormat/>
    <w:uiPriority w:val="0"/>
    <w:pPr>
      <w:adjustRightInd w:val="0"/>
      <w:snapToGrid w:val="0"/>
      <w:spacing w:before="120" w:after="120" w:line="288" w:lineRule="auto"/>
      <w:jc w:val="center"/>
    </w:pPr>
    <w:rPr>
      <w:snapToGrid w:val="0"/>
      <w:szCs w:val="20"/>
    </w:rPr>
  </w:style>
  <w:style w:type="paragraph" w:customStyle="1" w:styleId="1882">
    <w:name w:val="Char Char Char Char Char Char Char Char Char Char Char Char Char Char Char"/>
    <w:basedOn w:val="1"/>
    <w:autoRedefine/>
    <w:qFormat/>
    <w:uiPriority w:val="39"/>
    <w:rPr>
      <w:sz w:val="24"/>
    </w:rPr>
  </w:style>
  <w:style w:type="paragraph" w:customStyle="1" w:styleId="1883">
    <w:name w:val="Char413"/>
    <w:basedOn w:val="1"/>
    <w:autoRedefine/>
    <w:qFormat/>
    <w:uiPriority w:val="0"/>
    <w:rPr>
      <w:sz w:val="24"/>
    </w:rPr>
  </w:style>
  <w:style w:type="paragraph" w:customStyle="1" w:styleId="1884">
    <w:name w:val="Char Char Char Char Char Char Char Char Char Char Char Char Char Char Char Char Char Char Char"/>
    <w:basedOn w:val="1"/>
    <w:autoRedefine/>
    <w:qFormat/>
    <w:uiPriority w:val="0"/>
    <w:rPr>
      <w:sz w:val="24"/>
    </w:rPr>
  </w:style>
  <w:style w:type="paragraph" w:customStyle="1" w:styleId="1885">
    <w:name w:val="样式 标题 3 + (西文) Times New Roman (中文) 宋体 小四 加粗"/>
    <w:basedOn w:val="5"/>
    <w:autoRedefine/>
    <w:qFormat/>
    <w:uiPriority w:val="0"/>
    <w:pPr>
      <w:ind w:left="720" w:hanging="432"/>
    </w:pPr>
    <w:rPr>
      <w:kern w:val="0"/>
      <w:lang w:val="en-US"/>
    </w:rPr>
  </w:style>
  <w:style w:type="paragraph" w:customStyle="1" w:styleId="1886">
    <w:name w:val="xl41"/>
    <w:basedOn w:val="1"/>
    <w:autoRedefine/>
    <w:qFormat/>
    <w:uiPriority w:val="0"/>
    <w:pPr>
      <w:widowControl/>
      <w:pBdr>
        <w:left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887">
    <w:name w:val="样式 正文缩进 + 宋体 黑色2"/>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888">
    <w:name w:val="正文修改411"/>
    <w:basedOn w:val="193"/>
    <w:autoRedefine/>
    <w:qFormat/>
    <w:uiPriority w:val="0"/>
    <w:rPr>
      <w:rFonts w:hAnsi="宋体"/>
      <w:color w:val="000000"/>
    </w:rPr>
  </w:style>
  <w:style w:type="paragraph" w:customStyle="1" w:styleId="1889">
    <w:name w:val="一级无标题条"/>
    <w:basedOn w:val="1"/>
    <w:autoRedefine/>
    <w:qFormat/>
    <w:uiPriority w:val="99"/>
    <w:rPr>
      <w:szCs w:val="20"/>
    </w:rPr>
  </w:style>
  <w:style w:type="paragraph" w:customStyle="1" w:styleId="1890">
    <w:name w:val="表内53111"/>
    <w:basedOn w:val="1"/>
    <w:autoRedefine/>
    <w:qFormat/>
    <w:uiPriority w:val="0"/>
    <w:pPr>
      <w:adjustRightInd w:val="0"/>
      <w:snapToGrid w:val="0"/>
      <w:spacing w:line="300" w:lineRule="auto"/>
      <w:jc w:val="left"/>
    </w:pPr>
    <w:rPr>
      <w:rFonts w:ascii="宋体"/>
      <w:szCs w:val="20"/>
    </w:rPr>
  </w:style>
  <w:style w:type="paragraph" w:customStyle="1" w:styleId="1891">
    <w:name w:val="4级标题"/>
    <w:basedOn w:val="84"/>
    <w:autoRedefine/>
    <w:qFormat/>
    <w:uiPriority w:val="0"/>
    <w:pPr>
      <w:widowControl w:val="0"/>
      <w:spacing w:before="0" w:after="0" w:line="500" w:lineRule="exact"/>
      <w:ind w:left="0" w:right="0" w:firstLine="0"/>
      <w:jc w:val="both"/>
      <w:outlineLvl w:val="3"/>
    </w:pPr>
    <w:rPr>
      <w:rFonts w:ascii="宋体" w:hAnsi="宋体" w:cs="Arial"/>
      <w:bCs w:val="0"/>
      <w:color w:val="auto"/>
      <w:sz w:val="24"/>
      <w:szCs w:val="24"/>
    </w:rPr>
  </w:style>
  <w:style w:type="paragraph" w:customStyle="1" w:styleId="1892">
    <w:name w:val="表中文字11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893">
    <w:name w:val="Char231"/>
    <w:basedOn w:val="1"/>
    <w:autoRedefine/>
    <w:qFormat/>
    <w:uiPriority w:val="0"/>
    <w:pPr>
      <w:ind w:left="-48"/>
    </w:pPr>
  </w:style>
  <w:style w:type="paragraph" w:customStyle="1" w:styleId="1894">
    <w:name w:val="Char63"/>
    <w:basedOn w:val="1"/>
    <w:autoRedefine/>
    <w:qFormat/>
    <w:uiPriority w:val="0"/>
    <w:pPr>
      <w:adjustRightInd w:val="0"/>
      <w:snapToGrid w:val="0"/>
      <w:spacing w:beforeLines="50" w:line="360" w:lineRule="auto"/>
    </w:pPr>
    <w:rPr>
      <w:rFonts w:ascii="黑体" w:eastAsia="黑体"/>
      <w:sz w:val="32"/>
      <w:szCs w:val="32"/>
    </w:rPr>
  </w:style>
  <w:style w:type="paragraph" w:customStyle="1" w:styleId="1895">
    <w:name w:val="xl54"/>
    <w:basedOn w:val="1"/>
    <w:autoRedefine/>
    <w:qFormat/>
    <w:uiPriority w:val="0"/>
    <w:pPr>
      <w:widowControl/>
      <w:pBdr>
        <w:left w:val="single" w:color="auto" w:sz="4"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896">
    <w:name w:val="样式 标题 4无效格式无效格式1河石管道4H4H41小小节河石管道41H42H411小小节1河石管道42...111"/>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1897">
    <w:name w:val="样式 标题 3 + 黑色 行距: 最小值 25 磅"/>
    <w:basedOn w:val="5"/>
    <w:autoRedefine/>
    <w:qFormat/>
    <w:uiPriority w:val="0"/>
    <w:pPr>
      <w:ind w:left="720" w:hanging="432"/>
    </w:pPr>
    <w:rPr>
      <w:kern w:val="0"/>
      <w:lang w:val="en-US"/>
    </w:rPr>
  </w:style>
  <w:style w:type="paragraph" w:customStyle="1" w:styleId="1898">
    <w:name w:val="表题15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899">
    <w:name w:val="表字"/>
    <w:basedOn w:val="1"/>
    <w:autoRedefine/>
    <w:qFormat/>
    <w:uiPriority w:val="0"/>
    <w:pPr>
      <w:spacing w:line="300" w:lineRule="auto"/>
      <w:ind w:firstLine="573"/>
      <w:jc w:val="center"/>
    </w:pPr>
    <w:rPr>
      <w:rFonts w:eastAsia="楷体_GB2312"/>
      <w:szCs w:val="20"/>
    </w:rPr>
  </w:style>
  <w:style w:type="paragraph" w:customStyle="1" w:styleId="1900">
    <w:name w:val="表中文字11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901">
    <w:name w:val="xl195"/>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902">
    <w:name w:val="表内文字边12"/>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1903">
    <w:name w:val="xl108"/>
    <w:basedOn w:val="1"/>
    <w:autoRedefine/>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04">
    <w:name w:val="Char Char Char Char Char Char Char Char Char Char Char1 Char Char Char Char Char Char12"/>
    <w:basedOn w:val="1"/>
    <w:autoRedefine/>
    <w:qFormat/>
    <w:uiPriority w:val="39"/>
    <w:rPr>
      <w:sz w:val="24"/>
    </w:rPr>
  </w:style>
  <w:style w:type="paragraph" w:customStyle="1" w:styleId="1905">
    <w:name w:val="xl132"/>
    <w:basedOn w:val="1"/>
    <w:autoRedefine/>
    <w:qFormat/>
    <w:uiPriority w:val="99"/>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906">
    <w:name w:val="表题14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907">
    <w:name w:val="表题315"/>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1908">
    <w:name w:val="Char Char Char Char Char Char"/>
    <w:basedOn w:val="1"/>
    <w:autoRedefine/>
    <w:qFormat/>
    <w:uiPriority w:val="0"/>
    <w:rPr>
      <w:sz w:val="24"/>
    </w:rPr>
  </w:style>
  <w:style w:type="paragraph" w:customStyle="1" w:styleId="1909">
    <w:name w:val="表格标题1"/>
    <w:basedOn w:val="66"/>
    <w:autoRedefine/>
    <w:qFormat/>
    <w:uiPriority w:val="0"/>
    <w:pPr>
      <w:spacing w:beforeLines="50" w:line="400" w:lineRule="exact"/>
      <w:ind w:left="0" w:right="0" w:rightChars="0"/>
    </w:pPr>
    <w:rPr>
      <w:rFonts w:ascii="黑体" w:eastAsia="黑体"/>
      <w:sz w:val="24"/>
      <w:szCs w:val="24"/>
    </w:rPr>
  </w:style>
  <w:style w:type="paragraph" w:customStyle="1" w:styleId="1910">
    <w:name w:val="燕山正文122"/>
    <w:basedOn w:val="1"/>
    <w:autoRedefine/>
    <w:qFormat/>
    <w:uiPriority w:val="0"/>
    <w:pPr>
      <w:tabs>
        <w:tab w:val="left" w:pos="4680"/>
      </w:tabs>
      <w:adjustRightInd w:val="0"/>
      <w:snapToGrid w:val="0"/>
      <w:spacing w:line="480" w:lineRule="exact"/>
    </w:pPr>
    <w:rPr>
      <w:rFonts w:ascii="宋体" w:cs="宋体"/>
      <w:sz w:val="24"/>
    </w:rPr>
  </w:style>
  <w:style w:type="paragraph" w:customStyle="1" w:styleId="1911">
    <w:name w:val="样式 样式2.4.1.1 + 段前: 0.5 行"/>
    <w:basedOn w:val="1912"/>
    <w:autoRedefine/>
    <w:qFormat/>
    <w:uiPriority w:val="99"/>
    <w:pPr>
      <w:tabs>
        <w:tab w:val="left" w:pos="0"/>
      </w:tabs>
      <w:ind w:left="2460" w:hanging="420"/>
    </w:pPr>
    <w:rPr>
      <w:rFonts w:cs="宋体"/>
      <w:szCs w:val="20"/>
    </w:rPr>
  </w:style>
  <w:style w:type="paragraph" w:customStyle="1" w:styleId="1912">
    <w:name w:val="样式2.5.1.1"/>
    <w:basedOn w:val="1"/>
    <w:autoRedefine/>
    <w:qFormat/>
    <w:uiPriority w:val="99"/>
    <w:pPr>
      <w:spacing w:beforeLines="50" w:line="360" w:lineRule="auto"/>
      <w:outlineLvl w:val="3"/>
    </w:pPr>
    <w:rPr>
      <w:b/>
      <w:bCs/>
      <w:color w:val="000000"/>
      <w:sz w:val="24"/>
    </w:rPr>
  </w:style>
  <w:style w:type="paragraph" w:customStyle="1" w:styleId="1913">
    <w:name w:val="xl127"/>
    <w:basedOn w:val="1"/>
    <w:autoRedefine/>
    <w:qFormat/>
    <w:uiPriority w:val="99"/>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914">
    <w:name w:val="样式 标题 3条标题1.1.1条标题1.1.11条标题1.1.12条标题1.1.13条标题1.1.111条标题1.1...1"/>
    <w:basedOn w:val="5"/>
    <w:autoRedefine/>
    <w:qFormat/>
    <w:uiPriority w:val="0"/>
    <w:pPr>
      <w:ind w:left="720" w:hanging="432"/>
    </w:pPr>
    <w:rPr>
      <w:kern w:val="0"/>
      <w:lang w:val="en-US"/>
    </w:rPr>
  </w:style>
  <w:style w:type="paragraph" w:customStyle="1" w:styleId="1915">
    <w:name w:val="图文框"/>
    <w:basedOn w:val="1"/>
    <w:autoRedefine/>
    <w:qFormat/>
    <w:uiPriority w:val="0"/>
    <w:pPr>
      <w:autoSpaceDE w:val="0"/>
      <w:autoSpaceDN w:val="0"/>
      <w:adjustRightInd w:val="0"/>
      <w:snapToGrid w:val="0"/>
      <w:spacing w:line="400" w:lineRule="exact"/>
      <w:ind w:left="5" w:hanging="5"/>
      <w:jc w:val="center"/>
      <w:textAlignment w:val="baseline"/>
    </w:pPr>
    <w:rPr>
      <w:rFonts w:ascii="楷体_GB2312" w:eastAsia="楷体_GB2312"/>
      <w:bCs/>
      <w:kern w:val="0"/>
      <w:sz w:val="24"/>
    </w:rPr>
  </w:style>
  <w:style w:type="paragraph" w:customStyle="1" w:styleId="1916">
    <w:name w:val="默认段落字体 Para Char Char Char Char Char Char Char Char Char Char Char Char Char1 Char Char Char Char Char Char"/>
    <w:basedOn w:val="1"/>
    <w:autoRedefine/>
    <w:qFormat/>
    <w:uiPriority w:val="99"/>
    <w:rPr>
      <w:sz w:val="24"/>
    </w:rPr>
  </w:style>
  <w:style w:type="paragraph" w:customStyle="1" w:styleId="1917">
    <w:name w:val="纯文本6"/>
    <w:basedOn w:val="1"/>
    <w:autoRedefine/>
    <w:qFormat/>
    <w:uiPriority w:val="39"/>
    <w:pPr>
      <w:adjustRightInd w:val="0"/>
      <w:textAlignment w:val="baseline"/>
    </w:pPr>
    <w:rPr>
      <w:rFonts w:ascii="宋体" w:hAnsi="Courier New"/>
      <w:szCs w:val="20"/>
    </w:rPr>
  </w:style>
  <w:style w:type="paragraph" w:customStyle="1" w:styleId="1918">
    <w:name w:val="高表内"/>
    <w:basedOn w:val="46"/>
    <w:autoRedefine/>
    <w:qFormat/>
    <w:uiPriority w:val="99"/>
    <w:pPr>
      <w:autoSpaceDE w:val="0"/>
      <w:adjustRightInd w:val="0"/>
      <w:snapToGrid w:val="0"/>
      <w:jc w:val="center"/>
      <w:textAlignment w:val="baseline"/>
    </w:pPr>
    <w:rPr>
      <w:rFonts w:ascii="Arial" w:hAnsi="Arial" w:eastAsia="楷体_GB2312"/>
      <w:sz w:val="24"/>
      <w:szCs w:val="24"/>
    </w:rPr>
  </w:style>
  <w:style w:type="paragraph" w:customStyle="1" w:styleId="1919">
    <w:name w:val="Char Char Char Char Char Char Char Char Char Char Char Char Char Char2"/>
    <w:basedOn w:val="1"/>
    <w:autoRedefine/>
    <w:qFormat/>
    <w:uiPriority w:val="39"/>
    <w:rPr>
      <w:sz w:val="24"/>
    </w:rPr>
  </w:style>
  <w:style w:type="paragraph" w:customStyle="1" w:styleId="1920">
    <w:name w:val="xl88"/>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21">
    <w:name w:val="图题5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922">
    <w:name w:val="Char Char Char Char Char Char Char Char Char Char Char Char Char Char Char Char Char Char Char Char Char Char Char Char Char Char1"/>
    <w:basedOn w:val="1"/>
    <w:autoRedefine/>
    <w:qFormat/>
    <w:uiPriority w:val="39"/>
    <w:rPr>
      <w:sz w:val="24"/>
    </w:rPr>
  </w:style>
  <w:style w:type="paragraph" w:customStyle="1" w:styleId="1923">
    <w:name w:val="xl198"/>
    <w:basedOn w:val="1"/>
    <w:autoRedefine/>
    <w:qFormat/>
    <w:uiPriority w:val="99"/>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1924">
    <w:name w:val="xl56"/>
    <w:basedOn w:val="1"/>
    <w:autoRedefine/>
    <w:qFormat/>
    <w:uiPriority w:val="0"/>
    <w:pPr>
      <w:widowControl/>
      <w:pBdr>
        <w:bottom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925">
    <w:name w:val="xl171"/>
    <w:basedOn w:val="1"/>
    <w:autoRedefine/>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926">
    <w:name w:val="Char4 Char Char Char Char Char Char"/>
    <w:basedOn w:val="1"/>
    <w:autoRedefine/>
    <w:qFormat/>
    <w:uiPriority w:val="39"/>
    <w:rPr>
      <w:sz w:val="24"/>
    </w:rPr>
  </w:style>
  <w:style w:type="paragraph" w:customStyle="1" w:styleId="1927">
    <w:name w:val="Char Char Char Char Char Char Char Char Char Char Char Char Char Char Char Char2"/>
    <w:basedOn w:val="1"/>
    <w:autoRedefine/>
    <w:qFormat/>
    <w:uiPriority w:val="39"/>
    <w:rPr>
      <w:szCs w:val="20"/>
    </w:rPr>
  </w:style>
  <w:style w:type="paragraph" w:customStyle="1" w:styleId="1928">
    <w:name w:val="图题3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929">
    <w:name w:val="样式 标题 3 + 四号"/>
    <w:basedOn w:val="5"/>
    <w:autoRedefine/>
    <w:qFormat/>
    <w:uiPriority w:val="39"/>
    <w:pPr>
      <w:ind w:left="720" w:hanging="432"/>
    </w:pPr>
    <w:rPr>
      <w:kern w:val="0"/>
      <w:lang w:val="en-US"/>
    </w:rPr>
  </w:style>
  <w:style w:type="paragraph" w:customStyle="1" w:styleId="1930">
    <w:name w:val="表211"/>
    <w:basedOn w:val="1"/>
    <w:autoRedefine/>
    <w:qFormat/>
    <w:uiPriority w:val="0"/>
    <w:pPr>
      <w:adjustRightInd w:val="0"/>
      <w:snapToGrid w:val="0"/>
      <w:jc w:val="center"/>
    </w:pPr>
    <w:rPr>
      <w:rFonts w:eastAsia="仿宋_GB2312"/>
      <w:sz w:val="24"/>
    </w:rPr>
  </w:style>
  <w:style w:type="paragraph" w:customStyle="1" w:styleId="1931">
    <w:name w:val="图标题"/>
    <w:basedOn w:val="1"/>
    <w:autoRedefine/>
    <w:qFormat/>
    <w:uiPriority w:val="0"/>
    <w:pPr>
      <w:framePr w:hSpace="181" w:vSpace="181" w:wrap="around" w:vAnchor="text" w:hAnchor="text" w:y="1"/>
      <w:spacing w:line="260" w:lineRule="exact"/>
      <w:jc w:val="center"/>
    </w:pPr>
    <w:rPr>
      <w:b/>
      <w:bCs/>
      <w:sz w:val="24"/>
      <w:szCs w:val="20"/>
    </w:rPr>
  </w:style>
  <w:style w:type="paragraph" w:customStyle="1" w:styleId="1932">
    <w:name w:val="xl9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33">
    <w:name w:val="font10"/>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1934">
    <w:name w:val="MTDisplayEquation"/>
    <w:basedOn w:val="4"/>
    <w:autoRedefine/>
    <w:qFormat/>
    <w:uiPriority w:val="99"/>
    <w:pPr>
      <w:tabs>
        <w:tab w:val="center" w:pos="4160"/>
      </w:tabs>
      <w:snapToGrid w:val="0"/>
      <w:spacing w:beforeLines="50" w:after="0" w:line="360" w:lineRule="auto"/>
    </w:pPr>
    <w:rPr>
      <w:rFonts w:ascii="Times New Roman" w:hAnsi="Times New Roman"/>
      <w:b w:val="0"/>
      <w:sz w:val="30"/>
      <w:szCs w:val="30"/>
    </w:rPr>
  </w:style>
  <w:style w:type="paragraph" w:customStyle="1" w:styleId="1935">
    <w:name w:val="样式 13.5 磅 首行缩进:  2 字符"/>
    <w:basedOn w:val="1"/>
    <w:autoRedefine/>
    <w:qFormat/>
    <w:uiPriority w:val="0"/>
    <w:pPr>
      <w:ind w:left="2" w:leftChars="1" w:firstLine="480" w:firstLineChars="200"/>
      <w:jc w:val="left"/>
    </w:pPr>
    <w:rPr>
      <w:rFonts w:cs="宋体"/>
      <w:kern w:val="10"/>
      <w:sz w:val="24"/>
    </w:rPr>
  </w:style>
  <w:style w:type="paragraph" w:customStyle="1" w:styleId="1936">
    <w:name w:val="默认段落字体 Para"/>
    <w:basedOn w:val="1"/>
    <w:autoRedefine/>
    <w:qFormat/>
    <w:uiPriority w:val="99"/>
    <w:rPr>
      <w:sz w:val="24"/>
      <w:szCs w:val="20"/>
    </w:rPr>
  </w:style>
  <w:style w:type="paragraph" w:customStyle="1" w:styleId="1937">
    <w:name w:val="表题144"/>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938">
    <w:name w:val="xl2412"/>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939">
    <w:name w:val="xl131"/>
    <w:basedOn w:val="1"/>
    <w:autoRedefine/>
    <w:qFormat/>
    <w:uiPriority w:val="99"/>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1940">
    <w:name w:val="图表文字"/>
    <w:basedOn w:val="1"/>
    <w:autoRedefine/>
    <w:qFormat/>
    <w:uiPriority w:val="0"/>
    <w:pPr>
      <w:spacing w:line="300" w:lineRule="exact"/>
      <w:jc w:val="center"/>
    </w:pPr>
    <w:rPr>
      <w:szCs w:val="20"/>
    </w:rPr>
  </w:style>
  <w:style w:type="paragraph" w:customStyle="1" w:styleId="1941">
    <w:name w:val="內文1階"/>
    <w:basedOn w:val="1"/>
    <w:autoRedefine/>
    <w:qFormat/>
    <w:uiPriority w:val="0"/>
    <w:pPr>
      <w:tabs>
        <w:tab w:val="left" w:pos="604"/>
      </w:tabs>
      <w:ind w:left="604" w:hanging="360"/>
      <w:jc w:val="left"/>
    </w:pPr>
    <w:rPr>
      <w:rFonts w:eastAsia="PMingLiU"/>
      <w:sz w:val="24"/>
      <w:szCs w:val="20"/>
      <w:lang w:eastAsia="zh-TW"/>
    </w:rPr>
  </w:style>
  <w:style w:type="paragraph" w:customStyle="1" w:styleId="1942">
    <w:name w:val="Char Char Char1 Char Char Char1 Char Char Char1 Char Char Char 字元 字元"/>
    <w:basedOn w:val="1"/>
    <w:autoRedefine/>
    <w:qFormat/>
    <w:uiPriority w:val="0"/>
    <w:pPr>
      <w:spacing w:line="400" w:lineRule="exact"/>
      <w:ind w:firstLine="200" w:firstLineChars="200"/>
    </w:pPr>
    <w:rPr>
      <w:sz w:val="28"/>
      <w:szCs w:val="28"/>
    </w:rPr>
  </w:style>
  <w:style w:type="paragraph" w:customStyle="1" w:styleId="1943">
    <w:name w:val="正文段落"/>
    <w:basedOn w:val="1"/>
    <w:autoRedefine/>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1944">
    <w:name w:val="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1945">
    <w:name w:val="xl112"/>
    <w:basedOn w:val="1"/>
    <w:autoRedefine/>
    <w:qFormat/>
    <w:uiPriority w:val="99"/>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946">
    <w:name w:val="a1"/>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947">
    <w:name w:val="正文22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948">
    <w:name w:val="xl185"/>
    <w:basedOn w:val="1"/>
    <w:autoRedefine/>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49">
    <w:name w:val="CM16"/>
    <w:basedOn w:val="88"/>
    <w:next w:val="88"/>
    <w:autoRedefine/>
    <w:qFormat/>
    <w:uiPriority w:val="39"/>
    <w:pPr>
      <w:spacing w:line="440" w:lineRule="atLeast"/>
    </w:pPr>
    <w:rPr>
      <w:rFonts w:ascii="楷体_GB2312" w:hAnsi="Times New Roman" w:eastAsia="楷体_GB2312" w:cs="Times New Roman"/>
      <w:color w:val="auto"/>
    </w:rPr>
  </w:style>
  <w:style w:type="paragraph" w:customStyle="1" w:styleId="1950">
    <w:name w:val="xl85"/>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1951">
    <w:name w:val="表格文本 小五 居中"/>
    <w:basedOn w:val="1"/>
    <w:autoRedefine/>
    <w:qFormat/>
    <w:uiPriority w:val="99"/>
    <w:pPr>
      <w:adjustRightInd w:val="0"/>
      <w:snapToGrid w:val="0"/>
      <w:jc w:val="center"/>
    </w:pPr>
    <w:rPr>
      <w:rFonts w:cs="宋体"/>
      <w:szCs w:val="21"/>
    </w:rPr>
  </w:style>
  <w:style w:type="paragraph" w:customStyle="1" w:styleId="1952">
    <w:name w:val="表前文字"/>
    <w:basedOn w:val="1"/>
    <w:autoRedefine/>
    <w:qFormat/>
    <w:uiPriority w:val="0"/>
    <w:pPr>
      <w:jc w:val="center"/>
    </w:pPr>
    <w:rPr>
      <w:rFonts w:ascii="宋体" w:hAnsi="宋体"/>
      <w:sz w:val="24"/>
      <w:szCs w:val="21"/>
    </w:rPr>
  </w:style>
  <w:style w:type="paragraph" w:customStyle="1" w:styleId="1953">
    <w:name w:val="xl81"/>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1954">
    <w:name w:val="xl71"/>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955">
    <w:name w:val="福建正文缩进11"/>
    <w:basedOn w:val="9"/>
    <w:autoRedefine/>
    <w:qFormat/>
    <w:uiPriority w:val="0"/>
    <w:pPr>
      <w:adjustRightInd w:val="0"/>
      <w:snapToGrid w:val="0"/>
      <w:spacing w:line="360" w:lineRule="auto"/>
      <w:ind w:firstLine="567" w:firstLineChars="0"/>
    </w:pPr>
    <w:rPr>
      <w:rFonts w:ascii="宋体"/>
      <w:kern w:val="0"/>
      <w:sz w:val="24"/>
      <w:lang w:val="en-US"/>
    </w:rPr>
  </w:style>
  <w:style w:type="paragraph" w:customStyle="1" w:styleId="1956">
    <w:name w:val="xl45"/>
    <w:basedOn w:val="1"/>
    <w:autoRedefine/>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957">
    <w:name w:val="xl167"/>
    <w:basedOn w:val="1"/>
    <w:autoRedefine/>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958">
    <w:name w:val="Char Char1 Char3"/>
    <w:basedOn w:val="1"/>
    <w:autoRedefine/>
    <w:qFormat/>
    <w:uiPriority w:val="39"/>
    <w:pPr>
      <w:widowControl/>
      <w:spacing w:after="160" w:line="240" w:lineRule="exact"/>
      <w:jc w:val="left"/>
    </w:pPr>
    <w:rPr>
      <w:szCs w:val="20"/>
    </w:rPr>
  </w:style>
  <w:style w:type="paragraph" w:customStyle="1" w:styleId="1959">
    <w:name w:val="表内宋5111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960">
    <w:name w:val="表文字513"/>
    <w:basedOn w:val="1"/>
    <w:autoRedefine/>
    <w:qFormat/>
    <w:uiPriority w:val="0"/>
    <w:pPr>
      <w:adjustRightInd w:val="0"/>
      <w:jc w:val="left"/>
      <w:textAlignment w:val="baseline"/>
    </w:pPr>
    <w:rPr>
      <w:rFonts w:ascii="宋体"/>
      <w:kern w:val="0"/>
      <w:szCs w:val="20"/>
    </w:rPr>
  </w:style>
  <w:style w:type="paragraph" w:customStyle="1" w:styleId="1961">
    <w:name w:val="Char Char2 Char Char Char Char8"/>
    <w:basedOn w:val="1"/>
    <w:autoRedefine/>
    <w:qFormat/>
    <w:uiPriority w:val="0"/>
  </w:style>
  <w:style w:type="paragraph" w:customStyle="1" w:styleId="1962">
    <w:name w:val="Char711"/>
    <w:basedOn w:val="1"/>
    <w:autoRedefine/>
    <w:qFormat/>
    <w:uiPriority w:val="0"/>
    <w:pPr>
      <w:ind w:left="-48"/>
    </w:pPr>
  </w:style>
  <w:style w:type="paragraph" w:customStyle="1" w:styleId="1963">
    <w:name w:val="Char Char Char Char Char Char1 Char Char Char Char"/>
    <w:basedOn w:val="1"/>
    <w:autoRedefine/>
    <w:qFormat/>
    <w:uiPriority w:val="99"/>
    <w:rPr>
      <w:sz w:val="24"/>
    </w:rPr>
  </w:style>
  <w:style w:type="paragraph" w:customStyle="1" w:styleId="1964">
    <w:name w:val="Char Char Char Char6"/>
    <w:basedOn w:val="1"/>
    <w:autoRedefine/>
    <w:qFormat/>
    <w:uiPriority w:val="39"/>
  </w:style>
  <w:style w:type="paragraph" w:customStyle="1" w:styleId="1965">
    <w:name w:val="In Table"/>
    <w:basedOn w:val="1"/>
    <w:autoRedefine/>
    <w:qFormat/>
    <w:uiPriority w:val="99"/>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966">
    <w:name w:val="燕山正文115"/>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967">
    <w:name w:val="黑点"/>
    <w:basedOn w:val="1"/>
    <w:autoRedefine/>
    <w:qFormat/>
    <w:uiPriority w:val="0"/>
    <w:pPr>
      <w:tabs>
        <w:tab w:val="left" w:pos="425"/>
        <w:tab w:val="left" w:pos="600"/>
        <w:tab w:val="left" w:pos="2100"/>
      </w:tabs>
      <w:adjustRightInd w:val="0"/>
      <w:spacing w:line="360" w:lineRule="auto"/>
      <w:ind w:left="2100" w:hanging="425"/>
      <w:jc w:val="left"/>
      <w:textAlignment w:val="baseline"/>
    </w:pPr>
    <w:rPr>
      <w:rFonts w:ascii="宋体" w:hAnsi="宋体"/>
      <w:color w:val="000000"/>
      <w:kern w:val="0"/>
      <w:sz w:val="24"/>
      <w:szCs w:val="20"/>
    </w:rPr>
  </w:style>
  <w:style w:type="paragraph" w:customStyle="1" w:styleId="1968">
    <w:name w:val="Char Char Char Char Char Char Char Char Char1 Char Char Char Char4"/>
    <w:basedOn w:val="1"/>
    <w:autoRedefine/>
    <w:qFormat/>
    <w:uiPriority w:val="39"/>
    <w:rPr>
      <w:rFonts w:eastAsia="黑体"/>
      <w:b/>
      <w:szCs w:val="20"/>
    </w:rPr>
  </w:style>
  <w:style w:type="paragraph" w:customStyle="1" w:styleId="1969">
    <w:name w:val="图题9"/>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1970">
    <w:name w:val="IDC A-Head (2nd Line)"/>
    <w:basedOn w:val="1"/>
    <w:next w:val="1"/>
    <w:autoRedefine/>
    <w:qFormat/>
    <w:uiPriority w:val="99"/>
    <w:pPr>
      <w:widowControl/>
      <w:jc w:val="center"/>
    </w:pPr>
    <w:rPr>
      <w:caps/>
      <w:kern w:val="0"/>
      <w:sz w:val="24"/>
      <w:szCs w:val="20"/>
    </w:rPr>
  </w:style>
  <w:style w:type="paragraph" w:customStyle="1" w:styleId="1971">
    <w:name w:val="Char Char Char Char Char Char4"/>
    <w:basedOn w:val="1"/>
    <w:autoRedefine/>
    <w:qFormat/>
    <w:uiPriority w:val="99"/>
    <w:rPr>
      <w:sz w:val="24"/>
    </w:rPr>
  </w:style>
  <w:style w:type="paragraph" w:customStyle="1" w:styleId="1972">
    <w:name w:val="xl76"/>
    <w:basedOn w:val="1"/>
    <w:autoRedefine/>
    <w:qFormat/>
    <w:uiPriority w:val="0"/>
    <w:pPr>
      <w:widowControl/>
      <w:pBdr>
        <w:left w:val="single" w:color="auto" w:sz="8" w:space="0"/>
      </w:pBdr>
      <w:spacing w:before="100" w:beforeAutospacing="1" w:after="100" w:afterAutospacing="1"/>
      <w:jc w:val="center"/>
    </w:pPr>
    <w:rPr>
      <w:rFonts w:ascii="宋体" w:hAnsi="宋体" w:cs="宋体"/>
      <w:kern w:val="0"/>
      <w:szCs w:val="21"/>
    </w:rPr>
  </w:style>
  <w:style w:type="paragraph" w:customStyle="1" w:styleId="1973">
    <w:name w:val="正文缩进6"/>
    <w:basedOn w:val="1"/>
    <w:autoRedefine/>
    <w:qFormat/>
    <w:uiPriority w:val="39"/>
    <w:pPr>
      <w:adjustRightInd w:val="0"/>
      <w:ind w:firstLine="420" w:firstLineChars="200"/>
      <w:textAlignment w:val="baseline"/>
    </w:pPr>
    <w:rPr>
      <w:rFonts w:hint="eastAsia" w:hAnsi="宋体"/>
      <w:sz w:val="24"/>
      <w:szCs w:val="20"/>
    </w:rPr>
  </w:style>
  <w:style w:type="paragraph" w:customStyle="1" w:styleId="1974">
    <w:name w:val="2"/>
    <w:basedOn w:val="1"/>
    <w:next w:val="9"/>
    <w:autoRedefine/>
    <w:qFormat/>
    <w:uiPriority w:val="0"/>
    <w:pPr>
      <w:adjustRightInd w:val="0"/>
      <w:snapToGrid w:val="0"/>
      <w:spacing w:line="300" w:lineRule="auto"/>
      <w:ind w:firstLine="200" w:firstLineChars="200"/>
    </w:pPr>
    <w:rPr>
      <w:rFonts w:ascii="仿宋_GB2312" w:eastAsia="仿宋_GB2312"/>
      <w:color w:val="000000"/>
      <w:sz w:val="28"/>
      <w:szCs w:val="20"/>
    </w:rPr>
  </w:style>
  <w:style w:type="paragraph" w:customStyle="1" w:styleId="1975">
    <w:name w:val="标题33"/>
    <w:basedOn w:val="51"/>
    <w:next w:val="5"/>
    <w:autoRedefine/>
    <w:qFormat/>
    <w:uiPriority w:val="0"/>
    <w:pPr>
      <w:spacing w:after="0" w:line="500" w:lineRule="exact"/>
      <w:ind w:left="0" w:leftChars="0"/>
    </w:pPr>
    <w:rPr>
      <w:rFonts w:ascii="仿宋_GB2312" w:hAnsi="仿宋_GB2312" w:eastAsia="仿宋_GB2312"/>
      <w:color w:val="000000"/>
      <w:kern w:val="0"/>
      <w:sz w:val="28"/>
      <w:lang w:val="en-US"/>
    </w:rPr>
  </w:style>
  <w:style w:type="paragraph" w:customStyle="1" w:styleId="1976">
    <w:name w:val="Char Char1 Char Char Char Char"/>
    <w:basedOn w:val="1"/>
    <w:autoRedefine/>
    <w:qFormat/>
    <w:uiPriority w:val="99"/>
    <w:rPr>
      <w:sz w:val="24"/>
    </w:rPr>
  </w:style>
  <w:style w:type="paragraph" w:customStyle="1" w:styleId="1977">
    <w:name w:val="表内文字小3132"/>
    <w:basedOn w:val="1"/>
    <w:autoRedefine/>
    <w:qFormat/>
    <w:uiPriority w:val="0"/>
    <w:pPr>
      <w:adjustRightInd w:val="0"/>
      <w:snapToGrid w:val="0"/>
      <w:jc w:val="center"/>
    </w:pPr>
    <w:rPr>
      <w:rFonts w:ascii="宋体" w:hAnsi="Times" w:cs="宋体"/>
      <w:bCs/>
      <w:color w:val="003366"/>
      <w:szCs w:val="20"/>
    </w:rPr>
  </w:style>
  <w:style w:type="paragraph" w:customStyle="1" w:styleId="1978">
    <w:name w:val="默认段落字体 Para Char Char Char Char61"/>
    <w:basedOn w:val="1"/>
    <w:autoRedefine/>
    <w:qFormat/>
    <w:uiPriority w:val="0"/>
  </w:style>
  <w:style w:type="paragraph" w:customStyle="1" w:styleId="1979">
    <w:name w:val="表内文字小311"/>
    <w:basedOn w:val="1"/>
    <w:autoRedefine/>
    <w:qFormat/>
    <w:uiPriority w:val="0"/>
    <w:pPr>
      <w:adjustRightInd w:val="0"/>
      <w:snapToGrid w:val="0"/>
      <w:jc w:val="center"/>
    </w:pPr>
    <w:rPr>
      <w:rFonts w:ascii="宋体" w:hAnsi="Times" w:cs="宋体"/>
      <w:bCs/>
      <w:color w:val="003366"/>
      <w:szCs w:val="20"/>
    </w:rPr>
  </w:style>
  <w:style w:type="paragraph" w:customStyle="1" w:styleId="1980">
    <w:name w:val="我的样式（正文）"/>
    <w:basedOn w:val="1"/>
    <w:autoRedefine/>
    <w:qFormat/>
    <w:uiPriority w:val="0"/>
    <w:pPr>
      <w:spacing w:line="440" w:lineRule="exact"/>
    </w:pPr>
    <w:rPr>
      <w:rFonts w:ascii="宋体"/>
      <w:sz w:val="28"/>
      <w:szCs w:val="20"/>
    </w:rPr>
  </w:style>
  <w:style w:type="paragraph" w:customStyle="1" w:styleId="1981">
    <w:name w:val="表内文字小2132"/>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1982">
    <w:name w:val="2级标题"/>
    <w:autoRedefine/>
    <w:qFormat/>
    <w:uiPriority w:val="0"/>
    <w:pPr>
      <w:widowControl w:val="0"/>
      <w:adjustRightInd w:val="0"/>
      <w:snapToGrid w:val="0"/>
      <w:spacing w:before="156" w:line="500" w:lineRule="exact"/>
      <w:jc w:val="both"/>
      <w:outlineLvl w:val="1"/>
    </w:pPr>
    <w:rPr>
      <w:rFonts w:ascii="宋体" w:hAnsi="宋体" w:eastAsia="宋体" w:cs="Times New Roman"/>
      <w:b/>
      <w:kern w:val="2"/>
      <w:sz w:val="24"/>
      <w:lang w:val="en-US" w:eastAsia="zh-CN" w:bidi="ar-SA"/>
    </w:rPr>
  </w:style>
  <w:style w:type="paragraph" w:customStyle="1" w:styleId="1983">
    <w:name w:val="Fax Header"/>
    <w:basedOn w:val="1"/>
    <w:autoRedefine/>
    <w:qFormat/>
    <w:uiPriority w:val="0"/>
    <w:pPr>
      <w:widowControl/>
      <w:spacing w:before="240" w:after="60"/>
      <w:jc w:val="left"/>
    </w:pPr>
    <w:rPr>
      <w:kern w:val="0"/>
      <w:sz w:val="20"/>
      <w:szCs w:val="20"/>
    </w:rPr>
  </w:style>
  <w:style w:type="paragraph" w:customStyle="1" w:styleId="1984">
    <w:name w:val="表内文字小31111"/>
    <w:basedOn w:val="1"/>
    <w:autoRedefine/>
    <w:qFormat/>
    <w:uiPriority w:val="0"/>
    <w:pPr>
      <w:adjustRightInd w:val="0"/>
      <w:snapToGrid w:val="0"/>
      <w:jc w:val="center"/>
    </w:pPr>
    <w:rPr>
      <w:rFonts w:ascii="宋体" w:hAnsi="Times" w:cs="宋体"/>
      <w:bCs/>
      <w:color w:val="003366"/>
      <w:szCs w:val="20"/>
    </w:rPr>
  </w:style>
  <w:style w:type="paragraph" w:customStyle="1" w:styleId="1985">
    <w:name w:val="样式 列表 + 左侧:  0 厘米 悬挂缩进: 2 字符"/>
    <w:basedOn w:val="66"/>
    <w:autoRedefine/>
    <w:qFormat/>
    <w:uiPriority w:val="99"/>
    <w:pPr>
      <w:tabs>
        <w:tab w:val="center" w:pos="4153"/>
        <w:tab w:val="right" w:pos="8306"/>
      </w:tabs>
      <w:snapToGrid w:val="0"/>
      <w:spacing w:line="240" w:lineRule="exact"/>
      <w:ind w:left="0" w:right="0" w:rightChars="0"/>
    </w:pPr>
    <w:rPr>
      <w:szCs w:val="20"/>
    </w:rPr>
  </w:style>
  <w:style w:type="paragraph" w:customStyle="1" w:styleId="1986">
    <w:name w:val="前言"/>
    <w:basedOn w:val="1"/>
    <w:autoRedefine/>
    <w:qFormat/>
    <w:uiPriority w:val="99"/>
    <w:pPr>
      <w:tabs>
        <w:tab w:val="left" w:pos="1155"/>
      </w:tabs>
      <w:spacing w:line="360" w:lineRule="auto"/>
      <w:ind w:left="1155" w:hanging="405"/>
      <w:jc w:val="center"/>
    </w:pPr>
    <w:rPr>
      <w:rFonts w:ascii="宋体"/>
      <w:b/>
      <w:sz w:val="24"/>
    </w:rPr>
  </w:style>
  <w:style w:type="paragraph" w:customStyle="1" w:styleId="1987">
    <w:name w:val="表内宋51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988">
    <w:name w:val="样式（大表格）"/>
    <w:basedOn w:val="136"/>
    <w:autoRedefine/>
    <w:qFormat/>
    <w:uiPriority w:val="0"/>
    <w:pPr>
      <w:tabs>
        <w:tab w:val="left" w:pos="606"/>
      </w:tabs>
      <w:spacing w:beforeLines="0" w:afterLines="0" w:line="360" w:lineRule="auto"/>
      <w:ind w:left="606" w:hanging="576"/>
      <w:jc w:val="both"/>
    </w:pPr>
    <w:rPr>
      <w:rFonts w:ascii="Times New Roman"/>
      <w:b/>
      <w:color w:val="FF0000"/>
      <w:kern w:val="2"/>
      <w:sz w:val="24"/>
      <w:lang w:val="en-US"/>
    </w:rPr>
  </w:style>
  <w:style w:type="paragraph" w:customStyle="1" w:styleId="1989">
    <w:name w:val="燕山正文113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990">
    <w:name w:val="正文214"/>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991">
    <w:name w:val="表内541112"/>
    <w:basedOn w:val="1"/>
    <w:autoRedefine/>
    <w:qFormat/>
    <w:uiPriority w:val="0"/>
    <w:pPr>
      <w:adjustRightInd w:val="0"/>
      <w:snapToGrid w:val="0"/>
      <w:spacing w:line="300" w:lineRule="auto"/>
      <w:jc w:val="center"/>
    </w:pPr>
    <w:rPr>
      <w:rFonts w:ascii="宋体" w:hAnsi="宋体" w:cs="宋体"/>
      <w:szCs w:val="20"/>
    </w:rPr>
  </w:style>
  <w:style w:type="paragraph" w:customStyle="1" w:styleId="1992">
    <w:name w:val="Char Char Char Char Char Char Char Char1 Char Char Char Char Char Char Char Char Char Char Char Char2"/>
    <w:basedOn w:val="1"/>
    <w:autoRedefine/>
    <w:qFormat/>
    <w:uiPriority w:val="39"/>
    <w:rPr>
      <w:sz w:val="24"/>
    </w:rPr>
  </w:style>
  <w:style w:type="paragraph" w:customStyle="1" w:styleId="1993">
    <w:name w:val="默认段落字体 Para Char Char Char Char3"/>
    <w:basedOn w:val="1"/>
    <w:autoRedefine/>
    <w:qFormat/>
    <w:uiPriority w:val="0"/>
  </w:style>
  <w:style w:type="paragraph" w:customStyle="1" w:styleId="1994">
    <w:name w:val="首行缩进2+小四"/>
    <w:basedOn w:val="1"/>
    <w:autoRedefine/>
    <w:qFormat/>
    <w:uiPriority w:val="0"/>
    <w:pPr>
      <w:spacing w:line="360" w:lineRule="auto"/>
      <w:ind w:firstLine="480" w:firstLineChars="200"/>
    </w:pPr>
    <w:rPr>
      <w:rFonts w:ascii="Arial" w:hAnsi="Arial"/>
      <w:sz w:val="24"/>
    </w:rPr>
  </w:style>
  <w:style w:type="paragraph" w:customStyle="1" w:styleId="1995">
    <w:name w:val="1"/>
    <w:basedOn w:val="1"/>
    <w:next w:val="51"/>
    <w:autoRedefine/>
    <w:qFormat/>
    <w:uiPriority w:val="99"/>
    <w:pPr>
      <w:spacing w:after="120" w:line="480" w:lineRule="auto"/>
      <w:ind w:left="420"/>
    </w:pPr>
    <w:rPr>
      <w:szCs w:val="20"/>
    </w:rPr>
  </w:style>
  <w:style w:type="paragraph" w:customStyle="1" w:styleId="1996">
    <w:name w:val="表格112"/>
    <w:basedOn w:val="1"/>
    <w:autoRedefine/>
    <w:qFormat/>
    <w:uiPriority w:val="0"/>
    <w:pPr>
      <w:adjustRightInd w:val="0"/>
      <w:jc w:val="center"/>
      <w:textAlignment w:val="baseline"/>
    </w:pPr>
    <w:rPr>
      <w:rFonts w:ascii="宋体"/>
      <w:kern w:val="0"/>
      <w:sz w:val="24"/>
      <w:szCs w:val="20"/>
    </w:rPr>
  </w:style>
  <w:style w:type="paragraph" w:customStyle="1" w:styleId="1997">
    <w:name w:val="表文字5113"/>
    <w:basedOn w:val="1"/>
    <w:autoRedefine/>
    <w:qFormat/>
    <w:uiPriority w:val="0"/>
    <w:pPr>
      <w:adjustRightInd w:val="0"/>
      <w:jc w:val="left"/>
      <w:textAlignment w:val="baseline"/>
    </w:pPr>
    <w:rPr>
      <w:rFonts w:ascii="宋体"/>
      <w:kern w:val="0"/>
      <w:szCs w:val="20"/>
    </w:rPr>
  </w:style>
  <w:style w:type="paragraph" w:customStyle="1" w:styleId="1998">
    <w:name w:val="Char12"/>
    <w:basedOn w:val="1"/>
    <w:autoRedefine/>
    <w:qFormat/>
    <w:uiPriority w:val="0"/>
  </w:style>
  <w:style w:type="paragraph" w:customStyle="1" w:styleId="1999">
    <w:name w:val="Char Char Char Char Char Char Char Char Char Char Char Char Char Char Char Char Char Char Char Char Char Char Char Char Char Char Char Char Char Char Char Char Char1 Char Char Char Char Char Char2"/>
    <w:basedOn w:val="1"/>
    <w:autoRedefine/>
    <w:qFormat/>
    <w:uiPriority w:val="39"/>
    <w:rPr>
      <w:sz w:val="24"/>
    </w:rPr>
  </w:style>
  <w:style w:type="paragraph" w:customStyle="1" w:styleId="2000">
    <w:name w:val="正文格式＝3"/>
    <w:basedOn w:val="418"/>
    <w:next w:val="418"/>
    <w:autoRedefine/>
    <w:qFormat/>
    <w:uiPriority w:val="0"/>
    <w:rPr>
      <w:rFonts w:ascii="宋体" w:hAnsi="宋体"/>
      <w:b w:val="0"/>
      <w:spacing w:val="0"/>
      <w:sz w:val="24"/>
      <w:szCs w:val="24"/>
    </w:rPr>
  </w:style>
  <w:style w:type="paragraph" w:customStyle="1" w:styleId="2001">
    <w:name w:val="样式 标题 1 + (中文) 黑体 四号 居中 段前: 0 磅 段后: 0 磅 行距: 2 倍行距1"/>
    <w:basedOn w:val="3"/>
    <w:autoRedefine/>
    <w:qFormat/>
    <w:uiPriority w:val="0"/>
    <w:pPr>
      <w:keepLines/>
      <w:tabs>
        <w:tab w:val="left" w:pos="432"/>
      </w:tabs>
      <w:overflowPunct/>
      <w:snapToGrid/>
      <w:spacing w:before="0" w:after="0" w:line="480" w:lineRule="auto"/>
      <w:jc w:val="center"/>
    </w:pPr>
    <w:rPr>
      <w:rFonts w:ascii="仿宋_GB2312" w:eastAsia="仿宋_GB2312"/>
      <w:sz w:val="36"/>
      <w:szCs w:val="36"/>
    </w:rPr>
  </w:style>
  <w:style w:type="paragraph" w:customStyle="1" w:styleId="2002">
    <w:name w:val="font5"/>
    <w:basedOn w:val="1"/>
    <w:autoRedefine/>
    <w:qFormat/>
    <w:uiPriority w:val="0"/>
    <w:pPr>
      <w:widowControl/>
      <w:spacing w:before="100" w:beforeAutospacing="1" w:after="100" w:afterAutospacing="1"/>
      <w:jc w:val="left"/>
    </w:pPr>
    <w:rPr>
      <w:rFonts w:ascii="宋体" w:hAnsi="宋体"/>
      <w:kern w:val="0"/>
      <w:sz w:val="18"/>
      <w:szCs w:val="20"/>
    </w:rPr>
  </w:style>
  <w:style w:type="paragraph" w:customStyle="1" w:styleId="2003">
    <w:name w:val="表文字55"/>
    <w:basedOn w:val="1"/>
    <w:autoRedefine/>
    <w:qFormat/>
    <w:uiPriority w:val="0"/>
    <w:pPr>
      <w:adjustRightInd w:val="0"/>
      <w:jc w:val="left"/>
      <w:textAlignment w:val="baseline"/>
    </w:pPr>
    <w:rPr>
      <w:rFonts w:ascii="宋体"/>
      <w:kern w:val="0"/>
      <w:szCs w:val="20"/>
    </w:rPr>
  </w:style>
  <w:style w:type="paragraph" w:customStyle="1" w:styleId="2004">
    <w:name w:val="默认段落字体 Para Char Char Char Char Char12"/>
    <w:basedOn w:val="1"/>
    <w:autoRedefine/>
    <w:qFormat/>
    <w:uiPriority w:val="0"/>
  </w:style>
  <w:style w:type="paragraph" w:customStyle="1" w:styleId="2005">
    <w:name w:val="正文新"/>
    <w:basedOn w:val="1"/>
    <w:autoRedefine/>
    <w:qFormat/>
    <w:uiPriority w:val="0"/>
    <w:pPr>
      <w:spacing w:before="80" w:after="60" w:line="300" w:lineRule="auto"/>
      <w:ind w:firstLine="510"/>
    </w:pPr>
    <w:rPr>
      <w:snapToGrid w:val="0"/>
      <w:kern w:val="0"/>
      <w:sz w:val="24"/>
    </w:rPr>
  </w:style>
  <w:style w:type="paragraph" w:customStyle="1" w:styleId="2006">
    <w:name w:val="样式2.2.5"/>
    <w:basedOn w:val="1"/>
    <w:autoRedefine/>
    <w:qFormat/>
    <w:uiPriority w:val="99"/>
    <w:pPr>
      <w:spacing w:beforeLines="50" w:line="360" w:lineRule="auto"/>
      <w:outlineLvl w:val="3"/>
    </w:pPr>
    <w:rPr>
      <w:b/>
      <w:sz w:val="24"/>
    </w:rPr>
  </w:style>
  <w:style w:type="paragraph" w:customStyle="1" w:styleId="2007">
    <w:name w:val="Char Char Char Char Char Char Char Char Char Char Char Char Char Char Char2"/>
    <w:basedOn w:val="1"/>
    <w:autoRedefine/>
    <w:qFormat/>
    <w:uiPriority w:val="39"/>
    <w:rPr>
      <w:sz w:val="24"/>
    </w:rPr>
  </w:style>
  <w:style w:type="paragraph" w:customStyle="1" w:styleId="2008">
    <w:name w:val="图表名称11"/>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009">
    <w:name w:val="9"/>
    <w:basedOn w:val="1"/>
    <w:next w:val="34"/>
    <w:autoRedefine/>
    <w:qFormat/>
    <w:uiPriority w:val="0"/>
    <w:pPr>
      <w:spacing w:after="120"/>
    </w:pPr>
    <w:rPr>
      <w:rFonts w:ascii="仿宋_GB2312" w:eastAsia="仿宋_GB2312"/>
      <w:sz w:val="28"/>
    </w:rPr>
  </w:style>
  <w:style w:type="paragraph" w:customStyle="1" w:styleId="2010">
    <w:name w:val="y表格"/>
    <w:basedOn w:val="34"/>
    <w:autoRedefine/>
    <w:qFormat/>
    <w:uiPriority w:val="99"/>
    <w:pPr>
      <w:adjustRightInd w:val="0"/>
      <w:spacing w:before="0" w:after="0" w:line="240" w:lineRule="auto"/>
      <w:ind w:right="0"/>
      <w:jc w:val="center"/>
      <w:textAlignment w:val="baseline"/>
    </w:pPr>
    <w:rPr>
      <w:rFonts w:hint="eastAsia" w:ascii="宋体" w:hAnsi="宋体"/>
      <w:sz w:val="24"/>
      <w:lang w:val="en-US"/>
    </w:rPr>
  </w:style>
  <w:style w:type="paragraph" w:customStyle="1" w:styleId="2011">
    <w:name w:val="表内文字小13"/>
    <w:basedOn w:val="1"/>
    <w:autoRedefine/>
    <w:qFormat/>
    <w:uiPriority w:val="0"/>
    <w:pPr>
      <w:adjustRightInd w:val="0"/>
      <w:snapToGrid w:val="0"/>
      <w:jc w:val="center"/>
    </w:pPr>
    <w:rPr>
      <w:rFonts w:ascii="宋体" w:hAnsi="Times"/>
      <w:szCs w:val="20"/>
    </w:rPr>
  </w:style>
  <w:style w:type="paragraph" w:customStyle="1" w:styleId="2012">
    <w:name w:val="样式211"/>
    <w:basedOn w:val="1"/>
    <w:autoRedefine/>
    <w:qFormat/>
    <w:uiPriority w:val="0"/>
    <w:pPr>
      <w:adjustRightInd w:val="0"/>
      <w:spacing w:line="360" w:lineRule="auto"/>
      <w:jc w:val="center"/>
      <w:textAlignment w:val="baseline"/>
      <w:outlineLvl w:val="0"/>
    </w:pPr>
    <w:rPr>
      <w:kern w:val="0"/>
      <w:szCs w:val="20"/>
    </w:rPr>
  </w:style>
  <w:style w:type="paragraph" w:customStyle="1" w:styleId="2013">
    <w:name w:val="样式 标题 3标题 3 Char标题 3 Char Char Char Char Char Char Char Char C...5 Char"/>
    <w:basedOn w:val="5"/>
    <w:autoRedefine/>
    <w:qFormat/>
    <w:uiPriority w:val="39"/>
    <w:pPr>
      <w:ind w:left="720" w:hanging="432"/>
    </w:pPr>
    <w:rPr>
      <w:kern w:val="0"/>
      <w:lang w:val="en-US"/>
    </w:rPr>
  </w:style>
  <w:style w:type="paragraph" w:customStyle="1" w:styleId="2014">
    <w:name w:val="文本框3"/>
    <w:basedOn w:val="1"/>
    <w:autoRedefine/>
    <w:qFormat/>
    <w:uiPriority w:val="0"/>
    <w:pPr>
      <w:adjustRightInd w:val="0"/>
      <w:snapToGrid w:val="0"/>
      <w:spacing w:after="6"/>
      <w:jc w:val="center"/>
    </w:pPr>
    <w:rPr>
      <w:rFonts w:eastAsia="仿宋_GB2312"/>
    </w:rPr>
  </w:style>
  <w:style w:type="paragraph" w:customStyle="1" w:styleId="2015">
    <w:name w:val="表内文字小212"/>
    <w:basedOn w:val="1"/>
    <w:autoRedefine/>
    <w:qFormat/>
    <w:uiPriority w:val="0"/>
    <w:pPr>
      <w:adjustRightInd w:val="0"/>
      <w:snapToGrid w:val="0"/>
      <w:jc w:val="center"/>
    </w:pPr>
    <w:rPr>
      <w:rFonts w:ascii="宋体" w:hAnsi="Times"/>
      <w:bCs/>
      <w:color w:val="000000"/>
      <w:szCs w:val="20"/>
    </w:rPr>
  </w:style>
  <w:style w:type="paragraph" w:customStyle="1" w:styleId="2016">
    <w:name w:val="正文213"/>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017">
    <w:name w:val="主要负责人"/>
    <w:basedOn w:val="1"/>
    <w:next w:val="1"/>
    <w:autoRedefine/>
    <w:qFormat/>
    <w:uiPriority w:val="0"/>
    <w:pPr>
      <w:jc w:val="center"/>
    </w:pPr>
    <w:rPr>
      <w:sz w:val="36"/>
      <w:szCs w:val="20"/>
    </w:rPr>
  </w:style>
  <w:style w:type="paragraph" w:customStyle="1" w:styleId="2018">
    <w:name w:val="标准文本 首行缩进:2 字符 行距1倍"/>
    <w:basedOn w:val="1"/>
    <w:autoRedefine/>
    <w:qFormat/>
    <w:uiPriority w:val="99"/>
    <w:pPr>
      <w:adjustRightInd w:val="0"/>
      <w:snapToGrid w:val="0"/>
      <w:spacing w:line="480" w:lineRule="exact"/>
      <w:ind w:firstLine="540" w:firstLineChars="225"/>
      <w:textAlignment w:val="center"/>
    </w:pPr>
    <w:rPr>
      <w:rFonts w:cs="宋体"/>
      <w:sz w:val="24"/>
      <w:szCs w:val="20"/>
    </w:rPr>
  </w:style>
  <w:style w:type="paragraph" w:customStyle="1" w:styleId="2019">
    <w:name w:val="xl172"/>
    <w:basedOn w:val="1"/>
    <w:autoRedefine/>
    <w:qFormat/>
    <w:uiPriority w:val="99"/>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020">
    <w:name w:val="8"/>
    <w:basedOn w:val="1"/>
    <w:next w:val="70"/>
    <w:autoRedefine/>
    <w:qFormat/>
    <w:uiPriority w:val="0"/>
    <w:pPr>
      <w:ind w:firstLine="556"/>
      <w:jc w:val="left"/>
    </w:pPr>
    <w:rPr>
      <w:rFonts w:ascii="仿宋_GB2312" w:hAnsi="宋体" w:eastAsia="仿宋_GB2312"/>
      <w:sz w:val="28"/>
    </w:rPr>
  </w:style>
  <w:style w:type="paragraph" w:customStyle="1" w:styleId="2021">
    <w:name w:val="Char Char Char Char Char Char Char Char Char Char Char Char Char Char Char Char Char Char Char Char Char Char Char Char Char Char Char Char Char Char Char Char Char Char Char Char Char Char Char3"/>
    <w:basedOn w:val="1"/>
    <w:autoRedefine/>
    <w:qFormat/>
    <w:uiPriority w:val="39"/>
    <w:rPr>
      <w:sz w:val="24"/>
    </w:rPr>
  </w:style>
  <w:style w:type="paragraph" w:customStyle="1" w:styleId="2022">
    <w:name w:val="默认段落字体 Para Char Char Char1 Char Char Char Char"/>
    <w:basedOn w:val="1"/>
    <w:autoRedefine/>
    <w:qFormat/>
    <w:uiPriority w:val="0"/>
    <w:rPr>
      <w:sz w:val="24"/>
    </w:rPr>
  </w:style>
  <w:style w:type="paragraph" w:customStyle="1" w:styleId="2023">
    <w:name w:val="表内文字小1112"/>
    <w:basedOn w:val="1"/>
    <w:autoRedefine/>
    <w:qFormat/>
    <w:uiPriority w:val="0"/>
    <w:pPr>
      <w:adjustRightInd w:val="0"/>
      <w:snapToGrid w:val="0"/>
    </w:pPr>
    <w:rPr>
      <w:rFonts w:ascii="宋体" w:hAnsi="Times" w:cs="宋体"/>
      <w:szCs w:val="20"/>
    </w:rPr>
  </w:style>
  <w:style w:type="paragraph" w:customStyle="1" w:styleId="2024">
    <w:name w:val="五级条标题"/>
    <w:basedOn w:val="1680"/>
    <w:next w:val="1"/>
    <w:autoRedefine/>
    <w:qFormat/>
    <w:uiPriority w:val="0"/>
  </w:style>
  <w:style w:type="paragraph" w:customStyle="1" w:styleId="2025">
    <w:name w:val="Char Char Char Char Char Char Char6"/>
    <w:basedOn w:val="1"/>
    <w:autoRedefine/>
    <w:qFormat/>
    <w:uiPriority w:val="0"/>
    <w:rPr>
      <w:szCs w:val="20"/>
    </w:rPr>
  </w:style>
  <w:style w:type="paragraph" w:customStyle="1" w:styleId="2026">
    <w:name w:val="样式 宋体 四号 左 行距: 固定值 25 磅"/>
    <w:basedOn w:val="1"/>
    <w:autoRedefine/>
    <w:qFormat/>
    <w:uiPriority w:val="0"/>
    <w:pPr>
      <w:spacing w:line="500" w:lineRule="exact"/>
      <w:ind w:firstLine="200" w:firstLineChars="200"/>
      <w:jc w:val="left"/>
    </w:pPr>
    <w:rPr>
      <w:rFonts w:cs="宋体"/>
      <w:sz w:val="28"/>
      <w:szCs w:val="20"/>
    </w:rPr>
  </w:style>
  <w:style w:type="paragraph" w:customStyle="1" w:styleId="2027">
    <w:name w:val="样式 样式 标题 3 + 段前: 0.5 行 段后: 0.5 行 + 段前: 0.5 行 段后: 0.5 行"/>
    <w:basedOn w:val="1"/>
    <w:autoRedefine/>
    <w:qFormat/>
    <w:uiPriority w:val="39"/>
    <w:pPr>
      <w:keepNext/>
      <w:keepLines/>
      <w:adjustRightInd w:val="0"/>
      <w:snapToGrid w:val="0"/>
      <w:spacing w:beforeLines="50" w:afterLines="50" w:line="300" w:lineRule="auto"/>
      <w:ind w:left="180"/>
      <w:jc w:val="left"/>
      <w:outlineLvl w:val="2"/>
    </w:pPr>
    <w:rPr>
      <w:rFonts w:ascii="仿宋_GB2312" w:hAnsi="宋体" w:eastAsia="仿宋_GB2312" w:cs="宋体"/>
      <w:b/>
      <w:sz w:val="30"/>
      <w:szCs w:val="30"/>
    </w:rPr>
  </w:style>
  <w:style w:type="paragraph" w:customStyle="1" w:styleId="2028">
    <w:name w:val="style2"/>
    <w:basedOn w:val="1"/>
    <w:autoRedefine/>
    <w:qFormat/>
    <w:uiPriority w:val="99"/>
    <w:pPr>
      <w:widowControl/>
      <w:spacing w:before="100" w:beforeAutospacing="1" w:after="100" w:afterAutospacing="1"/>
      <w:jc w:val="left"/>
    </w:pPr>
    <w:rPr>
      <w:rFonts w:ascii="宋体" w:hAnsi="宋体"/>
      <w:color w:val="000000"/>
      <w:kern w:val="0"/>
      <w:szCs w:val="20"/>
    </w:rPr>
  </w:style>
  <w:style w:type="paragraph" w:customStyle="1" w:styleId="2029">
    <w:name w:val="表中文字6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030">
    <w:name w:val="列出段落1"/>
    <w:basedOn w:val="1"/>
    <w:autoRedefine/>
    <w:qFormat/>
    <w:uiPriority w:val="99"/>
    <w:pPr>
      <w:ind w:firstLine="420" w:firstLineChars="200"/>
    </w:pPr>
    <w:rPr>
      <w:szCs w:val="22"/>
    </w:rPr>
  </w:style>
  <w:style w:type="paragraph" w:customStyle="1" w:styleId="2031">
    <w:name w:val="Char4 Char Char Char Char Char Char2"/>
    <w:basedOn w:val="1"/>
    <w:autoRedefine/>
    <w:qFormat/>
    <w:uiPriority w:val="39"/>
    <w:rPr>
      <w:sz w:val="24"/>
    </w:rPr>
  </w:style>
  <w:style w:type="paragraph" w:customStyle="1" w:styleId="2032">
    <w:name w:val="默认段落字体 Para Char Char Char Char Char Char Char"/>
    <w:basedOn w:val="1"/>
    <w:autoRedefine/>
    <w:qFormat/>
    <w:uiPriority w:val="99"/>
    <w:rPr>
      <w:sz w:val="24"/>
    </w:rPr>
  </w:style>
  <w:style w:type="paragraph" w:customStyle="1" w:styleId="2033">
    <w:name w:val="heading"/>
    <w:basedOn w:val="1"/>
    <w:next w:val="1"/>
    <w:autoRedefine/>
    <w:qFormat/>
    <w:uiPriority w:val="99"/>
    <w:pPr>
      <w:keepNext/>
      <w:keepLines/>
      <w:tabs>
        <w:tab w:val="left" w:pos="576"/>
      </w:tabs>
      <w:spacing w:line="360" w:lineRule="auto"/>
      <w:ind w:left="576" w:hanging="576"/>
      <w:outlineLvl w:val="1"/>
    </w:pPr>
    <w:rPr>
      <w:rFonts w:ascii="宋体" w:hAnsi="Arial Black"/>
      <w:sz w:val="24"/>
      <w:szCs w:val="20"/>
    </w:rPr>
  </w:style>
  <w:style w:type="paragraph" w:customStyle="1" w:styleId="2034">
    <w:name w:val="13"/>
    <w:basedOn w:val="1"/>
    <w:next w:val="36"/>
    <w:autoRedefine/>
    <w:qFormat/>
    <w:uiPriority w:val="0"/>
    <w:pPr>
      <w:spacing w:line="500" w:lineRule="exact"/>
      <w:ind w:firstLine="560" w:firstLineChars="200"/>
    </w:pPr>
    <w:rPr>
      <w:rFonts w:ascii="仿宋_GB2312" w:eastAsia="仿宋_GB2312"/>
      <w:color w:val="FF0000"/>
      <w:sz w:val="28"/>
      <w:szCs w:val="20"/>
    </w:rPr>
  </w:style>
  <w:style w:type="paragraph" w:customStyle="1" w:styleId="2035">
    <w:name w:val="样式 正文缩进 + 宋体 黑色 首行缩进:  2 字符11"/>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2036">
    <w:name w:val="cdb"/>
    <w:basedOn w:val="1"/>
    <w:autoRedefine/>
    <w:qFormat/>
    <w:uiPriority w:val="99"/>
    <w:pPr>
      <w:spacing w:before="120"/>
      <w:ind w:left="851" w:firstLine="482"/>
    </w:pPr>
    <w:rPr>
      <w:szCs w:val="20"/>
    </w:rPr>
  </w:style>
  <w:style w:type="paragraph" w:customStyle="1" w:styleId="2037">
    <w:name w:val="样式 标题 4无效格式无效格式1河石管道4H4H41小小节河石管道41H42H411小小节1河石管道42...112"/>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2038">
    <w:name w:val="小4黑居中行1"/>
    <w:autoRedefine/>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2039">
    <w:name w:val="表中文字1"/>
    <w:autoRedefine/>
    <w:qFormat/>
    <w:uiPriority w:val="0"/>
    <w:pPr>
      <w:widowControl w:val="0"/>
      <w:adjustRightInd w:val="0"/>
      <w:snapToGrid w:val="0"/>
      <w:jc w:val="center"/>
    </w:pPr>
    <w:rPr>
      <w:rFonts w:ascii="仿宋_GB2312" w:hAnsi="Times New Roman" w:eastAsia="仿宋_GB2312" w:cs="Times New Roman"/>
      <w:kern w:val="2"/>
      <w:sz w:val="24"/>
      <w:lang w:val="en-US" w:eastAsia="zh-CN" w:bidi="ar-SA"/>
    </w:rPr>
  </w:style>
  <w:style w:type="paragraph" w:customStyle="1" w:styleId="2040">
    <w:name w:val="表内宋5中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041">
    <w:name w:val="淮安正文样式 小四 行距: 1.5 倍行距 首行缩进:  2 字符"/>
    <w:basedOn w:val="1"/>
    <w:autoRedefine/>
    <w:qFormat/>
    <w:uiPriority w:val="99"/>
    <w:pPr>
      <w:adjustRightInd w:val="0"/>
      <w:snapToGrid w:val="0"/>
      <w:spacing w:line="500" w:lineRule="exact"/>
      <w:ind w:firstLine="560" w:firstLineChars="200"/>
    </w:pPr>
    <w:rPr>
      <w:rFonts w:ascii="仿宋_GB2312" w:eastAsia="仿宋_GB2312"/>
      <w:snapToGrid w:val="0"/>
      <w:kern w:val="0"/>
      <w:sz w:val="28"/>
      <w:szCs w:val="28"/>
    </w:rPr>
  </w:style>
  <w:style w:type="paragraph" w:customStyle="1" w:styleId="2042">
    <w:name w:val="Char1 Char Char Char"/>
    <w:basedOn w:val="1"/>
    <w:autoRedefine/>
    <w:qFormat/>
    <w:uiPriority w:val="0"/>
  </w:style>
  <w:style w:type="paragraph" w:customStyle="1" w:styleId="2043">
    <w:name w:val="xl174"/>
    <w:basedOn w:val="1"/>
    <w:autoRedefine/>
    <w:qFormat/>
    <w:uiPriority w:val="99"/>
    <w:pPr>
      <w:widowControl/>
      <w:spacing w:before="100" w:beforeAutospacing="1" w:after="100" w:afterAutospacing="1"/>
      <w:jc w:val="center"/>
    </w:pPr>
    <w:rPr>
      <w:rFonts w:ascii="Arial Unicode MS" w:hAnsi="Arial Unicode MS"/>
      <w:kern w:val="0"/>
      <w:sz w:val="16"/>
      <w:szCs w:val="16"/>
    </w:rPr>
  </w:style>
  <w:style w:type="paragraph" w:customStyle="1" w:styleId="2044">
    <w:name w:val="p0"/>
    <w:basedOn w:val="1"/>
    <w:autoRedefine/>
    <w:qFormat/>
    <w:uiPriority w:val="0"/>
    <w:pPr>
      <w:widowControl/>
    </w:pPr>
    <w:rPr>
      <w:kern w:val="0"/>
      <w:szCs w:val="21"/>
    </w:rPr>
  </w:style>
  <w:style w:type="paragraph" w:customStyle="1" w:styleId="2045">
    <w:name w:val="样式 首行缩进:  2 字符"/>
    <w:basedOn w:val="1"/>
    <w:autoRedefine/>
    <w:qFormat/>
    <w:uiPriority w:val="0"/>
    <w:pPr>
      <w:tabs>
        <w:tab w:val="left" w:pos="0"/>
      </w:tabs>
      <w:spacing w:line="560" w:lineRule="exact"/>
      <w:ind w:firstLine="560" w:firstLineChars="200"/>
    </w:pPr>
    <w:rPr>
      <w:rFonts w:hAnsi="宋体" w:eastAsia="仿宋_GB2312"/>
      <w:spacing w:val="12"/>
      <w:sz w:val="28"/>
      <w:szCs w:val="20"/>
    </w:rPr>
  </w:style>
  <w:style w:type="paragraph" w:customStyle="1" w:styleId="2046">
    <w:name w:val="样式42"/>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2047">
    <w:name w:val="默认段落字体 Para Char Char Char Char Char Char Char Char Char Char"/>
    <w:basedOn w:val="1"/>
    <w:autoRedefine/>
    <w:qFormat/>
    <w:uiPriority w:val="0"/>
    <w:rPr>
      <w:sz w:val="24"/>
      <w:szCs w:val="20"/>
    </w:rPr>
  </w:style>
  <w:style w:type="paragraph" w:customStyle="1" w:styleId="2048">
    <w:name w:val="默认段落字体 Para Char Char Char1 Char Char Char Char Char Char Char Char Char Char"/>
    <w:basedOn w:val="1"/>
    <w:autoRedefine/>
    <w:qFormat/>
    <w:uiPriority w:val="99"/>
    <w:rPr>
      <w:sz w:val="28"/>
    </w:rPr>
  </w:style>
  <w:style w:type="paragraph" w:customStyle="1" w:styleId="2049">
    <w:name w:val="Char Char Char Char Char Char Char Char Char1 Char Char Char Char Char Char1 Char3"/>
    <w:basedOn w:val="1"/>
    <w:autoRedefine/>
    <w:qFormat/>
    <w:uiPriority w:val="39"/>
    <w:rPr>
      <w:szCs w:val="21"/>
    </w:rPr>
  </w:style>
  <w:style w:type="paragraph" w:customStyle="1" w:styleId="2050">
    <w:name w:val="黑体三号3"/>
    <w:basedOn w:val="418"/>
    <w:autoRedefine/>
    <w:qFormat/>
    <w:uiPriority w:val="0"/>
    <w:pPr>
      <w:jc w:val="center"/>
    </w:pPr>
    <w:rPr>
      <w:rFonts w:ascii="黑体" w:hAnsi="宋体" w:eastAsia="黑体" w:cs="宋体"/>
      <w:bCs/>
      <w:spacing w:val="0"/>
      <w:sz w:val="32"/>
    </w:rPr>
  </w:style>
  <w:style w:type="paragraph" w:customStyle="1" w:styleId="2051">
    <w:name w:val="样式5555"/>
    <w:basedOn w:val="1"/>
    <w:autoRedefine/>
    <w:qFormat/>
    <w:uiPriority w:val="99"/>
    <w:pPr>
      <w:tabs>
        <w:tab w:val="left" w:pos="0"/>
      </w:tabs>
      <w:ind w:left="1680" w:hanging="420"/>
    </w:pPr>
    <w:rPr>
      <w:rFonts w:ascii="宋体" w:hAnsi="PMingLiU"/>
      <w:sz w:val="24"/>
    </w:rPr>
  </w:style>
  <w:style w:type="paragraph" w:customStyle="1" w:styleId="2052">
    <w:name w:val="TOC 标题2"/>
    <w:basedOn w:val="3"/>
    <w:next w:val="1"/>
    <w:autoRedefine/>
    <w:qFormat/>
    <w:uiPriority w:val="39"/>
    <w:pPr>
      <w:keepLines/>
      <w:tabs>
        <w:tab w:val="left" w:pos="360"/>
      </w:tabs>
      <w:overflowPunct/>
      <w:snapToGrid/>
      <w:spacing w:before="340" w:after="330" w:line="578" w:lineRule="auto"/>
      <w:ind w:left="0" w:firstLine="0"/>
      <w:outlineLvl w:val="9"/>
    </w:pPr>
    <w:rPr>
      <w:rFonts w:ascii="Calibri" w:hAnsi="Calibri" w:eastAsia="宋体"/>
      <w:color w:val="auto"/>
      <w:sz w:val="44"/>
      <w:szCs w:val="44"/>
    </w:rPr>
  </w:style>
  <w:style w:type="paragraph" w:customStyle="1" w:styleId="2053">
    <w:name w:val="msolistparagraph"/>
    <w:basedOn w:val="1"/>
    <w:autoRedefine/>
    <w:qFormat/>
    <w:uiPriority w:val="39"/>
    <w:pPr>
      <w:widowControl/>
      <w:spacing w:before="100" w:beforeAutospacing="1" w:after="100" w:afterAutospacing="1"/>
      <w:jc w:val="left"/>
    </w:pPr>
    <w:rPr>
      <w:rFonts w:ascii="宋体" w:hAnsi="宋体" w:cs="宋体"/>
      <w:kern w:val="0"/>
      <w:sz w:val="24"/>
    </w:rPr>
  </w:style>
  <w:style w:type="paragraph" w:customStyle="1" w:styleId="2054">
    <w:name w:val="表题3111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055">
    <w:name w:val="默认段落字体 Para Char Char Char Char53"/>
    <w:basedOn w:val="1"/>
    <w:autoRedefine/>
    <w:qFormat/>
    <w:uiPriority w:val="0"/>
  </w:style>
  <w:style w:type="paragraph" w:customStyle="1" w:styleId="2056">
    <w:name w:val="wj12"/>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057">
    <w:name w:val="黑体三号22"/>
    <w:basedOn w:val="418"/>
    <w:autoRedefine/>
    <w:qFormat/>
    <w:uiPriority w:val="0"/>
    <w:pPr>
      <w:jc w:val="center"/>
    </w:pPr>
    <w:rPr>
      <w:rFonts w:ascii="黑体" w:hAnsi="宋体" w:eastAsia="黑体" w:cs="宋体"/>
      <w:bCs/>
      <w:spacing w:val="0"/>
      <w:sz w:val="32"/>
    </w:rPr>
  </w:style>
  <w:style w:type="paragraph" w:customStyle="1" w:styleId="2058">
    <w:name w:val="正文.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59">
    <w:name w:val="Char Char Char1 Char Char Char Char Char Char Char Char Char Char Char Char Char Char Char1 Char Char Char Char Char Char Char Char Char Char Char Char Char Char Char Char Char Char Char Char Char Char Char Char Char Char Char2"/>
    <w:basedOn w:val="1"/>
    <w:autoRedefine/>
    <w:qFormat/>
    <w:uiPriority w:val="39"/>
    <w:pPr>
      <w:spacing w:line="240" w:lineRule="exact"/>
      <w:ind w:firstLine="200" w:firstLineChars="200"/>
    </w:pPr>
    <w:rPr>
      <w:sz w:val="28"/>
      <w:szCs w:val="28"/>
    </w:rPr>
  </w:style>
  <w:style w:type="paragraph" w:customStyle="1" w:styleId="2060">
    <w:name w:val="Char Char Char2 Char"/>
    <w:basedOn w:val="1"/>
    <w:autoRedefine/>
    <w:qFormat/>
    <w:uiPriority w:val="99"/>
    <w:pPr>
      <w:tabs>
        <w:tab w:val="left" w:pos="360"/>
      </w:tabs>
    </w:pPr>
  </w:style>
  <w:style w:type="paragraph" w:customStyle="1" w:styleId="2061">
    <w:name w:val="已访问的超级链接"/>
    <w:autoRedefine/>
    <w:unhideWhenUsed/>
    <w:qFormat/>
    <w:uiPriority w:val="99"/>
    <w:rPr>
      <w:rFonts w:ascii="宋体" w:hAnsi="宋体" w:eastAsia="宋体" w:cs="Times New Roman"/>
      <w:kern w:val="2"/>
      <w:sz w:val="24"/>
      <w:szCs w:val="24"/>
      <w:lang w:val="en-US" w:eastAsia="zh-CN" w:bidi="ar-SA"/>
    </w:rPr>
  </w:style>
  <w:style w:type="paragraph" w:customStyle="1" w:styleId="2062">
    <w:name w:val="CM42"/>
    <w:basedOn w:val="88"/>
    <w:next w:val="88"/>
    <w:autoRedefine/>
    <w:qFormat/>
    <w:uiPriority w:val="39"/>
    <w:pPr>
      <w:spacing w:line="240" w:lineRule="auto"/>
    </w:pPr>
    <w:rPr>
      <w:rFonts w:ascii="楷体_GB2312" w:hAnsi="Times New Roman" w:eastAsia="楷体_GB2312" w:cs="Times New Roman"/>
      <w:color w:val="auto"/>
    </w:rPr>
  </w:style>
  <w:style w:type="paragraph" w:customStyle="1" w:styleId="2063">
    <w:name w:val="Char Char Char1 Char Char Char Char Char Char3"/>
    <w:basedOn w:val="1"/>
    <w:autoRedefine/>
    <w:qFormat/>
    <w:uiPriority w:val="39"/>
    <w:rPr>
      <w:szCs w:val="21"/>
    </w:rPr>
  </w:style>
  <w:style w:type="paragraph" w:customStyle="1" w:styleId="2064">
    <w:name w:val="Plain Text2"/>
    <w:basedOn w:val="1"/>
    <w:autoRedefine/>
    <w:qFormat/>
    <w:uiPriority w:val="0"/>
    <w:pPr>
      <w:autoSpaceDE w:val="0"/>
      <w:autoSpaceDN w:val="0"/>
      <w:adjustRightInd w:val="0"/>
      <w:textAlignment w:val="baseline"/>
    </w:pPr>
    <w:rPr>
      <w:rFonts w:ascii="宋体" w:hAnsi="Tms Rmn"/>
      <w:kern w:val="0"/>
      <w:szCs w:val="20"/>
    </w:rPr>
  </w:style>
  <w:style w:type="paragraph" w:customStyle="1" w:styleId="2065">
    <w:name w:val="Char Char Char1 Char Char Char Char Char Char Char Char Char2"/>
    <w:basedOn w:val="1"/>
    <w:autoRedefine/>
    <w:qFormat/>
    <w:uiPriority w:val="39"/>
    <w:rPr>
      <w:szCs w:val="21"/>
    </w:rPr>
  </w:style>
  <w:style w:type="paragraph" w:customStyle="1" w:styleId="2066">
    <w:name w:val="正文标准样式"/>
    <w:basedOn w:val="1"/>
    <w:autoRedefine/>
    <w:qFormat/>
    <w:uiPriority w:val="99"/>
    <w:pPr>
      <w:adjustRightInd w:val="0"/>
      <w:spacing w:line="300" w:lineRule="auto"/>
      <w:ind w:firstLine="482"/>
      <w:textAlignment w:val="baseline"/>
    </w:pPr>
    <w:rPr>
      <w:kern w:val="0"/>
      <w:sz w:val="24"/>
      <w:szCs w:val="20"/>
    </w:rPr>
  </w:style>
  <w:style w:type="paragraph" w:customStyle="1" w:styleId="2067">
    <w:name w:val="正文格式＝62"/>
    <w:basedOn w:val="418"/>
    <w:next w:val="418"/>
    <w:autoRedefine/>
    <w:qFormat/>
    <w:uiPriority w:val="0"/>
    <w:rPr>
      <w:rFonts w:ascii="宋体" w:hAnsi="宋体"/>
      <w:b w:val="0"/>
      <w:spacing w:val="0"/>
      <w:sz w:val="24"/>
      <w:szCs w:val="24"/>
    </w:rPr>
  </w:style>
  <w:style w:type="paragraph" w:customStyle="1" w:styleId="2068">
    <w:name w:val="Char3"/>
    <w:basedOn w:val="1"/>
    <w:autoRedefine/>
    <w:qFormat/>
    <w:uiPriority w:val="0"/>
    <w:rPr>
      <w:sz w:val="24"/>
    </w:rPr>
  </w:style>
  <w:style w:type="paragraph" w:customStyle="1" w:styleId="2069">
    <w:name w:val="Char4 Char Char Char Char Char Char Char Char Char Char Char Char Char Char Char Char Char1 Char Char Char Char2"/>
    <w:basedOn w:val="1"/>
    <w:autoRedefine/>
    <w:qFormat/>
    <w:uiPriority w:val="39"/>
    <w:pPr>
      <w:spacing w:line="240" w:lineRule="exact"/>
      <w:ind w:firstLine="200" w:firstLineChars="200"/>
    </w:pPr>
    <w:rPr>
      <w:sz w:val="28"/>
      <w:szCs w:val="28"/>
    </w:rPr>
  </w:style>
  <w:style w:type="paragraph" w:customStyle="1" w:styleId="2070">
    <w:name w:val="表内文字小84"/>
    <w:basedOn w:val="1"/>
    <w:autoRedefine/>
    <w:qFormat/>
    <w:uiPriority w:val="0"/>
    <w:pPr>
      <w:adjustRightInd w:val="0"/>
      <w:snapToGrid w:val="0"/>
      <w:jc w:val="center"/>
    </w:pPr>
    <w:rPr>
      <w:rFonts w:ascii="宋体" w:hAnsi="Times" w:cs="宋体"/>
      <w:szCs w:val="20"/>
    </w:rPr>
  </w:style>
  <w:style w:type="paragraph" w:customStyle="1" w:styleId="2071">
    <w:name w:val="附件22"/>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072">
    <w:name w:val="燕山正文1134"/>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073">
    <w:name w:val="正文(黑体)"/>
    <w:basedOn w:val="1"/>
    <w:autoRedefine/>
    <w:qFormat/>
    <w:uiPriority w:val="99"/>
    <w:pPr>
      <w:autoSpaceDE w:val="0"/>
      <w:autoSpaceDN w:val="0"/>
      <w:adjustRightInd w:val="0"/>
      <w:spacing w:line="288" w:lineRule="auto"/>
      <w:ind w:firstLine="482"/>
      <w:textAlignment w:val="baseline"/>
    </w:pPr>
    <w:rPr>
      <w:rFonts w:ascii="黑体"/>
      <w:kern w:val="0"/>
      <w:sz w:val="24"/>
      <w:szCs w:val="20"/>
    </w:rPr>
  </w:style>
  <w:style w:type="paragraph" w:customStyle="1" w:styleId="2074">
    <w:name w:val="Char114"/>
    <w:basedOn w:val="1"/>
    <w:autoRedefine/>
    <w:qFormat/>
    <w:uiPriority w:val="0"/>
    <w:pPr>
      <w:ind w:left="-48"/>
    </w:pPr>
  </w:style>
  <w:style w:type="paragraph" w:customStyle="1" w:styleId="2075">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snapToGrid w:val="0"/>
      <w:kern w:val="0"/>
      <w:szCs w:val="21"/>
    </w:rPr>
  </w:style>
  <w:style w:type="paragraph" w:customStyle="1" w:styleId="2076">
    <w:name w:val="Char Char Char Char 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2077">
    <w:name w:val="23-47表名4"/>
    <w:basedOn w:val="1"/>
    <w:autoRedefine/>
    <w:qFormat/>
    <w:uiPriority w:val="0"/>
    <w:pPr>
      <w:spacing w:afterLines="50" w:line="440" w:lineRule="exact"/>
      <w:jc w:val="center"/>
    </w:pPr>
    <w:rPr>
      <w:rFonts w:ascii="宋体" w:hAnsi="宋体"/>
      <w:b/>
      <w:sz w:val="24"/>
    </w:rPr>
  </w:style>
  <w:style w:type="paragraph" w:customStyle="1" w:styleId="2078">
    <w:name w:val="Plain Text1"/>
    <w:basedOn w:val="1"/>
    <w:autoRedefine/>
    <w:qFormat/>
    <w:uiPriority w:val="0"/>
    <w:pPr>
      <w:autoSpaceDE w:val="0"/>
      <w:autoSpaceDN w:val="0"/>
      <w:adjustRightInd w:val="0"/>
      <w:textAlignment w:val="baseline"/>
    </w:pPr>
    <w:rPr>
      <w:rFonts w:ascii="宋体" w:hAnsi="Tms Rmn"/>
      <w:kern w:val="0"/>
      <w:szCs w:val="20"/>
    </w:rPr>
  </w:style>
  <w:style w:type="paragraph" w:customStyle="1" w:styleId="2079">
    <w:name w:val="Char Char Char1 Char Char2"/>
    <w:basedOn w:val="1"/>
    <w:autoRedefine/>
    <w:qFormat/>
    <w:uiPriority w:val="39"/>
    <w:rPr>
      <w:rFonts w:ascii="黑体" w:hAnsi="黑体" w:eastAsia="黑体"/>
      <w:b/>
      <w:spacing w:val="10"/>
      <w:sz w:val="28"/>
      <w:szCs w:val="20"/>
    </w:rPr>
  </w:style>
  <w:style w:type="paragraph" w:customStyle="1" w:styleId="2080">
    <w:name w:val="正文修改1"/>
    <w:basedOn w:val="193"/>
    <w:autoRedefine/>
    <w:qFormat/>
    <w:uiPriority w:val="0"/>
    <w:rPr>
      <w:rFonts w:hAnsi="宋体"/>
      <w:color w:val="000000"/>
    </w:rPr>
  </w:style>
  <w:style w:type="paragraph" w:customStyle="1" w:styleId="2081">
    <w:name w:val="font12"/>
    <w:basedOn w:val="1"/>
    <w:autoRedefine/>
    <w:qFormat/>
    <w:uiPriority w:val="0"/>
    <w:pPr>
      <w:widowControl/>
      <w:spacing w:before="100" w:beforeAutospacing="1" w:after="100" w:afterAutospacing="1"/>
      <w:jc w:val="left"/>
    </w:pPr>
    <w:rPr>
      <w:rFonts w:hint="eastAsia" w:ascii="楷体_GB2312" w:hAnsi="Arial Unicode MS" w:eastAsia="楷体_GB2312" w:cs="Arial Unicode MS"/>
      <w:kern w:val="0"/>
      <w:sz w:val="16"/>
      <w:szCs w:val="16"/>
    </w:rPr>
  </w:style>
  <w:style w:type="paragraph" w:customStyle="1" w:styleId="2082">
    <w:name w:val="Char Char Char Char Char Char Char Char1 Char Char Char Char Char Char Char Char Char Char Char Char1 Char"/>
    <w:basedOn w:val="1"/>
    <w:autoRedefine/>
    <w:qFormat/>
    <w:uiPriority w:val="99"/>
    <w:rPr>
      <w:sz w:val="24"/>
      <w:szCs w:val="20"/>
    </w:rPr>
  </w:style>
  <w:style w:type="paragraph" w:customStyle="1" w:styleId="2083">
    <w:name w:val="普通 (Web)1"/>
    <w:basedOn w:val="1"/>
    <w:autoRedefine/>
    <w:qFormat/>
    <w:uiPriority w:val="99"/>
    <w:pPr>
      <w:widowControl/>
      <w:spacing w:before="100" w:beforeAutospacing="1" w:after="100" w:afterAutospacing="1" w:line="400" w:lineRule="atLeast"/>
      <w:ind w:firstLine="480"/>
      <w:jc w:val="left"/>
    </w:pPr>
    <w:rPr>
      <w:rFonts w:ascii="Arial Unicode MS" w:hAnsi="Arial Unicode MS" w:eastAsia="Arial Unicode MS" w:cs="Arial Unicode MS"/>
      <w:kern w:val="0"/>
      <w:sz w:val="24"/>
    </w:rPr>
  </w:style>
  <w:style w:type="paragraph" w:customStyle="1" w:styleId="2084">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2085">
    <w:name w:val="CM105"/>
    <w:basedOn w:val="88"/>
    <w:next w:val="88"/>
    <w:autoRedefine/>
    <w:qFormat/>
    <w:uiPriority w:val="99"/>
    <w:pPr>
      <w:spacing w:after="125" w:line="240" w:lineRule="auto"/>
    </w:pPr>
    <w:rPr>
      <w:rFonts w:ascii="楷体_GB2312" w:hAnsi="Times New Roman" w:eastAsia="楷体_GB2312" w:cs="Times New Roman"/>
      <w:color w:val="auto"/>
    </w:rPr>
  </w:style>
  <w:style w:type="paragraph" w:customStyle="1" w:styleId="2086">
    <w:name w:val="燕山正文34"/>
    <w:basedOn w:val="1"/>
    <w:autoRedefine/>
    <w:qFormat/>
    <w:uiPriority w:val="0"/>
    <w:pPr>
      <w:tabs>
        <w:tab w:val="left" w:pos="4680"/>
      </w:tabs>
      <w:adjustRightInd w:val="0"/>
      <w:snapToGrid w:val="0"/>
      <w:spacing w:line="480" w:lineRule="exact"/>
    </w:pPr>
    <w:rPr>
      <w:rFonts w:ascii="宋体" w:cs="宋体"/>
      <w:sz w:val="24"/>
    </w:rPr>
  </w:style>
  <w:style w:type="paragraph" w:customStyle="1" w:styleId="2087">
    <w:name w:val="Char171"/>
    <w:basedOn w:val="1"/>
    <w:autoRedefine/>
    <w:qFormat/>
    <w:uiPriority w:val="0"/>
    <w:pPr>
      <w:ind w:left="-48"/>
    </w:pPr>
  </w:style>
  <w:style w:type="paragraph" w:customStyle="1" w:styleId="2088">
    <w:name w:val="Char142"/>
    <w:basedOn w:val="1"/>
    <w:autoRedefine/>
    <w:qFormat/>
    <w:uiPriority w:val="0"/>
    <w:pPr>
      <w:ind w:left="-48"/>
    </w:pPr>
  </w:style>
  <w:style w:type="paragraph" w:customStyle="1" w:styleId="2089">
    <w:name w:val="正文格式212"/>
    <w:basedOn w:val="1"/>
    <w:autoRedefine/>
    <w:qFormat/>
    <w:uiPriority w:val="0"/>
    <w:pPr>
      <w:spacing w:line="360" w:lineRule="auto"/>
      <w:ind w:firstLine="482"/>
    </w:pPr>
    <w:rPr>
      <w:rFonts w:ascii="宋体" w:hAnsi="宋体"/>
      <w:sz w:val="24"/>
    </w:rPr>
  </w:style>
  <w:style w:type="paragraph" w:customStyle="1" w:styleId="2090">
    <w:name w:val="默认段落字体 Para Char Char Char Char Char Char Char Char Char Char Char Char Char1"/>
    <w:basedOn w:val="1"/>
    <w:autoRedefine/>
    <w:qFormat/>
    <w:uiPriority w:val="99"/>
    <w:rPr>
      <w:sz w:val="24"/>
      <w:szCs w:val="20"/>
    </w:rPr>
  </w:style>
  <w:style w:type="paragraph" w:customStyle="1" w:styleId="2091">
    <w:name w:val="样式 标题 2节 + 宋体 左"/>
    <w:basedOn w:val="4"/>
    <w:autoRedefine/>
    <w:qFormat/>
    <w:uiPriority w:val="0"/>
    <w:pPr>
      <w:tabs>
        <w:tab w:val="left" w:pos="567"/>
      </w:tabs>
      <w:spacing w:before="0" w:after="0" w:line="360" w:lineRule="auto"/>
      <w:ind w:left="567" w:hanging="567"/>
      <w:jc w:val="left"/>
    </w:pPr>
    <w:rPr>
      <w:rFonts w:ascii="宋体" w:hAnsi="宋体" w:cs="宋体"/>
      <w:sz w:val="28"/>
      <w:szCs w:val="24"/>
    </w:rPr>
  </w:style>
  <w:style w:type="paragraph" w:customStyle="1" w:styleId="2092">
    <w:name w:val="zw"/>
    <w:basedOn w:val="1"/>
    <w:autoRedefine/>
    <w:qFormat/>
    <w:uiPriority w:val="0"/>
    <w:pPr>
      <w:widowControl/>
      <w:spacing w:before="100" w:beforeAutospacing="1" w:after="100" w:afterAutospacing="1" w:line="330" w:lineRule="atLeast"/>
      <w:jc w:val="left"/>
    </w:pPr>
    <w:rPr>
      <w:rFonts w:ascii="Arial" w:hAnsi="Arial" w:eastAsia="Arial Unicode MS" w:cs="Arial"/>
      <w:color w:val="333333"/>
      <w:kern w:val="0"/>
      <w:sz w:val="18"/>
      <w:szCs w:val="18"/>
    </w:rPr>
  </w:style>
  <w:style w:type="paragraph" w:customStyle="1" w:styleId="2093">
    <w:name w:val="Char 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2094">
    <w:name w:val="样式124"/>
    <w:basedOn w:val="1605"/>
    <w:autoRedefine/>
    <w:qFormat/>
    <w:uiPriority w:val="0"/>
    <w:pPr>
      <w:spacing w:line="240" w:lineRule="auto"/>
      <w:ind w:firstLine="0"/>
      <w:jc w:val="center"/>
    </w:pPr>
    <w:rPr>
      <w:rFonts w:cs="Times New Roman"/>
      <w:b/>
      <w:color w:val="auto"/>
      <w:szCs w:val="20"/>
    </w:rPr>
  </w:style>
  <w:style w:type="paragraph" w:customStyle="1" w:styleId="2095">
    <w:name w:val="book1_1"/>
    <w:basedOn w:val="4"/>
    <w:autoRedefine/>
    <w:qFormat/>
    <w:uiPriority w:val="0"/>
  </w:style>
  <w:style w:type="paragraph" w:customStyle="1" w:styleId="2096">
    <w:name w:val="表格12"/>
    <w:basedOn w:val="1"/>
    <w:autoRedefine/>
    <w:qFormat/>
    <w:uiPriority w:val="0"/>
    <w:pPr>
      <w:adjustRightInd w:val="0"/>
      <w:jc w:val="center"/>
      <w:textAlignment w:val="baseline"/>
    </w:pPr>
    <w:rPr>
      <w:rFonts w:ascii="宋体"/>
      <w:kern w:val="0"/>
      <w:sz w:val="24"/>
      <w:szCs w:val="20"/>
    </w:rPr>
  </w:style>
  <w:style w:type="paragraph" w:customStyle="1" w:styleId="2097">
    <w:name w:val="表题31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098">
    <w:name w:val="表题911"/>
    <w:basedOn w:val="46"/>
    <w:autoRedefine/>
    <w:qFormat/>
    <w:uiPriority w:val="0"/>
    <w:pPr>
      <w:adjustRightInd w:val="0"/>
      <w:snapToGrid w:val="0"/>
      <w:spacing w:line="300" w:lineRule="auto"/>
      <w:jc w:val="center"/>
    </w:pPr>
    <w:rPr>
      <w:rFonts w:ascii="黑体" w:eastAsia="黑体"/>
      <w:sz w:val="24"/>
      <w:szCs w:val="20"/>
    </w:rPr>
  </w:style>
  <w:style w:type="paragraph" w:customStyle="1" w:styleId="2099">
    <w:name w:val="条款"/>
    <w:basedOn w:val="1"/>
    <w:autoRedefine/>
    <w:qFormat/>
    <w:uiPriority w:val="0"/>
    <w:rPr>
      <w:szCs w:val="20"/>
    </w:rPr>
  </w:style>
  <w:style w:type="paragraph" w:customStyle="1" w:styleId="2100">
    <w:name w:val="yz"/>
    <w:basedOn w:val="34"/>
    <w:autoRedefine/>
    <w:qFormat/>
    <w:uiPriority w:val="99"/>
    <w:pPr>
      <w:widowControl w:val="0"/>
      <w:tabs>
        <w:tab w:val="left" w:pos="900"/>
      </w:tabs>
      <w:adjustRightInd w:val="0"/>
      <w:snapToGrid/>
      <w:spacing w:before="0" w:after="0" w:line="240" w:lineRule="auto"/>
      <w:ind w:right="0" w:firstLine="200" w:firstLineChars="200"/>
      <w:textAlignment w:val="baseline"/>
    </w:pPr>
    <w:rPr>
      <w:rFonts w:hint="eastAsia" w:ascii="宋体" w:hAnsi="宋体"/>
      <w:sz w:val="24"/>
      <w:lang w:val="en-US"/>
    </w:rPr>
  </w:style>
  <w:style w:type="paragraph" w:customStyle="1" w:styleId="2101">
    <w:name w:val="报告正文朱"/>
    <w:basedOn w:val="178"/>
    <w:autoRedefine/>
    <w:qFormat/>
    <w:uiPriority w:val="99"/>
    <w:pPr>
      <w:widowControl/>
      <w:adjustRightInd w:val="0"/>
      <w:snapToGrid w:val="0"/>
      <w:ind w:firstLine="480" w:firstLineChars="200"/>
    </w:pPr>
    <w:rPr>
      <w:snapToGrid w:val="0"/>
      <w:color w:val="FF0000"/>
      <w:kern w:val="0"/>
      <w:szCs w:val="20"/>
      <w:lang w:val="zh-CN"/>
    </w:rPr>
  </w:style>
  <w:style w:type="paragraph" w:customStyle="1" w:styleId="2102">
    <w:name w:val="文本框"/>
    <w:basedOn w:val="1"/>
    <w:next w:val="1"/>
    <w:autoRedefine/>
    <w:qFormat/>
    <w:uiPriority w:val="0"/>
    <w:pPr>
      <w:widowControl/>
      <w:spacing w:line="320" w:lineRule="exact"/>
      <w:ind w:firstLine="200" w:firstLineChars="200"/>
      <w:jc w:val="center"/>
    </w:pPr>
    <w:rPr>
      <w:rFonts w:ascii="仿宋_GB2312" w:eastAsia="仿宋_GB2312"/>
      <w:kern w:val="0"/>
      <w:sz w:val="24"/>
      <w:szCs w:val="20"/>
    </w:rPr>
  </w:style>
  <w:style w:type="paragraph" w:customStyle="1" w:styleId="2103">
    <w:name w:val="正文格式911"/>
    <w:basedOn w:val="1"/>
    <w:autoRedefine/>
    <w:qFormat/>
    <w:uiPriority w:val="0"/>
    <w:pPr>
      <w:spacing w:line="360" w:lineRule="auto"/>
      <w:ind w:firstLine="482"/>
    </w:pPr>
    <w:rPr>
      <w:rFonts w:ascii="宋体" w:hAnsi="宋体"/>
      <w:sz w:val="24"/>
    </w:rPr>
  </w:style>
  <w:style w:type="paragraph" w:customStyle="1" w:styleId="2104">
    <w:name w:val="样式 标题 2节 + (符号) Arial Black 小四"/>
    <w:basedOn w:val="5"/>
    <w:autoRedefine/>
    <w:qFormat/>
    <w:uiPriority w:val="0"/>
    <w:pPr>
      <w:ind w:left="720" w:hanging="432"/>
    </w:pPr>
    <w:rPr>
      <w:kern w:val="0"/>
      <w:lang w:val="en-US"/>
    </w:rPr>
  </w:style>
  <w:style w:type="paragraph" w:customStyle="1" w:styleId="2105">
    <w:name w:val="样式12"/>
    <w:basedOn w:val="1577"/>
    <w:autoRedefine/>
    <w:qFormat/>
    <w:uiPriority w:val="0"/>
    <w:pPr>
      <w:adjustRightInd w:val="0"/>
      <w:textAlignment w:val="center"/>
    </w:pPr>
    <w:rPr>
      <w:rFonts w:ascii="仿宋_GB2312" w:hAnsi="宋体" w:eastAsia="仿宋_GB2312"/>
      <w:b/>
      <w:color w:val="FF0000"/>
      <w:szCs w:val="30"/>
    </w:rPr>
  </w:style>
  <w:style w:type="paragraph" w:customStyle="1" w:styleId="2106">
    <w:name w:val="正文格式＝5"/>
    <w:basedOn w:val="418"/>
    <w:next w:val="418"/>
    <w:autoRedefine/>
    <w:qFormat/>
    <w:uiPriority w:val="0"/>
    <w:rPr>
      <w:rFonts w:ascii="宋体" w:hAnsi="宋体"/>
      <w:b w:val="0"/>
      <w:spacing w:val="0"/>
      <w:sz w:val="24"/>
      <w:szCs w:val="24"/>
    </w:rPr>
  </w:style>
  <w:style w:type="paragraph" w:customStyle="1" w:styleId="2107">
    <w:name w:val="Char Char Char Char Char Char Char51"/>
    <w:basedOn w:val="1"/>
    <w:autoRedefine/>
    <w:qFormat/>
    <w:uiPriority w:val="0"/>
  </w:style>
  <w:style w:type="paragraph" w:customStyle="1" w:styleId="2108">
    <w:name w:val="puce"/>
    <w:basedOn w:val="1"/>
    <w:autoRedefine/>
    <w:qFormat/>
    <w:uiPriority w:val="0"/>
    <w:pPr>
      <w:widowControl/>
      <w:tabs>
        <w:tab w:val="left" w:pos="1319"/>
      </w:tabs>
      <w:adjustRightInd w:val="0"/>
      <w:snapToGrid w:val="0"/>
      <w:spacing w:before="120" w:line="300" w:lineRule="auto"/>
      <w:ind w:left="1319" w:hanging="360"/>
    </w:pPr>
    <w:rPr>
      <w:rFonts w:ascii="Arial" w:hAnsi="Arial"/>
      <w:kern w:val="0"/>
      <w:sz w:val="24"/>
      <w:szCs w:val="20"/>
    </w:rPr>
  </w:style>
  <w:style w:type="paragraph" w:customStyle="1" w:styleId="2109">
    <w:name w:val="默认段落字体 Para Char2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10">
    <w:name w:val="xl67"/>
    <w:basedOn w:val="1"/>
    <w:autoRedefine/>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0"/>
    </w:rPr>
  </w:style>
  <w:style w:type="paragraph" w:customStyle="1" w:styleId="2111">
    <w:name w:val="日期2"/>
    <w:basedOn w:val="1"/>
    <w:next w:val="1"/>
    <w:autoRedefine/>
    <w:qFormat/>
    <w:uiPriority w:val="99"/>
    <w:rPr>
      <w:rFonts w:eastAsia="仿宋_GB2312"/>
      <w:sz w:val="30"/>
      <w:szCs w:val="20"/>
    </w:rPr>
  </w:style>
  <w:style w:type="paragraph" w:customStyle="1" w:styleId="2112">
    <w:name w:val="Char52"/>
    <w:basedOn w:val="1"/>
    <w:autoRedefine/>
    <w:qFormat/>
    <w:uiPriority w:val="0"/>
    <w:pPr>
      <w:adjustRightInd w:val="0"/>
      <w:snapToGrid w:val="0"/>
      <w:ind w:left="-45"/>
    </w:pPr>
  </w:style>
  <w:style w:type="paragraph" w:customStyle="1" w:styleId="2113">
    <w:name w:val="目录 1 Char Char"/>
    <w:basedOn w:val="1"/>
    <w:next w:val="1"/>
    <w:autoRedefine/>
    <w:qFormat/>
    <w:uiPriority w:val="0"/>
    <w:pPr>
      <w:widowControl/>
      <w:tabs>
        <w:tab w:val="left" w:leader="dot" w:pos="8010"/>
      </w:tabs>
      <w:snapToGrid w:val="0"/>
      <w:spacing w:line="300" w:lineRule="auto"/>
      <w:jc w:val="left"/>
      <w:textAlignment w:val="baseline"/>
    </w:pPr>
    <w:rPr>
      <w:rFonts w:ascii="黑体" w:eastAsia="黑体"/>
      <w:color w:val="000000"/>
      <w:kern w:val="0"/>
      <w:sz w:val="28"/>
      <w:szCs w:val="44"/>
      <w:u w:color="000000"/>
    </w:rPr>
  </w:style>
  <w:style w:type="paragraph" w:customStyle="1" w:styleId="2114">
    <w:name w:val="表内5中"/>
    <w:basedOn w:val="1"/>
    <w:autoRedefine/>
    <w:qFormat/>
    <w:uiPriority w:val="0"/>
    <w:pPr>
      <w:adjustRightInd w:val="0"/>
      <w:snapToGrid w:val="0"/>
      <w:jc w:val="center"/>
    </w:pPr>
    <w:rPr>
      <w:rFonts w:ascii="宋体" w:hAnsi="宋体" w:cs="Arial"/>
      <w:snapToGrid w:val="0"/>
      <w:color w:val="000000"/>
      <w:szCs w:val="21"/>
    </w:rPr>
  </w:style>
  <w:style w:type="paragraph" w:customStyle="1" w:styleId="2115">
    <w:name w:val="日期1"/>
    <w:basedOn w:val="1"/>
    <w:next w:val="1"/>
    <w:autoRedefine/>
    <w:qFormat/>
    <w:uiPriority w:val="0"/>
    <w:rPr>
      <w:rFonts w:eastAsia="仿宋_GB2312"/>
      <w:sz w:val="30"/>
      <w:szCs w:val="20"/>
    </w:rPr>
  </w:style>
  <w:style w:type="paragraph" w:customStyle="1" w:styleId="2116">
    <w:name w:val="新表"/>
    <w:basedOn w:val="1"/>
    <w:autoRedefine/>
    <w:qFormat/>
    <w:uiPriority w:val="0"/>
    <w:pPr>
      <w:spacing w:line="360" w:lineRule="exact"/>
    </w:pPr>
    <w:rPr>
      <w:rFonts w:eastAsia="仿宋_GB2312"/>
      <w:bCs/>
      <w:kern w:val="0"/>
      <w:sz w:val="24"/>
      <w:szCs w:val="20"/>
    </w:rPr>
  </w:style>
  <w:style w:type="paragraph" w:customStyle="1" w:styleId="2117">
    <w:name w:val="附件6"/>
    <w:basedOn w:val="3"/>
    <w:next w:val="418"/>
    <w:autoRedefine/>
    <w:qFormat/>
    <w:uiPriority w:val="0"/>
    <w:pPr>
      <w:keepLines/>
      <w:tabs>
        <w:tab w:val="left" w:pos="1566"/>
      </w:tabs>
      <w:overflowPunct/>
      <w:adjustRightInd w:val="0"/>
      <w:spacing w:beforeLines="100" w:after="0" w:line="360" w:lineRule="auto"/>
      <w:ind w:left="0" w:firstLine="0"/>
    </w:pPr>
    <w:rPr>
      <w:rFonts w:ascii="黑体" w:hAnsi="宋体"/>
      <w:b w:val="0"/>
      <w:color w:val="auto"/>
      <w:sz w:val="32"/>
      <w:szCs w:val="32"/>
    </w:rPr>
  </w:style>
  <w:style w:type="paragraph" w:customStyle="1" w:styleId="2118">
    <w:name w:val="正文楷体"/>
    <w:basedOn w:val="1"/>
    <w:autoRedefine/>
    <w:qFormat/>
    <w:uiPriority w:val="0"/>
    <w:rPr>
      <w:rFonts w:eastAsia="楷体_GB2312"/>
      <w:szCs w:val="20"/>
    </w:rPr>
  </w:style>
  <w:style w:type="paragraph" w:customStyle="1" w:styleId="2119">
    <w:name w:val="3 Char Char Char Char Char Char Char Char Char Char"/>
    <w:basedOn w:val="1"/>
    <w:autoRedefine/>
    <w:qFormat/>
    <w:uiPriority w:val="39"/>
    <w:rPr>
      <w:sz w:val="24"/>
    </w:rPr>
  </w:style>
  <w:style w:type="paragraph" w:customStyle="1" w:styleId="2120">
    <w:name w:val="Char1 Char Char Char1"/>
    <w:basedOn w:val="1"/>
    <w:autoRedefine/>
    <w:qFormat/>
    <w:uiPriority w:val="99"/>
  </w:style>
  <w:style w:type="paragraph" w:customStyle="1" w:styleId="2121">
    <w:name w:val="表内文字小313"/>
    <w:basedOn w:val="1"/>
    <w:autoRedefine/>
    <w:qFormat/>
    <w:uiPriority w:val="0"/>
    <w:pPr>
      <w:adjustRightInd w:val="0"/>
      <w:snapToGrid w:val="0"/>
      <w:jc w:val="center"/>
    </w:pPr>
    <w:rPr>
      <w:rFonts w:ascii="宋体" w:hAnsi="Times" w:cs="宋体"/>
      <w:bCs/>
      <w:color w:val="003366"/>
      <w:szCs w:val="20"/>
    </w:rPr>
  </w:style>
  <w:style w:type="paragraph" w:customStyle="1" w:styleId="2122">
    <w:name w:val="默认段落字体 Para Char Char Char Char Char Char Char Char Char Char Char Char Char"/>
    <w:basedOn w:val="1"/>
    <w:autoRedefine/>
    <w:qFormat/>
    <w:uiPriority w:val="0"/>
    <w:rPr>
      <w:sz w:val="24"/>
    </w:rPr>
  </w:style>
  <w:style w:type="paragraph" w:customStyle="1" w:styleId="2123">
    <w:name w:val="样式11"/>
    <w:basedOn w:val="1"/>
    <w:autoRedefine/>
    <w:qFormat/>
    <w:uiPriority w:val="0"/>
    <w:pPr>
      <w:tabs>
        <w:tab w:val="left" w:pos="720"/>
      </w:tabs>
      <w:adjustRightInd w:val="0"/>
      <w:snapToGrid w:val="0"/>
      <w:spacing w:line="312" w:lineRule="auto"/>
      <w:ind w:left="720" w:hanging="720"/>
    </w:pPr>
    <w:rPr>
      <w:rFonts w:ascii="仿宋_GB2312" w:eastAsia="仿宋_GB2312"/>
      <w:sz w:val="28"/>
      <w:szCs w:val="20"/>
    </w:rPr>
  </w:style>
  <w:style w:type="paragraph" w:customStyle="1" w:styleId="2124">
    <w:name w:val="图框文"/>
    <w:basedOn w:val="1"/>
    <w:autoRedefine/>
    <w:qFormat/>
    <w:uiPriority w:val="0"/>
    <w:pPr>
      <w:kinsoku w:val="0"/>
      <w:wordWrap w:val="0"/>
      <w:overflowPunct w:val="0"/>
      <w:autoSpaceDE w:val="0"/>
      <w:autoSpaceDN w:val="0"/>
      <w:spacing w:line="0" w:lineRule="atLeast"/>
      <w:jc w:val="center"/>
    </w:pPr>
    <w:rPr>
      <w:rFonts w:ascii="仿宋_GB2312" w:eastAsia="仿宋_GB2312"/>
      <w:sz w:val="24"/>
      <w:szCs w:val="20"/>
    </w:rPr>
  </w:style>
  <w:style w:type="paragraph" w:customStyle="1" w:styleId="2125">
    <w:name w:val="表内文字小2"/>
    <w:basedOn w:val="1"/>
    <w:autoRedefine/>
    <w:qFormat/>
    <w:uiPriority w:val="0"/>
    <w:pPr>
      <w:adjustRightInd w:val="0"/>
      <w:snapToGrid w:val="0"/>
      <w:jc w:val="center"/>
    </w:pPr>
    <w:rPr>
      <w:rFonts w:ascii="宋体" w:hAnsi="Times"/>
      <w:bCs/>
      <w:color w:val="000000"/>
      <w:szCs w:val="20"/>
    </w:rPr>
  </w:style>
  <w:style w:type="paragraph" w:customStyle="1" w:styleId="2126">
    <w:name w:val="默认段落字体 Para Char Char Char Char Char Char1 Char Char Char Char Char Char Char"/>
    <w:basedOn w:val="1"/>
    <w:autoRedefine/>
    <w:qFormat/>
    <w:uiPriority w:val="99"/>
    <w:rPr>
      <w:sz w:val="24"/>
      <w:szCs w:val="20"/>
    </w:rPr>
  </w:style>
  <w:style w:type="paragraph" w:customStyle="1" w:styleId="2127">
    <w:name w:val="正文样式1"/>
    <w:basedOn w:val="1"/>
    <w:autoRedefine/>
    <w:qFormat/>
    <w:uiPriority w:val="0"/>
    <w:pPr>
      <w:adjustRightInd w:val="0"/>
      <w:spacing w:line="360" w:lineRule="auto"/>
      <w:ind w:firstLine="480" w:firstLineChars="200"/>
      <w:textAlignment w:val="baseline"/>
    </w:pPr>
    <w:rPr>
      <w:rFonts w:ascii="Arial" w:hAnsi="Arial" w:cs="Arial"/>
      <w:kern w:val="0"/>
      <w:sz w:val="24"/>
      <w:szCs w:val="20"/>
    </w:rPr>
  </w:style>
  <w:style w:type="paragraph" w:customStyle="1" w:styleId="2128">
    <w:name w:val="表序号"/>
    <w:basedOn w:val="7"/>
    <w:autoRedefine/>
    <w:qFormat/>
    <w:uiPriority w:val="0"/>
  </w:style>
  <w:style w:type="paragraph" w:customStyle="1" w:styleId="2129">
    <w:name w:val="样式11.2.1"/>
    <w:basedOn w:val="1"/>
    <w:autoRedefine/>
    <w:qFormat/>
    <w:uiPriority w:val="99"/>
    <w:pPr>
      <w:spacing w:line="360" w:lineRule="auto"/>
    </w:pPr>
    <w:rPr>
      <w:b/>
      <w:sz w:val="28"/>
    </w:rPr>
  </w:style>
  <w:style w:type="paragraph" w:customStyle="1" w:styleId="2130">
    <w:name w:val="7"/>
    <w:basedOn w:val="1"/>
    <w:next w:val="70"/>
    <w:autoRedefine/>
    <w:qFormat/>
    <w:uiPriority w:val="0"/>
    <w:pPr>
      <w:adjustRightInd w:val="0"/>
      <w:snapToGrid w:val="0"/>
      <w:spacing w:line="312" w:lineRule="auto"/>
      <w:ind w:firstLine="560" w:firstLineChars="200"/>
    </w:pPr>
    <w:rPr>
      <w:rFonts w:ascii="仿宋_GB2312" w:eastAsia="仿宋_GB2312"/>
      <w:sz w:val="28"/>
    </w:rPr>
  </w:style>
  <w:style w:type="paragraph" w:customStyle="1" w:styleId="2131">
    <w:name w:val="表题14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132">
    <w:name w:val="附件5"/>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2133">
    <w:name w:val="样式4.1.2.1"/>
    <w:basedOn w:val="1"/>
    <w:autoRedefine/>
    <w:qFormat/>
    <w:uiPriority w:val="99"/>
    <w:pPr>
      <w:spacing w:beforeLines="50" w:line="360" w:lineRule="auto"/>
    </w:pPr>
    <w:rPr>
      <w:sz w:val="24"/>
    </w:rPr>
  </w:style>
  <w:style w:type="paragraph" w:customStyle="1" w:styleId="2134">
    <w:name w:val="默认段落字体 Para Char Char Char Char"/>
    <w:basedOn w:val="1"/>
    <w:autoRedefine/>
    <w:qFormat/>
    <w:uiPriority w:val="0"/>
    <w:rPr>
      <w:sz w:val="24"/>
    </w:rPr>
  </w:style>
  <w:style w:type="paragraph" w:customStyle="1" w:styleId="2135">
    <w:name w:val="默认段落字体 Para Char Char Char1 Char Char Char Char Char Char Char Char Char"/>
    <w:basedOn w:val="1"/>
    <w:autoRedefine/>
    <w:qFormat/>
    <w:uiPriority w:val="99"/>
    <w:rPr>
      <w:sz w:val="24"/>
      <w:szCs w:val="20"/>
    </w:rPr>
  </w:style>
  <w:style w:type="paragraph" w:customStyle="1" w:styleId="2136">
    <w:name w:val="标题4311"/>
    <w:basedOn w:val="1"/>
    <w:autoRedefine/>
    <w:qFormat/>
    <w:uiPriority w:val="0"/>
    <w:pPr>
      <w:adjustRightInd w:val="0"/>
      <w:snapToGrid w:val="0"/>
      <w:spacing w:line="480" w:lineRule="exact"/>
      <w:jc w:val="center"/>
    </w:pPr>
    <w:rPr>
      <w:rFonts w:ascii="宋体" w:hAnsi="宋体" w:cs="宋体"/>
      <w:sz w:val="24"/>
    </w:rPr>
  </w:style>
  <w:style w:type="paragraph" w:customStyle="1" w:styleId="2137">
    <w:name w:val="样式4.1"/>
    <w:basedOn w:val="4"/>
    <w:autoRedefine/>
    <w:qFormat/>
    <w:uiPriority w:val="99"/>
    <w:pPr>
      <w:spacing w:beforeLines="50" w:after="0" w:line="360" w:lineRule="auto"/>
    </w:pPr>
    <w:rPr>
      <w:rFonts w:ascii="Times New Roman" w:hAnsi="Times New Roman"/>
      <w:sz w:val="30"/>
      <w:szCs w:val="30"/>
    </w:rPr>
  </w:style>
  <w:style w:type="paragraph" w:customStyle="1" w:styleId="2138">
    <w:name w:val="Char Char Char Char Char Char Char Char1 Char Char Char Char Char Char Char Char Char Char"/>
    <w:basedOn w:val="1"/>
    <w:autoRedefine/>
    <w:qFormat/>
    <w:uiPriority w:val="39"/>
    <w:rPr>
      <w:sz w:val="24"/>
    </w:rPr>
  </w:style>
  <w:style w:type="paragraph" w:customStyle="1" w:styleId="2139">
    <w:name w:val="正文修改32"/>
    <w:basedOn w:val="193"/>
    <w:autoRedefine/>
    <w:qFormat/>
    <w:uiPriority w:val="0"/>
    <w:rPr>
      <w:rFonts w:hAnsi="宋体"/>
      <w:color w:val="000000"/>
    </w:rPr>
  </w:style>
  <w:style w:type="paragraph" w:customStyle="1" w:styleId="2140">
    <w:name w:val="样式 标题 3 + 黑体 四号"/>
    <w:basedOn w:val="5"/>
    <w:autoRedefine/>
    <w:qFormat/>
    <w:uiPriority w:val="99"/>
    <w:pPr>
      <w:ind w:left="720" w:hanging="432"/>
    </w:pPr>
    <w:rPr>
      <w:kern w:val="0"/>
      <w:lang w:val="en-US"/>
    </w:rPr>
  </w:style>
  <w:style w:type="paragraph" w:customStyle="1" w:styleId="2141">
    <w:name w:val="样式 标题 2第一章 标题 2Heading 2 HiddenHeading 2 CCBSheading 2H2h2...2"/>
    <w:basedOn w:val="4"/>
    <w:autoRedefine/>
    <w:qFormat/>
    <w:uiPriority w:val="0"/>
    <w:pPr>
      <w:spacing w:before="120" w:after="120" w:line="500" w:lineRule="exact"/>
    </w:pPr>
    <w:rPr>
      <w:rFonts w:ascii="Times New Roman" w:hAnsi="Times New Roman" w:eastAsia="仿宋_GB2312"/>
      <w:color w:val="000000"/>
      <w:sz w:val="28"/>
    </w:rPr>
  </w:style>
  <w:style w:type="paragraph" w:customStyle="1" w:styleId="2142">
    <w:name w:val="Char Char Char Char Char Char Char Char Char Char Char"/>
    <w:basedOn w:val="1"/>
    <w:autoRedefine/>
    <w:qFormat/>
    <w:uiPriority w:val="0"/>
    <w:rPr>
      <w:sz w:val="24"/>
    </w:rPr>
  </w:style>
  <w:style w:type="paragraph" w:customStyle="1" w:styleId="2143">
    <w:name w:val="D"/>
    <w:basedOn w:val="2144"/>
    <w:next w:val="1"/>
    <w:autoRedefine/>
    <w:qFormat/>
    <w:uiPriority w:val="0"/>
    <w:pPr>
      <w:tabs>
        <w:tab w:val="left" w:pos="720"/>
        <w:tab w:val="left" w:pos="1770"/>
      </w:tabs>
      <w:ind w:left="1770" w:hanging="864"/>
      <w:outlineLvl w:val="3"/>
    </w:pPr>
  </w:style>
  <w:style w:type="paragraph" w:customStyle="1" w:styleId="2144">
    <w:name w:val="C"/>
    <w:basedOn w:val="2145"/>
    <w:next w:val="2146"/>
    <w:autoRedefine/>
    <w:qFormat/>
    <w:uiPriority w:val="0"/>
    <w:pPr>
      <w:keepNext/>
      <w:keepLines/>
      <w:widowControl/>
      <w:tabs>
        <w:tab w:val="left" w:pos="720"/>
      </w:tabs>
      <w:spacing w:beforeLines="0" w:afterLines="0" w:line="360" w:lineRule="auto"/>
      <w:ind w:left="720" w:hanging="720"/>
      <w:jc w:val="left"/>
      <w:outlineLvl w:val="2"/>
    </w:pPr>
    <w:rPr>
      <w:b w:val="0"/>
      <w:bCs/>
      <w:kern w:val="44"/>
      <w:sz w:val="24"/>
      <w:szCs w:val="24"/>
    </w:rPr>
  </w:style>
  <w:style w:type="paragraph" w:customStyle="1" w:styleId="2145">
    <w:name w:val="B"/>
    <w:basedOn w:val="66"/>
    <w:autoRedefine/>
    <w:qFormat/>
    <w:uiPriority w:val="0"/>
    <w:pPr>
      <w:spacing w:beforeLines="20" w:afterLines="20"/>
      <w:ind w:left="0" w:right="0" w:rightChars="0"/>
    </w:pPr>
    <w:rPr>
      <w:rFonts w:ascii="Times New Roman" w:eastAsia="宋体"/>
      <w:b/>
    </w:rPr>
  </w:style>
  <w:style w:type="paragraph" w:customStyle="1" w:styleId="2146">
    <w:name w:val="正文aa"/>
    <w:basedOn w:val="1"/>
    <w:autoRedefine/>
    <w:qFormat/>
    <w:uiPriority w:val="0"/>
    <w:pPr>
      <w:widowControl/>
      <w:spacing w:line="360" w:lineRule="auto"/>
      <w:ind w:firstLine="200" w:firstLineChars="200"/>
      <w:jc w:val="left"/>
    </w:pPr>
    <w:rPr>
      <w:sz w:val="24"/>
    </w:rPr>
  </w:style>
  <w:style w:type="paragraph" w:customStyle="1" w:styleId="2147">
    <w:name w:val="Date1"/>
    <w:basedOn w:val="1"/>
    <w:next w:val="1"/>
    <w:autoRedefine/>
    <w:qFormat/>
    <w:uiPriority w:val="0"/>
    <w:pPr>
      <w:adjustRightInd w:val="0"/>
      <w:textAlignment w:val="baseline"/>
    </w:pPr>
    <w:rPr>
      <w:szCs w:val="20"/>
    </w:rPr>
  </w:style>
  <w:style w:type="paragraph" w:customStyle="1" w:styleId="2148">
    <w:name w:val="表中文字3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149">
    <w:name w:val="Char Char Char Char Char Char Char Char Char Char Char1 Char Char Char Char Char Char"/>
    <w:basedOn w:val="1"/>
    <w:autoRedefine/>
    <w:qFormat/>
    <w:uiPriority w:val="39"/>
    <w:rPr>
      <w:sz w:val="24"/>
    </w:rPr>
  </w:style>
  <w:style w:type="paragraph" w:customStyle="1" w:styleId="2150">
    <w:name w:val="xl38"/>
    <w:basedOn w:val="1"/>
    <w:autoRedefine/>
    <w:qFormat/>
    <w:uiPriority w:val="0"/>
    <w:pPr>
      <w:widowControl/>
      <w:pBdr>
        <w:left w:val="single" w:color="auto" w:sz="4" w:space="0"/>
        <w:bottom w:val="single" w:color="auto" w:sz="4" w:space="0"/>
      </w:pBdr>
      <w:spacing w:before="100" w:beforeAutospacing="1" w:after="100" w:afterAutospacing="1"/>
      <w:jc w:val="center"/>
      <w:textAlignment w:val="top"/>
    </w:pPr>
    <w:rPr>
      <w:rFonts w:hint="eastAsia" w:ascii="仿宋_GB2312" w:hAnsi="宋体" w:eastAsia="仿宋_GB2312"/>
      <w:kern w:val="0"/>
      <w:sz w:val="24"/>
    </w:rPr>
  </w:style>
  <w:style w:type="paragraph" w:customStyle="1" w:styleId="2151">
    <w:name w:val="表格内容11"/>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2152">
    <w:name w:val="Char Char Char Char Char Char Char Char Char Char Char Char Char Char Char Char Char Char"/>
    <w:basedOn w:val="1"/>
    <w:autoRedefine/>
    <w:qFormat/>
    <w:uiPriority w:val="99"/>
    <w:rPr>
      <w:sz w:val="24"/>
    </w:rPr>
  </w:style>
  <w:style w:type="paragraph" w:customStyle="1" w:styleId="2153">
    <w:name w:val="Char152"/>
    <w:basedOn w:val="1"/>
    <w:autoRedefine/>
    <w:qFormat/>
    <w:uiPriority w:val="0"/>
    <w:pPr>
      <w:adjustRightInd w:val="0"/>
      <w:snapToGrid w:val="0"/>
      <w:spacing w:beforeLines="50" w:line="360" w:lineRule="auto"/>
    </w:pPr>
    <w:rPr>
      <w:rFonts w:ascii="黑体" w:eastAsia="黑体"/>
      <w:sz w:val="32"/>
      <w:szCs w:val="32"/>
    </w:rPr>
  </w:style>
  <w:style w:type="paragraph" w:customStyle="1" w:styleId="2154">
    <w:name w:val="Char Char Char Char Char Char Char Char Char Char Char Char Char Char Char Char Char Char Char Char Char Char Char Char Char Char"/>
    <w:basedOn w:val="1"/>
    <w:autoRedefine/>
    <w:qFormat/>
    <w:uiPriority w:val="99"/>
    <w:rPr>
      <w:sz w:val="24"/>
    </w:rPr>
  </w:style>
  <w:style w:type="paragraph" w:customStyle="1" w:styleId="2155">
    <w:name w:val="默认段落字体 Para Char Char Char Char Char Char"/>
    <w:basedOn w:val="1"/>
    <w:autoRedefine/>
    <w:qFormat/>
    <w:uiPriority w:val="99"/>
    <w:rPr>
      <w:sz w:val="24"/>
      <w:szCs w:val="20"/>
    </w:rPr>
  </w:style>
  <w:style w:type="paragraph" w:customStyle="1" w:styleId="2156">
    <w:name w:val="zhang正文"/>
    <w:basedOn w:val="36"/>
    <w:autoRedefine/>
    <w:qFormat/>
    <w:uiPriority w:val="99"/>
    <w:pPr>
      <w:tabs>
        <w:tab w:val="left" w:pos="0"/>
      </w:tabs>
      <w:autoSpaceDE w:val="0"/>
      <w:autoSpaceDN w:val="0"/>
      <w:adjustRightInd w:val="0"/>
      <w:snapToGrid w:val="0"/>
      <w:spacing w:after="0" w:line="500" w:lineRule="exact"/>
      <w:ind w:left="0" w:leftChars="0" w:firstLine="539"/>
      <w:textAlignment w:val="baseline"/>
    </w:pPr>
    <w:rPr>
      <w:rFonts w:eastAsia="楷体_GB2312"/>
      <w:sz w:val="28"/>
      <w:lang w:val="en-US"/>
    </w:rPr>
  </w:style>
  <w:style w:type="paragraph" w:customStyle="1" w:styleId="2157">
    <w:name w:val="Char9"/>
    <w:basedOn w:val="1"/>
    <w:autoRedefine/>
    <w:qFormat/>
    <w:uiPriority w:val="0"/>
    <w:pPr>
      <w:ind w:left="-48"/>
    </w:pPr>
  </w:style>
  <w:style w:type="paragraph" w:customStyle="1" w:styleId="2158">
    <w:name w:val="样式 样式15 + 段前: 0.5 行"/>
    <w:basedOn w:val="2159"/>
    <w:autoRedefine/>
    <w:qFormat/>
    <w:uiPriority w:val="99"/>
    <w:pPr>
      <w:shd w:val="clear" w:color="auto" w:fill="auto"/>
      <w:tabs>
        <w:tab w:val="left" w:pos="-962"/>
        <w:tab w:val="left" w:pos="0"/>
      </w:tabs>
      <w:spacing w:beforeLines="0"/>
      <w:ind w:left="2100" w:hanging="420"/>
    </w:pPr>
    <w:rPr>
      <w:rFonts w:ascii="Times New Roman" w:hAnsi="Times New Roman" w:cs="宋体"/>
      <w:b/>
      <w:szCs w:val="20"/>
    </w:rPr>
  </w:style>
  <w:style w:type="paragraph" w:customStyle="1" w:styleId="2159">
    <w:name w:val="样式15"/>
    <w:basedOn w:val="1"/>
    <w:autoRedefine/>
    <w:qFormat/>
    <w:uiPriority w:val="0"/>
    <w:pPr>
      <w:shd w:val="clear" w:color="auto" w:fill="FFFFFF"/>
      <w:spacing w:beforeLines="50" w:line="360" w:lineRule="auto"/>
      <w:jc w:val="left"/>
      <w:textAlignment w:val="baseline"/>
      <w:outlineLvl w:val="3"/>
    </w:pPr>
    <w:rPr>
      <w:rFonts w:ascii="仿宋_GB2312" w:hAnsi="宋体"/>
      <w:sz w:val="24"/>
    </w:rPr>
  </w:style>
  <w:style w:type="paragraph" w:customStyle="1" w:styleId="2160">
    <w:name w:val="Char Char Char Char Char Char Char Char Char Char Char Char Char Char Char Char Char Char Char Char Char Char Char Char Char Char Char Char Char Char Char Char Char Char Char Char"/>
    <w:basedOn w:val="1"/>
    <w:autoRedefine/>
    <w:qFormat/>
    <w:uiPriority w:val="99"/>
    <w:rPr>
      <w:sz w:val="24"/>
    </w:rPr>
  </w:style>
  <w:style w:type="paragraph" w:customStyle="1" w:styleId="2161">
    <w:name w:val="样式4"/>
    <w:basedOn w:val="34"/>
    <w:autoRedefine/>
    <w:qFormat/>
    <w:uiPriority w:val="0"/>
    <w:pPr>
      <w:widowControl w:val="0"/>
      <w:snapToGrid/>
      <w:spacing w:before="0" w:after="0" w:line="240" w:lineRule="auto"/>
      <w:ind w:right="-105" w:rightChars="-50" w:firstLine="608" w:firstLineChars="217"/>
    </w:pPr>
    <w:rPr>
      <w:rFonts w:ascii="宋体" w:hAnsi="宋体"/>
      <w:snapToGrid w:val="0"/>
      <w:color w:val="000000"/>
      <w:sz w:val="28"/>
      <w:szCs w:val="24"/>
      <w:lang w:val="en-US"/>
    </w:rPr>
  </w:style>
  <w:style w:type="paragraph" w:customStyle="1" w:styleId="2162">
    <w:name w:val="Char Char Char Char Char Char Char Char Char Char Char Char Char Char Char Char Char Char Char Char Char Char Char Char"/>
    <w:basedOn w:val="1"/>
    <w:autoRedefine/>
    <w:qFormat/>
    <w:uiPriority w:val="39"/>
    <w:rPr>
      <w:sz w:val="24"/>
    </w:rPr>
  </w:style>
  <w:style w:type="paragraph" w:customStyle="1" w:styleId="2163">
    <w:name w:val="表题41"/>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2164">
    <w:name w:val="新正文样式"/>
    <w:basedOn w:val="1"/>
    <w:autoRedefine/>
    <w:qFormat/>
    <w:uiPriority w:val="99"/>
    <w:pPr>
      <w:tabs>
        <w:tab w:val="left" w:pos="567"/>
      </w:tabs>
      <w:spacing w:line="360" w:lineRule="auto"/>
      <w:ind w:firstLine="567"/>
    </w:pPr>
    <w:rPr>
      <w:spacing w:val="20"/>
      <w:sz w:val="24"/>
      <w:szCs w:val="20"/>
    </w:rPr>
  </w:style>
  <w:style w:type="paragraph" w:customStyle="1" w:styleId="2165">
    <w:name w:val="公式样式1"/>
    <w:basedOn w:val="1"/>
    <w:autoRedefine/>
    <w:qFormat/>
    <w:uiPriority w:val="0"/>
    <w:pPr>
      <w:adjustRightInd w:val="0"/>
      <w:snapToGrid w:val="0"/>
      <w:spacing w:line="360" w:lineRule="auto"/>
    </w:pPr>
    <w:rPr>
      <w:rFonts w:eastAsia="仿宋_GB2312"/>
      <w:smallCaps/>
      <w:szCs w:val="20"/>
    </w:rPr>
  </w:style>
  <w:style w:type="paragraph" w:customStyle="1" w:styleId="2166">
    <w:name w:val="样式 标题 3 + 加粗 段前: 3.9 磅 段后: 3.9 磅 行距: 多倍行距 1.35 字行2"/>
    <w:basedOn w:val="5"/>
    <w:autoRedefine/>
    <w:qFormat/>
    <w:uiPriority w:val="39"/>
    <w:pPr>
      <w:ind w:left="720" w:hanging="432"/>
    </w:pPr>
    <w:rPr>
      <w:kern w:val="0"/>
      <w:lang w:val="en-US"/>
    </w:rPr>
  </w:style>
  <w:style w:type="paragraph" w:customStyle="1" w:styleId="2167">
    <w:name w:val="Char30"/>
    <w:basedOn w:val="1"/>
    <w:autoRedefine/>
    <w:qFormat/>
    <w:uiPriority w:val="0"/>
    <w:pPr>
      <w:ind w:left="-48"/>
    </w:pPr>
  </w:style>
  <w:style w:type="paragraph" w:customStyle="1" w:styleId="2168">
    <w:name w:val="PP 行"/>
    <w:basedOn w:val="58"/>
    <w:autoRedefine/>
    <w:qFormat/>
    <w:uiPriority w:val="0"/>
    <w:pPr>
      <w:spacing w:before="0"/>
      <w:ind w:left="100" w:leftChars="2100" w:firstLine="0"/>
    </w:pPr>
    <w:rPr>
      <w:rFonts w:ascii="Times New Roman" w:hAnsi="Times New Roman" w:eastAsia="宋体"/>
      <w:kern w:val="2"/>
      <w:sz w:val="21"/>
    </w:rPr>
  </w:style>
  <w:style w:type="paragraph" w:customStyle="1" w:styleId="2169">
    <w:name w:val="表1"/>
    <w:next w:val="1"/>
    <w:autoRedefine/>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2170">
    <w:name w:val="图表名称3"/>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171">
    <w:name w:val="单位名称"/>
    <w:basedOn w:val="1"/>
    <w:next w:val="1"/>
    <w:autoRedefine/>
    <w:qFormat/>
    <w:uiPriority w:val="0"/>
    <w:pPr>
      <w:spacing w:line="500" w:lineRule="atLeast"/>
      <w:jc w:val="center"/>
    </w:pPr>
    <w:rPr>
      <w:sz w:val="44"/>
      <w:szCs w:val="20"/>
    </w:rPr>
  </w:style>
  <w:style w:type="paragraph" w:customStyle="1" w:styleId="2172">
    <w:name w:val="Char911"/>
    <w:basedOn w:val="1"/>
    <w:autoRedefine/>
    <w:qFormat/>
    <w:uiPriority w:val="0"/>
    <w:pPr>
      <w:ind w:left="-48"/>
    </w:pPr>
  </w:style>
  <w:style w:type="paragraph" w:customStyle="1" w:styleId="2173">
    <w:name w:val="图题6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174">
    <w:name w:val="Char Char Char1 Char Char Char Char Char Char Char2"/>
    <w:basedOn w:val="1"/>
    <w:autoRedefine/>
    <w:qFormat/>
    <w:uiPriority w:val="99"/>
    <w:rPr>
      <w:rFonts w:ascii="Tahoma" w:hAnsi="Tahoma"/>
      <w:sz w:val="24"/>
      <w:szCs w:val="20"/>
    </w:rPr>
  </w:style>
  <w:style w:type="paragraph" w:customStyle="1" w:styleId="2175">
    <w:name w:val="报告表正文"/>
    <w:basedOn w:val="2176"/>
    <w:autoRedefine/>
    <w:qFormat/>
    <w:uiPriority w:val="99"/>
    <w:pPr>
      <w:adjustRightInd w:val="0"/>
      <w:spacing w:line="312" w:lineRule="auto"/>
      <w:ind w:left="113" w:right="113" w:firstLine="482"/>
      <w:jc w:val="left"/>
      <w:textAlignment w:val="baseline"/>
    </w:pPr>
    <w:rPr>
      <w:kern w:val="0"/>
      <w:sz w:val="24"/>
      <w:szCs w:val="20"/>
    </w:rPr>
  </w:style>
  <w:style w:type="paragraph" w:customStyle="1" w:styleId="2176">
    <w:name w:val="列表1"/>
    <w:basedOn w:val="1"/>
    <w:unhideWhenUsed/>
    <w:qFormat/>
    <w:uiPriority w:val="0"/>
    <w:pPr>
      <w:spacing w:beforeLines="0" w:afterLines="0" w:line="400" w:lineRule="exact"/>
      <w:jc w:val="center"/>
    </w:pPr>
    <w:rPr>
      <w:rFonts w:hint="eastAsia" w:ascii="宋体" w:hAnsi="宋体"/>
      <w:sz w:val="24"/>
      <w:szCs w:val="20"/>
    </w:rPr>
  </w:style>
  <w:style w:type="paragraph" w:customStyle="1" w:styleId="2177">
    <w:name w:val="标题二"/>
    <w:basedOn w:val="1"/>
    <w:autoRedefine/>
    <w:qFormat/>
    <w:uiPriority w:val="99"/>
    <w:pPr>
      <w:widowControl/>
      <w:tabs>
        <w:tab w:val="left" w:pos="0"/>
      </w:tabs>
      <w:adjustRightInd w:val="0"/>
      <w:snapToGrid w:val="0"/>
      <w:spacing w:beforeLines="50" w:afterLines="50" w:line="360" w:lineRule="auto"/>
      <w:jc w:val="left"/>
      <w:outlineLvl w:val="1"/>
    </w:pPr>
    <w:rPr>
      <w:b/>
      <w:kern w:val="44"/>
      <w:sz w:val="32"/>
      <w:szCs w:val="20"/>
    </w:rPr>
  </w:style>
  <w:style w:type="paragraph" w:customStyle="1" w:styleId="2178">
    <w:name w:val="表格内容1"/>
    <w:basedOn w:val="1"/>
    <w:autoRedefine/>
    <w:qFormat/>
    <w:uiPriority w:val="0"/>
    <w:pPr>
      <w:adjustRightInd w:val="0"/>
      <w:snapToGrid w:val="0"/>
      <w:spacing w:beforeLines="15" w:afterLines="15" w:line="240" w:lineRule="exact"/>
      <w:jc w:val="center"/>
    </w:pPr>
    <w:rPr>
      <w:rFonts w:ascii="宋体" w:hAnsi="宋体"/>
      <w:snapToGrid w:val="0"/>
      <w:kern w:val="0"/>
      <w:szCs w:val="20"/>
    </w:rPr>
  </w:style>
  <w:style w:type="paragraph" w:customStyle="1" w:styleId="2179">
    <w:name w:val="Char Char Char Char Char Char Char Char Char"/>
    <w:basedOn w:val="1"/>
    <w:autoRedefine/>
    <w:qFormat/>
    <w:uiPriority w:val="0"/>
    <w:rPr>
      <w:sz w:val="24"/>
    </w:rPr>
  </w:style>
  <w:style w:type="paragraph" w:customStyle="1" w:styleId="2180">
    <w:name w:val="报告表格"/>
    <w:basedOn w:val="1"/>
    <w:next w:val="1"/>
    <w:autoRedefine/>
    <w:qFormat/>
    <w:uiPriority w:val="0"/>
    <w:pPr>
      <w:autoSpaceDE w:val="0"/>
      <w:autoSpaceDN w:val="0"/>
      <w:adjustRightInd w:val="0"/>
      <w:spacing w:line="318" w:lineRule="atLeast"/>
      <w:jc w:val="center"/>
      <w:textAlignment w:val="bottom"/>
    </w:pPr>
    <w:rPr>
      <w:kern w:val="0"/>
      <w:sz w:val="24"/>
      <w:szCs w:val="20"/>
    </w:rPr>
  </w:style>
  <w:style w:type="paragraph" w:customStyle="1" w:styleId="2181">
    <w:name w:val="Char54"/>
    <w:basedOn w:val="1"/>
    <w:autoRedefine/>
    <w:qFormat/>
    <w:uiPriority w:val="0"/>
    <w:pPr>
      <w:adjustRightInd w:val="0"/>
      <w:snapToGrid w:val="0"/>
      <w:ind w:left="-45"/>
    </w:pPr>
  </w:style>
  <w:style w:type="paragraph" w:customStyle="1" w:styleId="2182">
    <w:name w:val="表格中"/>
    <w:basedOn w:val="1"/>
    <w:autoRedefine/>
    <w:qFormat/>
    <w:uiPriority w:val="39"/>
    <w:pPr>
      <w:adjustRightInd w:val="0"/>
      <w:snapToGrid w:val="0"/>
      <w:jc w:val="center"/>
    </w:pPr>
    <w:rPr>
      <w:rFonts w:ascii="仿宋_GB2312" w:eastAsia="仿宋_GB2312"/>
      <w:bCs/>
      <w:szCs w:val="21"/>
    </w:rPr>
  </w:style>
  <w:style w:type="paragraph" w:customStyle="1" w:styleId="2183">
    <w:name w:val="3 Char"/>
    <w:basedOn w:val="1"/>
    <w:autoRedefine/>
    <w:qFormat/>
    <w:uiPriority w:val="39"/>
    <w:rPr>
      <w:sz w:val="24"/>
    </w:rPr>
  </w:style>
  <w:style w:type="paragraph" w:customStyle="1" w:styleId="2184">
    <w:name w:val="表内宋5中15"/>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185">
    <w:name w:val="参加人员名单"/>
    <w:basedOn w:val="1"/>
    <w:next w:val="1"/>
    <w:autoRedefine/>
    <w:qFormat/>
    <w:uiPriority w:val="0"/>
    <w:pPr>
      <w:jc w:val="center"/>
      <w:outlineLvl w:val="0"/>
    </w:pPr>
    <w:rPr>
      <w:sz w:val="32"/>
      <w:szCs w:val="20"/>
    </w:rPr>
  </w:style>
  <w:style w:type="paragraph" w:customStyle="1" w:styleId="2186">
    <w:name w:val="Char Char Char Char Char Char Char Char Char Char"/>
    <w:basedOn w:val="1"/>
    <w:autoRedefine/>
    <w:qFormat/>
    <w:uiPriority w:val="0"/>
    <w:rPr>
      <w:sz w:val="24"/>
      <w:szCs w:val="20"/>
    </w:rPr>
  </w:style>
  <w:style w:type="paragraph" w:customStyle="1" w:styleId="2187">
    <w:name w:val="表居中（中文）"/>
    <w:basedOn w:val="1"/>
    <w:autoRedefine/>
    <w:qFormat/>
    <w:uiPriority w:val="0"/>
    <w:pPr>
      <w:adjustRightInd w:val="0"/>
      <w:spacing w:line="380" w:lineRule="atLeast"/>
      <w:jc w:val="center"/>
      <w:textAlignment w:val="baseline"/>
    </w:pPr>
    <w:rPr>
      <w:rFonts w:eastAsia="楷体_GB2312"/>
      <w:kern w:val="0"/>
      <w:szCs w:val="20"/>
    </w:rPr>
  </w:style>
  <w:style w:type="paragraph" w:customStyle="1" w:styleId="2188">
    <w:name w:val="表中文字5"/>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189">
    <w:name w:val="表题131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190">
    <w:name w:val="小3楷顶"/>
    <w:basedOn w:val="1"/>
    <w:autoRedefine/>
    <w:qFormat/>
    <w:uiPriority w:val="99"/>
    <w:pPr>
      <w:keepNext/>
      <w:keepLines/>
      <w:spacing w:before="240" w:after="240" w:line="500" w:lineRule="exact"/>
      <w:outlineLvl w:val="1"/>
    </w:pPr>
    <w:rPr>
      <w:rFonts w:ascii="黑体" w:eastAsia="楷体_GB2312"/>
      <w:sz w:val="30"/>
      <w:szCs w:val="20"/>
    </w:rPr>
  </w:style>
  <w:style w:type="paragraph" w:customStyle="1" w:styleId="2191">
    <w:name w:val="表内53"/>
    <w:basedOn w:val="1"/>
    <w:autoRedefine/>
    <w:qFormat/>
    <w:uiPriority w:val="0"/>
    <w:pPr>
      <w:adjustRightInd w:val="0"/>
      <w:snapToGrid w:val="0"/>
      <w:spacing w:line="300" w:lineRule="auto"/>
      <w:jc w:val="left"/>
    </w:pPr>
    <w:rPr>
      <w:rFonts w:ascii="宋体"/>
      <w:szCs w:val="20"/>
    </w:rPr>
  </w:style>
  <w:style w:type="paragraph" w:customStyle="1" w:styleId="2192">
    <w:name w:val="表号"/>
    <w:basedOn w:val="1"/>
    <w:autoRedefine/>
    <w:qFormat/>
    <w:uiPriority w:val="99"/>
    <w:rPr>
      <w:szCs w:val="20"/>
    </w:rPr>
  </w:style>
  <w:style w:type="paragraph" w:customStyle="1" w:styleId="2193">
    <w:name w:val="样式 楷体_GB2312 居中"/>
    <w:basedOn w:val="1"/>
    <w:autoRedefine/>
    <w:qFormat/>
    <w:uiPriority w:val="99"/>
    <w:pPr>
      <w:spacing w:line="360" w:lineRule="auto"/>
      <w:jc w:val="center"/>
    </w:pPr>
    <w:rPr>
      <w:rFonts w:ascii="楷体_GB2312" w:eastAsia="楷体_GB2312"/>
      <w:szCs w:val="20"/>
    </w:rPr>
  </w:style>
  <w:style w:type="paragraph" w:customStyle="1" w:styleId="2194">
    <w:name w:val="表内文字小113"/>
    <w:basedOn w:val="1"/>
    <w:autoRedefine/>
    <w:qFormat/>
    <w:uiPriority w:val="0"/>
    <w:pPr>
      <w:adjustRightInd w:val="0"/>
      <w:snapToGrid w:val="0"/>
    </w:pPr>
    <w:rPr>
      <w:rFonts w:ascii="宋体" w:hAnsi="Times" w:cs="宋体"/>
      <w:szCs w:val="20"/>
    </w:rPr>
  </w:style>
  <w:style w:type="paragraph" w:customStyle="1" w:styleId="2195">
    <w:name w:val="表34"/>
    <w:basedOn w:val="1"/>
    <w:autoRedefine/>
    <w:qFormat/>
    <w:uiPriority w:val="0"/>
    <w:pPr>
      <w:adjustRightInd w:val="0"/>
      <w:snapToGrid w:val="0"/>
      <w:jc w:val="center"/>
    </w:pPr>
    <w:rPr>
      <w:rFonts w:eastAsia="仿宋_GB2312"/>
      <w:sz w:val="24"/>
    </w:rPr>
  </w:style>
  <w:style w:type="paragraph" w:customStyle="1" w:styleId="2196">
    <w:name w:val="样式 首行缩进:  0.85 厘米 行距: 固定值 23 磅"/>
    <w:basedOn w:val="1"/>
    <w:autoRedefine/>
    <w:qFormat/>
    <w:uiPriority w:val="99"/>
    <w:pPr>
      <w:spacing w:line="480" w:lineRule="exact"/>
      <w:ind w:firstLine="560" w:firstLineChars="200"/>
    </w:pPr>
    <w:rPr>
      <w:rFonts w:eastAsia="仿宋_GB2312"/>
      <w:color w:val="000000"/>
      <w:sz w:val="28"/>
      <w:szCs w:val="20"/>
    </w:rPr>
  </w:style>
  <w:style w:type="paragraph" w:customStyle="1" w:styleId="2197">
    <w:name w:val="表格 32"/>
    <w:basedOn w:val="1"/>
    <w:autoRedefine/>
    <w:qFormat/>
    <w:uiPriority w:val="99"/>
    <w:pPr>
      <w:autoSpaceDE w:val="0"/>
      <w:autoSpaceDN w:val="0"/>
      <w:adjustRightInd w:val="0"/>
      <w:jc w:val="center"/>
      <w:textAlignment w:val="baseline"/>
    </w:pPr>
    <w:rPr>
      <w:rFonts w:eastAsia="仿宋_GB2312"/>
      <w:kern w:val="0"/>
      <w:sz w:val="24"/>
      <w:szCs w:val="20"/>
    </w:rPr>
  </w:style>
  <w:style w:type="paragraph" w:customStyle="1" w:styleId="2198">
    <w:name w:val="样式 标题 3 + 黑色 段前: 0行 段后: 0 行"/>
    <w:basedOn w:val="5"/>
    <w:autoRedefine/>
    <w:qFormat/>
    <w:uiPriority w:val="0"/>
    <w:pPr>
      <w:ind w:left="720" w:hanging="432"/>
    </w:pPr>
    <w:rPr>
      <w:kern w:val="0"/>
      <w:lang w:val="en-US"/>
    </w:rPr>
  </w:style>
  <w:style w:type="paragraph" w:customStyle="1" w:styleId="2199">
    <w:name w:val="小四表文左齐"/>
    <w:basedOn w:val="1"/>
    <w:autoRedefine/>
    <w:qFormat/>
    <w:uiPriority w:val="0"/>
    <w:pPr>
      <w:adjustRightInd w:val="0"/>
      <w:snapToGrid w:val="0"/>
      <w:jc w:val="center"/>
    </w:pPr>
    <w:rPr>
      <w:rFonts w:ascii="仿宋_GB2312" w:hAnsi="宋体"/>
      <w:sz w:val="24"/>
      <w:szCs w:val="20"/>
    </w:rPr>
  </w:style>
  <w:style w:type="paragraph" w:customStyle="1" w:styleId="2200">
    <w:name w:val="aa"/>
    <w:basedOn w:val="1"/>
    <w:autoRedefine/>
    <w:qFormat/>
    <w:uiPriority w:val="39"/>
    <w:pPr>
      <w:widowControl/>
      <w:spacing w:before="100" w:beforeAutospacing="1" w:after="100" w:afterAutospacing="1"/>
      <w:jc w:val="left"/>
    </w:pPr>
    <w:rPr>
      <w:rFonts w:ascii="Arial" w:hAnsi="Arial" w:cs="Arial"/>
      <w:kern w:val="0"/>
      <w:sz w:val="18"/>
      <w:szCs w:val="18"/>
    </w:rPr>
  </w:style>
  <w:style w:type="paragraph" w:customStyle="1" w:styleId="2201">
    <w:name w:val="文件编号"/>
    <w:basedOn w:val="1"/>
    <w:next w:val="1"/>
    <w:autoRedefine/>
    <w:qFormat/>
    <w:uiPriority w:val="0"/>
    <w:pPr>
      <w:jc w:val="center"/>
    </w:pPr>
    <w:rPr>
      <w:rFonts w:ascii="黑体" w:eastAsia="黑体"/>
      <w:sz w:val="44"/>
      <w:szCs w:val="20"/>
    </w:rPr>
  </w:style>
  <w:style w:type="paragraph" w:customStyle="1" w:styleId="2202">
    <w:name w:val="正文.2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03">
    <w:name w:val="表内宋5中32"/>
    <w:basedOn w:val="1"/>
    <w:autoRedefine/>
    <w:qFormat/>
    <w:uiPriority w:val="0"/>
    <w:pPr>
      <w:adjustRightInd w:val="0"/>
      <w:snapToGrid w:val="0"/>
      <w:textAlignment w:val="baseline"/>
    </w:pPr>
    <w:rPr>
      <w:color w:val="000000"/>
      <w:kern w:val="0"/>
      <w:szCs w:val="20"/>
    </w:rPr>
  </w:style>
  <w:style w:type="paragraph" w:customStyle="1" w:styleId="2204">
    <w:name w:val="框图"/>
    <w:basedOn w:val="1"/>
    <w:autoRedefine/>
    <w:qFormat/>
    <w:uiPriority w:val="0"/>
    <w:pPr>
      <w:adjustRightInd w:val="0"/>
      <w:snapToGrid w:val="0"/>
      <w:ind w:left="2" w:leftChars="-38" w:right="-106" w:hanging="108" w:hangingChars="54"/>
      <w:jc w:val="center"/>
    </w:pPr>
    <w:rPr>
      <w:rFonts w:ascii="仿宋_GB2312" w:eastAsia="仿宋_GB2312"/>
      <w:sz w:val="20"/>
      <w:szCs w:val="20"/>
    </w:rPr>
  </w:style>
  <w:style w:type="paragraph" w:customStyle="1" w:styleId="2205">
    <w:name w:val="p14_l"/>
    <w:basedOn w:val="1"/>
    <w:autoRedefine/>
    <w:qFormat/>
    <w:uiPriority w:val="99"/>
    <w:pPr>
      <w:widowControl/>
      <w:spacing w:before="100" w:beforeAutospacing="1" w:after="100" w:afterAutospacing="1"/>
      <w:jc w:val="left"/>
    </w:pPr>
    <w:rPr>
      <w:rFonts w:ascii="宋体" w:hAnsi="宋体"/>
      <w:color w:val="484848"/>
      <w:kern w:val="0"/>
      <w:sz w:val="23"/>
      <w:szCs w:val="20"/>
    </w:rPr>
  </w:style>
  <w:style w:type="paragraph" w:customStyle="1" w:styleId="2206">
    <w:name w:val="文章附标题"/>
    <w:basedOn w:val="1"/>
    <w:next w:val="1684"/>
    <w:autoRedefine/>
    <w:qFormat/>
    <w:uiPriority w:val="99"/>
    <w:pPr>
      <w:widowControl/>
      <w:spacing w:before="187" w:after="175" w:line="374" w:lineRule="atLeast"/>
      <w:jc w:val="center"/>
      <w:textAlignment w:val="baseline"/>
    </w:pPr>
    <w:rPr>
      <w:color w:val="000000"/>
      <w:kern w:val="0"/>
      <w:sz w:val="36"/>
      <w:szCs w:val="20"/>
      <w:u w:color="000000"/>
    </w:rPr>
  </w:style>
  <w:style w:type="paragraph" w:customStyle="1" w:styleId="2207">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208">
    <w:name w:val="Char Char1 Char"/>
    <w:basedOn w:val="1"/>
    <w:autoRedefine/>
    <w:qFormat/>
    <w:uiPriority w:val="99"/>
    <w:pPr>
      <w:widowControl/>
      <w:spacing w:after="160" w:line="240" w:lineRule="exact"/>
      <w:jc w:val="left"/>
    </w:pPr>
    <w:rPr>
      <w:szCs w:val="20"/>
    </w:rPr>
  </w:style>
  <w:style w:type="paragraph" w:customStyle="1" w:styleId="2209">
    <w:name w:val="标题431112"/>
    <w:basedOn w:val="1"/>
    <w:autoRedefine/>
    <w:qFormat/>
    <w:uiPriority w:val="0"/>
    <w:pPr>
      <w:adjustRightInd w:val="0"/>
      <w:snapToGrid w:val="0"/>
      <w:spacing w:line="480" w:lineRule="exact"/>
      <w:jc w:val="center"/>
    </w:pPr>
    <w:rPr>
      <w:rFonts w:ascii="宋体" w:hAnsi="宋体" w:cs="宋体"/>
      <w:sz w:val="24"/>
    </w:rPr>
  </w:style>
  <w:style w:type="paragraph" w:customStyle="1" w:styleId="2210">
    <w:name w:val="样式 标题 11.标题 1章标题 1H1Section HeadHeader1h11st levell1Hea..."/>
    <w:basedOn w:val="3"/>
    <w:autoRedefine/>
    <w:qFormat/>
    <w:uiPriority w:val="39"/>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211">
    <w:name w:val="项目名称"/>
    <w:basedOn w:val="1"/>
    <w:next w:val="1"/>
    <w:autoRedefine/>
    <w:qFormat/>
    <w:uiPriority w:val="0"/>
    <w:pPr>
      <w:spacing w:line="800" w:lineRule="atLeast"/>
      <w:jc w:val="center"/>
      <w:outlineLvl w:val="0"/>
    </w:pPr>
    <w:rPr>
      <w:rFonts w:ascii="黑体" w:eastAsia="黑体"/>
      <w:sz w:val="52"/>
      <w:szCs w:val="20"/>
    </w:rPr>
  </w:style>
  <w:style w:type="paragraph" w:customStyle="1" w:styleId="2212">
    <w:name w:val="默认段落字体 Para Char Char Char Char34"/>
    <w:basedOn w:val="1"/>
    <w:autoRedefine/>
    <w:qFormat/>
    <w:uiPriority w:val="0"/>
  </w:style>
  <w:style w:type="paragraph" w:customStyle="1" w:styleId="2213">
    <w:name w:val="目录3"/>
    <w:basedOn w:val="1"/>
    <w:next w:val="1"/>
    <w:autoRedefine/>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2214">
    <w:name w:val="图题22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215">
    <w:name w:val="表内59"/>
    <w:basedOn w:val="1"/>
    <w:autoRedefine/>
    <w:qFormat/>
    <w:uiPriority w:val="0"/>
    <w:pPr>
      <w:adjustRightInd w:val="0"/>
      <w:snapToGrid w:val="0"/>
      <w:spacing w:line="300" w:lineRule="auto"/>
      <w:jc w:val="center"/>
    </w:pPr>
    <w:rPr>
      <w:rFonts w:ascii="宋体"/>
      <w:snapToGrid w:val="0"/>
      <w:szCs w:val="21"/>
    </w:rPr>
  </w:style>
  <w:style w:type="paragraph" w:customStyle="1" w:styleId="2216">
    <w:name w:val="四级无标题条"/>
    <w:basedOn w:val="1"/>
    <w:autoRedefine/>
    <w:qFormat/>
    <w:uiPriority w:val="99"/>
    <w:rPr>
      <w:szCs w:val="20"/>
    </w:rPr>
  </w:style>
  <w:style w:type="paragraph" w:customStyle="1" w:styleId="2217">
    <w:name w:val="图题4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218">
    <w:name w:val="环评样式"/>
    <w:basedOn w:val="1"/>
    <w:autoRedefine/>
    <w:qFormat/>
    <w:uiPriority w:val="0"/>
    <w:pPr>
      <w:adjustRightInd w:val="0"/>
      <w:snapToGrid w:val="0"/>
      <w:spacing w:line="360" w:lineRule="auto"/>
      <w:ind w:left="5" w:hanging="5"/>
      <w:textAlignment w:val="baseline"/>
      <w:outlineLvl w:val="0"/>
    </w:pPr>
    <w:rPr>
      <w:rFonts w:ascii="仿宋_GB2312" w:hAnsi="Alaska" w:eastAsia="仿宋_GB2312"/>
      <w:kern w:val="0"/>
      <w:sz w:val="30"/>
      <w:szCs w:val="20"/>
    </w:rPr>
  </w:style>
  <w:style w:type="paragraph" w:customStyle="1" w:styleId="2219">
    <w:name w:val="CM117"/>
    <w:basedOn w:val="88"/>
    <w:next w:val="88"/>
    <w:autoRedefine/>
    <w:qFormat/>
    <w:uiPriority w:val="39"/>
    <w:pPr>
      <w:spacing w:after="58" w:line="240" w:lineRule="auto"/>
    </w:pPr>
    <w:rPr>
      <w:rFonts w:ascii="楷体_GB2312" w:hAnsi="Times New Roman" w:eastAsia="楷体_GB2312" w:cs="Times New Roman"/>
      <w:color w:val="auto"/>
    </w:rPr>
  </w:style>
  <w:style w:type="paragraph" w:customStyle="1" w:styleId="2220">
    <w:name w:val="附件1"/>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221">
    <w:name w:val="表格标注"/>
    <w:basedOn w:val="2178"/>
    <w:autoRedefine/>
    <w:qFormat/>
    <w:uiPriority w:val="99"/>
    <w:pPr>
      <w:spacing w:beforeLines="20"/>
    </w:pPr>
  </w:style>
  <w:style w:type="paragraph" w:customStyle="1" w:styleId="2222">
    <w:name w:val="表内文字小3"/>
    <w:basedOn w:val="1"/>
    <w:autoRedefine/>
    <w:qFormat/>
    <w:uiPriority w:val="0"/>
    <w:pPr>
      <w:adjustRightInd w:val="0"/>
      <w:snapToGrid w:val="0"/>
      <w:jc w:val="center"/>
    </w:pPr>
    <w:rPr>
      <w:rFonts w:ascii="宋体" w:hAnsi="Times"/>
      <w:szCs w:val="20"/>
    </w:rPr>
  </w:style>
  <w:style w:type="paragraph" w:customStyle="1" w:styleId="2223">
    <w:name w:val="默认段落字体 Para Char"/>
    <w:basedOn w:val="1"/>
    <w:autoRedefine/>
    <w:qFormat/>
    <w:uiPriority w:val="0"/>
    <w:rPr>
      <w:sz w:val="26"/>
      <w:szCs w:val="20"/>
    </w:rPr>
  </w:style>
  <w:style w:type="paragraph" w:customStyle="1" w:styleId="2224">
    <w:name w:val="xl42"/>
    <w:basedOn w:val="1"/>
    <w:autoRedefine/>
    <w:qFormat/>
    <w:uiPriority w:val="0"/>
    <w:pPr>
      <w:widowControl/>
      <w:pBdr>
        <w:bottom w:val="dotted" w:color="auto" w:sz="4" w:space="0"/>
        <w:right w:val="dotted" w:color="auto" w:sz="4" w:space="0"/>
      </w:pBdr>
      <w:spacing w:before="100" w:beforeAutospacing="1" w:after="100" w:afterAutospacing="1"/>
      <w:jc w:val="center"/>
    </w:pPr>
    <w:rPr>
      <w:kern w:val="0"/>
      <w:szCs w:val="20"/>
    </w:rPr>
  </w:style>
  <w:style w:type="paragraph" w:customStyle="1" w:styleId="2225">
    <w:name w:val="正文王"/>
    <w:basedOn w:val="46"/>
    <w:autoRedefine/>
    <w:qFormat/>
    <w:uiPriority w:val="0"/>
    <w:pPr>
      <w:spacing w:line="440" w:lineRule="exact"/>
    </w:pPr>
    <w:rPr>
      <w:rFonts w:ascii="Arial" w:hAnsi="Arial"/>
      <w:snapToGrid w:val="0"/>
      <w:sz w:val="24"/>
      <w:szCs w:val="20"/>
    </w:rPr>
  </w:style>
  <w:style w:type="paragraph" w:customStyle="1" w:styleId="2226">
    <w:name w:val="样式 标题 4无效格式无效格式1河石管道4H4H41小小节河石管道41H42H411小小节1河石管道42...1"/>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2227">
    <w:name w:val="font14"/>
    <w:basedOn w:val="1"/>
    <w:autoRedefine/>
    <w:qFormat/>
    <w:uiPriority w:val="0"/>
    <w:pPr>
      <w:widowControl/>
      <w:spacing w:before="100" w:beforeAutospacing="1" w:after="100" w:afterAutospacing="1"/>
      <w:jc w:val="left"/>
    </w:pPr>
    <w:rPr>
      <w:kern w:val="0"/>
      <w:szCs w:val="21"/>
    </w:rPr>
  </w:style>
  <w:style w:type="paragraph" w:customStyle="1" w:styleId="2228">
    <w:name w:val="表题31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229">
    <w:name w:val="默认段落字体 Para Char Char Char Char24"/>
    <w:basedOn w:val="1"/>
    <w:autoRedefine/>
    <w:qFormat/>
    <w:uiPriority w:val="0"/>
  </w:style>
  <w:style w:type="paragraph" w:customStyle="1" w:styleId="2230">
    <w:name w:val="样式 标题 3 + 左侧:  0 毫米 悬挂缩进: 7.09 字符 行距: 最小值 25 磅"/>
    <w:basedOn w:val="5"/>
    <w:autoRedefine/>
    <w:qFormat/>
    <w:uiPriority w:val="0"/>
    <w:pPr>
      <w:ind w:left="720" w:hanging="432"/>
    </w:pPr>
    <w:rPr>
      <w:kern w:val="0"/>
      <w:lang w:val="en-US"/>
    </w:rPr>
  </w:style>
  <w:style w:type="paragraph" w:customStyle="1" w:styleId="2231">
    <w:name w:val="注解"/>
    <w:autoRedefine/>
    <w:qFormat/>
    <w:uiPriority w:val="0"/>
    <w:pPr>
      <w:widowControl w:val="0"/>
      <w:jc w:val="center"/>
    </w:pPr>
    <w:rPr>
      <w:rFonts w:ascii="宋体" w:hAnsi="Arial Black" w:eastAsia="宋体" w:cs="Times New Roman"/>
      <w:kern w:val="2"/>
      <w:sz w:val="18"/>
      <w:lang w:val="en-US" w:eastAsia="zh-CN" w:bidi="ar-SA"/>
    </w:rPr>
  </w:style>
  <w:style w:type="paragraph" w:customStyle="1" w:styleId="2232">
    <w:name w:val="默认段落字体 Para Char2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233">
    <w:name w:val="Char42"/>
    <w:basedOn w:val="1"/>
    <w:autoRedefine/>
    <w:qFormat/>
    <w:uiPriority w:val="0"/>
    <w:rPr>
      <w:sz w:val="24"/>
    </w:rPr>
  </w:style>
  <w:style w:type="paragraph" w:customStyle="1" w:styleId="2234">
    <w:name w:val="表内5313"/>
    <w:basedOn w:val="1"/>
    <w:autoRedefine/>
    <w:qFormat/>
    <w:uiPriority w:val="0"/>
    <w:pPr>
      <w:adjustRightInd w:val="0"/>
      <w:snapToGrid w:val="0"/>
      <w:spacing w:line="300" w:lineRule="auto"/>
      <w:jc w:val="left"/>
    </w:pPr>
    <w:rPr>
      <w:rFonts w:ascii="宋体"/>
      <w:szCs w:val="20"/>
    </w:rPr>
  </w:style>
  <w:style w:type="paragraph" w:customStyle="1" w:styleId="2235">
    <w:name w:val="Char Char1 Char Char Char Char Char Char Char"/>
    <w:basedOn w:val="1"/>
    <w:autoRedefine/>
    <w:qFormat/>
    <w:uiPriority w:val="99"/>
    <w:rPr>
      <w:sz w:val="24"/>
      <w:szCs w:val="20"/>
    </w:rPr>
  </w:style>
  <w:style w:type="paragraph" w:customStyle="1" w:styleId="2236">
    <w:name w:val="样式 标题 3 + 左侧:  0 毫米 首行缩进:  0 毫米 行距: 最小值 25 磅"/>
    <w:basedOn w:val="5"/>
    <w:autoRedefine/>
    <w:qFormat/>
    <w:uiPriority w:val="0"/>
    <w:pPr>
      <w:ind w:left="720" w:hanging="432"/>
    </w:pPr>
    <w:rPr>
      <w:kern w:val="0"/>
      <w:lang w:val="en-US"/>
    </w:rPr>
  </w:style>
  <w:style w:type="paragraph" w:customStyle="1" w:styleId="2237">
    <w:name w:val="表格内字体4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238">
    <w:name w:val="默认段落字体 Para Char3"/>
    <w:basedOn w:val="1"/>
    <w:autoRedefine/>
    <w:qFormat/>
    <w:uiPriority w:val="0"/>
    <w:pPr>
      <w:spacing w:line="360" w:lineRule="auto"/>
      <w:ind w:firstLine="200" w:firstLineChars="200"/>
    </w:pPr>
    <w:rPr>
      <w:rFonts w:ascii="宋体" w:hAnsi="宋体" w:cs="宋体"/>
      <w:sz w:val="24"/>
    </w:rPr>
  </w:style>
  <w:style w:type="paragraph" w:customStyle="1" w:styleId="2239">
    <w:name w:val="Char Char Char Char Char Char Char31"/>
    <w:basedOn w:val="1"/>
    <w:autoRedefine/>
    <w:qFormat/>
    <w:uiPriority w:val="0"/>
  </w:style>
  <w:style w:type="paragraph" w:customStyle="1" w:styleId="2240">
    <w:name w:val="xl2411"/>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241">
    <w:name w:val="燕山正文1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242">
    <w:name w:val="燕山正文7"/>
    <w:basedOn w:val="1"/>
    <w:autoRedefine/>
    <w:qFormat/>
    <w:uiPriority w:val="0"/>
    <w:pPr>
      <w:tabs>
        <w:tab w:val="left" w:pos="4680"/>
      </w:tabs>
      <w:adjustRightInd w:val="0"/>
      <w:snapToGrid w:val="0"/>
      <w:spacing w:line="480" w:lineRule="exact"/>
    </w:pPr>
    <w:rPr>
      <w:rFonts w:ascii="宋体" w:cs="宋体"/>
      <w:sz w:val="24"/>
    </w:rPr>
  </w:style>
  <w:style w:type="paragraph" w:customStyle="1" w:styleId="2243">
    <w:name w:val="Char Char Char Char Char Char Char Char"/>
    <w:basedOn w:val="1"/>
    <w:autoRedefine/>
    <w:qFormat/>
    <w:uiPriority w:val="0"/>
    <w:rPr>
      <w:sz w:val="24"/>
      <w:szCs w:val="20"/>
    </w:rPr>
  </w:style>
  <w:style w:type="paragraph" w:customStyle="1" w:styleId="2244">
    <w:name w:val="Char Char Char Char Char Char Char113"/>
    <w:basedOn w:val="1"/>
    <w:autoRedefine/>
    <w:qFormat/>
    <w:uiPriority w:val="0"/>
    <w:rPr>
      <w:szCs w:val="20"/>
    </w:rPr>
  </w:style>
  <w:style w:type="paragraph" w:customStyle="1" w:styleId="2245">
    <w:name w:val="Char48"/>
    <w:basedOn w:val="1"/>
    <w:autoRedefine/>
    <w:qFormat/>
    <w:uiPriority w:val="0"/>
    <w:pPr>
      <w:ind w:left="-48"/>
    </w:pPr>
  </w:style>
  <w:style w:type="paragraph" w:customStyle="1" w:styleId="2246">
    <w:name w:val="xl83"/>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247">
    <w:name w:val="正文文字缩进2字符"/>
    <w:basedOn w:val="1"/>
    <w:next w:val="36"/>
    <w:autoRedefine/>
    <w:qFormat/>
    <w:uiPriority w:val="0"/>
    <w:pPr>
      <w:tabs>
        <w:tab w:val="left" w:pos="360"/>
        <w:tab w:val="center" w:pos="630"/>
      </w:tabs>
      <w:spacing w:line="480" w:lineRule="exact"/>
      <w:ind w:firstLine="567"/>
    </w:pPr>
    <w:rPr>
      <w:rFonts w:ascii="宋体"/>
      <w:spacing w:val="6"/>
      <w:sz w:val="28"/>
      <w:szCs w:val="20"/>
    </w:rPr>
  </w:style>
  <w:style w:type="paragraph" w:customStyle="1" w:styleId="2248">
    <w:name w:val="燕山正文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249">
    <w:name w:val="小四宋居中1.0"/>
    <w:basedOn w:val="1"/>
    <w:next w:val="1"/>
    <w:autoRedefine/>
    <w:qFormat/>
    <w:uiPriority w:val="0"/>
    <w:pPr>
      <w:spacing w:line="230" w:lineRule="exact"/>
      <w:jc w:val="center"/>
    </w:pPr>
    <w:rPr>
      <w:rFonts w:ascii="仿宋_GB2312" w:hAnsi="宋体" w:eastAsia="仿宋_GB2312"/>
      <w:szCs w:val="20"/>
    </w:rPr>
  </w:style>
  <w:style w:type="paragraph" w:customStyle="1" w:styleId="2250">
    <w:name w:val="图框"/>
    <w:basedOn w:val="1"/>
    <w:autoRedefine/>
    <w:qFormat/>
    <w:uiPriority w:val="0"/>
    <w:pPr>
      <w:jc w:val="center"/>
    </w:pPr>
    <w:rPr>
      <w:szCs w:val="15"/>
    </w:rPr>
  </w:style>
  <w:style w:type="paragraph" w:customStyle="1" w:styleId="2251">
    <w:name w:val="默认段落字体 Para Char Char Char Char7"/>
    <w:basedOn w:val="1"/>
    <w:autoRedefine/>
    <w:qFormat/>
    <w:uiPriority w:val="0"/>
  </w:style>
  <w:style w:type="paragraph" w:customStyle="1" w:styleId="2252">
    <w:name w:val="xl78"/>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253">
    <w:name w:val="Char1111"/>
    <w:basedOn w:val="1"/>
    <w:autoRedefine/>
    <w:qFormat/>
    <w:uiPriority w:val="0"/>
    <w:pPr>
      <w:adjustRightInd w:val="0"/>
      <w:snapToGrid w:val="0"/>
      <w:spacing w:beforeLines="50" w:line="360" w:lineRule="auto"/>
    </w:pPr>
    <w:rPr>
      <w:rFonts w:ascii="黑体" w:eastAsia="黑体"/>
      <w:sz w:val="32"/>
      <w:szCs w:val="32"/>
    </w:rPr>
  </w:style>
  <w:style w:type="paragraph" w:customStyle="1" w:styleId="2254">
    <w:name w:val="Char Char Char Char Char Char Char Char Char Char Char1 Char Char Char Char Char Char Char Char Char Char Char Char Char Char Char Char"/>
    <w:basedOn w:val="1"/>
    <w:autoRedefine/>
    <w:qFormat/>
    <w:uiPriority w:val="99"/>
    <w:rPr>
      <w:sz w:val="24"/>
    </w:rPr>
  </w:style>
  <w:style w:type="paragraph" w:customStyle="1" w:styleId="2255">
    <w:name w:val="列出段落3"/>
    <w:basedOn w:val="1"/>
    <w:autoRedefine/>
    <w:qFormat/>
    <w:uiPriority w:val="99"/>
    <w:pPr>
      <w:ind w:firstLine="420" w:firstLineChars="200"/>
    </w:pPr>
    <w:rPr>
      <w:szCs w:val="22"/>
    </w:rPr>
  </w:style>
  <w:style w:type="paragraph" w:customStyle="1" w:styleId="2256">
    <w:name w:val="_Style 1"/>
    <w:basedOn w:val="1"/>
    <w:next w:val="9"/>
    <w:autoRedefine/>
    <w:qFormat/>
    <w:uiPriority w:val="99"/>
    <w:pPr>
      <w:adjustRightInd w:val="0"/>
      <w:spacing w:line="288" w:lineRule="auto"/>
      <w:ind w:firstLine="480"/>
      <w:textAlignment w:val="baseline"/>
    </w:pPr>
    <w:rPr>
      <w:rFonts w:ascii="宋体" w:hAnsi="宋体" w:cs="宋体"/>
      <w:sz w:val="24"/>
    </w:rPr>
  </w:style>
  <w:style w:type="paragraph" w:customStyle="1" w:styleId="2257">
    <w:name w:val="正文文本缩进 33"/>
    <w:basedOn w:val="1"/>
    <w:autoRedefine/>
    <w:qFormat/>
    <w:uiPriority w:val="99"/>
    <w:pPr>
      <w:spacing w:after="120"/>
      <w:ind w:left="420" w:leftChars="200"/>
    </w:pPr>
    <w:rPr>
      <w:rFonts w:eastAsia="仿宋_GB2312"/>
      <w:sz w:val="16"/>
      <w:szCs w:val="16"/>
    </w:rPr>
  </w:style>
  <w:style w:type="paragraph" w:customStyle="1" w:styleId="2258">
    <w:name w:val="正文格式23"/>
    <w:basedOn w:val="1"/>
    <w:autoRedefine/>
    <w:qFormat/>
    <w:uiPriority w:val="0"/>
    <w:pPr>
      <w:spacing w:line="360" w:lineRule="auto"/>
      <w:ind w:firstLine="482"/>
    </w:pPr>
    <w:rPr>
      <w:rFonts w:ascii="宋体" w:hAnsi="宋体"/>
      <w:sz w:val="24"/>
    </w:rPr>
  </w:style>
  <w:style w:type="paragraph" w:customStyle="1" w:styleId="2259">
    <w:name w:val="日期3"/>
    <w:basedOn w:val="1"/>
    <w:next w:val="1"/>
    <w:autoRedefine/>
    <w:qFormat/>
    <w:uiPriority w:val="99"/>
    <w:rPr>
      <w:rFonts w:eastAsia="仿宋_GB2312"/>
      <w:sz w:val="30"/>
      <w:szCs w:val="20"/>
    </w:rPr>
  </w:style>
  <w:style w:type="paragraph" w:customStyle="1" w:styleId="2260">
    <w:name w:val="标题003"/>
    <w:basedOn w:val="1"/>
    <w:autoRedefine/>
    <w:qFormat/>
    <w:uiPriority w:val="0"/>
    <w:pPr>
      <w:spacing w:before="120" w:line="440" w:lineRule="exact"/>
      <w:outlineLvl w:val="2"/>
    </w:pPr>
    <w:rPr>
      <w:b/>
      <w:sz w:val="27"/>
      <w:szCs w:val="20"/>
    </w:rPr>
  </w:style>
  <w:style w:type="paragraph" w:customStyle="1" w:styleId="2261">
    <w:name w:val="表内54"/>
    <w:basedOn w:val="1"/>
    <w:autoRedefine/>
    <w:qFormat/>
    <w:uiPriority w:val="0"/>
    <w:pPr>
      <w:adjustRightInd w:val="0"/>
      <w:snapToGrid w:val="0"/>
      <w:spacing w:line="300" w:lineRule="auto"/>
      <w:jc w:val="left"/>
    </w:pPr>
    <w:rPr>
      <w:rFonts w:ascii="宋体"/>
      <w:sz w:val="18"/>
      <w:szCs w:val="20"/>
    </w:rPr>
  </w:style>
  <w:style w:type="paragraph" w:customStyle="1" w:styleId="2262">
    <w:name w:val="样式a"/>
    <w:basedOn w:val="1"/>
    <w:autoRedefine/>
    <w:qFormat/>
    <w:uiPriority w:val="99"/>
    <w:pPr>
      <w:adjustRightInd w:val="0"/>
      <w:snapToGrid w:val="0"/>
      <w:spacing w:line="420" w:lineRule="exact"/>
      <w:ind w:left="5" w:firstLine="200" w:firstLineChars="200"/>
      <w:textAlignment w:val="baseline"/>
    </w:pPr>
    <w:rPr>
      <w:kern w:val="0"/>
      <w:sz w:val="24"/>
    </w:rPr>
  </w:style>
  <w:style w:type="paragraph" w:customStyle="1" w:styleId="2263">
    <w:name w:val="标题4113"/>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264">
    <w:name w:val="表头样式1"/>
    <w:basedOn w:val="1"/>
    <w:autoRedefine/>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kern w:val="0"/>
      <w:sz w:val="24"/>
      <w:szCs w:val="20"/>
    </w:rPr>
  </w:style>
  <w:style w:type="paragraph" w:customStyle="1" w:styleId="2265">
    <w:name w:val="001"/>
    <w:basedOn w:val="1"/>
    <w:autoRedefine/>
    <w:qFormat/>
    <w:uiPriority w:val="99"/>
    <w:pPr>
      <w:spacing w:line="360" w:lineRule="auto"/>
    </w:pPr>
    <w:rPr>
      <w:rFonts w:eastAsia="华文中宋"/>
      <w:sz w:val="28"/>
      <w:szCs w:val="28"/>
    </w:rPr>
  </w:style>
  <w:style w:type="paragraph" w:customStyle="1" w:styleId="2266">
    <w:name w:val="表内宋5中3"/>
    <w:basedOn w:val="1"/>
    <w:autoRedefine/>
    <w:qFormat/>
    <w:uiPriority w:val="0"/>
    <w:pPr>
      <w:adjustRightInd w:val="0"/>
      <w:snapToGrid w:val="0"/>
      <w:textAlignment w:val="baseline"/>
    </w:pPr>
    <w:rPr>
      <w:color w:val="000000"/>
      <w:kern w:val="0"/>
      <w:szCs w:val="20"/>
    </w:rPr>
  </w:style>
  <w:style w:type="paragraph" w:customStyle="1" w:styleId="2267">
    <w:name w:val="BGWZ1"/>
    <w:basedOn w:val="1"/>
    <w:autoRedefine/>
    <w:qFormat/>
    <w:uiPriority w:val="99"/>
    <w:pPr>
      <w:snapToGrid w:val="0"/>
      <w:spacing w:line="300" w:lineRule="exact"/>
      <w:jc w:val="center"/>
    </w:pPr>
    <w:rPr>
      <w:snapToGrid w:val="0"/>
      <w:kern w:val="0"/>
      <w:szCs w:val="21"/>
      <w:lang w:eastAsia="zh-TW"/>
    </w:rPr>
  </w:style>
  <w:style w:type="paragraph" w:customStyle="1" w:styleId="2268">
    <w:name w:val="Char Char Char1 Char3"/>
    <w:basedOn w:val="1"/>
    <w:autoRedefine/>
    <w:qFormat/>
    <w:uiPriority w:val="99"/>
    <w:rPr>
      <w:szCs w:val="20"/>
    </w:rPr>
  </w:style>
  <w:style w:type="paragraph" w:customStyle="1" w:styleId="2269">
    <w:name w:val="表内52"/>
    <w:basedOn w:val="1"/>
    <w:autoRedefine/>
    <w:qFormat/>
    <w:uiPriority w:val="0"/>
    <w:pPr>
      <w:adjustRightInd w:val="0"/>
      <w:snapToGrid w:val="0"/>
      <w:spacing w:line="300" w:lineRule="auto"/>
      <w:jc w:val="left"/>
    </w:pPr>
    <w:rPr>
      <w:rFonts w:ascii="宋体"/>
      <w:sz w:val="18"/>
      <w:szCs w:val="20"/>
    </w:rPr>
  </w:style>
  <w:style w:type="paragraph" w:customStyle="1" w:styleId="2270">
    <w:name w:val="宏福4"/>
    <w:basedOn w:val="1"/>
    <w:autoRedefine/>
    <w:qFormat/>
    <w:uiPriority w:val="0"/>
    <w:pPr>
      <w:adjustRightInd w:val="0"/>
      <w:spacing w:line="400" w:lineRule="atLeast"/>
      <w:ind w:firstLine="567"/>
      <w:jc w:val="left"/>
      <w:textAlignment w:val="baseline"/>
    </w:pPr>
    <w:rPr>
      <w:sz w:val="28"/>
      <w:szCs w:val="28"/>
    </w:rPr>
  </w:style>
  <w:style w:type="paragraph" w:customStyle="1" w:styleId="2271">
    <w:name w:val="表题21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272">
    <w:name w:val="tu"/>
    <w:basedOn w:val="73"/>
    <w:autoRedefine/>
    <w:qFormat/>
    <w:uiPriority w:val="0"/>
    <w:pPr>
      <w:spacing w:line="360" w:lineRule="auto"/>
    </w:pPr>
    <w:rPr>
      <w:rFonts w:ascii="Times New Roman" w:eastAsia="宋体"/>
      <w:b/>
    </w:rPr>
  </w:style>
  <w:style w:type="paragraph" w:customStyle="1" w:styleId="2273">
    <w:name w:val="列出段落4"/>
    <w:basedOn w:val="1"/>
    <w:autoRedefine/>
    <w:qFormat/>
    <w:uiPriority w:val="99"/>
    <w:pPr>
      <w:ind w:firstLine="420" w:firstLineChars="200"/>
    </w:pPr>
    <w:rPr>
      <w:szCs w:val="22"/>
    </w:rPr>
  </w:style>
  <w:style w:type="paragraph" w:customStyle="1" w:styleId="2274">
    <w:name w:val="1表格"/>
    <w:basedOn w:val="1"/>
    <w:autoRedefine/>
    <w:qFormat/>
    <w:uiPriority w:val="99"/>
    <w:pPr>
      <w:adjustRightInd w:val="0"/>
      <w:snapToGrid w:val="0"/>
      <w:jc w:val="center"/>
      <w:textAlignment w:val="baseline"/>
    </w:pPr>
    <w:rPr>
      <w:rFonts w:ascii="宋体" w:hAnsi="宋体" w:cs="宋体"/>
      <w:spacing w:val="4"/>
      <w:sz w:val="24"/>
    </w:rPr>
  </w:style>
  <w:style w:type="paragraph" w:customStyle="1" w:styleId="2275">
    <w:name w:val="样式 标题 3 + 段前: 12 磅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2276">
    <w:name w:val="Char Char Char Char Char Char Char Char Char1 Char Char Char1 Char1"/>
    <w:basedOn w:val="1"/>
    <w:autoRedefine/>
    <w:qFormat/>
    <w:uiPriority w:val="39"/>
    <w:pPr>
      <w:spacing w:line="360" w:lineRule="auto"/>
      <w:ind w:firstLine="200" w:firstLineChars="200"/>
    </w:pPr>
    <w:rPr>
      <w:rFonts w:ascii="宋体" w:hAnsi="宋体" w:cs="宋体"/>
      <w:sz w:val="24"/>
    </w:rPr>
  </w:style>
  <w:style w:type="paragraph" w:customStyle="1" w:styleId="2277">
    <w:name w:val="wangjunbo.bullet"/>
    <w:basedOn w:val="1"/>
    <w:autoRedefine/>
    <w:qFormat/>
    <w:uiPriority w:val="0"/>
    <w:pPr>
      <w:jc w:val="center"/>
    </w:pPr>
    <w:rPr>
      <w:rFonts w:ascii="宋体" w:hAnsi="宋体"/>
      <w:szCs w:val="20"/>
    </w:rPr>
  </w:style>
  <w:style w:type="paragraph" w:customStyle="1" w:styleId="2278">
    <w:name w:val="图题2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279">
    <w:name w:val="Char33"/>
    <w:basedOn w:val="1"/>
    <w:autoRedefine/>
    <w:qFormat/>
    <w:uiPriority w:val="0"/>
    <w:rPr>
      <w:sz w:val="24"/>
    </w:rPr>
  </w:style>
  <w:style w:type="paragraph" w:customStyle="1" w:styleId="2280">
    <w:name w:val="图表名称1"/>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281">
    <w:name w:val="Char Char Char Char11"/>
    <w:basedOn w:val="1"/>
    <w:autoRedefine/>
    <w:qFormat/>
    <w:uiPriority w:val="0"/>
    <w:pPr>
      <w:widowControl/>
      <w:spacing w:after="160" w:line="240" w:lineRule="exact"/>
      <w:jc w:val="left"/>
    </w:pPr>
    <w:rPr>
      <w:rFonts w:ascii="Tahoma" w:hAnsi="Tahoma" w:cs="Tahoma"/>
      <w:kern w:val="0"/>
      <w:sz w:val="20"/>
      <w:szCs w:val="20"/>
      <w:lang w:eastAsia="en-US"/>
    </w:rPr>
  </w:style>
  <w:style w:type="paragraph" w:customStyle="1" w:styleId="2282">
    <w:name w:val="黑体三号12"/>
    <w:basedOn w:val="418"/>
    <w:autoRedefine/>
    <w:qFormat/>
    <w:uiPriority w:val="0"/>
    <w:pPr>
      <w:jc w:val="center"/>
    </w:pPr>
    <w:rPr>
      <w:rFonts w:ascii="黑体" w:hAnsi="宋体" w:eastAsia="黑体" w:cs="宋体"/>
      <w:bCs/>
      <w:spacing w:val="0"/>
      <w:sz w:val="32"/>
    </w:rPr>
  </w:style>
  <w:style w:type="paragraph" w:customStyle="1" w:styleId="2283">
    <w:name w:val="样式 正文文本缩进 + 左侧:  0.95 厘米 首行缩进:  0.63 厘米"/>
    <w:basedOn w:val="36"/>
    <w:autoRedefine/>
    <w:qFormat/>
    <w:uiPriority w:val="0"/>
    <w:pPr>
      <w:spacing w:after="0" w:line="480" w:lineRule="exact"/>
      <w:ind w:left="0" w:leftChars="0" w:firstLine="480" w:firstLineChars="200"/>
    </w:pPr>
    <w:rPr>
      <w:rFonts w:ascii="宋体" w:hAnsi="宋体"/>
      <w:color w:val="000000"/>
      <w:lang w:val="en-US"/>
    </w:rPr>
  </w:style>
  <w:style w:type="paragraph" w:customStyle="1" w:styleId="2284">
    <w:name w:val="标题44"/>
    <w:basedOn w:val="1"/>
    <w:autoRedefine/>
    <w:qFormat/>
    <w:uiPriority w:val="0"/>
    <w:pPr>
      <w:adjustRightInd w:val="0"/>
      <w:snapToGrid w:val="0"/>
      <w:spacing w:line="300" w:lineRule="auto"/>
      <w:jc w:val="left"/>
    </w:pPr>
    <w:rPr>
      <w:rFonts w:ascii="黑体" w:eastAsia="黑体"/>
      <w:bCs/>
      <w:sz w:val="24"/>
    </w:rPr>
  </w:style>
  <w:style w:type="paragraph" w:customStyle="1" w:styleId="2285">
    <w:name w:val="6"/>
    <w:basedOn w:val="1"/>
    <w:next w:val="76"/>
    <w:autoRedefine/>
    <w:qFormat/>
    <w:uiPriority w:val="0"/>
    <w:pPr>
      <w:spacing w:after="120" w:line="480" w:lineRule="auto"/>
    </w:pPr>
  </w:style>
  <w:style w:type="paragraph" w:customStyle="1" w:styleId="2286">
    <w:name w:val="正文格式211"/>
    <w:basedOn w:val="1"/>
    <w:autoRedefine/>
    <w:qFormat/>
    <w:uiPriority w:val="0"/>
    <w:pPr>
      <w:spacing w:line="360" w:lineRule="auto"/>
      <w:ind w:firstLine="482"/>
    </w:pPr>
    <w:rPr>
      <w:rFonts w:ascii="宋体" w:hAnsi="宋体"/>
      <w:sz w:val="24"/>
    </w:rPr>
  </w:style>
  <w:style w:type="paragraph" w:customStyle="1" w:styleId="2287">
    <w:name w:val="CM27"/>
    <w:basedOn w:val="1"/>
    <w:next w:val="1"/>
    <w:autoRedefine/>
    <w:qFormat/>
    <w:uiPriority w:val="0"/>
    <w:pPr>
      <w:autoSpaceDE w:val="0"/>
      <w:autoSpaceDN w:val="0"/>
      <w:adjustRightInd w:val="0"/>
      <w:spacing w:after="178"/>
      <w:jc w:val="left"/>
    </w:pPr>
    <w:rPr>
      <w:rFonts w:ascii="Li Super" w:eastAsia="Li Super"/>
      <w:kern w:val="0"/>
      <w:sz w:val="24"/>
    </w:rPr>
  </w:style>
  <w:style w:type="paragraph" w:customStyle="1" w:styleId="2288">
    <w:name w:val="样式 标题 3 + 首行缩进:  2 字符1"/>
    <w:basedOn w:val="5"/>
    <w:autoRedefine/>
    <w:qFormat/>
    <w:uiPriority w:val="0"/>
    <w:pPr>
      <w:ind w:left="720" w:hanging="432"/>
    </w:pPr>
    <w:rPr>
      <w:kern w:val="0"/>
      <w:lang w:val="en-US"/>
    </w:rPr>
  </w:style>
  <w:style w:type="paragraph" w:customStyle="1" w:styleId="2289">
    <w:name w:val="表内文字小2133"/>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2290">
    <w:name w:val="正文文本缩进 34"/>
    <w:basedOn w:val="1"/>
    <w:autoRedefine/>
    <w:qFormat/>
    <w:uiPriority w:val="99"/>
    <w:pPr>
      <w:spacing w:after="120"/>
      <w:ind w:left="420" w:leftChars="200"/>
    </w:pPr>
    <w:rPr>
      <w:rFonts w:eastAsia="仿宋_GB2312"/>
      <w:sz w:val="16"/>
      <w:szCs w:val="16"/>
    </w:rPr>
  </w:style>
  <w:style w:type="paragraph" w:customStyle="1" w:styleId="2291">
    <w:name w:val="样式2.6.4"/>
    <w:basedOn w:val="1"/>
    <w:autoRedefine/>
    <w:qFormat/>
    <w:uiPriority w:val="99"/>
    <w:pPr>
      <w:tabs>
        <w:tab w:val="left" w:pos="286"/>
        <w:tab w:val="left" w:pos="1247"/>
      </w:tabs>
      <w:spacing w:beforeLines="50" w:line="360" w:lineRule="auto"/>
      <w:ind w:left="2100" w:hanging="420"/>
      <w:outlineLvl w:val="3"/>
    </w:pPr>
    <w:rPr>
      <w:b/>
      <w:sz w:val="24"/>
    </w:rPr>
  </w:style>
  <w:style w:type="paragraph" w:customStyle="1" w:styleId="2292">
    <w:name w:val="正文001"/>
    <w:basedOn w:val="1"/>
    <w:autoRedefine/>
    <w:qFormat/>
    <w:uiPriority w:val="0"/>
    <w:pPr>
      <w:spacing w:before="60" w:line="420" w:lineRule="exact"/>
      <w:ind w:firstLine="482"/>
    </w:pPr>
    <w:rPr>
      <w:sz w:val="24"/>
      <w:szCs w:val="20"/>
    </w:rPr>
  </w:style>
  <w:style w:type="paragraph" w:customStyle="1" w:styleId="2293">
    <w:name w:val="黑体三号5"/>
    <w:basedOn w:val="418"/>
    <w:autoRedefine/>
    <w:qFormat/>
    <w:uiPriority w:val="0"/>
    <w:pPr>
      <w:jc w:val="center"/>
    </w:pPr>
    <w:rPr>
      <w:rFonts w:ascii="黑体" w:hAnsi="宋体" w:eastAsia="黑体" w:cs="宋体"/>
      <w:bCs/>
      <w:spacing w:val="0"/>
      <w:sz w:val="32"/>
    </w:rPr>
  </w:style>
  <w:style w:type="paragraph" w:customStyle="1" w:styleId="2294">
    <w:name w:val="日期4"/>
    <w:basedOn w:val="1"/>
    <w:next w:val="1"/>
    <w:autoRedefine/>
    <w:qFormat/>
    <w:uiPriority w:val="99"/>
    <w:rPr>
      <w:rFonts w:eastAsia="仿宋_GB2312"/>
      <w:sz w:val="30"/>
      <w:szCs w:val="20"/>
    </w:rPr>
  </w:style>
  <w:style w:type="paragraph" w:customStyle="1" w:styleId="2295">
    <w:name w:val="表内54133"/>
    <w:basedOn w:val="1"/>
    <w:autoRedefine/>
    <w:qFormat/>
    <w:uiPriority w:val="0"/>
    <w:pPr>
      <w:adjustRightInd w:val="0"/>
      <w:snapToGrid w:val="0"/>
      <w:spacing w:line="300" w:lineRule="auto"/>
      <w:jc w:val="center"/>
    </w:pPr>
    <w:rPr>
      <w:rFonts w:ascii="宋体" w:hAnsi="宋体" w:cs="宋体"/>
      <w:szCs w:val="20"/>
    </w:rPr>
  </w:style>
  <w:style w:type="paragraph" w:customStyle="1" w:styleId="2296">
    <w:name w:val="纯文本21"/>
    <w:basedOn w:val="1"/>
    <w:autoRedefine/>
    <w:qFormat/>
    <w:uiPriority w:val="34"/>
    <w:pPr>
      <w:adjustRightInd w:val="0"/>
    </w:pPr>
    <w:rPr>
      <w:rFonts w:ascii="宋体" w:hAnsi="Courier New"/>
      <w:szCs w:val="20"/>
    </w:rPr>
  </w:style>
  <w:style w:type="paragraph" w:customStyle="1" w:styleId="2297">
    <w:name w:val="正文格式＝22"/>
    <w:basedOn w:val="418"/>
    <w:next w:val="418"/>
    <w:autoRedefine/>
    <w:qFormat/>
    <w:uiPriority w:val="0"/>
    <w:rPr>
      <w:rFonts w:ascii="宋体" w:hAnsi="宋体"/>
      <w:b w:val="0"/>
      <w:spacing w:val="0"/>
      <w:sz w:val="24"/>
      <w:szCs w:val="24"/>
    </w:rPr>
  </w:style>
  <w:style w:type="paragraph" w:customStyle="1" w:styleId="2298">
    <w:name w:val="环评正文字体"/>
    <w:basedOn w:val="1"/>
    <w:autoRedefine/>
    <w:qFormat/>
    <w:uiPriority w:val="99"/>
    <w:pPr>
      <w:spacing w:line="360" w:lineRule="auto"/>
      <w:ind w:firstLine="480" w:firstLineChars="200"/>
    </w:pPr>
    <w:rPr>
      <w:sz w:val="24"/>
      <w:szCs w:val="20"/>
    </w:rPr>
  </w:style>
  <w:style w:type="paragraph" w:customStyle="1" w:styleId="2299">
    <w:name w:val="黑体三号411"/>
    <w:basedOn w:val="418"/>
    <w:autoRedefine/>
    <w:qFormat/>
    <w:uiPriority w:val="0"/>
    <w:pPr>
      <w:jc w:val="center"/>
    </w:pPr>
    <w:rPr>
      <w:rFonts w:ascii="黑体" w:hAnsi="宋体" w:eastAsia="黑体" w:cs="宋体"/>
      <w:bCs/>
      <w:spacing w:val="0"/>
      <w:sz w:val="32"/>
    </w:rPr>
  </w:style>
  <w:style w:type="paragraph" w:customStyle="1" w:styleId="2300">
    <w:name w:val="燕山正文4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301">
    <w:name w:val="标题001"/>
    <w:basedOn w:val="1"/>
    <w:autoRedefine/>
    <w:qFormat/>
    <w:uiPriority w:val="0"/>
    <w:pPr>
      <w:spacing w:before="60" w:line="480" w:lineRule="exact"/>
      <w:outlineLvl w:val="0"/>
    </w:pPr>
    <w:rPr>
      <w:b/>
      <w:sz w:val="32"/>
      <w:szCs w:val="20"/>
    </w:rPr>
  </w:style>
  <w:style w:type="paragraph" w:customStyle="1" w:styleId="2302">
    <w:name w:val="图题注11"/>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2303">
    <w:name w:val="Char14"/>
    <w:basedOn w:val="1"/>
    <w:autoRedefine/>
    <w:qFormat/>
    <w:uiPriority w:val="0"/>
  </w:style>
  <w:style w:type="paragraph" w:customStyle="1" w:styleId="2304">
    <w:name w:val="标题21"/>
    <w:basedOn w:val="1"/>
    <w:autoRedefine/>
    <w:qFormat/>
    <w:uiPriority w:val="99"/>
    <w:pPr>
      <w:suppressLineNumbers/>
      <w:spacing w:line="360" w:lineRule="auto"/>
      <w:outlineLvl w:val="1"/>
    </w:pPr>
    <w:rPr>
      <w:rFonts w:eastAsia="黑体"/>
      <w:sz w:val="36"/>
      <w:szCs w:val="36"/>
    </w:rPr>
  </w:style>
  <w:style w:type="paragraph" w:customStyle="1" w:styleId="2305">
    <w:name w:val="Char Char Char1 Char Char Char Char1"/>
    <w:basedOn w:val="1"/>
    <w:autoRedefine/>
    <w:qFormat/>
    <w:uiPriority w:val="39"/>
  </w:style>
  <w:style w:type="paragraph" w:customStyle="1" w:styleId="2306">
    <w:name w:val="font6"/>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307">
    <w:name w:val="样式 题注 + 首行缩进:  2 字符"/>
    <w:basedOn w:val="22"/>
    <w:autoRedefine/>
    <w:qFormat/>
    <w:uiPriority w:val="0"/>
    <w:pPr>
      <w:widowControl w:val="0"/>
      <w:spacing w:after="0" w:line="520" w:lineRule="exact"/>
      <w:ind w:left="0" w:right="0" w:firstLine="0"/>
      <w:jc w:val="center"/>
    </w:pPr>
    <w:rPr>
      <w:rFonts w:ascii="Arial" w:hAnsi="Arial"/>
      <w:color w:val="auto"/>
      <w:sz w:val="24"/>
    </w:rPr>
  </w:style>
  <w:style w:type="paragraph" w:customStyle="1" w:styleId="2308">
    <w:name w:val="Char Char2 Char Char Char Char Char Char3"/>
    <w:basedOn w:val="1"/>
    <w:autoRedefine/>
    <w:qFormat/>
    <w:uiPriority w:val="39"/>
    <w:pPr>
      <w:spacing w:line="480" w:lineRule="exact"/>
    </w:pPr>
    <w:rPr>
      <w:sz w:val="22"/>
    </w:rPr>
  </w:style>
  <w:style w:type="paragraph" w:customStyle="1" w:styleId="2309">
    <w:name w:val="默认段落字体 Para Char Char Char Char33"/>
    <w:basedOn w:val="1"/>
    <w:autoRedefine/>
    <w:qFormat/>
    <w:uiPriority w:val="0"/>
  </w:style>
  <w:style w:type="paragraph" w:customStyle="1" w:styleId="2310">
    <w:name w:val="样式 正文缩进正文缩进 Char正文缩进1 Char正文缩进1正文（首行缩进两字） Char正文缩进 Char Cha..."/>
    <w:basedOn w:val="9"/>
    <w:autoRedefine/>
    <w:qFormat/>
    <w:uiPriority w:val="0"/>
    <w:pPr>
      <w:spacing w:beforeLines="50" w:line="360" w:lineRule="auto"/>
      <w:ind w:firstLine="567" w:firstLineChars="0"/>
      <w:jc w:val="left"/>
    </w:pPr>
    <w:rPr>
      <w:kern w:val="0"/>
      <w:sz w:val="24"/>
      <w:szCs w:val="20"/>
      <w:lang w:val="en-US"/>
    </w:rPr>
  </w:style>
  <w:style w:type="paragraph" w:customStyle="1" w:styleId="2311">
    <w:name w:val="正文格式611"/>
    <w:basedOn w:val="1"/>
    <w:autoRedefine/>
    <w:qFormat/>
    <w:uiPriority w:val="0"/>
    <w:pPr>
      <w:spacing w:line="360" w:lineRule="auto"/>
      <w:ind w:firstLine="482"/>
    </w:pPr>
    <w:rPr>
      <w:rFonts w:ascii="宋体" w:hAnsi="宋体"/>
      <w:sz w:val="24"/>
    </w:rPr>
  </w:style>
  <w:style w:type="paragraph" w:customStyle="1" w:styleId="2312">
    <w:name w:val="font7"/>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313">
    <w:name w:val="普通表格1"/>
    <w:basedOn w:val="46"/>
    <w:autoRedefine/>
    <w:qFormat/>
    <w:uiPriority w:val="0"/>
    <w:pPr>
      <w:snapToGrid w:val="0"/>
      <w:spacing w:line="380" w:lineRule="exact"/>
    </w:pPr>
    <w:rPr>
      <w:rFonts w:ascii="Times New Roman" w:hAnsi="Times New Roman"/>
      <w:sz w:val="24"/>
      <w:szCs w:val="20"/>
    </w:rPr>
  </w:style>
  <w:style w:type="paragraph" w:customStyle="1" w:styleId="2314">
    <w:name w:val="表格内字体53"/>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2315">
    <w:name w:val="xl66"/>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2316">
    <w:name w:val="标题002"/>
    <w:basedOn w:val="1"/>
    <w:autoRedefine/>
    <w:qFormat/>
    <w:uiPriority w:val="0"/>
    <w:pPr>
      <w:spacing w:before="160" w:line="480" w:lineRule="exact"/>
      <w:outlineLvl w:val="1"/>
    </w:pPr>
    <w:rPr>
      <w:b/>
      <w:sz w:val="28"/>
      <w:szCs w:val="20"/>
    </w:rPr>
  </w:style>
  <w:style w:type="paragraph" w:customStyle="1" w:styleId="2317">
    <w:name w:val="表格编号"/>
    <w:basedOn w:val="1"/>
    <w:next w:val="1"/>
    <w:autoRedefine/>
    <w:qFormat/>
    <w:uiPriority w:val="0"/>
    <w:pPr>
      <w:spacing w:before="300" w:after="200"/>
      <w:ind w:left="964" w:hanging="425"/>
      <w:jc w:val="center"/>
    </w:pPr>
    <w:rPr>
      <w:sz w:val="24"/>
      <w:szCs w:val="20"/>
    </w:rPr>
  </w:style>
  <w:style w:type="paragraph" w:customStyle="1" w:styleId="2318">
    <w:name w:val="图注"/>
    <w:basedOn w:val="1"/>
    <w:next w:val="1"/>
    <w:autoRedefine/>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2319">
    <w:name w:val="样式 标题 3头 + (中文) 黑体 四号 段前: 0 磅 段后: 0 磅 行距: 1.5 倍行距3"/>
    <w:basedOn w:val="5"/>
    <w:autoRedefine/>
    <w:qFormat/>
    <w:uiPriority w:val="0"/>
    <w:pPr>
      <w:tabs>
        <w:tab w:val="left" w:pos="720"/>
      </w:tabs>
      <w:spacing w:before="0" w:after="0" w:line="360" w:lineRule="auto"/>
      <w:ind w:left="720" w:hanging="720"/>
    </w:pPr>
    <w:rPr>
      <w:rFonts w:ascii="仿宋_GB2312" w:eastAsia="仿宋_GB2312"/>
      <w:kern w:val="0"/>
      <w:lang w:val="en-US"/>
    </w:rPr>
  </w:style>
  <w:style w:type="paragraph" w:customStyle="1" w:styleId="2320">
    <w:name w:val="样式3.1"/>
    <w:basedOn w:val="2321"/>
    <w:autoRedefine/>
    <w:qFormat/>
    <w:uiPriority w:val="99"/>
    <w:pPr>
      <w:tabs>
        <w:tab w:val="left" w:pos="0"/>
      </w:tabs>
      <w:spacing w:before="50"/>
      <w:ind w:left="1260" w:hanging="420"/>
    </w:pPr>
  </w:style>
  <w:style w:type="paragraph" w:customStyle="1" w:styleId="2321">
    <w:name w:val="样式 样式 标题2 + 段前: 0.5 行"/>
    <w:basedOn w:val="2322"/>
    <w:autoRedefine/>
    <w:qFormat/>
    <w:uiPriority w:val="99"/>
    <w:pPr>
      <w:spacing w:beforeLines="0"/>
    </w:pPr>
    <w:rPr>
      <w:bCs/>
    </w:rPr>
  </w:style>
  <w:style w:type="paragraph" w:customStyle="1" w:styleId="2322">
    <w:name w:val="样式 标题2"/>
    <w:basedOn w:val="1"/>
    <w:autoRedefine/>
    <w:qFormat/>
    <w:uiPriority w:val="99"/>
    <w:pPr>
      <w:keepNext/>
      <w:keepLines/>
      <w:spacing w:beforeLines="50" w:line="360" w:lineRule="auto"/>
      <w:outlineLvl w:val="1"/>
    </w:pPr>
    <w:rPr>
      <w:rFonts w:cs="宋体"/>
      <w:b/>
      <w:sz w:val="30"/>
      <w:szCs w:val="20"/>
    </w:rPr>
  </w:style>
  <w:style w:type="paragraph" w:customStyle="1" w:styleId="2323">
    <w:name w:val="xl73"/>
    <w:basedOn w:val="1"/>
    <w:autoRedefine/>
    <w:qFormat/>
    <w:uiPriority w:val="0"/>
    <w:pPr>
      <w:widowControl/>
      <w:pBdr>
        <w:right w:val="single" w:color="auto" w:sz="8" w:space="0"/>
      </w:pBdr>
      <w:spacing w:before="100" w:beforeAutospacing="1" w:after="100" w:afterAutospacing="1"/>
      <w:jc w:val="center"/>
    </w:pPr>
    <w:rPr>
      <w:rFonts w:ascii="宋体" w:hAnsi="宋体" w:cs="宋体"/>
      <w:kern w:val="0"/>
      <w:szCs w:val="21"/>
    </w:rPr>
  </w:style>
  <w:style w:type="paragraph" w:customStyle="1" w:styleId="2324">
    <w:name w:val="Char132"/>
    <w:basedOn w:val="1"/>
    <w:autoRedefine/>
    <w:qFormat/>
    <w:uiPriority w:val="0"/>
    <w:pPr>
      <w:ind w:left="-48"/>
    </w:pPr>
  </w:style>
  <w:style w:type="paragraph" w:customStyle="1" w:styleId="2325">
    <w:name w:val="xl74"/>
    <w:basedOn w:val="1"/>
    <w:autoRedefine/>
    <w:qFormat/>
    <w:uiPriority w:val="0"/>
    <w:pPr>
      <w:widowControl/>
      <w:pBdr>
        <w:top w:val="single" w:color="auto" w:sz="8" w:space="0"/>
        <w:left w:val="single" w:color="auto" w:sz="8" w:space="0"/>
      </w:pBdr>
      <w:spacing w:before="100" w:beforeAutospacing="1" w:after="100" w:afterAutospacing="1"/>
      <w:jc w:val="center"/>
    </w:pPr>
    <w:rPr>
      <w:rFonts w:ascii="宋体" w:hAnsi="宋体" w:cs="宋体"/>
      <w:kern w:val="0"/>
      <w:szCs w:val="21"/>
    </w:rPr>
  </w:style>
  <w:style w:type="paragraph" w:customStyle="1" w:styleId="2326">
    <w:name w:val="Char22"/>
    <w:basedOn w:val="1"/>
    <w:autoRedefine/>
    <w:qFormat/>
    <w:uiPriority w:val="0"/>
    <w:rPr>
      <w:sz w:val="24"/>
    </w:rPr>
  </w:style>
  <w:style w:type="paragraph" w:customStyle="1" w:styleId="2327">
    <w:name w:val="xl75"/>
    <w:basedOn w:val="1"/>
    <w:autoRedefine/>
    <w:qFormat/>
    <w:uiPriority w:val="0"/>
    <w:pPr>
      <w:widowControl/>
      <w:pBdr>
        <w:left w:val="single" w:color="auto" w:sz="8" w:space="0"/>
        <w:bottom w:val="single" w:color="auto" w:sz="8" w:space="0"/>
      </w:pBdr>
      <w:spacing w:before="100" w:beforeAutospacing="1" w:after="100" w:afterAutospacing="1"/>
      <w:jc w:val="center"/>
    </w:pPr>
    <w:rPr>
      <w:rFonts w:ascii="宋体" w:hAnsi="宋体" w:cs="宋体"/>
      <w:kern w:val="0"/>
      <w:szCs w:val="21"/>
    </w:rPr>
  </w:style>
  <w:style w:type="paragraph" w:customStyle="1" w:styleId="2328">
    <w:name w:val="+列表1"/>
    <w:basedOn w:val="1"/>
    <w:autoRedefine/>
    <w:qFormat/>
    <w:uiPriority w:val="0"/>
    <w:pPr>
      <w:jc w:val="center"/>
    </w:pPr>
    <w:rPr>
      <w:sz w:val="24"/>
    </w:rPr>
  </w:style>
  <w:style w:type="paragraph" w:customStyle="1" w:styleId="2329">
    <w:name w:val="xl77"/>
    <w:basedOn w:val="1"/>
    <w:autoRedefine/>
    <w:qFormat/>
    <w:uiPriority w:val="0"/>
    <w:pPr>
      <w:widowControl/>
      <w:pBdr>
        <w:top w:val="single" w:color="auto" w:sz="8" w:space="0"/>
      </w:pBdr>
      <w:spacing w:before="100" w:beforeAutospacing="1" w:after="100" w:afterAutospacing="1"/>
      <w:jc w:val="center"/>
    </w:pPr>
    <w:rPr>
      <w:rFonts w:ascii="宋体" w:hAnsi="宋体" w:cs="宋体"/>
      <w:kern w:val="0"/>
      <w:szCs w:val="21"/>
    </w:rPr>
  </w:style>
  <w:style w:type="paragraph" w:customStyle="1" w:styleId="2330">
    <w:name w:val="样式 标题 2节 + Times New Roman 四号 行距: 1.5 倍行距1"/>
    <w:basedOn w:val="4"/>
    <w:autoRedefine/>
    <w:qFormat/>
    <w:uiPriority w:val="0"/>
    <w:pPr>
      <w:tabs>
        <w:tab w:val="left" w:pos="576"/>
      </w:tabs>
      <w:spacing w:before="0" w:after="0" w:line="360" w:lineRule="auto"/>
      <w:ind w:left="576" w:hanging="576"/>
    </w:pPr>
    <w:rPr>
      <w:rFonts w:ascii="仿宋_GB2312" w:hAnsi="Times New Roman" w:eastAsia="仿宋_GB2312"/>
      <w:sz w:val="36"/>
      <w:szCs w:val="36"/>
    </w:rPr>
  </w:style>
  <w:style w:type="paragraph" w:customStyle="1" w:styleId="2331">
    <w:name w:val="列出段落11"/>
    <w:basedOn w:val="1"/>
    <w:autoRedefine/>
    <w:qFormat/>
    <w:uiPriority w:val="99"/>
    <w:pPr>
      <w:ind w:firstLine="420" w:firstLineChars="200"/>
    </w:pPr>
    <w:rPr>
      <w:szCs w:val="22"/>
    </w:rPr>
  </w:style>
  <w:style w:type="paragraph" w:customStyle="1" w:styleId="2332">
    <w:name w:val="样式 标题 4四 + Times New Roman 段前: 0 磅 段后: 0 磅 行距: 1.5 倍行距2"/>
    <w:basedOn w:val="6"/>
    <w:autoRedefine/>
    <w:qFormat/>
    <w:uiPriority w:val="0"/>
    <w:pPr>
      <w:tabs>
        <w:tab w:val="left" w:pos="360"/>
        <w:tab w:val="left" w:pos="864"/>
      </w:tabs>
      <w:spacing w:before="0" w:after="0" w:line="360" w:lineRule="auto"/>
      <w:ind w:hanging="864"/>
    </w:pPr>
    <w:rPr>
      <w:rFonts w:ascii="仿宋_GB2312" w:hAnsi="Times New Roman" w:eastAsia="仿宋_GB2312"/>
      <w:sz w:val="30"/>
      <w:szCs w:val="36"/>
    </w:rPr>
  </w:style>
  <w:style w:type="paragraph" w:customStyle="1" w:styleId="2333">
    <w:name w:val="标准"/>
    <w:basedOn w:val="1"/>
    <w:autoRedefine/>
    <w:qFormat/>
    <w:uiPriority w:val="0"/>
    <w:pPr>
      <w:adjustRightInd w:val="0"/>
      <w:spacing w:line="312" w:lineRule="atLeast"/>
      <w:jc w:val="center"/>
      <w:textAlignment w:val="baseline"/>
    </w:pPr>
    <w:rPr>
      <w:kern w:val="0"/>
      <w:szCs w:val="21"/>
    </w:rPr>
  </w:style>
  <w:style w:type="paragraph" w:customStyle="1" w:styleId="2334">
    <w:name w:val="Char92"/>
    <w:basedOn w:val="1"/>
    <w:autoRedefine/>
    <w:qFormat/>
    <w:uiPriority w:val="0"/>
    <w:pPr>
      <w:ind w:left="-48"/>
    </w:pPr>
  </w:style>
  <w:style w:type="paragraph" w:customStyle="1" w:styleId="2335">
    <w:name w:val="正文修改111"/>
    <w:basedOn w:val="193"/>
    <w:autoRedefine/>
    <w:qFormat/>
    <w:uiPriority w:val="0"/>
    <w:rPr>
      <w:rFonts w:hAnsi="宋体"/>
      <w:color w:val="000000"/>
    </w:rPr>
  </w:style>
  <w:style w:type="paragraph" w:customStyle="1" w:styleId="2336">
    <w:name w:val="xl80"/>
    <w:basedOn w:val="1"/>
    <w:autoRedefine/>
    <w:qFormat/>
    <w:uiPriority w:val="0"/>
    <w:pPr>
      <w:widowControl/>
      <w:pBdr>
        <w:bottom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337">
    <w:name w:val="样式 表格文字 + (西文) 宋体 (中文) 华文仿宋 小四 黑色"/>
    <w:basedOn w:val="149"/>
    <w:autoRedefine/>
    <w:qFormat/>
    <w:uiPriority w:val="0"/>
    <w:pPr>
      <w:widowControl w:val="0"/>
      <w:tabs>
        <w:tab w:val="left" w:pos="560"/>
      </w:tabs>
      <w:overflowPunct w:val="0"/>
      <w:adjustRightInd w:val="0"/>
      <w:snapToGrid w:val="0"/>
      <w:spacing w:line="400" w:lineRule="exact"/>
    </w:pPr>
    <w:rPr>
      <w:rFonts w:ascii="Times New Roman" w:hAnsi="宋体" w:eastAsia="宋体" w:cs="宋体"/>
      <w:snapToGrid w:val="0"/>
      <w:color w:val="000000"/>
      <w:kern w:val="0"/>
      <w:sz w:val="21"/>
      <w:lang w:val="en-US"/>
    </w:rPr>
  </w:style>
  <w:style w:type="paragraph" w:customStyle="1" w:styleId="2338">
    <w:name w:val="样式 表头样式1 + 首行缩进:  2 字符 段前: 0.5 行"/>
    <w:basedOn w:val="2264"/>
    <w:autoRedefine/>
    <w:qFormat/>
    <w:uiPriority w:val="0"/>
    <w:pPr>
      <w:snapToGrid/>
      <w:spacing w:afterLines="0" w:afterAutospacing="1"/>
    </w:pPr>
    <w:rPr>
      <w:rFonts w:ascii="Times New Roman" w:hAnsi="Times New Roman" w:cs="宋体"/>
      <w:bCs/>
      <w:color w:val="000000"/>
      <w:lang w:eastAsia="zh-TW"/>
    </w:rPr>
  </w:style>
  <w:style w:type="paragraph" w:customStyle="1" w:styleId="2339">
    <w:name w:val="正文+首行缩进"/>
    <w:basedOn w:val="1"/>
    <w:autoRedefine/>
    <w:qFormat/>
    <w:uiPriority w:val="0"/>
    <w:pPr>
      <w:overflowPunct w:val="0"/>
      <w:topLinePunct/>
      <w:adjustRightInd w:val="0"/>
      <w:spacing w:line="460" w:lineRule="atLeast"/>
      <w:ind w:firstLine="200" w:firstLineChars="200"/>
      <w:jc w:val="left"/>
      <w:textAlignment w:val="baseline"/>
    </w:pPr>
    <w:rPr>
      <w:kern w:val="0"/>
      <w:sz w:val="28"/>
      <w:szCs w:val="20"/>
    </w:rPr>
  </w:style>
  <w:style w:type="paragraph" w:customStyle="1" w:styleId="2340">
    <w:name w:val="xl82"/>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341">
    <w:name w:val="样式11.4"/>
    <w:basedOn w:val="1"/>
    <w:autoRedefine/>
    <w:qFormat/>
    <w:uiPriority w:val="99"/>
    <w:pPr>
      <w:tabs>
        <w:tab w:val="left" w:pos="0"/>
      </w:tabs>
      <w:spacing w:beforeLines="50" w:line="360" w:lineRule="auto"/>
      <w:outlineLvl w:val="2"/>
    </w:pPr>
    <w:rPr>
      <w:b/>
      <w:sz w:val="28"/>
      <w:szCs w:val="28"/>
    </w:rPr>
  </w:style>
  <w:style w:type="paragraph" w:customStyle="1" w:styleId="2342">
    <w:name w:val="样式9"/>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343">
    <w:name w:val="正文(1)"/>
    <w:basedOn w:val="1"/>
    <w:autoRedefine/>
    <w:qFormat/>
    <w:uiPriority w:val="0"/>
    <w:pPr>
      <w:adjustRightInd w:val="0"/>
      <w:snapToGrid w:val="0"/>
      <w:spacing w:before="120" w:line="300" w:lineRule="auto"/>
      <w:ind w:firstLine="480" w:firstLineChars="200"/>
    </w:pPr>
    <w:rPr>
      <w:rFonts w:ascii="黑体" w:hAnsi="宋体" w:eastAsia="黑体"/>
      <w:b/>
      <w:snapToGrid w:val="0"/>
      <w:color w:val="339966"/>
      <w:kern w:val="0"/>
      <w:sz w:val="24"/>
    </w:rPr>
  </w:style>
  <w:style w:type="paragraph" w:customStyle="1" w:styleId="2344">
    <w:name w:val="表内文字边1"/>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345">
    <w:name w:val="样式5"/>
    <w:basedOn w:val="34"/>
    <w:autoRedefine/>
    <w:qFormat/>
    <w:uiPriority w:val="0"/>
    <w:pPr>
      <w:widowControl w:val="0"/>
      <w:snapToGrid/>
      <w:spacing w:before="0" w:after="0" w:line="240" w:lineRule="auto"/>
      <w:ind w:right="-105" w:rightChars="-50"/>
      <w:jc w:val="center"/>
    </w:pPr>
    <w:rPr>
      <w:rFonts w:ascii="宋体" w:cs="宋体"/>
      <w:sz w:val="20"/>
      <w:szCs w:val="21"/>
      <w:lang w:val="en-US"/>
    </w:rPr>
  </w:style>
  <w:style w:type="paragraph" w:customStyle="1" w:styleId="2346">
    <w:name w:val="我的样式5"/>
    <w:basedOn w:val="1"/>
    <w:next w:val="1"/>
    <w:autoRedefine/>
    <w:qFormat/>
    <w:uiPriority w:val="0"/>
    <w:pPr>
      <w:tabs>
        <w:tab w:val="left" w:pos="360"/>
        <w:tab w:val="left" w:pos="900"/>
      </w:tabs>
      <w:spacing w:line="520" w:lineRule="exact"/>
    </w:pPr>
    <w:rPr>
      <w:sz w:val="24"/>
    </w:rPr>
  </w:style>
  <w:style w:type="paragraph" w:customStyle="1" w:styleId="2347">
    <w:name w:val="环评0.01"/>
    <w:basedOn w:val="1"/>
    <w:next w:val="34"/>
    <w:autoRedefine/>
    <w:qFormat/>
    <w:uiPriority w:val="99"/>
    <w:pPr>
      <w:adjustRightInd w:val="0"/>
      <w:snapToGrid w:val="0"/>
      <w:spacing w:line="360" w:lineRule="auto"/>
    </w:pPr>
    <w:rPr>
      <w:rFonts w:eastAsia="华文中宋"/>
      <w:sz w:val="28"/>
      <w:szCs w:val="20"/>
    </w:rPr>
  </w:style>
  <w:style w:type="paragraph" w:customStyle="1" w:styleId="2348">
    <w:name w:val="样式 表格文字 + (中文) 仿宋_GB2312"/>
    <w:basedOn w:val="149"/>
    <w:autoRedefine/>
    <w:qFormat/>
    <w:uiPriority w:val="0"/>
    <w:pPr>
      <w:snapToGrid w:val="0"/>
      <w:jc w:val="left"/>
    </w:pPr>
    <w:rPr>
      <w:rFonts w:hAnsi="仿宋_GB2312"/>
      <w:color w:val="800080"/>
      <w:kern w:val="0"/>
      <w:szCs w:val="24"/>
    </w:rPr>
  </w:style>
  <w:style w:type="paragraph" w:customStyle="1" w:styleId="2349">
    <w:name w:val="样式 标题 4 + 黑体 小四 非加粗"/>
    <w:basedOn w:val="6"/>
    <w:autoRedefine/>
    <w:qFormat/>
    <w:uiPriority w:val="0"/>
  </w:style>
  <w:style w:type="paragraph" w:customStyle="1" w:styleId="2350">
    <w:name w:val="Char Char Char Char Char Char Char2"/>
    <w:basedOn w:val="1"/>
    <w:autoRedefine/>
    <w:qFormat/>
    <w:uiPriority w:val="0"/>
    <w:rPr>
      <w:szCs w:val="20"/>
    </w:rPr>
  </w:style>
  <w:style w:type="paragraph" w:customStyle="1" w:styleId="2351">
    <w:name w:val="样式 标题 2 + 四号"/>
    <w:basedOn w:val="4"/>
    <w:autoRedefine/>
    <w:qFormat/>
    <w:uiPriority w:val="0"/>
    <w:pPr>
      <w:tabs>
        <w:tab w:val="left" w:pos="576"/>
      </w:tabs>
      <w:spacing w:before="0"/>
      <w:ind w:left="576" w:hanging="576"/>
    </w:pPr>
    <w:rPr>
      <w:rFonts w:ascii="Times New Roman" w:hAnsi="宋体"/>
      <w:b w:val="0"/>
      <w:color w:val="000000"/>
      <w:sz w:val="28"/>
      <w:szCs w:val="28"/>
    </w:rPr>
  </w:style>
  <w:style w:type="paragraph" w:customStyle="1" w:styleId="2352">
    <w:name w:val="Char Char Char Char4"/>
    <w:basedOn w:val="1"/>
    <w:autoRedefine/>
    <w:qFormat/>
    <w:uiPriority w:val="99"/>
  </w:style>
  <w:style w:type="paragraph" w:customStyle="1" w:styleId="2353">
    <w:name w:val="批注文字 Char Char"/>
    <w:basedOn w:val="1"/>
    <w:autoRedefine/>
    <w:qFormat/>
    <w:uiPriority w:val="0"/>
    <w:pPr>
      <w:spacing w:line="351" w:lineRule="atLeast"/>
      <w:ind w:firstLine="419"/>
      <w:jc w:val="left"/>
    </w:pPr>
    <w:rPr>
      <w:rFonts w:hint="eastAsia"/>
      <w:szCs w:val="20"/>
    </w:rPr>
  </w:style>
  <w:style w:type="paragraph" w:customStyle="1" w:styleId="2354">
    <w:name w:val="样式 报告表格 + 小四"/>
    <w:basedOn w:val="1"/>
    <w:autoRedefine/>
    <w:qFormat/>
    <w:uiPriority w:val="0"/>
    <w:pPr>
      <w:autoSpaceDE w:val="0"/>
      <w:autoSpaceDN w:val="0"/>
      <w:adjustRightInd w:val="0"/>
      <w:spacing w:line="400" w:lineRule="exact"/>
      <w:jc w:val="center"/>
      <w:textAlignment w:val="bottom"/>
    </w:pPr>
    <w:rPr>
      <w:kern w:val="0"/>
      <w:szCs w:val="21"/>
    </w:rPr>
  </w:style>
  <w:style w:type="paragraph" w:customStyle="1" w:styleId="2355">
    <w:name w:val="Char Char Char5"/>
    <w:basedOn w:val="1"/>
    <w:autoRedefine/>
    <w:qFormat/>
    <w:uiPriority w:val="99"/>
    <w:rPr>
      <w:sz w:val="24"/>
    </w:rPr>
  </w:style>
  <w:style w:type="paragraph" w:customStyle="1" w:styleId="2356">
    <w:name w:val="表内文字小31212"/>
    <w:basedOn w:val="1"/>
    <w:autoRedefine/>
    <w:qFormat/>
    <w:uiPriority w:val="0"/>
    <w:pPr>
      <w:adjustRightInd w:val="0"/>
      <w:snapToGrid w:val="0"/>
      <w:jc w:val="center"/>
    </w:pPr>
    <w:rPr>
      <w:rFonts w:ascii="宋体" w:hAnsi="Times" w:cs="宋体"/>
      <w:bCs/>
      <w:color w:val="003366"/>
      <w:szCs w:val="20"/>
    </w:rPr>
  </w:style>
  <w:style w:type="paragraph" w:customStyle="1" w:styleId="2357">
    <w:name w:val="样式"/>
    <w:basedOn w:val="1"/>
    <w:next w:val="1"/>
    <w:autoRedefine/>
    <w:qFormat/>
    <w:uiPriority w:val="0"/>
    <w:pPr>
      <w:ind w:firstLine="420"/>
    </w:pPr>
    <w:rPr>
      <w:rFonts w:ascii="宋体" w:hAnsi="Arial Black" w:cs="宋体"/>
      <w:sz w:val="24"/>
    </w:rPr>
  </w:style>
  <w:style w:type="paragraph" w:customStyle="1" w:styleId="2358">
    <w:name w:val="样式 样式 报告书表格 + 字距调整二号 +"/>
    <w:basedOn w:val="564"/>
    <w:autoRedefine/>
    <w:qFormat/>
    <w:uiPriority w:val="0"/>
  </w:style>
  <w:style w:type="paragraph" w:customStyle="1" w:styleId="2359">
    <w:name w:val="样式6"/>
    <w:basedOn w:val="1"/>
    <w:next w:val="1"/>
    <w:autoRedefine/>
    <w:qFormat/>
    <w:uiPriority w:val="0"/>
    <w:pPr>
      <w:spacing w:line="360" w:lineRule="auto"/>
      <w:ind w:firstLine="560"/>
    </w:pPr>
    <w:rPr>
      <w:rFonts w:ascii="宋体" w:hAnsi="宋体" w:cs="宋体"/>
      <w:sz w:val="24"/>
    </w:rPr>
  </w:style>
  <w:style w:type="paragraph" w:customStyle="1" w:styleId="2360">
    <w:name w:val="项目编号"/>
    <w:basedOn w:val="1"/>
    <w:next w:val="1"/>
    <w:autoRedefine/>
    <w:qFormat/>
    <w:uiPriority w:val="0"/>
    <w:pPr>
      <w:tabs>
        <w:tab w:val="left" w:pos="360"/>
      </w:tabs>
      <w:spacing w:before="120" w:after="120" w:line="360" w:lineRule="auto"/>
      <w:ind w:hanging="200" w:hangingChars="200"/>
    </w:pPr>
    <w:rPr>
      <w:sz w:val="24"/>
      <w:szCs w:val="20"/>
    </w:rPr>
  </w:style>
  <w:style w:type="paragraph" w:customStyle="1" w:styleId="2361">
    <w:name w:val="图编号"/>
    <w:basedOn w:val="149"/>
    <w:autoRedefine/>
    <w:qFormat/>
    <w:uiPriority w:val="0"/>
    <w:pPr>
      <w:widowControl w:val="0"/>
      <w:tabs>
        <w:tab w:val="left" w:pos="763"/>
        <w:tab w:val="left" w:pos="1440"/>
      </w:tabs>
      <w:spacing w:before="300" w:after="300" w:line="360" w:lineRule="auto"/>
      <w:ind w:left="400" w:leftChars="400" w:hanging="200" w:hangingChars="200"/>
    </w:pPr>
    <w:rPr>
      <w:rFonts w:ascii="Times New Roman" w:hAnsi="Times New Roman" w:eastAsia="宋体"/>
      <w:kern w:val="2"/>
      <w:lang w:val="en-US"/>
    </w:rPr>
  </w:style>
  <w:style w:type="paragraph" w:customStyle="1" w:styleId="2362">
    <w:name w:val="5 Char"/>
    <w:basedOn w:val="1"/>
    <w:autoRedefine/>
    <w:qFormat/>
    <w:uiPriority w:val="99"/>
    <w:rPr>
      <w:sz w:val="24"/>
    </w:rPr>
  </w:style>
  <w:style w:type="paragraph" w:customStyle="1" w:styleId="2363">
    <w:name w:val="font0"/>
    <w:basedOn w:val="1"/>
    <w:autoRedefine/>
    <w:qFormat/>
    <w:uiPriority w:val="0"/>
    <w:pPr>
      <w:widowControl/>
      <w:spacing w:before="100" w:beforeAutospacing="1" w:after="100" w:afterAutospacing="1"/>
      <w:jc w:val="left"/>
    </w:pPr>
    <w:rPr>
      <w:rFonts w:hint="eastAsia" w:ascii="宋体" w:hAnsi="宋体"/>
      <w:kern w:val="0"/>
    </w:rPr>
  </w:style>
  <w:style w:type="paragraph" w:customStyle="1" w:styleId="2364">
    <w:name w:val="目录 8 Char Char"/>
    <w:basedOn w:val="1"/>
    <w:next w:val="1"/>
    <w:autoRedefine/>
    <w:qFormat/>
    <w:uiPriority w:val="0"/>
    <w:pPr>
      <w:spacing w:line="351" w:lineRule="atLeast"/>
      <w:ind w:left="1468" w:firstLine="419"/>
      <w:jc w:val="left"/>
    </w:pPr>
    <w:rPr>
      <w:rFonts w:hint="eastAsia"/>
      <w:szCs w:val="20"/>
    </w:rPr>
  </w:style>
  <w:style w:type="paragraph" w:customStyle="1" w:styleId="2365">
    <w:name w:val="正文图五"/>
    <w:basedOn w:val="1"/>
    <w:autoRedefine/>
    <w:qFormat/>
    <w:uiPriority w:val="0"/>
    <w:pPr>
      <w:adjustRightInd w:val="0"/>
      <w:snapToGrid w:val="0"/>
      <w:spacing w:line="220" w:lineRule="exact"/>
      <w:jc w:val="center"/>
    </w:pPr>
    <w:rPr>
      <w:rFonts w:ascii="Arial" w:hAnsi="Arial" w:eastAsia="仿宋_GB2312"/>
      <w:snapToGrid w:val="0"/>
      <w:spacing w:val="6"/>
      <w:szCs w:val="21"/>
    </w:rPr>
  </w:style>
  <w:style w:type="paragraph" w:customStyle="1" w:styleId="2366">
    <w:name w:val="xl161"/>
    <w:basedOn w:val="1"/>
    <w:autoRedefine/>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2367">
    <w:name w:val="目录 5 Char Char"/>
    <w:basedOn w:val="1"/>
    <w:next w:val="1"/>
    <w:autoRedefine/>
    <w:qFormat/>
    <w:uiPriority w:val="0"/>
    <w:pPr>
      <w:spacing w:line="351" w:lineRule="atLeast"/>
      <w:ind w:left="839" w:firstLine="419"/>
      <w:jc w:val="left"/>
    </w:pPr>
    <w:rPr>
      <w:rFonts w:hint="eastAsia"/>
      <w:szCs w:val="20"/>
    </w:rPr>
  </w:style>
  <w:style w:type="paragraph" w:customStyle="1" w:styleId="2368">
    <w:name w:val="三级目录"/>
    <w:basedOn w:val="5"/>
    <w:autoRedefine/>
    <w:qFormat/>
    <w:uiPriority w:val="0"/>
    <w:pPr>
      <w:spacing w:before="0" w:after="0" w:line="360" w:lineRule="auto"/>
      <w:ind w:firstLine="200" w:firstLineChars="200"/>
    </w:pPr>
    <w:rPr>
      <w:rFonts w:ascii="宋体" w:hAnsi="宋体" w:cs="宋体"/>
      <w:kern w:val="0"/>
      <w:sz w:val="28"/>
      <w:szCs w:val="28"/>
      <w:lang w:val="en-US"/>
    </w:rPr>
  </w:style>
  <w:style w:type="paragraph" w:customStyle="1" w:styleId="2369">
    <w:name w:val="xl162"/>
    <w:basedOn w:val="1"/>
    <w:autoRedefine/>
    <w:qFormat/>
    <w:uiPriority w:val="99"/>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2370">
    <w:name w:val="图题22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371">
    <w:name w:val="xl164"/>
    <w:basedOn w:val="1"/>
    <w:autoRedefine/>
    <w:qFormat/>
    <w:uiPriority w:val="99"/>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2372">
    <w:name w:val="表内54151"/>
    <w:basedOn w:val="1"/>
    <w:autoRedefine/>
    <w:qFormat/>
    <w:uiPriority w:val="0"/>
    <w:pPr>
      <w:adjustRightInd w:val="0"/>
      <w:snapToGrid w:val="0"/>
      <w:spacing w:line="300" w:lineRule="auto"/>
      <w:jc w:val="center"/>
    </w:pPr>
    <w:rPr>
      <w:rFonts w:ascii="宋体" w:hAnsi="宋体" w:cs="宋体"/>
      <w:szCs w:val="20"/>
    </w:rPr>
  </w:style>
  <w:style w:type="paragraph" w:customStyle="1" w:styleId="2373">
    <w:name w:val="样式 正文文字 + 楷体_GB2312 四号 首行缩进:  0.93 厘米"/>
    <w:basedOn w:val="34"/>
    <w:autoRedefine/>
    <w:qFormat/>
    <w:uiPriority w:val="39"/>
    <w:pPr>
      <w:tabs>
        <w:tab w:val="left" w:pos="3360"/>
      </w:tabs>
      <w:snapToGrid/>
      <w:spacing w:before="0" w:after="0" w:line="600" w:lineRule="exact"/>
      <w:ind w:right="0" w:firstLine="570"/>
    </w:pPr>
    <w:rPr>
      <w:rFonts w:ascii="宋体" w:hAnsi="宋体"/>
      <w:color w:val="000000"/>
      <w:spacing w:val="-2"/>
      <w:sz w:val="28"/>
      <w:lang w:val="en-US"/>
    </w:rPr>
  </w:style>
  <w:style w:type="paragraph" w:customStyle="1" w:styleId="2374">
    <w:name w:val="xl165"/>
    <w:basedOn w:val="1"/>
    <w:autoRedefine/>
    <w:qFormat/>
    <w:uiPriority w:val="99"/>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375">
    <w:name w:val="Char Char1 Char Char Char Char Char Char Char Char Char Char Char Char Char Char Char Char Char Char Char Char1 Char1"/>
    <w:basedOn w:val="1"/>
    <w:autoRedefine/>
    <w:qFormat/>
    <w:uiPriority w:val="99"/>
    <w:pPr>
      <w:spacing w:line="360" w:lineRule="auto"/>
      <w:ind w:firstLine="200" w:firstLineChars="200"/>
    </w:pPr>
    <w:rPr>
      <w:sz w:val="24"/>
    </w:rPr>
  </w:style>
  <w:style w:type="paragraph" w:customStyle="1" w:styleId="2376">
    <w:name w:val="xl168"/>
    <w:basedOn w:val="1"/>
    <w:autoRedefine/>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377">
    <w:name w:val="xl169"/>
    <w:basedOn w:val="1"/>
    <w:autoRedefine/>
    <w:qFormat/>
    <w:uiPriority w:val="99"/>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378">
    <w:name w:val="Char2111"/>
    <w:basedOn w:val="1"/>
    <w:autoRedefine/>
    <w:qFormat/>
    <w:uiPriority w:val="0"/>
    <w:pPr>
      <w:ind w:left="-48"/>
    </w:pPr>
  </w:style>
  <w:style w:type="paragraph" w:customStyle="1" w:styleId="2379">
    <w:name w:val="样式 标题 2 + 首行缩进:  2 字符"/>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380">
    <w:name w:val="样式 标题 2 + 首行缩进:  2 字符1"/>
    <w:basedOn w:val="4"/>
    <w:autoRedefine/>
    <w:qFormat/>
    <w:uiPriority w:val="39"/>
  </w:style>
  <w:style w:type="paragraph" w:customStyle="1" w:styleId="2381">
    <w:name w:val="xl173"/>
    <w:basedOn w:val="1"/>
    <w:autoRedefine/>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2382">
    <w:name w:val="layer2"/>
    <w:basedOn w:val="1"/>
    <w:next w:val="9"/>
    <w:autoRedefine/>
    <w:qFormat/>
    <w:uiPriority w:val="99"/>
    <w:pPr>
      <w:tabs>
        <w:tab w:val="left" w:pos="720"/>
      </w:tabs>
      <w:spacing w:before="120" w:after="120" w:line="300" w:lineRule="auto"/>
      <w:ind w:left="567" w:hanging="567"/>
    </w:pPr>
    <w:rPr>
      <w:rFonts w:eastAsia="黑体"/>
      <w:sz w:val="36"/>
      <w:szCs w:val="20"/>
    </w:rPr>
  </w:style>
  <w:style w:type="paragraph" w:customStyle="1" w:styleId="2383">
    <w:name w:val="5"/>
    <w:basedOn w:val="1"/>
    <w:next w:val="51"/>
    <w:autoRedefine/>
    <w:qFormat/>
    <w:uiPriority w:val="0"/>
    <w:pPr>
      <w:widowControl/>
      <w:ind w:left="278" w:firstLine="598"/>
    </w:pPr>
    <w:rPr>
      <w:rFonts w:ascii="宋体"/>
      <w:kern w:val="0"/>
      <w:sz w:val="28"/>
      <w:szCs w:val="20"/>
    </w:rPr>
  </w:style>
  <w:style w:type="paragraph" w:customStyle="1" w:styleId="2384">
    <w:name w:val="正文修改43"/>
    <w:basedOn w:val="193"/>
    <w:autoRedefine/>
    <w:qFormat/>
    <w:uiPriority w:val="0"/>
    <w:rPr>
      <w:rFonts w:hAnsi="宋体"/>
      <w:color w:val="000000"/>
    </w:rPr>
  </w:style>
  <w:style w:type="paragraph" w:customStyle="1" w:styleId="2385">
    <w:name w:val="图文字"/>
    <w:basedOn w:val="1"/>
    <w:autoRedefine/>
    <w:qFormat/>
    <w:uiPriority w:val="0"/>
    <w:pPr>
      <w:spacing w:line="400" w:lineRule="exact"/>
      <w:jc w:val="center"/>
    </w:pPr>
    <w:rPr>
      <w:rFonts w:ascii="宋体" w:hAnsi="宋体"/>
      <w:kern w:val="44"/>
      <w:sz w:val="24"/>
    </w:rPr>
  </w:style>
  <w:style w:type="paragraph" w:customStyle="1" w:styleId="2386">
    <w:name w:val="文本框12"/>
    <w:basedOn w:val="1"/>
    <w:autoRedefine/>
    <w:qFormat/>
    <w:uiPriority w:val="0"/>
    <w:pPr>
      <w:adjustRightInd w:val="0"/>
      <w:snapToGrid w:val="0"/>
      <w:spacing w:after="6"/>
      <w:jc w:val="center"/>
    </w:pPr>
    <w:rPr>
      <w:rFonts w:eastAsia="仿宋_GB2312"/>
    </w:rPr>
  </w:style>
  <w:style w:type="paragraph" w:customStyle="1" w:styleId="2387">
    <w:name w:val="表格03"/>
    <w:basedOn w:val="1"/>
    <w:autoRedefine/>
    <w:qFormat/>
    <w:uiPriority w:val="0"/>
    <w:pPr>
      <w:spacing w:line="400" w:lineRule="exact"/>
      <w:jc w:val="center"/>
    </w:pPr>
    <w:rPr>
      <w:color w:val="000000"/>
      <w:sz w:val="24"/>
      <w:szCs w:val="21"/>
    </w:rPr>
  </w:style>
  <w:style w:type="paragraph" w:customStyle="1" w:styleId="2388">
    <w:name w:val="燕山正文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389">
    <w:name w:val="样式 样式 首行缩进:  2 字符 + 首行缩进:  2 字符2"/>
    <w:basedOn w:val="1"/>
    <w:autoRedefine/>
    <w:qFormat/>
    <w:uiPriority w:val="0"/>
    <w:pPr>
      <w:spacing w:line="440" w:lineRule="exact"/>
      <w:ind w:firstLine="584" w:firstLineChars="200"/>
    </w:pPr>
    <w:rPr>
      <w:rFonts w:eastAsia="楷体_GB2312" w:cs="宋体"/>
      <w:spacing w:val="6"/>
      <w:kern w:val="0"/>
      <w:sz w:val="28"/>
      <w:szCs w:val="20"/>
    </w:rPr>
  </w:style>
  <w:style w:type="paragraph" w:customStyle="1" w:styleId="2390">
    <w:name w:val="图题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391">
    <w:name w:val="Char Char Char Char Char Char2"/>
    <w:basedOn w:val="1"/>
    <w:autoRedefine/>
    <w:qFormat/>
    <w:uiPriority w:val="39"/>
    <w:rPr>
      <w:rFonts w:ascii="宋体" w:hAnsi="宋体"/>
      <w:sz w:val="24"/>
    </w:rPr>
  </w:style>
  <w:style w:type="paragraph" w:customStyle="1" w:styleId="2392">
    <w:name w:val="Char Char1 Char Char Char Char Char Char Char Char Char Char Char Char Char Char Char Char Char Char Char Char1 Char"/>
    <w:basedOn w:val="1"/>
    <w:autoRedefine/>
    <w:qFormat/>
    <w:uiPriority w:val="0"/>
    <w:pPr>
      <w:spacing w:before="60" w:line="360" w:lineRule="auto"/>
      <w:ind w:firstLine="200" w:firstLineChars="200"/>
    </w:pPr>
    <w:rPr>
      <w:rFonts w:ascii="宋体" w:hAnsi="宋体" w:cs="宋体"/>
      <w:sz w:val="24"/>
    </w:rPr>
  </w:style>
  <w:style w:type="paragraph" w:customStyle="1" w:styleId="2393">
    <w:name w:val="表文字524"/>
    <w:basedOn w:val="1"/>
    <w:autoRedefine/>
    <w:qFormat/>
    <w:uiPriority w:val="0"/>
    <w:pPr>
      <w:adjustRightInd w:val="0"/>
      <w:jc w:val="left"/>
      <w:textAlignment w:val="baseline"/>
    </w:pPr>
    <w:rPr>
      <w:rFonts w:ascii="宋体"/>
      <w:kern w:val="0"/>
      <w:szCs w:val="20"/>
    </w:rPr>
  </w:style>
  <w:style w:type="paragraph" w:customStyle="1" w:styleId="2394">
    <w:name w:val="Chapter"/>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395">
    <w:name w:val="正文2"/>
    <w:autoRedefine/>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6">
    <w:name w:val="正文格式＝2"/>
    <w:basedOn w:val="418"/>
    <w:next w:val="418"/>
    <w:autoRedefine/>
    <w:qFormat/>
    <w:uiPriority w:val="0"/>
    <w:rPr>
      <w:rFonts w:ascii="宋体" w:hAnsi="宋体"/>
      <w:b w:val="0"/>
      <w:spacing w:val="0"/>
      <w:sz w:val="24"/>
      <w:szCs w:val="24"/>
    </w:rPr>
  </w:style>
  <w:style w:type="paragraph" w:customStyle="1" w:styleId="2397">
    <w:name w:val="项目编号文字"/>
    <w:basedOn w:val="1"/>
    <w:next w:val="9"/>
    <w:autoRedefine/>
    <w:qFormat/>
    <w:uiPriority w:val="0"/>
    <w:pPr>
      <w:spacing w:before="120" w:after="120" w:line="360" w:lineRule="auto"/>
      <w:ind w:left="1077"/>
    </w:pPr>
    <w:rPr>
      <w:sz w:val="24"/>
      <w:szCs w:val="20"/>
    </w:rPr>
  </w:style>
  <w:style w:type="paragraph" w:customStyle="1" w:styleId="2398">
    <w:name w:val="样式 行距: 最小值 25 磅"/>
    <w:basedOn w:val="1"/>
    <w:autoRedefine/>
    <w:qFormat/>
    <w:uiPriority w:val="0"/>
    <w:pPr>
      <w:tabs>
        <w:tab w:val="left" w:pos="425"/>
      </w:tabs>
      <w:spacing w:line="500" w:lineRule="atLeast"/>
      <w:ind w:left="425" w:hanging="425"/>
    </w:pPr>
    <w:rPr>
      <w:rFonts w:cs="宋体"/>
      <w:sz w:val="28"/>
      <w:szCs w:val="20"/>
    </w:rPr>
  </w:style>
  <w:style w:type="paragraph" w:customStyle="1" w:styleId="2399">
    <w:name w:val="表格内字体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400">
    <w:name w:val="正文文本缩进 21"/>
    <w:basedOn w:val="1"/>
    <w:autoRedefine/>
    <w:qFormat/>
    <w:uiPriority w:val="0"/>
    <w:pPr>
      <w:adjustRightInd w:val="0"/>
      <w:spacing w:line="480" w:lineRule="atLeast"/>
      <w:ind w:firstLine="630"/>
      <w:textAlignment w:val="baseline"/>
    </w:pPr>
    <w:rPr>
      <w:rFonts w:ascii="宋体"/>
      <w:sz w:val="28"/>
      <w:szCs w:val="20"/>
    </w:rPr>
  </w:style>
  <w:style w:type="paragraph" w:customStyle="1" w:styleId="2401">
    <w:name w:val="默认段落字体 Para Char Char Char Char2"/>
    <w:basedOn w:val="1"/>
    <w:autoRedefine/>
    <w:qFormat/>
    <w:uiPriority w:val="0"/>
  </w:style>
  <w:style w:type="paragraph" w:customStyle="1" w:styleId="2402">
    <w:name w:val="节标题"/>
    <w:basedOn w:val="1"/>
    <w:next w:val="2403"/>
    <w:autoRedefine/>
    <w:qFormat/>
    <w:uiPriority w:val="0"/>
    <w:pPr>
      <w:widowControl/>
      <w:spacing w:line="289" w:lineRule="atLeast"/>
      <w:jc w:val="center"/>
      <w:textAlignment w:val="baseline"/>
    </w:pPr>
    <w:rPr>
      <w:color w:val="000000"/>
      <w:kern w:val="0"/>
      <w:sz w:val="28"/>
      <w:szCs w:val="20"/>
      <w:u w:color="000000"/>
    </w:rPr>
  </w:style>
  <w:style w:type="paragraph" w:customStyle="1" w:styleId="2403">
    <w:name w:val="小节标题"/>
    <w:basedOn w:val="1"/>
    <w:next w:val="1"/>
    <w:autoRedefine/>
    <w:qFormat/>
    <w:uiPriority w:val="99"/>
    <w:pPr>
      <w:widowControl/>
      <w:spacing w:before="175" w:after="102" w:line="351" w:lineRule="atLeast"/>
      <w:textAlignment w:val="baseline"/>
    </w:pPr>
    <w:rPr>
      <w:rFonts w:eastAsia="黑体"/>
      <w:color w:val="000000"/>
      <w:kern w:val="0"/>
      <w:szCs w:val="20"/>
      <w:u w:color="000000"/>
    </w:rPr>
  </w:style>
  <w:style w:type="paragraph" w:customStyle="1" w:styleId="2404">
    <w:name w:val="福建正文缩进2"/>
    <w:basedOn w:val="9"/>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lang w:val="en-US"/>
    </w:rPr>
  </w:style>
  <w:style w:type="paragraph" w:customStyle="1" w:styleId="2405">
    <w:name w:val="book1_1_1_1"/>
    <w:basedOn w:val="6"/>
    <w:autoRedefine/>
    <w:qFormat/>
    <w:uiPriority w:val="0"/>
  </w:style>
  <w:style w:type="paragraph" w:customStyle="1" w:styleId="2406">
    <w:name w:val="正文表标题"/>
    <w:next w:val="1"/>
    <w:autoRedefine/>
    <w:qFormat/>
    <w:uiPriority w:val="99"/>
    <w:pPr>
      <w:tabs>
        <w:tab w:val="left" w:pos="180"/>
      </w:tabs>
      <w:ind w:left="180" w:hanging="180"/>
      <w:jc w:val="center"/>
    </w:pPr>
    <w:rPr>
      <w:rFonts w:ascii="黑体" w:hAnsi="Times New Roman" w:eastAsia="黑体" w:cs="Times New Roman"/>
      <w:sz w:val="21"/>
      <w:lang w:val="en-US" w:eastAsia="zh-CN" w:bidi="ar-SA"/>
    </w:rPr>
  </w:style>
  <w:style w:type="paragraph" w:customStyle="1" w:styleId="2407">
    <w:name w:val="表内531"/>
    <w:basedOn w:val="1"/>
    <w:autoRedefine/>
    <w:qFormat/>
    <w:uiPriority w:val="0"/>
    <w:pPr>
      <w:adjustRightInd w:val="0"/>
      <w:snapToGrid w:val="0"/>
      <w:spacing w:line="300" w:lineRule="auto"/>
      <w:jc w:val="left"/>
    </w:pPr>
    <w:rPr>
      <w:rFonts w:ascii="宋体"/>
      <w:szCs w:val="20"/>
    </w:rPr>
  </w:style>
  <w:style w:type="paragraph" w:customStyle="1" w:styleId="2408">
    <w:name w:val="表格2"/>
    <w:basedOn w:val="1"/>
    <w:autoRedefine/>
    <w:qFormat/>
    <w:uiPriority w:val="0"/>
    <w:pPr>
      <w:adjustRightInd w:val="0"/>
      <w:snapToGrid w:val="0"/>
      <w:outlineLvl w:val="0"/>
    </w:pPr>
    <w:rPr>
      <w:kern w:val="10"/>
      <w:sz w:val="24"/>
      <w:szCs w:val="20"/>
    </w:rPr>
  </w:style>
  <w:style w:type="paragraph" w:customStyle="1" w:styleId="2409">
    <w:name w:val="正文图标题"/>
    <w:next w:val="1"/>
    <w:autoRedefine/>
    <w:qFormat/>
    <w:uiPriority w:val="39"/>
    <w:pPr>
      <w:tabs>
        <w:tab w:val="left" w:pos="270"/>
      </w:tabs>
      <w:ind w:left="270" w:hanging="270"/>
      <w:jc w:val="center"/>
    </w:pPr>
    <w:rPr>
      <w:rFonts w:ascii="黑体" w:hAnsi="Times New Roman" w:eastAsia="黑体" w:cs="Times New Roman"/>
      <w:sz w:val="21"/>
      <w:lang w:val="en-US" w:eastAsia="zh-CN" w:bidi="ar-SA"/>
    </w:rPr>
  </w:style>
  <w:style w:type="paragraph" w:customStyle="1" w:styleId="2410">
    <w:name w:val="样式 标题 3条标题1.1.1h3H3level_3PIM 3Level 3 HeadHeading 3 - ol..."/>
    <w:basedOn w:val="5"/>
    <w:autoRedefine/>
    <w:qFormat/>
    <w:uiPriority w:val="99"/>
    <w:pPr>
      <w:tabs>
        <w:tab w:val="left" w:pos="720"/>
      </w:tabs>
      <w:spacing w:beforeLines="50" w:after="0" w:line="360" w:lineRule="auto"/>
      <w:ind w:left="720" w:hanging="720"/>
      <w:jc w:val="left"/>
    </w:pPr>
    <w:rPr>
      <w:rFonts w:ascii="宋体"/>
      <w:kern w:val="24"/>
      <w:sz w:val="28"/>
      <w:lang w:val="en-US"/>
    </w:rPr>
  </w:style>
  <w:style w:type="paragraph" w:customStyle="1" w:styleId="2411">
    <w:name w:val="注："/>
    <w:next w:val="1"/>
    <w:autoRedefine/>
    <w:qFormat/>
    <w:uiPriority w:val="39"/>
    <w:pPr>
      <w:widowControl w:val="0"/>
      <w:autoSpaceDE w:val="0"/>
      <w:autoSpaceDN w:val="0"/>
      <w:ind w:left="1134" w:hanging="567"/>
      <w:jc w:val="both"/>
    </w:pPr>
    <w:rPr>
      <w:rFonts w:ascii="宋体" w:hAnsi="Times New Roman" w:eastAsia="宋体" w:cs="Times New Roman"/>
      <w:sz w:val="18"/>
      <w:lang w:val="en-US" w:eastAsia="zh-CN" w:bidi="ar-SA"/>
    </w:rPr>
  </w:style>
  <w:style w:type="paragraph" w:customStyle="1" w:styleId="2412">
    <w:name w:val="默认段落字体 Para Char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413">
    <w:name w:val="样式 标题 2"/>
    <w:basedOn w:val="5"/>
    <w:autoRedefine/>
    <w:qFormat/>
    <w:uiPriority w:val="0"/>
    <w:pPr>
      <w:ind w:left="720" w:hanging="432"/>
    </w:pPr>
    <w:rPr>
      <w:kern w:val="0"/>
      <w:lang w:val="en-US"/>
    </w:rPr>
  </w:style>
  <w:style w:type="paragraph" w:customStyle="1" w:styleId="2414">
    <w:name w:val="燕山正文3"/>
    <w:basedOn w:val="1"/>
    <w:autoRedefine/>
    <w:qFormat/>
    <w:uiPriority w:val="0"/>
    <w:pPr>
      <w:tabs>
        <w:tab w:val="left" w:pos="4680"/>
      </w:tabs>
      <w:adjustRightInd w:val="0"/>
      <w:snapToGrid w:val="0"/>
      <w:spacing w:line="480" w:lineRule="exact"/>
    </w:pPr>
    <w:rPr>
      <w:rFonts w:ascii="宋体" w:cs="宋体"/>
      <w:sz w:val="24"/>
    </w:rPr>
  </w:style>
  <w:style w:type="paragraph" w:customStyle="1" w:styleId="2415">
    <w:name w:val="p2"/>
    <w:basedOn w:val="1"/>
    <w:autoRedefine/>
    <w:qFormat/>
    <w:uiPriority w:val="99"/>
    <w:pPr>
      <w:widowControl/>
      <w:autoSpaceDE w:val="0"/>
      <w:autoSpaceDN w:val="0"/>
      <w:spacing w:line="540" w:lineRule="atLeast"/>
      <w:ind w:firstLine="596"/>
    </w:pPr>
    <w:rPr>
      <w:rFonts w:hint="eastAsia" w:ascii="華康中楷體" w:eastAsia="華康中楷體"/>
      <w:spacing w:val="20"/>
      <w:kern w:val="0"/>
      <w:sz w:val="28"/>
      <w:szCs w:val="28"/>
      <w:lang w:eastAsia="zh-TW"/>
    </w:rPr>
  </w:style>
  <w:style w:type="paragraph" w:customStyle="1" w:styleId="2416">
    <w:name w:val="Char610"/>
    <w:basedOn w:val="1"/>
    <w:autoRedefine/>
    <w:qFormat/>
    <w:uiPriority w:val="0"/>
    <w:pPr>
      <w:adjustRightInd w:val="0"/>
      <w:snapToGrid w:val="0"/>
      <w:spacing w:beforeLines="50" w:line="360" w:lineRule="auto"/>
    </w:pPr>
    <w:rPr>
      <w:rFonts w:ascii="黑体" w:eastAsia="黑体"/>
      <w:sz w:val="32"/>
      <w:szCs w:val="32"/>
    </w:rPr>
  </w:style>
  <w:style w:type="paragraph" w:customStyle="1" w:styleId="2417">
    <w:name w:val="条1"/>
    <w:basedOn w:val="1"/>
    <w:next w:val="949"/>
    <w:autoRedefine/>
    <w:qFormat/>
    <w:uiPriority w:val="99"/>
    <w:pPr>
      <w:outlineLvl w:val="1"/>
    </w:pPr>
    <w:rPr>
      <w:rFonts w:ascii="黑体" w:eastAsia="黑体"/>
      <w:kern w:val="21"/>
      <w:szCs w:val="20"/>
    </w:rPr>
  </w:style>
  <w:style w:type="paragraph" w:customStyle="1" w:styleId="2418">
    <w:name w:val="样式 标题 3 + 左侧:  0 毫米 首行缩进:  0 毫米 行距: 最小值 25 磅2"/>
    <w:basedOn w:val="5"/>
    <w:autoRedefine/>
    <w:qFormat/>
    <w:uiPriority w:val="0"/>
    <w:pPr>
      <w:ind w:left="720" w:hanging="432"/>
    </w:pPr>
    <w:rPr>
      <w:kern w:val="0"/>
      <w:lang w:val="en-US"/>
    </w:rPr>
  </w:style>
  <w:style w:type="paragraph" w:customStyle="1" w:styleId="2419">
    <w:name w:val="正文格式5"/>
    <w:basedOn w:val="1"/>
    <w:autoRedefine/>
    <w:qFormat/>
    <w:uiPriority w:val="0"/>
    <w:pPr>
      <w:spacing w:line="360" w:lineRule="auto"/>
      <w:ind w:firstLine="482"/>
    </w:pPr>
    <w:rPr>
      <w:rFonts w:ascii="宋体" w:hAnsi="宋体"/>
      <w:sz w:val="24"/>
    </w:rPr>
  </w:style>
  <w:style w:type="paragraph" w:customStyle="1" w:styleId="2420">
    <w:name w:val="样式 标题 3 + 字距调整二号 行距: 最小值 25 磅"/>
    <w:basedOn w:val="5"/>
    <w:autoRedefine/>
    <w:qFormat/>
    <w:uiPriority w:val="0"/>
    <w:pPr>
      <w:ind w:left="720" w:hanging="432"/>
    </w:pPr>
    <w:rPr>
      <w:kern w:val="0"/>
      <w:lang w:val="en-US"/>
    </w:rPr>
  </w:style>
  <w:style w:type="paragraph" w:customStyle="1" w:styleId="2421">
    <w:name w:val="小表格"/>
    <w:basedOn w:val="1"/>
    <w:autoRedefine/>
    <w:qFormat/>
    <w:uiPriority w:val="39"/>
    <w:pPr>
      <w:autoSpaceDE w:val="0"/>
      <w:autoSpaceDN w:val="0"/>
      <w:adjustRightInd w:val="0"/>
      <w:snapToGrid w:val="0"/>
      <w:jc w:val="center"/>
    </w:pPr>
    <w:rPr>
      <w:rFonts w:ascii="仿宋_GB2312"/>
      <w:kern w:val="0"/>
      <w:szCs w:val="20"/>
    </w:rPr>
  </w:style>
  <w:style w:type="paragraph" w:customStyle="1" w:styleId="2422">
    <w:name w:val="样式 样式 宋体 + 首行缩进:  2 字符1"/>
    <w:basedOn w:val="1"/>
    <w:autoRedefine/>
    <w:qFormat/>
    <w:uiPriority w:val="0"/>
    <w:pPr>
      <w:spacing w:line="360" w:lineRule="auto"/>
      <w:ind w:firstLine="480" w:firstLineChars="200"/>
      <w:jc w:val="left"/>
    </w:pPr>
    <w:rPr>
      <w:rFonts w:ascii="宋体" w:cs="宋体"/>
      <w:sz w:val="24"/>
    </w:rPr>
  </w:style>
  <w:style w:type="paragraph" w:customStyle="1" w:styleId="2423">
    <w:name w:val="正文小四 标准"/>
    <w:basedOn w:val="1"/>
    <w:autoRedefine/>
    <w:qFormat/>
    <w:uiPriority w:val="99"/>
    <w:pPr>
      <w:spacing w:beforeLines="50" w:afterLines="50" w:line="360" w:lineRule="auto"/>
      <w:ind w:firstLine="480" w:firstLineChars="200"/>
    </w:pPr>
    <w:rPr>
      <w:sz w:val="24"/>
      <w:szCs w:val="20"/>
    </w:rPr>
  </w:style>
  <w:style w:type="paragraph" w:customStyle="1" w:styleId="2424">
    <w:name w:val="表格下方正文"/>
    <w:basedOn w:val="1"/>
    <w:autoRedefine/>
    <w:qFormat/>
    <w:uiPriority w:val="0"/>
    <w:pPr>
      <w:spacing w:before="260" w:line="440" w:lineRule="exact"/>
      <w:ind w:firstLine="200" w:firstLineChars="200"/>
    </w:pPr>
    <w:rPr>
      <w:kern w:val="0"/>
      <w:sz w:val="24"/>
      <w:szCs w:val="20"/>
    </w:rPr>
  </w:style>
  <w:style w:type="paragraph" w:customStyle="1" w:styleId="2425">
    <w:name w:val="word"/>
    <w:basedOn w:val="1"/>
    <w:autoRedefine/>
    <w:qFormat/>
    <w:uiPriority w:val="99"/>
    <w:pPr>
      <w:spacing w:line="360" w:lineRule="auto"/>
      <w:ind w:firstLine="480" w:firstLineChars="200"/>
    </w:pPr>
    <w:rPr>
      <w:rFonts w:ascii="宋体" w:hAnsi="宋体"/>
      <w:color w:val="000000"/>
      <w:sz w:val="24"/>
    </w:rPr>
  </w:style>
  <w:style w:type="paragraph" w:customStyle="1" w:styleId="2426">
    <w:name w:val="Char Char Char Char Char Char Char Char Char Char2"/>
    <w:basedOn w:val="1"/>
    <w:autoRedefine/>
    <w:qFormat/>
    <w:uiPriority w:val="99"/>
    <w:rPr>
      <w:sz w:val="24"/>
    </w:rPr>
  </w:style>
  <w:style w:type="paragraph" w:customStyle="1" w:styleId="2427">
    <w:name w:val="Char Char Char Char Char Char Char Char Char Char Char1 Char Char Char Char Char Char Char Char Char Char Char Char Char Char Char Char2"/>
    <w:basedOn w:val="1"/>
    <w:autoRedefine/>
    <w:qFormat/>
    <w:uiPriority w:val="99"/>
    <w:rPr>
      <w:sz w:val="24"/>
    </w:rPr>
  </w:style>
  <w:style w:type="paragraph" w:customStyle="1" w:styleId="2428">
    <w:name w:val="燕山正文33"/>
    <w:basedOn w:val="1"/>
    <w:autoRedefine/>
    <w:qFormat/>
    <w:uiPriority w:val="0"/>
    <w:pPr>
      <w:tabs>
        <w:tab w:val="left" w:pos="4680"/>
      </w:tabs>
      <w:adjustRightInd w:val="0"/>
      <w:snapToGrid w:val="0"/>
      <w:spacing w:line="480" w:lineRule="exact"/>
    </w:pPr>
    <w:rPr>
      <w:rFonts w:ascii="宋体" w:cs="宋体"/>
      <w:sz w:val="24"/>
    </w:rPr>
  </w:style>
  <w:style w:type="paragraph" w:customStyle="1" w:styleId="2429">
    <w:name w:val="Char Char Char Char Char Char Char Char Char Char Char1 Char Char Char Char Char Char1 Char Char Char Char Char Char Char Char Char Char Char Char"/>
    <w:basedOn w:val="1"/>
    <w:autoRedefine/>
    <w:qFormat/>
    <w:uiPriority w:val="39"/>
    <w:rPr>
      <w:sz w:val="24"/>
    </w:rPr>
  </w:style>
  <w:style w:type="paragraph" w:customStyle="1" w:styleId="2430">
    <w:name w:val="样式 标题 2节 + 段前: 1 行 段后: 0.5 行1"/>
    <w:basedOn w:val="1"/>
    <w:autoRedefine/>
    <w:qFormat/>
    <w:uiPriority w:val="39"/>
    <w:pPr>
      <w:tabs>
        <w:tab w:val="left" w:pos="720"/>
      </w:tabs>
    </w:pPr>
  </w:style>
  <w:style w:type="paragraph" w:customStyle="1" w:styleId="2431">
    <w:name w:val="3xi1"/>
    <w:basedOn w:val="1"/>
    <w:autoRedefine/>
    <w:qFormat/>
    <w:uiPriority w:val="39"/>
    <w:pPr>
      <w:widowControl/>
      <w:spacing w:before="100" w:beforeAutospacing="1" w:after="100" w:afterAutospacing="1"/>
      <w:jc w:val="left"/>
    </w:pPr>
    <w:rPr>
      <w:rFonts w:ascii="宋体" w:hAnsi="宋体" w:cs="宋体"/>
      <w:kern w:val="0"/>
      <w:sz w:val="24"/>
    </w:rPr>
  </w:style>
  <w:style w:type="paragraph" w:customStyle="1" w:styleId="2432">
    <w:name w:val="默认段落字体 Para Char Char Char Char Char Char Char Char Char Char Char Char"/>
    <w:basedOn w:val="1"/>
    <w:autoRedefine/>
    <w:qFormat/>
    <w:uiPriority w:val="39"/>
    <w:rPr>
      <w:sz w:val="24"/>
    </w:rPr>
  </w:style>
  <w:style w:type="paragraph" w:customStyle="1" w:styleId="2433">
    <w:name w:val="Body Text 22"/>
    <w:basedOn w:val="1"/>
    <w:autoRedefine/>
    <w:qFormat/>
    <w:uiPriority w:val="39"/>
    <w:pPr>
      <w:adjustRightInd w:val="0"/>
      <w:spacing w:after="120"/>
      <w:ind w:left="420"/>
      <w:textAlignment w:val="baseline"/>
    </w:pPr>
    <w:rPr>
      <w:rFonts w:hint="eastAsia" w:ascii="宋体" w:hAnsi="宋体"/>
      <w:sz w:val="24"/>
      <w:szCs w:val="20"/>
    </w:rPr>
  </w:style>
  <w:style w:type="paragraph" w:customStyle="1" w:styleId="2434">
    <w:name w:val="样式 标题 1 + 段前: 1 行 段后: 1.5 行"/>
    <w:basedOn w:val="3"/>
    <w:autoRedefine/>
    <w:qFormat/>
    <w:uiPriority w:val="39"/>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435">
    <w:name w:val="6表(图)头(治)"/>
    <w:next w:val="1"/>
    <w:autoRedefine/>
    <w:qFormat/>
    <w:uiPriority w:val="99"/>
    <w:pPr>
      <w:widowControl w:val="0"/>
      <w:spacing w:line="500" w:lineRule="atLeast"/>
      <w:ind w:firstLine="560" w:firstLineChars="200"/>
      <w:jc w:val="center"/>
    </w:pPr>
    <w:rPr>
      <w:rFonts w:hint="eastAsia" w:ascii="宋体" w:hAnsi="宋体" w:eastAsia="宋体" w:cs="Times New Roman"/>
      <w:sz w:val="28"/>
      <w:lang w:val="en-US" w:eastAsia="zh-CN" w:bidi="ar-SA"/>
    </w:rPr>
  </w:style>
  <w:style w:type="paragraph" w:customStyle="1" w:styleId="2436">
    <w:name w:val="Char Char Char Char Char Char Char Char Char Char Char Char Char"/>
    <w:basedOn w:val="1"/>
    <w:autoRedefine/>
    <w:qFormat/>
    <w:uiPriority w:val="0"/>
    <w:rPr>
      <w:sz w:val="24"/>
    </w:rPr>
  </w:style>
  <w:style w:type="paragraph" w:customStyle="1" w:styleId="2437">
    <w:name w:val="Char Char Char Char Char Char Char Char Char Char Char Char Char Char Char Char Char Char Char Char Char Char Char Char Char Char Char Char Char Char"/>
    <w:basedOn w:val="1"/>
    <w:autoRedefine/>
    <w:qFormat/>
    <w:uiPriority w:val="99"/>
    <w:rPr>
      <w:sz w:val="24"/>
    </w:rPr>
  </w:style>
  <w:style w:type="paragraph" w:customStyle="1" w:styleId="2438">
    <w:name w:val="Char Char Char Char Char Char Char Char Char Char Char1 Char Char Char Char"/>
    <w:basedOn w:val="1"/>
    <w:autoRedefine/>
    <w:qFormat/>
    <w:uiPriority w:val="39"/>
    <w:rPr>
      <w:sz w:val="24"/>
    </w:rPr>
  </w:style>
  <w:style w:type="paragraph" w:customStyle="1" w:styleId="2439">
    <w:name w:val="Char Char Char Char Char Char Char Char Char Char Char Char Char Char Char Char Char"/>
    <w:basedOn w:val="1"/>
    <w:autoRedefine/>
    <w:qFormat/>
    <w:uiPriority w:val="39"/>
    <w:rPr>
      <w:sz w:val="24"/>
    </w:rPr>
  </w:style>
  <w:style w:type="paragraph" w:customStyle="1" w:styleId="2440">
    <w:name w:val="Char Char Char Char Char Char Char Char Char Char Char1 Char Char Char Char Char Char1 Char"/>
    <w:basedOn w:val="1"/>
    <w:autoRedefine/>
    <w:qFormat/>
    <w:uiPriority w:val="39"/>
    <w:rPr>
      <w:sz w:val="24"/>
    </w:rPr>
  </w:style>
  <w:style w:type="paragraph" w:customStyle="1" w:styleId="2441">
    <w:name w:val="Char Char Char Char Char Char Char Char Char Char Char Char Char Char Char Char Char Char Char Char Char Char Char Char Char Char Char Char Char Char Char Char Char1 Char Char Char Char Char Char"/>
    <w:basedOn w:val="1"/>
    <w:autoRedefine/>
    <w:qFormat/>
    <w:uiPriority w:val="39"/>
    <w:rPr>
      <w:sz w:val="24"/>
    </w:rPr>
  </w:style>
  <w:style w:type="paragraph" w:customStyle="1" w:styleId="2442">
    <w:name w:val="TY"/>
    <w:basedOn w:val="1"/>
    <w:autoRedefine/>
    <w:qFormat/>
    <w:uiPriority w:val="99"/>
    <w:pPr>
      <w:adjustRightInd w:val="0"/>
      <w:snapToGrid w:val="0"/>
      <w:spacing w:before="40" w:after="40"/>
    </w:pPr>
    <w:rPr>
      <w:szCs w:val="20"/>
    </w:rPr>
  </w:style>
  <w:style w:type="paragraph" w:customStyle="1" w:styleId="2443">
    <w:name w:val="Char Char Char Char Char Char Char Char1 Char Char Char Char Char Char Char Char Char Char Char Char1 Char2"/>
    <w:basedOn w:val="1"/>
    <w:autoRedefine/>
    <w:qFormat/>
    <w:uiPriority w:val="99"/>
    <w:rPr>
      <w:sz w:val="24"/>
    </w:rPr>
  </w:style>
  <w:style w:type="paragraph" w:customStyle="1" w:styleId="2444">
    <w:name w:val="默认段落字体 Para Char Char Char"/>
    <w:basedOn w:val="1"/>
    <w:autoRedefine/>
    <w:qFormat/>
    <w:uiPriority w:val="99"/>
    <w:rPr>
      <w:sz w:val="24"/>
    </w:rPr>
  </w:style>
  <w:style w:type="paragraph" w:customStyle="1" w:styleId="2445">
    <w:name w:val="默认段落字体 Para Char Char Char1 Char1"/>
    <w:basedOn w:val="1"/>
    <w:autoRedefine/>
    <w:qFormat/>
    <w:uiPriority w:val="99"/>
    <w:rPr>
      <w:sz w:val="24"/>
    </w:rPr>
  </w:style>
  <w:style w:type="paragraph" w:customStyle="1" w:styleId="2446">
    <w:name w:val="默认段落字体 Para Char Char Char1 Char Char"/>
    <w:basedOn w:val="1"/>
    <w:autoRedefine/>
    <w:qFormat/>
    <w:uiPriority w:val="39"/>
    <w:rPr>
      <w:sz w:val="24"/>
    </w:rPr>
  </w:style>
  <w:style w:type="paragraph" w:customStyle="1" w:styleId="2447">
    <w:name w:val="Char Char Char Char Char Char Char Char Char Char Char Char Char Char Char Char Char Char Char Char Char Char Char Char Char"/>
    <w:basedOn w:val="1"/>
    <w:autoRedefine/>
    <w:qFormat/>
    <w:uiPriority w:val="0"/>
    <w:rPr>
      <w:sz w:val="24"/>
    </w:rPr>
  </w:style>
  <w:style w:type="paragraph" w:customStyle="1" w:styleId="2448">
    <w:name w:val="Body Text 23"/>
    <w:basedOn w:val="1"/>
    <w:autoRedefine/>
    <w:qFormat/>
    <w:uiPriority w:val="99"/>
    <w:pPr>
      <w:adjustRightInd w:val="0"/>
      <w:spacing w:after="120"/>
      <w:ind w:left="420"/>
      <w:textAlignment w:val="baseline"/>
    </w:pPr>
    <w:rPr>
      <w:rFonts w:hint="eastAsia" w:ascii="宋体" w:hAnsi="宋体"/>
      <w:sz w:val="24"/>
      <w:szCs w:val="20"/>
    </w:rPr>
  </w:style>
  <w:style w:type="paragraph" w:customStyle="1" w:styleId="2449">
    <w:name w:val="Char Char Char Char Char Char Char Char Char Char Char Char Char Char Char Char Char1 Char"/>
    <w:basedOn w:val="1"/>
    <w:autoRedefine/>
    <w:qFormat/>
    <w:uiPriority w:val="99"/>
    <w:rPr>
      <w:sz w:val="24"/>
    </w:rPr>
  </w:style>
  <w:style w:type="paragraph" w:customStyle="1" w:styleId="2450">
    <w:name w:val="样式 标题 1 + (中文) 宋体 小三 行距: 多倍行距 1.35 字行"/>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451">
    <w:name w:val="页脚 Char Char"/>
    <w:basedOn w:val="1"/>
    <w:autoRedefine/>
    <w:qFormat/>
    <w:uiPriority w:val="0"/>
    <w:pPr>
      <w:tabs>
        <w:tab w:val="left" w:pos="4149"/>
        <w:tab w:val="left" w:pos="8016"/>
      </w:tabs>
      <w:spacing w:line="351" w:lineRule="atLeast"/>
      <w:ind w:firstLine="419"/>
      <w:jc w:val="left"/>
    </w:pPr>
    <w:rPr>
      <w:rFonts w:hint="eastAsia"/>
      <w:sz w:val="18"/>
      <w:szCs w:val="20"/>
    </w:rPr>
  </w:style>
  <w:style w:type="paragraph" w:customStyle="1" w:styleId="2452">
    <w:name w:val="样式 列表"/>
    <w:basedOn w:val="66"/>
    <w:autoRedefine/>
    <w:qFormat/>
    <w:uiPriority w:val="39"/>
    <w:pPr>
      <w:spacing w:line="280" w:lineRule="exact"/>
      <w:ind w:left="0" w:right="0" w:rightChars="0"/>
    </w:pPr>
    <w:rPr>
      <w:rFonts w:ascii="Times New Roman" w:eastAsia="方正仿宋_GBK" w:cs="宋体"/>
      <w:szCs w:val="20"/>
    </w:rPr>
  </w:style>
  <w:style w:type="paragraph" w:customStyle="1" w:styleId="2453">
    <w:name w:val="小四左齐"/>
    <w:basedOn w:val="1"/>
    <w:autoRedefine/>
    <w:qFormat/>
    <w:uiPriority w:val="39"/>
    <w:pPr>
      <w:overflowPunct w:val="0"/>
      <w:adjustRightInd w:val="0"/>
      <w:snapToGrid w:val="0"/>
      <w:jc w:val="left"/>
      <w:textAlignment w:val="top"/>
    </w:pPr>
    <w:rPr>
      <w:rFonts w:eastAsia="仿宋_GB2312"/>
      <w:snapToGrid w:val="0"/>
      <w:kern w:val="0"/>
      <w:sz w:val="24"/>
    </w:rPr>
  </w:style>
  <w:style w:type="paragraph" w:customStyle="1" w:styleId="2454">
    <w:name w:val="目录 7 Char Char"/>
    <w:basedOn w:val="1"/>
    <w:next w:val="1"/>
    <w:autoRedefine/>
    <w:qFormat/>
    <w:uiPriority w:val="0"/>
    <w:pPr>
      <w:spacing w:line="351" w:lineRule="atLeast"/>
      <w:ind w:left="1258" w:firstLine="419"/>
      <w:jc w:val="left"/>
    </w:pPr>
    <w:rPr>
      <w:rFonts w:hint="eastAsia"/>
      <w:szCs w:val="20"/>
    </w:rPr>
  </w:style>
  <w:style w:type="paragraph" w:customStyle="1" w:styleId="2455">
    <w:name w:val="Char40"/>
    <w:basedOn w:val="1"/>
    <w:autoRedefine/>
    <w:qFormat/>
    <w:uiPriority w:val="0"/>
    <w:pPr>
      <w:ind w:left="-48"/>
    </w:pPr>
  </w:style>
  <w:style w:type="paragraph" w:customStyle="1" w:styleId="2456">
    <w:name w:val="环标3"/>
    <w:basedOn w:val="5"/>
    <w:autoRedefine/>
    <w:qFormat/>
    <w:uiPriority w:val="0"/>
    <w:pPr>
      <w:ind w:left="720" w:hanging="432"/>
    </w:pPr>
    <w:rPr>
      <w:kern w:val="0"/>
      <w:lang w:val="en-US"/>
    </w:rPr>
  </w:style>
  <w:style w:type="paragraph" w:customStyle="1" w:styleId="2457">
    <w:name w:val="TabHead"/>
    <w:basedOn w:val="1"/>
    <w:autoRedefine/>
    <w:qFormat/>
    <w:uiPriority w:val="99"/>
    <w:pPr>
      <w:spacing w:line="360" w:lineRule="auto"/>
      <w:ind w:firstLine="480" w:firstLineChars="200"/>
      <w:jc w:val="center"/>
    </w:pPr>
    <w:rPr>
      <w:sz w:val="24"/>
      <w:szCs w:val="20"/>
    </w:rPr>
  </w:style>
  <w:style w:type="paragraph" w:customStyle="1" w:styleId="2458">
    <w:name w:val="环评表样式1"/>
    <w:basedOn w:val="84"/>
    <w:autoRedefine/>
    <w:qFormat/>
    <w:uiPriority w:val="99"/>
    <w:pPr>
      <w:widowControl w:val="0"/>
      <w:adjustRightInd w:val="0"/>
      <w:spacing w:before="360" w:after="360" w:line="160" w:lineRule="atLeast"/>
      <w:ind w:left="0" w:right="0" w:firstLine="0"/>
      <w:textAlignment w:val="baseline"/>
    </w:pPr>
    <w:rPr>
      <w:rFonts w:ascii="黑体" w:hAnsi="Arial" w:eastAsia="黑体"/>
      <w:bCs w:val="0"/>
      <w:color w:val="auto"/>
      <w:sz w:val="48"/>
      <w:szCs w:val="20"/>
    </w:rPr>
  </w:style>
  <w:style w:type="paragraph" w:customStyle="1" w:styleId="2459">
    <w:name w:val="宏福正文"/>
    <w:basedOn w:val="34"/>
    <w:autoRedefine/>
    <w:qFormat/>
    <w:uiPriority w:val="99"/>
    <w:pPr>
      <w:widowControl w:val="0"/>
      <w:adjustRightInd w:val="0"/>
      <w:spacing w:before="240" w:after="0" w:line="400" w:lineRule="atLeast"/>
      <w:ind w:right="0" w:firstLine="624"/>
      <w:jc w:val="center"/>
    </w:pPr>
    <w:rPr>
      <w:snapToGrid w:val="0"/>
      <w:color w:val="000000"/>
      <w:spacing w:val="12"/>
      <w:kern w:val="28"/>
      <w:sz w:val="28"/>
      <w:lang w:val="en-US"/>
    </w:rPr>
  </w:style>
  <w:style w:type="paragraph" w:customStyle="1" w:styleId="2460">
    <w:name w:val="药标2"/>
    <w:basedOn w:val="4"/>
    <w:autoRedefine/>
    <w:qFormat/>
    <w:uiPriority w:val="39"/>
  </w:style>
  <w:style w:type="paragraph" w:customStyle="1" w:styleId="2461">
    <w:name w:val="普通 (Web)17"/>
    <w:basedOn w:val="1"/>
    <w:autoRedefine/>
    <w:qFormat/>
    <w:uiPriority w:val="39"/>
    <w:pPr>
      <w:widowControl/>
      <w:spacing w:before="100" w:beforeAutospacing="1" w:after="100" w:afterAutospacing="1"/>
      <w:jc w:val="left"/>
    </w:pPr>
    <w:rPr>
      <w:rFonts w:ascii="Arial Unicode MS" w:hAnsi="Arial Unicode MS" w:eastAsia="Times New Roman"/>
      <w:kern w:val="0"/>
      <w:sz w:val="18"/>
      <w:szCs w:val="18"/>
    </w:rPr>
  </w:style>
  <w:style w:type="paragraph" w:customStyle="1" w:styleId="2462">
    <w:name w:val="宋体"/>
    <w:basedOn w:val="1"/>
    <w:autoRedefine/>
    <w:qFormat/>
    <w:uiPriority w:val="39"/>
    <w:rPr>
      <w:rFonts w:ascii="宋体" w:hAnsi="宋体"/>
      <w:szCs w:val="21"/>
    </w:rPr>
  </w:style>
  <w:style w:type="paragraph" w:customStyle="1" w:styleId="2463">
    <w:name w:val="b"/>
    <w:basedOn w:val="1"/>
    <w:autoRedefine/>
    <w:qFormat/>
    <w:uiPriority w:val="39"/>
    <w:pPr>
      <w:widowControl/>
      <w:spacing w:before="100" w:beforeAutospacing="1" w:after="100" w:afterAutospacing="1"/>
      <w:jc w:val="left"/>
    </w:pPr>
    <w:rPr>
      <w:rFonts w:ascii="宋体" w:hAnsi="宋体"/>
      <w:b/>
      <w:bCs/>
      <w:kern w:val="0"/>
      <w:sz w:val="27"/>
      <w:szCs w:val="27"/>
    </w:rPr>
  </w:style>
  <w:style w:type="paragraph" w:customStyle="1" w:styleId="2464">
    <w:name w:val="Body Text Indent1"/>
    <w:basedOn w:val="1"/>
    <w:autoRedefine/>
    <w:qFormat/>
    <w:uiPriority w:val="39"/>
    <w:pPr>
      <w:spacing w:after="120" w:line="360" w:lineRule="auto"/>
      <w:ind w:left="420" w:leftChars="200" w:firstLine="200" w:firstLineChars="200"/>
    </w:pPr>
    <w:rPr>
      <w:sz w:val="24"/>
    </w:rPr>
  </w:style>
  <w:style w:type="paragraph" w:customStyle="1" w:styleId="2465">
    <w:name w:val="InstÀÀll5"/>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466">
    <w:name w:val="表后文"/>
    <w:basedOn w:val="1"/>
    <w:autoRedefine/>
    <w:qFormat/>
    <w:uiPriority w:val="0"/>
    <w:pPr>
      <w:adjustRightInd w:val="0"/>
      <w:spacing w:before="120" w:line="360" w:lineRule="auto"/>
      <w:ind w:firstLine="493"/>
      <w:textAlignment w:val="baseline"/>
    </w:pPr>
    <w:rPr>
      <w:rFonts w:ascii="宋体" w:hAnsi="宋体"/>
      <w:spacing w:val="-2"/>
      <w:kern w:val="0"/>
      <w:sz w:val="24"/>
      <w:szCs w:val="20"/>
    </w:rPr>
  </w:style>
  <w:style w:type="paragraph" w:customStyle="1" w:styleId="2467">
    <w:name w:val="原料"/>
    <w:basedOn w:val="1"/>
    <w:autoRedefine/>
    <w:qFormat/>
    <w:uiPriority w:val="39"/>
    <w:pPr>
      <w:adjustRightInd w:val="0"/>
      <w:spacing w:line="315" w:lineRule="atLeast"/>
      <w:jc w:val="left"/>
      <w:textAlignment w:val="baseline"/>
    </w:pPr>
    <w:rPr>
      <w:rFonts w:ascii="宋体" w:hAnsi="宋体"/>
      <w:spacing w:val="-2"/>
      <w:kern w:val="0"/>
      <w:sz w:val="28"/>
      <w:szCs w:val="20"/>
    </w:rPr>
  </w:style>
  <w:style w:type="paragraph" w:customStyle="1" w:styleId="2468">
    <w:name w:val="文章总标题"/>
    <w:basedOn w:val="1"/>
    <w:next w:val="2206"/>
    <w:autoRedefine/>
    <w:qFormat/>
    <w:uiPriority w:val="99"/>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2469">
    <w:name w:val="样式1）"/>
    <w:basedOn w:val="7"/>
    <w:autoRedefine/>
    <w:qFormat/>
    <w:uiPriority w:val="0"/>
  </w:style>
  <w:style w:type="paragraph" w:customStyle="1" w:styleId="2470">
    <w:name w:val="Char Char1 Char Char Char Char Char Char"/>
    <w:basedOn w:val="1"/>
    <w:autoRedefine/>
    <w:qFormat/>
    <w:uiPriority w:val="0"/>
  </w:style>
  <w:style w:type="paragraph" w:customStyle="1" w:styleId="2471">
    <w:name w:val="样式 标题 3 + 左侧:  0 毫米 首行缩进:  0 毫米 行距: 最小值 25 磅1"/>
    <w:basedOn w:val="5"/>
    <w:autoRedefine/>
    <w:qFormat/>
    <w:uiPriority w:val="0"/>
    <w:pPr>
      <w:ind w:left="720" w:hanging="432"/>
    </w:pPr>
    <w:rPr>
      <w:kern w:val="0"/>
      <w:lang w:val="en-US"/>
    </w:rPr>
  </w:style>
  <w:style w:type="paragraph" w:customStyle="1" w:styleId="2472">
    <w:name w:val="样式 标题 4 + 行距: 最小值 25 磅"/>
    <w:basedOn w:val="6"/>
    <w:autoRedefine/>
    <w:qFormat/>
    <w:uiPriority w:val="0"/>
  </w:style>
  <w:style w:type="paragraph" w:customStyle="1" w:styleId="2473">
    <w:name w:val="Char4"/>
    <w:basedOn w:val="1"/>
    <w:autoRedefine/>
    <w:qFormat/>
    <w:uiPriority w:val="0"/>
    <w:rPr>
      <w:sz w:val="24"/>
    </w:rPr>
  </w:style>
  <w:style w:type="paragraph" w:customStyle="1" w:styleId="2474">
    <w:name w:val="Char Char Char Char Char Char Char Char Char1 Char Char Char Char Char Char1 Char"/>
    <w:basedOn w:val="1"/>
    <w:autoRedefine/>
    <w:qFormat/>
    <w:uiPriority w:val="0"/>
    <w:rPr>
      <w:szCs w:val="21"/>
    </w:rPr>
  </w:style>
  <w:style w:type="paragraph" w:customStyle="1" w:styleId="2475">
    <w:name w:val="样式 (西文) 仿宋_GB2312 (中文) 仿宋_GB2312 四号 首行缩进:  0.98 厘米 行距: 固定值 2..."/>
    <w:basedOn w:val="26"/>
    <w:next w:val="26"/>
    <w:autoRedefine/>
    <w:qFormat/>
    <w:uiPriority w:val="0"/>
    <w:pPr>
      <w:shd w:val="clear" w:color="auto" w:fill="auto"/>
      <w:spacing w:line="480" w:lineRule="exact"/>
      <w:ind w:firstLine="555"/>
    </w:pPr>
    <w:rPr>
      <w:rFonts w:ascii="仿宋_GB2312" w:eastAsia="仿宋_GB2312" w:cs="宋体"/>
      <w:sz w:val="44"/>
      <w:szCs w:val="20"/>
    </w:rPr>
  </w:style>
  <w:style w:type="paragraph" w:customStyle="1" w:styleId="2476">
    <w:name w:val="条题"/>
    <w:basedOn w:val="9"/>
    <w:next w:val="9"/>
    <w:autoRedefine/>
    <w:qFormat/>
    <w:uiPriority w:val="0"/>
    <w:pPr>
      <w:tabs>
        <w:tab w:val="left" w:pos="0"/>
        <w:tab w:val="left" w:pos="425"/>
      </w:tabs>
      <w:spacing w:line="360" w:lineRule="auto"/>
      <w:ind w:left="425" w:firstLine="0" w:firstLineChars="0"/>
    </w:pPr>
    <w:rPr>
      <w:bCs/>
      <w:kern w:val="0"/>
      <w:sz w:val="24"/>
      <w:szCs w:val="20"/>
      <w:lang w:val="en-US"/>
    </w:rPr>
  </w:style>
  <w:style w:type="paragraph" w:customStyle="1" w:styleId="2477">
    <w:name w:val="正文.1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78">
    <w:name w:val="Char Char Char1 Char Char Char1 Char Char Char1 Char"/>
    <w:basedOn w:val="1"/>
    <w:autoRedefine/>
    <w:qFormat/>
    <w:uiPriority w:val="0"/>
    <w:pPr>
      <w:spacing w:line="400" w:lineRule="exact"/>
      <w:ind w:firstLine="200" w:firstLineChars="200"/>
    </w:pPr>
    <w:rPr>
      <w:sz w:val="28"/>
      <w:szCs w:val="28"/>
    </w:rPr>
  </w:style>
  <w:style w:type="paragraph" w:customStyle="1" w:styleId="2479">
    <w:name w:val="广西炼油"/>
    <w:basedOn w:val="1"/>
    <w:autoRedefine/>
    <w:qFormat/>
    <w:uiPriority w:val="0"/>
    <w:pPr>
      <w:spacing w:beforeLines="5" w:line="360" w:lineRule="auto"/>
      <w:ind w:firstLine="480"/>
    </w:pPr>
    <w:rPr>
      <w:rFonts w:ascii="宋体" w:hAnsi="宋体"/>
      <w:sz w:val="24"/>
      <w:szCs w:val="20"/>
    </w:rPr>
  </w:style>
  <w:style w:type="paragraph" w:customStyle="1" w:styleId="2480">
    <w:name w:val="三标题"/>
    <w:basedOn w:val="5"/>
    <w:autoRedefine/>
    <w:qFormat/>
    <w:uiPriority w:val="99"/>
    <w:pPr>
      <w:spacing w:before="0" w:after="0" w:line="360" w:lineRule="auto"/>
    </w:pPr>
    <w:rPr>
      <w:rFonts w:ascii="宋体" w:hAnsi="宋体"/>
      <w:kern w:val="0"/>
      <w:sz w:val="28"/>
      <w:lang w:val="en-US"/>
    </w:rPr>
  </w:style>
  <w:style w:type="paragraph" w:customStyle="1" w:styleId="2481">
    <w:name w:val="样式 标题 31.1.1标题 3 + Times New Roman 自动设置 段前: 0.2 行 段后: 0.2 行"/>
    <w:basedOn w:val="5"/>
    <w:autoRedefine/>
    <w:qFormat/>
    <w:uiPriority w:val="0"/>
    <w:pPr>
      <w:ind w:left="720" w:hanging="432"/>
    </w:pPr>
    <w:rPr>
      <w:kern w:val="0"/>
      <w:lang w:val="en-US"/>
    </w:rPr>
  </w:style>
  <w:style w:type="paragraph" w:customStyle="1" w:styleId="2482">
    <w:name w:val="表样式1.1"/>
    <w:basedOn w:val="1"/>
    <w:autoRedefine/>
    <w:qFormat/>
    <w:uiPriority w:val="0"/>
    <w:pPr>
      <w:autoSpaceDE w:val="0"/>
      <w:autoSpaceDN w:val="0"/>
      <w:adjustRightInd w:val="0"/>
      <w:snapToGrid w:val="0"/>
      <w:spacing w:line="374" w:lineRule="exact"/>
      <w:jc w:val="center"/>
    </w:pPr>
    <w:rPr>
      <w:rFonts w:ascii="宋体" w:hAnsi="宋体"/>
      <w:color w:val="000000"/>
      <w:kern w:val="0"/>
      <w:szCs w:val="20"/>
    </w:rPr>
  </w:style>
  <w:style w:type="paragraph" w:customStyle="1" w:styleId="2483">
    <w:name w:val="中表格"/>
    <w:basedOn w:val="1"/>
    <w:autoRedefine/>
    <w:qFormat/>
    <w:uiPriority w:val="0"/>
    <w:pPr>
      <w:spacing w:line="420" w:lineRule="exact"/>
      <w:jc w:val="center"/>
    </w:pPr>
    <w:rPr>
      <w:rFonts w:ascii="宋体" w:hAnsi="Arial"/>
      <w:sz w:val="24"/>
      <w:szCs w:val="20"/>
    </w:rPr>
  </w:style>
  <w:style w:type="paragraph" w:customStyle="1" w:styleId="2484">
    <w:name w:val="正文（行首缩进2字）"/>
    <w:basedOn w:val="1"/>
    <w:autoRedefine/>
    <w:qFormat/>
    <w:uiPriority w:val="0"/>
    <w:pPr>
      <w:spacing w:line="360" w:lineRule="auto"/>
      <w:ind w:firstLine="200" w:firstLineChars="200"/>
    </w:pPr>
    <w:rPr>
      <w:sz w:val="28"/>
      <w:szCs w:val="20"/>
    </w:rPr>
  </w:style>
  <w:style w:type="paragraph" w:customStyle="1" w:styleId="2485">
    <w:name w:val="样式 标题 2节第一章 标题 2Heading 2 HiddenHeading 2 CCBSheading 2H2...1"/>
    <w:basedOn w:val="4"/>
    <w:autoRedefine/>
    <w:qFormat/>
    <w:uiPriority w:val="0"/>
  </w:style>
  <w:style w:type="paragraph" w:customStyle="1" w:styleId="2486">
    <w:name w:val="样式16"/>
    <w:basedOn w:val="1"/>
    <w:autoRedefine/>
    <w:qFormat/>
    <w:uiPriority w:val="0"/>
    <w:pPr>
      <w:tabs>
        <w:tab w:val="left" w:pos="0"/>
        <w:tab w:val="left" w:pos="432"/>
      </w:tabs>
      <w:spacing w:line="360" w:lineRule="auto"/>
      <w:ind w:left="825" w:firstLine="200" w:firstLineChars="200"/>
    </w:pPr>
    <w:rPr>
      <w:rFonts w:ascii="宋体" w:hAnsi="宋体"/>
      <w:color w:val="000000"/>
      <w:sz w:val="24"/>
      <w:szCs w:val="21"/>
    </w:rPr>
  </w:style>
  <w:style w:type="paragraph" w:customStyle="1" w:styleId="2487">
    <w:name w:val="标题004"/>
    <w:basedOn w:val="2292"/>
    <w:autoRedefine/>
    <w:qFormat/>
    <w:uiPriority w:val="0"/>
    <w:pPr>
      <w:ind w:firstLine="0"/>
      <w:outlineLvl w:val="3"/>
    </w:pPr>
    <w:rPr>
      <w:b/>
    </w:rPr>
  </w:style>
  <w:style w:type="paragraph" w:customStyle="1" w:styleId="2488">
    <w:name w:val="样式 图表"/>
    <w:basedOn w:val="1"/>
    <w:autoRedefine/>
    <w:qFormat/>
    <w:uiPriority w:val="0"/>
    <w:pPr>
      <w:adjustRightInd w:val="0"/>
      <w:spacing w:line="360" w:lineRule="auto"/>
      <w:jc w:val="center"/>
      <w:textAlignment w:val="baseline"/>
    </w:pPr>
    <w:rPr>
      <w:b/>
      <w:kern w:val="0"/>
      <w:sz w:val="24"/>
      <w:szCs w:val="20"/>
    </w:rPr>
  </w:style>
  <w:style w:type="paragraph" w:customStyle="1" w:styleId="2489">
    <w:name w:val="我的正文 Char Char"/>
    <w:basedOn w:val="1"/>
    <w:autoRedefine/>
    <w:qFormat/>
    <w:uiPriority w:val="0"/>
    <w:pPr>
      <w:spacing w:line="480" w:lineRule="exact"/>
      <w:ind w:firstLine="200" w:firstLineChars="200"/>
    </w:pPr>
    <w:rPr>
      <w:sz w:val="24"/>
    </w:rPr>
  </w:style>
  <w:style w:type="paragraph" w:customStyle="1" w:styleId="2490">
    <w:name w:val="xl241"/>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491">
    <w:name w:val="表样式1"/>
    <w:basedOn w:val="1"/>
    <w:autoRedefine/>
    <w:qFormat/>
    <w:uiPriority w:val="0"/>
    <w:pPr>
      <w:spacing w:line="360" w:lineRule="auto"/>
      <w:jc w:val="center"/>
    </w:pPr>
    <w:rPr>
      <w:rFonts w:ascii="宋体" w:hAnsi="宋体"/>
      <w:color w:val="000000"/>
      <w:szCs w:val="20"/>
    </w:rPr>
  </w:style>
  <w:style w:type="paragraph" w:customStyle="1" w:styleId="2492">
    <w:name w:val="自正文1"/>
    <w:basedOn w:val="1"/>
    <w:autoRedefine/>
    <w:qFormat/>
    <w:uiPriority w:val="0"/>
    <w:pPr>
      <w:tabs>
        <w:tab w:val="left" w:pos="5670"/>
      </w:tabs>
      <w:textAlignment w:val="baseline"/>
    </w:pPr>
    <w:rPr>
      <w:rFonts w:ascii="宋体" w:hAnsi="宋体"/>
      <w:kern w:val="24"/>
      <w:sz w:val="30"/>
      <w:szCs w:val="20"/>
    </w:rPr>
  </w:style>
  <w:style w:type="paragraph" w:customStyle="1" w:styleId="2493">
    <w:name w:val="样式 标题 3条标题1.1.1条标题1.1.11条标题1.1.12条标题1.1.13条标题1.1.111条标题1.1..."/>
    <w:basedOn w:val="5"/>
    <w:autoRedefine/>
    <w:qFormat/>
    <w:uiPriority w:val="0"/>
    <w:pPr>
      <w:ind w:left="720" w:hanging="432"/>
    </w:pPr>
    <w:rPr>
      <w:kern w:val="0"/>
      <w:lang w:val="en-US"/>
    </w:rPr>
  </w:style>
  <w:style w:type="paragraph" w:customStyle="1" w:styleId="2494">
    <w:name w:val="正文文本缩进 311"/>
    <w:basedOn w:val="1"/>
    <w:autoRedefine/>
    <w:qFormat/>
    <w:uiPriority w:val="99"/>
    <w:pPr>
      <w:spacing w:after="120"/>
      <w:ind w:left="420" w:leftChars="200"/>
    </w:pPr>
    <w:rPr>
      <w:rFonts w:eastAsia="仿宋_GB2312"/>
      <w:sz w:val="16"/>
      <w:szCs w:val="16"/>
    </w:rPr>
  </w:style>
  <w:style w:type="paragraph" w:customStyle="1" w:styleId="2495">
    <w:name w:val="Char Char Char Char Char Char Char Char Char Char1 Char Char"/>
    <w:basedOn w:val="1"/>
    <w:autoRedefine/>
    <w:qFormat/>
    <w:uiPriority w:val="0"/>
    <w:pPr>
      <w:spacing w:line="240" w:lineRule="exact"/>
      <w:ind w:firstLine="200" w:firstLineChars="200"/>
    </w:pPr>
    <w:rPr>
      <w:sz w:val="28"/>
      <w:szCs w:val="28"/>
    </w:rPr>
  </w:style>
  <w:style w:type="paragraph" w:customStyle="1" w:styleId="2496">
    <w:name w:val="样式 报告书表格 + 小五 底端: (单实线 自动设置  0.75 磅 行宽)"/>
    <w:basedOn w:val="1"/>
    <w:autoRedefine/>
    <w:qFormat/>
    <w:uiPriority w:val="0"/>
    <w:pPr>
      <w:adjustRightInd w:val="0"/>
      <w:spacing w:line="400" w:lineRule="exact"/>
      <w:jc w:val="center"/>
      <w:textAlignment w:val="baseline"/>
    </w:pPr>
    <w:rPr>
      <w:rFonts w:eastAsia="仿宋_GB2312" w:cs="宋体"/>
      <w:kern w:val="0"/>
      <w:sz w:val="18"/>
      <w:szCs w:val="18"/>
    </w:rPr>
  </w:style>
  <w:style w:type="paragraph" w:customStyle="1" w:styleId="2497">
    <w:name w:val="表格文字五"/>
    <w:basedOn w:val="1"/>
    <w:autoRedefine/>
    <w:qFormat/>
    <w:uiPriority w:val="0"/>
    <w:pPr>
      <w:adjustRightInd w:val="0"/>
      <w:snapToGrid w:val="0"/>
      <w:spacing w:beforeLines="20" w:afterLines="20"/>
      <w:jc w:val="center"/>
    </w:pPr>
    <w:rPr>
      <w:rFonts w:eastAsia="仿宋_GB2312"/>
      <w:snapToGrid w:val="0"/>
      <w:szCs w:val="21"/>
    </w:rPr>
  </w:style>
  <w:style w:type="paragraph" w:customStyle="1" w:styleId="2498">
    <w:name w:val="正文-标准"/>
    <w:basedOn w:val="1"/>
    <w:autoRedefine/>
    <w:qFormat/>
    <w:uiPriority w:val="0"/>
    <w:pPr>
      <w:spacing w:line="500" w:lineRule="exact"/>
      <w:ind w:firstLine="200" w:firstLineChars="200"/>
    </w:pPr>
    <w:rPr>
      <w:sz w:val="24"/>
    </w:rPr>
  </w:style>
  <w:style w:type="paragraph" w:customStyle="1" w:styleId="2499">
    <w:name w:val="表格结尾"/>
    <w:basedOn w:val="1"/>
    <w:autoRedefine/>
    <w:qFormat/>
    <w:uiPriority w:val="0"/>
    <w:pPr>
      <w:snapToGrid w:val="0"/>
      <w:spacing w:line="0" w:lineRule="atLeast"/>
    </w:pPr>
    <w:rPr>
      <w:kern w:val="0"/>
      <w:sz w:val="10"/>
    </w:rPr>
  </w:style>
  <w:style w:type="paragraph" w:customStyle="1" w:styleId="2500">
    <w:name w:val="样式 标题 4 + 段前: 7.8 磅"/>
    <w:basedOn w:val="6"/>
    <w:autoRedefine/>
    <w:qFormat/>
    <w:uiPriority w:val="0"/>
  </w:style>
  <w:style w:type="paragraph" w:customStyle="1" w:styleId="2501">
    <w:name w:val="日期11"/>
    <w:basedOn w:val="1"/>
    <w:next w:val="1"/>
    <w:autoRedefine/>
    <w:qFormat/>
    <w:uiPriority w:val="99"/>
    <w:rPr>
      <w:rFonts w:eastAsia="仿宋_GB2312"/>
      <w:sz w:val="30"/>
      <w:szCs w:val="20"/>
    </w:rPr>
  </w:style>
  <w:style w:type="paragraph" w:customStyle="1" w:styleId="2502">
    <w:name w:val="样式 标题 3 + (西文)粗体"/>
    <w:basedOn w:val="5"/>
    <w:autoRedefine/>
    <w:qFormat/>
    <w:uiPriority w:val="0"/>
    <w:pPr>
      <w:ind w:left="720" w:hanging="432"/>
    </w:pPr>
    <w:rPr>
      <w:kern w:val="0"/>
      <w:lang w:val="en-US"/>
    </w:rPr>
  </w:style>
  <w:style w:type="paragraph" w:customStyle="1" w:styleId="2503">
    <w:name w:val="页眉 Char Char"/>
    <w:basedOn w:val="1"/>
    <w:autoRedefine/>
    <w:qFormat/>
    <w:uiPriority w:val="0"/>
    <w:pPr>
      <w:tabs>
        <w:tab w:val="left" w:pos="4149"/>
        <w:tab w:val="left" w:pos="8016"/>
      </w:tabs>
      <w:spacing w:line="351" w:lineRule="atLeast"/>
      <w:ind w:firstLine="419"/>
      <w:jc w:val="center"/>
    </w:pPr>
    <w:rPr>
      <w:rFonts w:hint="eastAsia"/>
      <w:sz w:val="18"/>
      <w:szCs w:val="20"/>
    </w:rPr>
  </w:style>
  <w:style w:type="paragraph" w:customStyle="1" w:styleId="2504">
    <w:name w:val="tian"/>
    <w:basedOn w:val="1"/>
    <w:autoRedefine/>
    <w:qFormat/>
    <w:uiPriority w:val="0"/>
    <w:rPr>
      <w:sz w:val="24"/>
      <w:szCs w:val="20"/>
    </w:rPr>
  </w:style>
  <w:style w:type="paragraph" w:customStyle="1" w:styleId="2505">
    <w:name w:val="日期 Char Char"/>
    <w:basedOn w:val="1"/>
    <w:next w:val="1"/>
    <w:autoRedefine/>
    <w:qFormat/>
    <w:uiPriority w:val="0"/>
    <w:pPr>
      <w:spacing w:line="351" w:lineRule="atLeast"/>
      <w:ind w:firstLine="419"/>
    </w:pPr>
    <w:rPr>
      <w:rFonts w:hint="eastAsia" w:eastAsia="仿宋_GB2312"/>
      <w:sz w:val="31"/>
      <w:szCs w:val="20"/>
    </w:rPr>
  </w:style>
  <w:style w:type="paragraph" w:customStyle="1" w:styleId="2506">
    <w:name w:val="正文表头"/>
    <w:basedOn w:val="1"/>
    <w:next w:val="1725"/>
    <w:autoRedefine/>
    <w:qFormat/>
    <w:uiPriority w:val="0"/>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2507">
    <w:name w:val="正文首行缩进 Char Char"/>
    <w:basedOn w:val="1"/>
    <w:autoRedefine/>
    <w:qFormat/>
    <w:uiPriority w:val="0"/>
    <w:pPr>
      <w:spacing w:line="606" w:lineRule="atLeast"/>
      <w:ind w:firstLine="538"/>
    </w:pPr>
    <w:rPr>
      <w:rFonts w:hint="eastAsia"/>
      <w:sz w:val="24"/>
      <w:szCs w:val="20"/>
    </w:rPr>
  </w:style>
  <w:style w:type="paragraph" w:customStyle="1" w:styleId="2508">
    <w:name w:val="目录 6 Char Char"/>
    <w:basedOn w:val="1"/>
    <w:next w:val="1"/>
    <w:autoRedefine/>
    <w:qFormat/>
    <w:uiPriority w:val="0"/>
    <w:pPr>
      <w:spacing w:line="351" w:lineRule="atLeast"/>
      <w:ind w:left="1048" w:firstLine="419"/>
      <w:jc w:val="left"/>
    </w:pPr>
    <w:rPr>
      <w:rFonts w:hint="eastAsia"/>
      <w:szCs w:val="20"/>
    </w:rPr>
  </w:style>
  <w:style w:type="paragraph" w:customStyle="1" w:styleId="2509">
    <w:name w:val="目录fuxi"/>
    <w:basedOn w:val="1"/>
    <w:autoRedefine/>
    <w:qFormat/>
    <w:uiPriority w:val="0"/>
    <w:pPr>
      <w:snapToGrid w:val="0"/>
      <w:spacing w:before="60" w:after="60"/>
      <w:jc w:val="center"/>
    </w:pPr>
    <w:rPr>
      <w:rFonts w:hint="eastAsia" w:ascii="宋体"/>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2510">
    <w:name w:val="标准12"/>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2511">
    <w:name w:val="gy"/>
    <w:basedOn w:val="1"/>
    <w:autoRedefine/>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2512">
    <w:name w:val="居中"/>
    <w:basedOn w:val="1"/>
    <w:autoRedefine/>
    <w:qFormat/>
    <w:uiPriority w:val="0"/>
    <w:pPr>
      <w:spacing w:line="440" w:lineRule="exact"/>
      <w:jc w:val="center"/>
    </w:pPr>
    <w:rPr>
      <w:sz w:val="24"/>
      <w:szCs w:val="20"/>
    </w:rPr>
  </w:style>
  <w:style w:type="paragraph" w:customStyle="1" w:styleId="2513">
    <w:name w:val="Char4 Char Char Char Char Char Char Char Char Char Char Char Char Char Char Char Char Char1 Char Char Char Char Char Char1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514">
    <w:name w:val="样式 正文缩进 + 宋体 黑色12"/>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2515">
    <w:name w:val="字元2"/>
    <w:basedOn w:val="1"/>
    <w:autoRedefine/>
    <w:qFormat/>
    <w:uiPriority w:val="0"/>
    <w:rPr>
      <w:sz w:val="24"/>
    </w:rPr>
  </w:style>
  <w:style w:type="paragraph" w:customStyle="1" w:styleId="2516">
    <w:name w:val="9 Char Char Char6 Char"/>
    <w:basedOn w:val="1"/>
    <w:autoRedefine/>
    <w:qFormat/>
    <w:uiPriority w:val="0"/>
    <w:pPr>
      <w:spacing w:line="240" w:lineRule="exact"/>
      <w:ind w:firstLine="200" w:firstLineChars="200"/>
    </w:pPr>
    <w:rPr>
      <w:sz w:val="28"/>
      <w:szCs w:val="28"/>
    </w:rPr>
  </w:style>
  <w:style w:type="paragraph" w:customStyle="1" w:styleId="2517">
    <w:name w:val="表格文本"/>
    <w:basedOn w:val="1"/>
    <w:next w:val="1"/>
    <w:autoRedefine/>
    <w:qFormat/>
    <w:uiPriority w:val="0"/>
    <w:pPr>
      <w:spacing w:before="60" w:after="60" w:line="312" w:lineRule="auto"/>
      <w:jc w:val="center"/>
    </w:pPr>
    <w:rPr>
      <w:rFonts w:ascii="Arial" w:hAnsi="Arial"/>
      <w:kern w:val="0"/>
    </w:rPr>
  </w:style>
  <w:style w:type="paragraph" w:customStyle="1" w:styleId="2518">
    <w:name w:val="Char102"/>
    <w:basedOn w:val="1"/>
    <w:autoRedefine/>
    <w:qFormat/>
    <w:uiPriority w:val="0"/>
    <w:pPr>
      <w:adjustRightInd w:val="0"/>
      <w:snapToGrid w:val="0"/>
      <w:spacing w:line="360" w:lineRule="auto"/>
    </w:pPr>
  </w:style>
  <w:style w:type="paragraph" w:customStyle="1" w:styleId="2519">
    <w:name w:val="表内文字小1"/>
    <w:basedOn w:val="1"/>
    <w:autoRedefine/>
    <w:qFormat/>
    <w:uiPriority w:val="0"/>
    <w:pPr>
      <w:adjustRightInd w:val="0"/>
      <w:snapToGrid w:val="0"/>
      <w:jc w:val="center"/>
    </w:pPr>
    <w:rPr>
      <w:rFonts w:ascii="宋体" w:hAnsi="Times"/>
      <w:szCs w:val="20"/>
    </w:rPr>
  </w:style>
  <w:style w:type="paragraph" w:customStyle="1" w:styleId="2520">
    <w:name w:val="黑体三号41"/>
    <w:basedOn w:val="418"/>
    <w:autoRedefine/>
    <w:qFormat/>
    <w:uiPriority w:val="0"/>
    <w:pPr>
      <w:jc w:val="center"/>
    </w:pPr>
    <w:rPr>
      <w:rFonts w:ascii="黑体" w:hAnsi="宋体" w:eastAsia="黑体" w:cs="宋体"/>
      <w:bCs/>
      <w:spacing w:val="0"/>
      <w:sz w:val="32"/>
    </w:rPr>
  </w:style>
  <w:style w:type="paragraph" w:customStyle="1" w:styleId="2521">
    <w:name w:val="表文字512"/>
    <w:basedOn w:val="1"/>
    <w:autoRedefine/>
    <w:qFormat/>
    <w:uiPriority w:val="0"/>
    <w:pPr>
      <w:adjustRightInd w:val="0"/>
      <w:jc w:val="left"/>
      <w:textAlignment w:val="baseline"/>
    </w:pPr>
    <w:rPr>
      <w:rFonts w:ascii="宋体"/>
      <w:kern w:val="0"/>
      <w:szCs w:val="20"/>
    </w:rPr>
  </w:style>
  <w:style w:type="paragraph" w:customStyle="1" w:styleId="2522">
    <w:name w:val="小五"/>
    <w:autoRedefine/>
    <w:qFormat/>
    <w:uiPriority w:val="0"/>
    <w:pPr>
      <w:autoSpaceDE w:val="0"/>
      <w:autoSpaceDN w:val="0"/>
      <w:adjustRightInd w:val="0"/>
      <w:snapToGrid w:val="0"/>
      <w:spacing w:line="360" w:lineRule="auto"/>
      <w:jc w:val="both"/>
    </w:pPr>
    <w:rPr>
      <w:rFonts w:ascii="Times New Roman" w:hAnsi="Times New Roman" w:eastAsia="仿宋_GB2312" w:cs="Times New Roman"/>
      <w:sz w:val="21"/>
      <w:szCs w:val="21"/>
      <w:lang w:val="en-US" w:eastAsia="zh-CN" w:bidi="ar-SA"/>
    </w:rPr>
  </w:style>
  <w:style w:type="paragraph" w:customStyle="1" w:styleId="2523">
    <w:name w:val="正文格式＝4"/>
    <w:basedOn w:val="418"/>
    <w:next w:val="418"/>
    <w:autoRedefine/>
    <w:qFormat/>
    <w:uiPriority w:val="0"/>
    <w:rPr>
      <w:rFonts w:ascii="宋体" w:hAnsi="宋体"/>
      <w:b w:val="0"/>
      <w:spacing w:val="0"/>
      <w:sz w:val="24"/>
      <w:szCs w:val="24"/>
    </w:rPr>
  </w:style>
  <w:style w:type="paragraph" w:customStyle="1" w:styleId="2524">
    <w:name w:val="xl6312"/>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525">
    <w:name w:val="表内文字小213"/>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2526">
    <w:name w:val="Char Char Char1 Char Char Char Char Char Char Char Char Char Char Char Char Char Char Char1 Char Char Char Char Char Char Char Char Char Char Char Char"/>
    <w:basedOn w:val="1"/>
    <w:autoRedefine/>
    <w:qFormat/>
    <w:uiPriority w:val="0"/>
    <w:rPr>
      <w:szCs w:val="21"/>
    </w:rPr>
  </w:style>
  <w:style w:type="paragraph" w:customStyle="1" w:styleId="2527">
    <w:name w:val="日期41"/>
    <w:basedOn w:val="1"/>
    <w:next w:val="1"/>
    <w:autoRedefine/>
    <w:qFormat/>
    <w:uiPriority w:val="39"/>
    <w:rPr>
      <w:rFonts w:eastAsia="仿宋_GB2312"/>
      <w:sz w:val="30"/>
      <w:szCs w:val="20"/>
    </w:rPr>
  </w:style>
  <w:style w:type="paragraph" w:customStyle="1" w:styleId="2528">
    <w:name w:val="9 Char Char Char1"/>
    <w:basedOn w:val="1"/>
    <w:autoRedefine/>
    <w:qFormat/>
    <w:uiPriority w:val="0"/>
    <w:pPr>
      <w:spacing w:line="240" w:lineRule="exact"/>
      <w:ind w:firstLine="200" w:firstLineChars="200"/>
    </w:pPr>
    <w:rPr>
      <w:sz w:val="28"/>
      <w:szCs w:val="28"/>
    </w:rPr>
  </w:style>
  <w:style w:type="paragraph" w:customStyle="1" w:styleId="2529">
    <w:name w:val="燕山正文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530">
    <w:name w:val="图题注12"/>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2531">
    <w:name w:val="zheng"/>
    <w:basedOn w:val="1"/>
    <w:autoRedefine/>
    <w:qFormat/>
    <w:uiPriority w:val="0"/>
    <w:pPr>
      <w:spacing w:line="440" w:lineRule="exact"/>
      <w:ind w:firstLine="480" w:firstLineChars="200"/>
    </w:pPr>
    <w:rPr>
      <w:sz w:val="24"/>
    </w:rPr>
  </w:style>
  <w:style w:type="paragraph" w:customStyle="1" w:styleId="2532">
    <w:name w:val="表格内字体2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533">
    <w:name w:val="a3"/>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2534">
    <w:name w:val="正文图"/>
    <w:basedOn w:val="1"/>
    <w:autoRedefine/>
    <w:qFormat/>
    <w:uiPriority w:val="0"/>
    <w:pPr>
      <w:adjustRightInd w:val="0"/>
      <w:snapToGrid w:val="0"/>
      <w:jc w:val="center"/>
      <w:textAlignment w:val="baseline"/>
    </w:pPr>
    <w:rPr>
      <w:rFonts w:ascii="宋体"/>
      <w:kern w:val="0"/>
      <w:sz w:val="24"/>
      <w:szCs w:val="20"/>
    </w:rPr>
  </w:style>
  <w:style w:type="paragraph" w:customStyle="1" w:styleId="2535">
    <w:name w:val="默认段落字体 Para Char Char Char Char21"/>
    <w:basedOn w:val="1"/>
    <w:autoRedefine/>
    <w:qFormat/>
    <w:uiPriority w:val="0"/>
  </w:style>
  <w:style w:type="paragraph" w:customStyle="1" w:styleId="2536">
    <w:name w:val="样式 表格内字体1 +"/>
    <w:basedOn w:val="2537"/>
    <w:next w:val="417"/>
    <w:autoRedefine/>
    <w:qFormat/>
    <w:uiPriority w:val="0"/>
    <w:rPr>
      <w:rFonts w:hAnsi="Times New Roman" w:cs="宋体"/>
      <w:szCs w:val="20"/>
    </w:rPr>
  </w:style>
  <w:style w:type="paragraph" w:customStyle="1" w:styleId="2537">
    <w:name w:val="表格内字体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538">
    <w:name w:val="Char1 Char Char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539">
    <w:name w:val="大纲封面"/>
    <w:basedOn w:val="1"/>
    <w:autoRedefine/>
    <w:qFormat/>
    <w:uiPriority w:val="0"/>
    <w:pPr>
      <w:spacing w:line="360" w:lineRule="auto"/>
      <w:jc w:val="center"/>
    </w:pPr>
    <w:rPr>
      <w:rFonts w:ascii="宋体" w:eastAsia="楷体_GB2312"/>
      <w:b/>
      <w:spacing w:val="100"/>
      <w:sz w:val="72"/>
    </w:rPr>
  </w:style>
  <w:style w:type="paragraph" w:customStyle="1" w:styleId="2540">
    <w:name w:val="Char Char6 Char Char Char Char Char Char Char Char Char Char Char Char Char Char Char Char Char Char Char Char"/>
    <w:basedOn w:val="1"/>
    <w:autoRedefine/>
    <w:qFormat/>
    <w:uiPriority w:val="0"/>
    <w:rPr>
      <w:szCs w:val="21"/>
    </w:rPr>
  </w:style>
  <w:style w:type="paragraph" w:customStyle="1" w:styleId="2541">
    <w:name w:val="黑体三号21"/>
    <w:basedOn w:val="418"/>
    <w:autoRedefine/>
    <w:qFormat/>
    <w:uiPriority w:val="0"/>
    <w:pPr>
      <w:jc w:val="center"/>
    </w:pPr>
    <w:rPr>
      <w:rFonts w:ascii="黑体" w:hAnsi="宋体" w:eastAsia="黑体" w:cs="宋体"/>
      <w:bCs/>
      <w:spacing w:val="0"/>
      <w:sz w:val="32"/>
    </w:rPr>
  </w:style>
  <w:style w:type="paragraph" w:customStyle="1" w:styleId="2542">
    <w:name w:val="正文格式912"/>
    <w:basedOn w:val="1"/>
    <w:autoRedefine/>
    <w:qFormat/>
    <w:uiPriority w:val="0"/>
    <w:pPr>
      <w:spacing w:line="360" w:lineRule="auto"/>
      <w:ind w:firstLine="482"/>
    </w:pPr>
    <w:rPr>
      <w:rFonts w:ascii="宋体" w:hAnsi="宋体"/>
      <w:sz w:val="24"/>
    </w:rPr>
  </w:style>
  <w:style w:type="paragraph" w:customStyle="1" w:styleId="2543">
    <w:name w:val="正文格式＝612"/>
    <w:basedOn w:val="418"/>
    <w:next w:val="418"/>
    <w:autoRedefine/>
    <w:qFormat/>
    <w:uiPriority w:val="0"/>
    <w:rPr>
      <w:rFonts w:ascii="宋体" w:hAnsi="宋体"/>
      <w:b w:val="0"/>
      <w:spacing w:val="0"/>
      <w:sz w:val="24"/>
      <w:szCs w:val="24"/>
    </w:rPr>
  </w:style>
  <w:style w:type="paragraph" w:customStyle="1" w:styleId="2544">
    <w:name w:val="封面单位"/>
    <w:basedOn w:val="1"/>
    <w:autoRedefine/>
    <w:qFormat/>
    <w:uiPriority w:val="0"/>
    <w:pPr>
      <w:tabs>
        <w:tab w:val="right" w:leader="middleDot" w:pos="8222"/>
      </w:tabs>
      <w:spacing w:line="360" w:lineRule="auto"/>
      <w:jc w:val="center"/>
    </w:pPr>
    <w:rPr>
      <w:rFonts w:ascii="楷体_GB2312" w:eastAsia="楷体_GB2312"/>
      <w:b/>
      <w:sz w:val="36"/>
    </w:rPr>
  </w:style>
  <w:style w:type="paragraph" w:customStyle="1" w:styleId="2545">
    <w:name w:val="谏壁标题4(chen)"/>
    <w:basedOn w:val="1"/>
    <w:autoRedefine/>
    <w:qFormat/>
    <w:uiPriority w:val="0"/>
    <w:pPr>
      <w:snapToGrid w:val="0"/>
      <w:spacing w:beforeLines="50" w:line="360" w:lineRule="auto"/>
      <w:outlineLvl w:val="3"/>
    </w:pPr>
    <w:rPr>
      <w:rFonts w:eastAsia="楷体_GB2312"/>
      <w:sz w:val="28"/>
    </w:rPr>
  </w:style>
  <w:style w:type="paragraph" w:customStyle="1" w:styleId="2546">
    <w:name w:val="Char221"/>
    <w:basedOn w:val="1"/>
    <w:autoRedefine/>
    <w:qFormat/>
    <w:uiPriority w:val="0"/>
    <w:pPr>
      <w:adjustRightInd w:val="0"/>
      <w:snapToGrid w:val="0"/>
      <w:spacing w:beforeLines="50" w:line="360" w:lineRule="auto"/>
    </w:pPr>
    <w:rPr>
      <w:rFonts w:ascii="黑体" w:eastAsia="黑体"/>
      <w:sz w:val="32"/>
      <w:szCs w:val="32"/>
    </w:rPr>
  </w:style>
  <w:style w:type="paragraph" w:customStyle="1" w:styleId="2547">
    <w:name w:val="9 Char"/>
    <w:basedOn w:val="1"/>
    <w:autoRedefine/>
    <w:qFormat/>
    <w:uiPriority w:val="0"/>
    <w:pPr>
      <w:spacing w:line="240" w:lineRule="exact"/>
      <w:ind w:firstLine="200" w:firstLineChars="200"/>
    </w:pPr>
    <w:rPr>
      <w:sz w:val="28"/>
      <w:szCs w:val="28"/>
    </w:rPr>
  </w:style>
  <w:style w:type="paragraph" w:customStyle="1" w:styleId="2548">
    <w:name w:val="黑体三号11"/>
    <w:basedOn w:val="418"/>
    <w:autoRedefine/>
    <w:qFormat/>
    <w:uiPriority w:val="0"/>
    <w:pPr>
      <w:jc w:val="center"/>
    </w:pPr>
    <w:rPr>
      <w:rFonts w:ascii="黑体" w:hAnsi="宋体" w:eastAsia="黑体" w:cs="宋体"/>
      <w:bCs/>
      <w:spacing w:val="0"/>
      <w:sz w:val="32"/>
    </w:rPr>
  </w:style>
  <w:style w:type="paragraph" w:customStyle="1" w:styleId="2549">
    <w:name w:val="表3"/>
    <w:basedOn w:val="1"/>
    <w:autoRedefine/>
    <w:qFormat/>
    <w:uiPriority w:val="0"/>
    <w:pPr>
      <w:adjustRightInd w:val="0"/>
      <w:snapToGrid w:val="0"/>
      <w:jc w:val="center"/>
    </w:pPr>
    <w:rPr>
      <w:rFonts w:eastAsia="仿宋_GB2312"/>
      <w:sz w:val="24"/>
    </w:rPr>
  </w:style>
  <w:style w:type="paragraph" w:customStyle="1" w:styleId="2550">
    <w:name w:val="Char3 Char Char"/>
    <w:basedOn w:val="1"/>
    <w:autoRedefine/>
    <w:qFormat/>
    <w:uiPriority w:val="0"/>
    <w:pPr>
      <w:spacing w:line="360" w:lineRule="auto"/>
      <w:ind w:firstLine="200" w:firstLineChars="200"/>
    </w:pPr>
    <w:rPr>
      <w:rFonts w:ascii="宋体" w:hAnsi="宋体" w:cs="宋体"/>
      <w:sz w:val="24"/>
    </w:rPr>
  </w:style>
  <w:style w:type="paragraph" w:customStyle="1" w:styleId="2551">
    <w:name w:val="我的样式（正文） Char"/>
    <w:basedOn w:val="1"/>
    <w:autoRedefine/>
    <w:qFormat/>
    <w:uiPriority w:val="0"/>
    <w:pPr>
      <w:spacing w:line="440" w:lineRule="exact"/>
    </w:pPr>
    <w:rPr>
      <w:rFonts w:ascii="宋体" w:hAnsi="华文楷体"/>
      <w:sz w:val="28"/>
    </w:rPr>
  </w:style>
  <w:style w:type="paragraph" w:customStyle="1" w:styleId="2552">
    <w:name w:val="表格内字体3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553">
    <w:name w:val="文档正文"/>
    <w:basedOn w:val="1"/>
    <w:autoRedefine/>
    <w:qFormat/>
    <w:uiPriority w:val="0"/>
    <w:pPr>
      <w:adjustRightInd w:val="0"/>
      <w:spacing w:line="480" w:lineRule="atLeast"/>
      <w:ind w:firstLine="567"/>
      <w:textAlignment w:val="baseline"/>
    </w:pPr>
    <w:rPr>
      <w:rFonts w:ascii="宋体"/>
      <w:kern w:val="0"/>
      <w:sz w:val="24"/>
      <w:szCs w:val="20"/>
    </w:rPr>
  </w:style>
  <w:style w:type="paragraph" w:customStyle="1" w:styleId="2554">
    <w:name w:val="正文缩1"/>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555">
    <w:name w:val="样式 文本123 + 段前: 0.2 行"/>
    <w:basedOn w:val="2556"/>
    <w:autoRedefine/>
    <w:qFormat/>
    <w:uiPriority w:val="0"/>
    <w:pPr>
      <w:tabs>
        <w:tab w:val="left" w:pos="958"/>
      </w:tabs>
      <w:adjustRightInd w:val="0"/>
      <w:snapToGrid w:val="0"/>
      <w:spacing w:beforeLines="20" w:line="480" w:lineRule="exact"/>
      <w:ind w:left="2009"/>
    </w:pPr>
    <w:rPr>
      <w:szCs w:val="24"/>
    </w:rPr>
  </w:style>
  <w:style w:type="paragraph" w:customStyle="1" w:styleId="2556">
    <w:name w:val="文本123"/>
    <w:basedOn w:val="9"/>
    <w:autoRedefine/>
    <w:qFormat/>
    <w:uiPriority w:val="0"/>
    <w:pPr>
      <w:tabs>
        <w:tab w:val="left" w:pos="958"/>
      </w:tabs>
      <w:spacing w:line="460" w:lineRule="exact"/>
      <w:ind w:left="958" w:hanging="420" w:firstLineChars="0"/>
      <w:outlineLvl w:val="7"/>
    </w:pPr>
    <w:rPr>
      <w:kern w:val="0"/>
      <w:sz w:val="24"/>
      <w:szCs w:val="20"/>
      <w:lang w:val="en-US"/>
    </w:rPr>
  </w:style>
  <w:style w:type="paragraph" w:customStyle="1" w:styleId="2557">
    <w:name w:val="9 Char Char Char7"/>
    <w:basedOn w:val="1"/>
    <w:autoRedefine/>
    <w:qFormat/>
    <w:uiPriority w:val="0"/>
    <w:pPr>
      <w:spacing w:line="240" w:lineRule="exact"/>
      <w:ind w:firstLine="200" w:firstLineChars="200"/>
    </w:pPr>
    <w:rPr>
      <w:sz w:val="28"/>
      <w:szCs w:val="28"/>
    </w:rPr>
  </w:style>
  <w:style w:type="paragraph" w:customStyle="1" w:styleId="2558">
    <w:name w:val="框图-1"/>
    <w:basedOn w:val="1"/>
    <w:autoRedefine/>
    <w:qFormat/>
    <w:uiPriority w:val="0"/>
    <w:pPr>
      <w:jc w:val="center"/>
    </w:pPr>
    <w:rPr>
      <w:rFonts w:eastAsia="仿宋_GB2312" w:cs="宋体"/>
      <w:snapToGrid w:val="0"/>
      <w:kern w:val="0"/>
      <w:szCs w:val="20"/>
    </w:rPr>
  </w:style>
  <w:style w:type="paragraph" w:customStyle="1" w:styleId="2559">
    <w:name w:val="Char Char Char Char Char Char Char211"/>
    <w:basedOn w:val="1"/>
    <w:autoRedefine/>
    <w:qFormat/>
    <w:uiPriority w:val="0"/>
  </w:style>
  <w:style w:type="paragraph" w:customStyle="1" w:styleId="2560">
    <w:name w:val="Char812"/>
    <w:basedOn w:val="1"/>
    <w:autoRedefine/>
    <w:qFormat/>
    <w:uiPriority w:val="0"/>
    <w:pPr>
      <w:ind w:left="-48"/>
    </w:pPr>
  </w:style>
  <w:style w:type="paragraph" w:customStyle="1" w:styleId="2561">
    <w:name w:val="黑体三号4"/>
    <w:basedOn w:val="418"/>
    <w:autoRedefine/>
    <w:qFormat/>
    <w:uiPriority w:val="0"/>
    <w:pPr>
      <w:jc w:val="center"/>
    </w:pPr>
    <w:rPr>
      <w:rFonts w:ascii="黑体" w:hAnsi="宋体" w:eastAsia="黑体" w:cs="宋体"/>
      <w:bCs/>
      <w:spacing w:val="0"/>
      <w:sz w:val="32"/>
    </w:rPr>
  </w:style>
  <w:style w:type="paragraph" w:customStyle="1" w:styleId="2562">
    <w:name w:val="b4"/>
    <w:basedOn w:val="1"/>
    <w:next w:val="1"/>
    <w:autoRedefine/>
    <w:qFormat/>
    <w:uiPriority w:val="0"/>
    <w:pPr>
      <w:spacing w:line="440" w:lineRule="exact"/>
      <w:outlineLvl w:val="3"/>
    </w:pPr>
    <w:rPr>
      <w:b/>
      <w:sz w:val="24"/>
    </w:rPr>
  </w:style>
  <w:style w:type="paragraph" w:customStyle="1" w:styleId="2563">
    <w:name w:val="Char Char Char Char Char Char Char Char Char Char Char Char Char Char Char Char Char1 Char Char Char Char Char Char Char Char"/>
    <w:basedOn w:val="1"/>
    <w:autoRedefine/>
    <w:qFormat/>
    <w:uiPriority w:val="0"/>
    <w:rPr>
      <w:szCs w:val="21"/>
    </w:rPr>
  </w:style>
  <w:style w:type="paragraph" w:customStyle="1" w:styleId="2564">
    <w:name w:val="表 头"/>
    <w:basedOn w:val="1"/>
    <w:autoRedefine/>
    <w:qFormat/>
    <w:uiPriority w:val="0"/>
    <w:pPr>
      <w:adjustRightInd w:val="0"/>
      <w:spacing w:before="120" w:after="120" w:line="360" w:lineRule="atLeast"/>
      <w:jc w:val="center"/>
    </w:pPr>
    <w:rPr>
      <w:rFonts w:eastAsia="黑体"/>
      <w:spacing w:val="10"/>
      <w:kern w:val="0"/>
      <w:sz w:val="24"/>
      <w:szCs w:val="20"/>
    </w:rPr>
  </w:style>
  <w:style w:type="paragraph" w:customStyle="1" w:styleId="2565">
    <w:name w:val="Char Char7 Char Char1 Char Char Char1 Char Char Char Char Char Char Char Char"/>
    <w:basedOn w:val="1"/>
    <w:autoRedefine/>
    <w:qFormat/>
    <w:uiPriority w:val="0"/>
    <w:pPr>
      <w:spacing w:line="240" w:lineRule="exact"/>
      <w:ind w:firstLine="200" w:firstLineChars="200"/>
    </w:pPr>
    <w:rPr>
      <w:sz w:val="28"/>
      <w:szCs w:val="28"/>
    </w:rPr>
  </w:style>
  <w:style w:type="paragraph" w:customStyle="1" w:styleId="2566">
    <w:name w:val="Char211"/>
    <w:basedOn w:val="1"/>
    <w:autoRedefine/>
    <w:qFormat/>
    <w:uiPriority w:val="0"/>
    <w:pPr>
      <w:ind w:left="-48"/>
    </w:pPr>
  </w:style>
  <w:style w:type="paragraph" w:customStyle="1" w:styleId="2567">
    <w:name w:val="默认段落字体 Para Char Char Char Char Char1"/>
    <w:basedOn w:val="1"/>
    <w:autoRedefine/>
    <w:qFormat/>
    <w:uiPriority w:val="0"/>
  </w:style>
  <w:style w:type="paragraph" w:customStyle="1" w:styleId="2568">
    <w:name w:val="Char510"/>
    <w:basedOn w:val="1"/>
    <w:autoRedefine/>
    <w:qFormat/>
    <w:uiPriority w:val="0"/>
    <w:pPr>
      <w:adjustRightInd w:val="0"/>
      <w:snapToGrid w:val="0"/>
      <w:ind w:left="-45"/>
    </w:pPr>
  </w:style>
  <w:style w:type="paragraph" w:customStyle="1" w:styleId="2569">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pPr>
    <w:rPr>
      <w:rFonts w:hAnsi="宋体"/>
      <w:kern w:val="0"/>
      <w:sz w:val="24"/>
    </w:rPr>
  </w:style>
  <w:style w:type="paragraph" w:customStyle="1" w:styleId="2570">
    <w:name w:val="默认段落字体 Para Char Char Char Char512"/>
    <w:basedOn w:val="1"/>
    <w:autoRedefine/>
    <w:qFormat/>
    <w:uiPriority w:val="0"/>
  </w:style>
  <w:style w:type="paragraph" w:customStyle="1" w:styleId="2571">
    <w:name w:val="表内文字小11"/>
    <w:basedOn w:val="1"/>
    <w:autoRedefine/>
    <w:qFormat/>
    <w:uiPriority w:val="0"/>
    <w:pPr>
      <w:adjustRightInd w:val="0"/>
      <w:snapToGrid w:val="0"/>
    </w:pPr>
    <w:rPr>
      <w:rFonts w:ascii="宋体" w:hAnsi="Times" w:cs="宋体"/>
      <w:szCs w:val="20"/>
    </w:rPr>
  </w:style>
  <w:style w:type="paragraph" w:customStyle="1" w:styleId="2572">
    <w:name w:val="Char4 Char Char Char Char Char Char Char Char Char Char Char Char Char Char Char Char Char1 Char Char Char Char Char Char"/>
    <w:basedOn w:val="1"/>
    <w:autoRedefine/>
    <w:qFormat/>
    <w:uiPriority w:val="0"/>
    <w:pPr>
      <w:spacing w:line="240" w:lineRule="exact"/>
      <w:ind w:firstLine="200" w:firstLineChars="200"/>
    </w:pPr>
    <w:rPr>
      <w:sz w:val="28"/>
      <w:szCs w:val="28"/>
    </w:rPr>
  </w:style>
  <w:style w:type="paragraph" w:customStyle="1" w:styleId="2573">
    <w:name w:val="条目"/>
    <w:basedOn w:val="46"/>
    <w:next w:val="34"/>
    <w:autoRedefine/>
    <w:qFormat/>
    <w:uiPriority w:val="0"/>
    <w:pPr>
      <w:ind w:firstLine="567"/>
      <w:outlineLvl w:val="4"/>
    </w:pPr>
    <w:rPr>
      <w:sz w:val="24"/>
      <w:szCs w:val="20"/>
    </w:rPr>
  </w:style>
  <w:style w:type="paragraph" w:customStyle="1" w:styleId="2574">
    <w:name w:val="样式 表格内字体1 +12"/>
    <w:basedOn w:val="2537"/>
    <w:next w:val="417"/>
    <w:autoRedefine/>
    <w:qFormat/>
    <w:uiPriority w:val="0"/>
    <w:rPr>
      <w:rFonts w:hAnsi="Times New Roman" w:cs="宋体"/>
      <w:szCs w:val="20"/>
    </w:rPr>
  </w:style>
  <w:style w:type="paragraph" w:customStyle="1" w:styleId="2575">
    <w:name w:val="标题43121"/>
    <w:basedOn w:val="1"/>
    <w:autoRedefine/>
    <w:qFormat/>
    <w:uiPriority w:val="0"/>
    <w:pPr>
      <w:adjustRightInd w:val="0"/>
      <w:snapToGrid w:val="0"/>
      <w:spacing w:line="480" w:lineRule="exact"/>
      <w:jc w:val="center"/>
    </w:pPr>
    <w:rPr>
      <w:rFonts w:ascii="宋体" w:hAnsi="宋体" w:cs="宋体"/>
      <w:sz w:val="24"/>
    </w:rPr>
  </w:style>
  <w:style w:type="paragraph" w:customStyle="1" w:styleId="2576">
    <w:name w:val="Char7"/>
    <w:basedOn w:val="1"/>
    <w:autoRedefine/>
    <w:qFormat/>
    <w:uiPriority w:val="0"/>
    <w:pPr>
      <w:ind w:left="-48"/>
    </w:pPr>
  </w:style>
  <w:style w:type="paragraph" w:customStyle="1" w:styleId="2577">
    <w:name w:val="Char Char7 Char Char1"/>
    <w:basedOn w:val="1"/>
    <w:autoRedefine/>
    <w:qFormat/>
    <w:uiPriority w:val="0"/>
    <w:pPr>
      <w:spacing w:line="240" w:lineRule="exact"/>
      <w:ind w:firstLine="200" w:firstLineChars="200"/>
    </w:pPr>
    <w:rPr>
      <w:sz w:val="28"/>
      <w:szCs w:val="28"/>
    </w:rPr>
  </w:style>
  <w:style w:type="paragraph" w:customStyle="1" w:styleId="2578">
    <w:name w:val="Char Char Char Char Char Char Char19"/>
    <w:basedOn w:val="1"/>
    <w:autoRedefine/>
    <w:qFormat/>
    <w:uiPriority w:val="0"/>
  </w:style>
  <w:style w:type="paragraph" w:customStyle="1" w:styleId="2579">
    <w:name w:val="样式 标题 4 + 四号 段前: 1 行"/>
    <w:basedOn w:val="6"/>
    <w:autoRedefine/>
    <w:qFormat/>
    <w:uiPriority w:val="0"/>
  </w:style>
  <w:style w:type="paragraph" w:customStyle="1" w:styleId="2580">
    <w:name w:val="Char422"/>
    <w:basedOn w:val="1"/>
    <w:autoRedefine/>
    <w:qFormat/>
    <w:uiPriority w:val="0"/>
    <w:pPr>
      <w:ind w:left="-48"/>
    </w:pPr>
  </w:style>
  <w:style w:type="paragraph" w:customStyle="1" w:styleId="2581">
    <w:name w:val="表内532"/>
    <w:basedOn w:val="1"/>
    <w:autoRedefine/>
    <w:qFormat/>
    <w:uiPriority w:val="0"/>
    <w:pPr>
      <w:adjustRightInd w:val="0"/>
      <w:snapToGrid w:val="0"/>
      <w:spacing w:line="300" w:lineRule="auto"/>
      <w:jc w:val="left"/>
    </w:pPr>
    <w:rPr>
      <w:rFonts w:ascii="宋体"/>
      <w:szCs w:val="20"/>
    </w:rPr>
  </w:style>
  <w:style w:type="paragraph" w:customStyle="1" w:styleId="2582">
    <w:name w:val="图题5"/>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583">
    <w:name w:val="正文文本缩进 341"/>
    <w:basedOn w:val="1"/>
    <w:autoRedefine/>
    <w:qFormat/>
    <w:uiPriority w:val="39"/>
    <w:pPr>
      <w:spacing w:after="120"/>
      <w:ind w:left="420" w:leftChars="200"/>
    </w:pPr>
    <w:rPr>
      <w:rFonts w:eastAsia="仿宋_GB2312"/>
      <w:sz w:val="16"/>
      <w:szCs w:val="16"/>
    </w:rPr>
  </w:style>
  <w:style w:type="paragraph" w:customStyle="1" w:styleId="2584">
    <w:name w:val="Char Char Char Char Char Char Char Char Char1 Char Char Char Char Char Char Char"/>
    <w:basedOn w:val="1"/>
    <w:autoRedefine/>
    <w:qFormat/>
    <w:uiPriority w:val="0"/>
    <w:rPr>
      <w:szCs w:val="21"/>
    </w:rPr>
  </w:style>
  <w:style w:type="paragraph" w:customStyle="1" w:styleId="2585">
    <w:name w:val="燕山正文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86">
    <w:name w:val="样式 样式 首行缩进:  2 字符1 + 首行缩进:  2 字符 段前: 0.2 行"/>
    <w:basedOn w:val="1"/>
    <w:autoRedefine/>
    <w:qFormat/>
    <w:uiPriority w:val="0"/>
    <w:pPr>
      <w:spacing w:line="440" w:lineRule="exact"/>
      <w:ind w:firstLine="200" w:firstLineChars="200"/>
    </w:pPr>
    <w:rPr>
      <w:sz w:val="24"/>
      <w:szCs w:val="20"/>
    </w:rPr>
  </w:style>
  <w:style w:type="paragraph" w:customStyle="1" w:styleId="2587">
    <w:name w:val="Char Char Char Char1 Char Char Char2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88">
    <w:name w:val="表X"/>
    <w:basedOn w:val="46"/>
    <w:autoRedefine/>
    <w:qFormat/>
    <w:uiPriority w:val="0"/>
    <w:pPr>
      <w:keepNext/>
      <w:tabs>
        <w:tab w:val="left" w:pos="920"/>
      </w:tabs>
      <w:adjustRightInd w:val="0"/>
      <w:spacing w:before="240"/>
      <w:ind w:left="920" w:hanging="360"/>
      <w:jc w:val="left"/>
      <w:outlineLvl w:val="8"/>
    </w:pPr>
    <w:rPr>
      <w:rFonts w:ascii="Courier New"/>
      <w:sz w:val="28"/>
      <w:szCs w:val="20"/>
    </w:rPr>
  </w:style>
  <w:style w:type="paragraph" w:customStyle="1" w:styleId="2589">
    <w:name w:val="小四表格"/>
    <w:basedOn w:val="1"/>
    <w:autoRedefine/>
    <w:qFormat/>
    <w:uiPriority w:val="0"/>
    <w:pPr>
      <w:keepNext/>
      <w:autoSpaceDE w:val="0"/>
      <w:autoSpaceDN w:val="0"/>
      <w:adjustRightInd w:val="0"/>
      <w:spacing w:line="480" w:lineRule="atLeast"/>
      <w:jc w:val="center"/>
    </w:pPr>
    <w:rPr>
      <w:color w:val="000000"/>
      <w:sz w:val="24"/>
      <w:szCs w:val="20"/>
    </w:rPr>
  </w:style>
  <w:style w:type="paragraph" w:customStyle="1" w:styleId="2590">
    <w:name w:val="图题1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591">
    <w:name w:val="样式 表标题 + 段前: 0.5 行1"/>
    <w:basedOn w:val="4"/>
    <w:autoRedefine/>
    <w:qFormat/>
    <w:uiPriority w:val="0"/>
    <w:pPr>
      <w:keepNext w:val="0"/>
      <w:keepLines w:val="0"/>
      <w:adjustRightInd w:val="0"/>
      <w:snapToGrid w:val="0"/>
      <w:spacing w:beforeLines="50" w:after="0" w:line="480" w:lineRule="exact"/>
      <w:jc w:val="center"/>
      <w:outlineLvl w:val="9"/>
    </w:pPr>
    <w:rPr>
      <w:rFonts w:ascii="Times New Roman" w:hAnsi="Times New Roman" w:eastAsia="黑体"/>
      <w:b w:val="0"/>
      <w:bCs w:val="0"/>
      <w:sz w:val="28"/>
      <w:szCs w:val="20"/>
    </w:rPr>
  </w:style>
  <w:style w:type="paragraph" w:customStyle="1" w:styleId="2592">
    <w:name w:val="样式 标题 2 + 段前: 0.5 行 段后: 0.5 行"/>
    <w:basedOn w:val="4"/>
    <w:autoRedefine/>
    <w:qFormat/>
    <w:uiPriority w:val="0"/>
  </w:style>
  <w:style w:type="paragraph" w:customStyle="1" w:styleId="2593">
    <w:name w:val="正文格式51"/>
    <w:basedOn w:val="1"/>
    <w:autoRedefine/>
    <w:qFormat/>
    <w:uiPriority w:val="0"/>
    <w:pPr>
      <w:spacing w:line="360" w:lineRule="auto"/>
      <w:ind w:firstLine="482"/>
    </w:pPr>
    <w:rPr>
      <w:rFonts w:ascii="宋体" w:hAnsi="宋体"/>
      <w:sz w:val="24"/>
    </w:rPr>
  </w:style>
  <w:style w:type="paragraph" w:customStyle="1" w:styleId="2594">
    <w:name w:val="表题2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595">
    <w:name w:val="正文格式812"/>
    <w:basedOn w:val="1"/>
    <w:autoRedefine/>
    <w:qFormat/>
    <w:uiPriority w:val="0"/>
    <w:pPr>
      <w:spacing w:line="360" w:lineRule="auto"/>
      <w:ind w:firstLine="482"/>
    </w:pPr>
    <w:rPr>
      <w:rFonts w:ascii="宋体" w:hAnsi="宋体"/>
      <w:sz w:val="24"/>
    </w:rPr>
  </w:style>
  <w:style w:type="paragraph" w:customStyle="1" w:styleId="2596">
    <w:name w:val="10"/>
    <w:basedOn w:val="1"/>
    <w:next w:val="9"/>
    <w:autoRedefine/>
    <w:qFormat/>
    <w:uiPriority w:val="0"/>
    <w:pPr>
      <w:spacing w:line="500" w:lineRule="exact"/>
      <w:ind w:firstLine="420"/>
    </w:pPr>
    <w:rPr>
      <w:rFonts w:ascii="仿宋_GB2312" w:eastAsia="仿宋_GB2312"/>
      <w:sz w:val="28"/>
      <w:szCs w:val="20"/>
    </w:rPr>
  </w:style>
  <w:style w:type="paragraph" w:customStyle="1" w:styleId="2597">
    <w:name w:val="正文21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598">
    <w:name w:val="Char Char1 Char Char Char2 Char"/>
    <w:basedOn w:val="1"/>
    <w:autoRedefine/>
    <w:qFormat/>
    <w:uiPriority w:val="0"/>
    <w:rPr>
      <w:sz w:val="24"/>
    </w:rPr>
  </w:style>
  <w:style w:type="paragraph" w:customStyle="1" w:styleId="2599">
    <w:name w:val="表内宋5中2"/>
    <w:basedOn w:val="1"/>
    <w:autoRedefine/>
    <w:qFormat/>
    <w:uiPriority w:val="0"/>
    <w:pPr>
      <w:adjustRightInd w:val="0"/>
      <w:snapToGrid w:val="0"/>
      <w:jc w:val="center"/>
      <w:textAlignment w:val="baseline"/>
    </w:pPr>
    <w:rPr>
      <w:rFonts w:ascii="宋体" w:hAnsi="宋体"/>
      <w:kern w:val="0"/>
      <w:szCs w:val="20"/>
    </w:rPr>
  </w:style>
  <w:style w:type="paragraph" w:customStyle="1" w:styleId="2600">
    <w:name w:val="Char4 Char Char Char Char Char Char Char Char Char Char Char Char Char Char Char Char Char1 Char Char Char Char"/>
    <w:basedOn w:val="1"/>
    <w:autoRedefine/>
    <w:qFormat/>
    <w:uiPriority w:val="0"/>
    <w:pPr>
      <w:spacing w:line="240" w:lineRule="exact"/>
      <w:ind w:firstLine="200" w:firstLineChars="200"/>
    </w:pPr>
    <w:rPr>
      <w:sz w:val="28"/>
      <w:szCs w:val="28"/>
    </w:rPr>
  </w:style>
  <w:style w:type="paragraph" w:customStyle="1" w:styleId="2601">
    <w:name w:val="标题4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602">
    <w:name w:val="样式 样式 正文缩进正文（首行缩进两字）文本条款 + 段前: 0.4 行 + 非加粗"/>
    <w:basedOn w:val="1"/>
    <w:autoRedefine/>
    <w:qFormat/>
    <w:uiPriority w:val="0"/>
    <w:pPr>
      <w:tabs>
        <w:tab w:val="left" w:pos="3150"/>
      </w:tabs>
      <w:spacing w:beforeLines="30" w:line="288" w:lineRule="auto"/>
      <w:ind w:left="3150" w:hanging="420"/>
      <w:outlineLvl w:val="6"/>
    </w:pPr>
    <w:rPr>
      <w:sz w:val="24"/>
    </w:rPr>
  </w:style>
  <w:style w:type="paragraph" w:customStyle="1" w:styleId="2603">
    <w:name w:val="表内文字小3111"/>
    <w:basedOn w:val="1"/>
    <w:autoRedefine/>
    <w:qFormat/>
    <w:uiPriority w:val="0"/>
    <w:pPr>
      <w:adjustRightInd w:val="0"/>
      <w:snapToGrid w:val="0"/>
      <w:jc w:val="center"/>
    </w:pPr>
    <w:rPr>
      <w:rFonts w:ascii="宋体" w:hAnsi="Times" w:cs="宋体"/>
      <w:bCs/>
      <w:color w:val="003366"/>
      <w:szCs w:val="20"/>
    </w:rPr>
  </w:style>
  <w:style w:type="paragraph" w:customStyle="1" w:styleId="2604">
    <w:name w:val="样式 文本123 + 段前: 0.2 行1"/>
    <w:basedOn w:val="2556"/>
    <w:autoRedefine/>
    <w:qFormat/>
    <w:uiPriority w:val="0"/>
    <w:pPr>
      <w:tabs>
        <w:tab w:val="left" w:pos="3570"/>
        <w:tab w:val="clear" w:pos="958"/>
      </w:tabs>
      <w:snapToGrid w:val="0"/>
      <w:spacing w:beforeLines="20" w:line="480" w:lineRule="exact"/>
      <w:ind w:left="0" w:firstLine="510"/>
    </w:pPr>
  </w:style>
  <w:style w:type="paragraph" w:customStyle="1" w:styleId="2605">
    <w:name w:val="表21"/>
    <w:basedOn w:val="1"/>
    <w:autoRedefine/>
    <w:qFormat/>
    <w:uiPriority w:val="0"/>
    <w:pPr>
      <w:adjustRightInd w:val="0"/>
      <w:snapToGrid w:val="0"/>
      <w:jc w:val="center"/>
    </w:pPr>
    <w:rPr>
      <w:rFonts w:eastAsia="仿宋_GB2312"/>
      <w:sz w:val="24"/>
    </w:rPr>
  </w:style>
  <w:style w:type="paragraph" w:customStyle="1" w:styleId="2606">
    <w:name w:val="样式 正文缩进正文（首行缩进两字）文本条款 + 段前: 0.4 行"/>
    <w:basedOn w:val="9"/>
    <w:autoRedefine/>
    <w:qFormat/>
    <w:uiPriority w:val="0"/>
    <w:pPr>
      <w:spacing w:beforeLines="30" w:line="288" w:lineRule="auto"/>
      <w:ind w:firstLine="0" w:firstLineChars="0"/>
      <w:outlineLvl w:val="6"/>
    </w:pPr>
    <w:rPr>
      <w:rFonts w:eastAsia="黑体"/>
      <w:b/>
      <w:kern w:val="0"/>
      <w:sz w:val="28"/>
      <w:szCs w:val="20"/>
      <w:lang w:val="en-US"/>
    </w:rPr>
  </w:style>
  <w:style w:type="paragraph" w:customStyle="1" w:styleId="2607">
    <w:name w:val="－列表"/>
    <w:basedOn w:val="66"/>
    <w:autoRedefine/>
    <w:qFormat/>
    <w:uiPriority w:val="0"/>
    <w:pPr>
      <w:adjustRightInd w:val="0"/>
      <w:snapToGrid w:val="0"/>
      <w:spacing w:line="360" w:lineRule="atLeast"/>
      <w:ind w:left="0" w:right="0" w:rightChars="0"/>
      <w:jc w:val="both"/>
      <w:textAlignment w:val="baseline"/>
    </w:pPr>
    <w:rPr>
      <w:rFonts w:ascii="宋体" w:hAnsi="宋体" w:eastAsia="宋体"/>
      <w:snapToGrid w:val="0"/>
      <w:kern w:val="0"/>
      <w:sz w:val="22"/>
      <w:szCs w:val="22"/>
    </w:rPr>
  </w:style>
  <w:style w:type="paragraph" w:customStyle="1" w:styleId="2608">
    <w:name w:val="表内文字小122"/>
    <w:basedOn w:val="1"/>
    <w:autoRedefine/>
    <w:qFormat/>
    <w:uiPriority w:val="0"/>
    <w:pPr>
      <w:adjustRightInd w:val="0"/>
      <w:snapToGrid w:val="0"/>
      <w:jc w:val="center"/>
    </w:pPr>
    <w:rPr>
      <w:rFonts w:ascii="宋体" w:hAnsi="Times"/>
      <w:szCs w:val="20"/>
    </w:rPr>
  </w:style>
  <w:style w:type="paragraph" w:customStyle="1" w:styleId="2609">
    <w:name w:val="Char Char Char1 Char Char Char Char Char Char Char Char Char Char Char Char Char Char Char1 Char Char Char Char Char Char 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610">
    <w:name w:val="11 Char Char Char Char Char Char 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2611">
    <w:name w:val="Char Char Char Char Char Char Char Char Char1 Char Char Char Char Char Char"/>
    <w:basedOn w:val="1"/>
    <w:autoRedefine/>
    <w:qFormat/>
    <w:uiPriority w:val="0"/>
    <w:rPr>
      <w:szCs w:val="21"/>
    </w:rPr>
  </w:style>
  <w:style w:type="paragraph" w:customStyle="1" w:styleId="2612">
    <w:name w:val="Char Char Char1 Char Char Char Char Char Char"/>
    <w:basedOn w:val="1"/>
    <w:autoRedefine/>
    <w:qFormat/>
    <w:uiPriority w:val="0"/>
    <w:rPr>
      <w:szCs w:val="21"/>
    </w:rPr>
  </w:style>
  <w:style w:type="paragraph" w:customStyle="1" w:styleId="2613">
    <w:name w:val="表题13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614">
    <w:name w:val="表内宋5中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615">
    <w:name w:val="Char Char Char Char Char Char Char Char Char1 Char Char Char Char Char Char1"/>
    <w:basedOn w:val="1"/>
    <w:autoRedefine/>
    <w:qFormat/>
    <w:uiPriority w:val="0"/>
    <w:rPr>
      <w:szCs w:val="21"/>
    </w:rPr>
  </w:style>
  <w:style w:type="paragraph" w:customStyle="1" w:styleId="2616">
    <w:name w:val="首行缩进:  0.99 厘米 + 首行缩进:  2 字符4"/>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617">
    <w:name w:val="表内文字小23"/>
    <w:basedOn w:val="1"/>
    <w:autoRedefine/>
    <w:qFormat/>
    <w:uiPriority w:val="0"/>
    <w:pPr>
      <w:adjustRightInd w:val="0"/>
      <w:snapToGrid w:val="0"/>
      <w:jc w:val="center"/>
    </w:pPr>
    <w:rPr>
      <w:rFonts w:ascii="宋体" w:hAnsi="Times"/>
      <w:bCs/>
      <w:color w:val="000000"/>
      <w:szCs w:val="20"/>
    </w:rPr>
  </w:style>
  <w:style w:type="paragraph" w:customStyle="1" w:styleId="2618">
    <w:name w:val="表题14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619">
    <w:name w:val="表内小5中"/>
    <w:basedOn w:val="1"/>
    <w:autoRedefine/>
    <w:qFormat/>
    <w:uiPriority w:val="0"/>
    <w:pPr>
      <w:adjustRightInd w:val="0"/>
      <w:snapToGrid w:val="0"/>
      <w:jc w:val="center"/>
    </w:pPr>
    <w:rPr>
      <w:rFonts w:ascii="宋体" w:hAnsi="宋体"/>
      <w:sz w:val="18"/>
      <w:szCs w:val="20"/>
    </w:rPr>
  </w:style>
  <w:style w:type="paragraph" w:customStyle="1" w:styleId="2620">
    <w:name w:val="表题123"/>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621">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622">
    <w:name w:val="默认段落字体 Para Char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23">
    <w:name w:val="默认段落字体 Para Char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24">
    <w:name w:val="正文格式53"/>
    <w:basedOn w:val="1"/>
    <w:autoRedefine/>
    <w:qFormat/>
    <w:uiPriority w:val="0"/>
    <w:pPr>
      <w:spacing w:line="360" w:lineRule="auto"/>
      <w:ind w:firstLine="482"/>
    </w:pPr>
    <w:rPr>
      <w:rFonts w:ascii="宋体" w:hAnsi="宋体"/>
      <w:sz w:val="24"/>
    </w:rPr>
  </w:style>
  <w:style w:type="paragraph" w:customStyle="1" w:styleId="2625">
    <w:name w:val="正文条目a"/>
    <w:basedOn w:val="1"/>
    <w:autoRedefine/>
    <w:qFormat/>
    <w:uiPriority w:val="0"/>
    <w:pPr>
      <w:ind w:left="400" w:leftChars="300" w:hanging="100" w:hangingChars="100"/>
    </w:pPr>
    <w:rPr>
      <w:rFonts w:ascii="宋体"/>
      <w:sz w:val="24"/>
    </w:rPr>
  </w:style>
  <w:style w:type="paragraph" w:customStyle="1" w:styleId="2626">
    <w:name w:val="表内宋5中14"/>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627">
    <w:name w:val="Char Char Char1 Char Char Char Char Char Char Char Char Char"/>
    <w:basedOn w:val="1"/>
    <w:autoRedefine/>
    <w:qFormat/>
    <w:uiPriority w:val="0"/>
    <w:rPr>
      <w:szCs w:val="21"/>
    </w:rPr>
  </w:style>
  <w:style w:type="paragraph" w:customStyle="1" w:styleId="2628">
    <w:name w:val="Bullet"/>
    <w:basedOn w:val="1"/>
    <w:autoRedefine/>
    <w:qFormat/>
    <w:uiPriority w:val="0"/>
    <w:pPr>
      <w:widowControl/>
      <w:tabs>
        <w:tab w:val="left" w:pos="0"/>
        <w:tab w:val="left" w:pos="2040"/>
      </w:tabs>
      <w:spacing w:after="60" w:line="300" w:lineRule="atLeast"/>
    </w:pPr>
    <w:rPr>
      <w:kern w:val="0"/>
      <w:sz w:val="22"/>
    </w:rPr>
  </w:style>
  <w:style w:type="paragraph" w:customStyle="1" w:styleId="2629">
    <w:name w:val="Char61"/>
    <w:basedOn w:val="1"/>
    <w:autoRedefine/>
    <w:qFormat/>
    <w:uiPriority w:val="0"/>
    <w:pPr>
      <w:adjustRightInd w:val="0"/>
      <w:snapToGrid w:val="0"/>
      <w:spacing w:beforeLines="50" w:line="360" w:lineRule="auto"/>
    </w:pPr>
    <w:rPr>
      <w:rFonts w:ascii="黑体" w:eastAsia="黑体"/>
      <w:sz w:val="32"/>
      <w:szCs w:val="32"/>
    </w:rPr>
  </w:style>
  <w:style w:type="paragraph" w:customStyle="1" w:styleId="2630">
    <w:name w:val="表内54111"/>
    <w:basedOn w:val="1"/>
    <w:autoRedefine/>
    <w:qFormat/>
    <w:uiPriority w:val="0"/>
    <w:pPr>
      <w:adjustRightInd w:val="0"/>
      <w:snapToGrid w:val="0"/>
      <w:spacing w:line="300" w:lineRule="auto"/>
      <w:jc w:val="center"/>
    </w:pPr>
    <w:rPr>
      <w:rFonts w:ascii="宋体" w:hAnsi="宋体" w:cs="宋体"/>
      <w:szCs w:val="20"/>
    </w:rPr>
  </w:style>
  <w:style w:type="paragraph" w:customStyle="1" w:styleId="2631">
    <w:name w:val="正文修改4"/>
    <w:basedOn w:val="193"/>
    <w:autoRedefine/>
    <w:qFormat/>
    <w:uiPriority w:val="0"/>
    <w:rPr>
      <w:rFonts w:hAnsi="宋体"/>
      <w:color w:val="000000"/>
    </w:rPr>
  </w:style>
  <w:style w:type="paragraph" w:customStyle="1" w:styleId="2632">
    <w:name w:val="正文格式25"/>
    <w:basedOn w:val="1"/>
    <w:autoRedefine/>
    <w:qFormat/>
    <w:uiPriority w:val="0"/>
    <w:pPr>
      <w:spacing w:line="360" w:lineRule="auto"/>
      <w:ind w:firstLine="482"/>
    </w:pPr>
    <w:rPr>
      <w:rFonts w:ascii="宋体" w:hAnsi="宋体"/>
      <w:sz w:val="24"/>
    </w:rPr>
  </w:style>
  <w:style w:type="paragraph" w:customStyle="1" w:styleId="2633">
    <w:name w:val="Char Char Char Char Char Char 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634">
    <w:name w:val="表内文字小2121"/>
    <w:basedOn w:val="1"/>
    <w:autoRedefine/>
    <w:qFormat/>
    <w:uiPriority w:val="0"/>
    <w:pPr>
      <w:adjustRightInd w:val="0"/>
      <w:snapToGrid w:val="0"/>
      <w:jc w:val="center"/>
    </w:pPr>
    <w:rPr>
      <w:rFonts w:ascii="宋体" w:hAnsi="Times"/>
      <w:bCs/>
      <w:color w:val="000000"/>
      <w:szCs w:val="20"/>
    </w:rPr>
  </w:style>
  <w:style w:type="paragraph" w:customStyle="1" w:styleId="2635">
    <w:name w:val="表题313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636">
    <w:name w:val="表内56"/>
    <w:basedOn w:val="1"/>
    <w:autoRedefine/>
    <w:qFormat/>
    <w:uiPriority w:val="0"/>
    <w:pPr>
      <w:adjustRightInd w:val="0"/>
      <w:snapToGrid w:val="0"/>
      <w:spacing w:line="300" w:lineRule="auto"/>
      <w:jc w:val="left"/>
    </w:pPr>
    <w:rPr>
      <w:rFonts w:ascii="宋体"/>
      <w:sz w:val="18"/>
      <w:szCs w:val="20"/>
    </w:rPr>
  </w:style>
  <w:style w:type="paragraph" w:customStyle="1" w:styleId="2637">
    <w:name w:val="表内5中4"/>
    <w:basedOn w:val="1"/>
    <w:autoRedefine/>
    <w:qFormat/>
    <w:uiPriority w:val="0"/>
    <w:pPr>
      <w:adjustRightInd w:val="0"/>
      <w:snapToGrid w:val="0"/>
      <w:jc w:val="center"/>
    </w:pPr>
    <w:rPr>
      <w:rFonts w:ascii="宋体"/>
      <w:bCs/>
      <w:szCs w:val="20"/>
    </w:rPr>
  </w:style>
  <w:style w:type="paragraph" w:customStyle="1" w:styleId="2638">
    <w:name w:val="Char Char Char Char Char Char Char Char Char Char Char Char Char Char Char Char Char Char Char Char Char Char Char Char Char Char Char Char Char Char Char Char Char1 Char Char Char Char Char Char1"/>
    <w:basedOn w:val="1"/>
    <w:autoRedefine/>
    <w:qFormat/>
    <w:uiPriority w:val="39"/>
    <w:rPr>
      <w:sz w:val="24"/>
    </w:rPr>
  </w:style>
  <w:style w:type="paragraph" w:customStyle="1" w:styleId="2639">
    <w:name w:val="正文格式＝"/>
    <w:basedOn w:val="418"/>
    <w:next w:val="418"/>
    <w:autoRedefine/>
    <w:qFormat/>
    <w:uiPriority w:val="0"/>
    <w:rPr>
      <w:rFonts w:ascii="宋体" w:hAnsi="宋体"/>
      <w:b w:val="0"/>
      <w:spacing w:val="0"/>
      <w:sz w:val="24"/>
      <w:szCs w:val="24"/>
    </w:rPr>
  </w:style>
  <w:style w:type="paragraph" w:customStyle="1" w:styleId="2640">
    <w:name w:val="Default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641">
    <w:name w:val="燕山正文114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42">
    <w:name w:val="表中文字24"/>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643">
    <w:name w:val="燕山正文117"/>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44">
    <w:name w:val="正文.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645">
    <w:name w:val="三级标题"/>
    <w:basedOn w:val="84"/>
    <w:autoRedefine/>
    <w:qFormat/>
    <w:uiPriority w:val="0"/>
    <w:pPr>
      <w:widowControl w:val="0"/>
      <w:spacing w:before="260" w:after="0" w:line="460" w:lineRule="exact"/>
      <w:ind w:left="0" w:right="0" w:firstLine="0"/>
      <w:jc w:val="both"/>
      <w:outlineLvl w:val="2"/>
    </w:pPr>
    <w:rPr>
      <w:rFonts w:ascii="Times New Roman" w:hAnsi="Times New Roman" w:cs="Arial"/>
      <w:color w:val="auto"/>
      <w:sz w:val="24"/>
      <w:szCs w:val="24"/>
    </w:rPr>
  </w:style>
  <w:style w:type="paragraph" w:customStyle="1" w:styleId="2646">
    <w:name w:val="Char Char2 Char Char Char Char10"/>
    <w:basedOn w:val="1"/>
    <w:autoRedefine/>
    <w:qFormat/>
    <w:uiPriority w:val="0"/>
  </w:style>
  <w:style w:type="paragraph" w:customStyle="1" w:styleId="2647">
    <w:name w:val="表题312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648">
    <w:name w:val="默认段落字体 Para Char8"/>
    <w:basedOn w:val="1"/>
    <w:autoRedefine/>
    <w:qFormat/>
    <w:uiPriority w:val="0"/>
    <w:pPr>
      <w:spacing w:line="360" w:lineRule="auto"/>
      <w:ind w:firstLine="200" w:firstLineChars="200"/>
    </w:pPr>
    <w:rPr>
      <w:rFonts w:ascii="宋体" w:hAnsi="宋体" w:cs="宋体"/>
      <w:sz w:val="24"/>
    </w:rPr>
  </w:style>
  <w:style w:type="paragraph" w:customStyle="1" w:styleId="2649">
    <w:name w:val="黑体三号31"/>
    <w:basedOn w:val="418"/>
    <w:autoRedefine/>
    <w:qFormat/>
    <w:uiPriority w:val="0"/>
    <w:pPr>
      <w:jc w:val="center"/>
    </w:pPr>
    <w:rPr>
      <w:rFonts w:ascii="黑体" w:hAnsi="宋体" w:eastAsia="黑体" w:cs="宋体"/>
      <w:bCs/>
      <w:spacing w:val="0"/>
      <w:sz w:val="32"/>
    </w:rPr>
  </w:style>
  <w:style w:type="paragraph" w:customStyle="1" w:styleId="2650">
    <w:name w:val="默认段落字体 Para Char Char Char Char Char4"/>
    <w:basedOn w:val="1"/>
    <w:autoRedefine/>
    <w:qFormat/>
    <w:uiPriority w:val="0"/>
  </w:style>
  <w:style w:type="paragraph" w:customStyle="1" w:styleId="2651">
    <w:name w:val="样式 标题 2mystyle2style2 + 四号 非加粗 居中 行距: 多倍行距 1.73 字行"/>
    <w:basedOn w:val="4"/>
    <w:autoRedefine/>
    <w:qFormat/>
    <w:uiPriority w:val="0"/>
    <w:pPr>
      <w:spacing w:line="415" w:lineRule="auto"/>
      <w:jc w:val="center"/>
    </w:pPr>
    <w:rPr>
      <w:rFonts w:ascii="Arial" w:hAnsi="Arial" w:eastAsia="黑体" w:cs="Century"/>
      <w:b w:val="0"/>
      <w:bCs w:val="0"/>
      <w:sz w:val="28"/>
      <w:szCs w:val="20"/>
    </w:rPr>
  </w:style>
  <w:style w:type="paragraph" w:customStyle="1" w:styleId="2652">
    <w:name w:val="注释"/>
    <w:basedOn w:val="1"/>
    <w:autoRedefine/>
    <w:qFormat/>
    <w:uiPriority w:val="0"/>
    <w:pPr>
      <w:spacing w:before="60" w:line="360" w:lineRule="exact"/>
      <w:ind w:firstLine="200" w:firstLineChars="200"/>
    </w:pPr>
    <w:rPr>
      <w:kern w:val="0"/>
      <w:szCs w:val="21"/>
    </w:rPr>
  </w:style>
  <w:style w:type="paragraph" w:customStyle="1" w:styleId="2653">
    <w:name w:val="图题7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654">
    <w:name w:val="Char Char Char Char Char Char1 Char Char Char Char1"/>
    <w:basedOn w:val="1"/>
    <w:autoRedefine/>
    <w:qFormat/>
    <w:uiPriority w:val="39"/>
    <w:rPr>
      <w:sz w:val="24"/>
    </w:rPr>
  </w:style>
  <w:style w:type="paragraph" w:customStyle="1" w:styleId="2655">
    <w:name w:val="表中文字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656">
    <w:name w:val="表题15"/>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657">
    <w:name w:val="表内511"/>
    <w:basedOn w:val="1"/>
    <w:autoRedefine/>
    <w:qFormat/>
    <w:uiPriority w:val="0"/>
    <w:pPr>
      <w:adjustRightInd w:val="0"/>
      <w:snapToGrid w:val="0"/>
      <w:jc w:val="center"/>
    </w:pPr>
    <w:rPr>
      <w:rFonts w:ascii="宋体" w:hAnsi="宋体"/>
      <w:kern w:val="0"/>
      <w:sz w:val="20"/>
      <w:szCs w:val="20"/>
    </w:rPr>
  </w:style>
  <w:style w:type="paragraph" w:customStyle="1" w:styleId="2658">
    <w:name w:val="表题124"/>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659">
    <w:name w:val="表内文字边"/>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660">
    <w:name w:val="Char Char Char Char Char Char Char1"/>
    <w:basedOn w:val="1"/>
    <w:autoRedefine/>
    <w:qFormat/>
    <w:uiPriority w:val="0"/>
    <w:rPr>
      <w:szCs w:val="20"/>
    </w:rPr>
  </w:style>
  <w:style w:type="paragraph" w:customStyle="1" w:styleId="2661">
    <w:name w:val="xl"/>
    <w:basedOn w:val="1"/>
    <w:autoRedefine/>
    <w:qFormat/>
    <w:uiPriority w:val="0"/>
    <w:pPr>
      <w:widowControl/>
      <w:spacing w:before="100" w:beforeAutospacing="1" w:after="100" w:afterAutospacing="1"/>
      <w:jc w:val="left"/>
    </w:pPr>
    <w:rPr>
      <w:rFonts w:hint="eastAsia" w:ascii="隶书" w:hAnsi="Arial Unicode MS" w:eastAsia="隶书"/>
      <w:color w:val="008000"/>
      <w:kern w:val="0"/>
      <w:sz w:val="36"/>
      <w:szCs w:val="36"/>
    </w:rPr>
  </w:style>
  <w:style w:type="paragraph" w:customStyle="1" w:styleId="2662">
    <w:name w:val="表内宋5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2663">
    <w:name w:val="Char Char Char Char Char Char Char Char Char Char Char Char Char Char Char Char Char Char Char Char Char Char Char Char Char Char11"/>
    <w:basedOn w:val="1"/>
    <w:autoRedefine/>
    <w:qFormat/>
    <w:uiPriority w:val="39"/>
    <w:rPr>
      <w:sz w:val="24"/>
    </w:rPr>
  </w:style>
  <w:style w:type="paragraph" w:customStyle="1" w:styleId="2664">
    <w:name w:val="Char38"/>
    <w:basedOn w:val="1"/>
    <w:autoRedefine/>
    <w:qFormat/>
    <w:uiPriority w:val="0"/>
    <w:pPr>
      <w:ind w:left="-48"/>
    </w:pPr>
  </w:style>
  <w:style w:type="paragraph" w:customStyle="1" w:styleId="2665">
    <w:name w:val="标题412"/>
    <w:basedOn w:val="6"/>
    <w:next w:val="1"/>
    <w:autoRedefine/>
    <w:qFormat/>
    <w:uiPriority w:val="0"/>
    <w:pPr>
      <w:spacing w:before="160" w:after="170" w:line="360" w:lineRule="auto"/>
      <w:ind w:left="0" w:firstLine="0"/>
    </w:pPr>
    <w:rPr>
      <w:rFonts w:ascii="黑体"/>
      <w:sz w:val="24"/>
    </w:rPr>
  </w:style>
  <w:style w:type="paragraph" w:customStyle="1" w:styleId="2666">
    <w:name w:val="黑体三号"/>
    <w:basedOn w:val="418"/>
    <w:autoRedefine/>
    <w:qFormat/>
    <w:uiPriority w:val="0"/>
    <w:pPr>
      <w:jc w:val="center"/>
    </w:pPr>
    <w:rPr>
      <w:rFonts w:ascii="黑体" w:hAnsi="宋体" w:eastAsia="黑体" w:cs="宋体"/>
      <w:bCs/>
      <w:spacing w:val="0"/>
      <w:sz w:val="32"/>
    </w:rPr>
  </w:style>
  <w:style w:type="paragraph" w:customStyle="1" w:styleId="2667">
    <w:name w:val="表格内字体15"/>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668">
    <w:name w:val="标题正4"/>
    <w:basedOn w:val="1"/>
    <w:autoRedefine/>
    <w:qFormat/>
    <w:uiPriority w:val="0"/>
    <w:pPr>
      <w:spacing w:line="280" w:lineRule="exact"/>
      <w:jc w:val="center"/>
    </w:pPr>
    <w:rPr>
      <w:rFonts w:ascii="宋体" w:hAnsi="宋体"/>
      <w:color w:val="000000"/>
    </w:rPr>
  </w:style>
  <w:style w:type="paragraph" w:customStyle="1" w:styleId="2669">
    <w:name w:val="表题3124"/>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670">
    <w:name w:val="Char Char Char Char3"/>
    <w:basedOn w:val="1"/>
    <w:autoRedefine/>
    <w:qFormat/>
    <w:uiPriority w:val="0"/>
  </w:style>
  <w:style w:type="paragraph" w:customStyle="1" w:styleId="2671">
    <w:name w:val="标题4312"/>
    <w:basedOn w:val="1"/>
    <w:autoRedefine/>
    <w:qFormat/>
    <w:uiPriority w:val="0"/>
    <w:pPr>
      <w:adjustRightInd w:val="0"/>
      <w:snapToGrid w:val="0"/>
      <w:spacing w:line="480" w:lineRule="exact"/>
      <w:jc w:val="center"/>
    </w:pPr>
    <w:rPr>
      <w:rFonts w:ascii="宋体" w:hAnsi="宋体" w:cs="宋体"/>
      <w:sz w:val="24"/>
    </w:rPr>
  </w:style>
  <w:style w:type="paragraph" w:customStyle="1" w:styleId="2672">
    <w:name w:val="正文修改11"/>
    <w:basedOn w:val="193"/>
    <w:autoRedefine/>
    <w:qFormat/>
    <w:uiPriority w:val="0"/>
    <w:rPr>
      <w:rFonts w:hAnsi="宋体"/>
      <w:color w:val="000000"/>
    </w:rPr>
  </w:style>
  <w:style w:type="paragraph" w:customStyle="1" w:styleId="2673">
    <w:name w:val="表内文字小"/>
    <w:basedOn w:val="1"/>
    <w:autoRedefine/>
    <w:qFormat/>
    <w:uiPriority w:val="0"/>
    <w:pPr>
      <w:adjustRightInd w:val="0"/>
      <w:snapToGrid w:val="0"/>
      <w:jc w:val="center"/>
    </w:pPr>
    <w:rPr>
      <w:rFonts w:ascii="宋体" w:hAnsi="Times"/>
      <w:szCs w:val="20"/>
    </w:rPr>
  </w:style>
  <w:style w:type="paragraph" w:customStyle="1" w:styleId="2674">
    <w:name w:val="正文格式8"/>
    <w:basedOn w:val="1"/>
    <w:autoRedefine/>
    <w:qFormat/>
    <w:uiPriority w:val="0"/>
    <w:pPr>
      <w:spacing w:line="360" w:lineRule="auto"/>
      <w:ind w:firstLine="482"/>
    </w:pPr>
    <w:rPr>
      <w:rFonts w:ascii="宋体" w:hAnsi="宋体"/>
      <w:sz w:val="24"/>
    </w:rPr>
  </w:style>
  <w:style w:type="paragraph" w:customStyle="1" w:styleId="2675">
    <w:name w:val="Char13"/>
    <w:basedOn w:val="1"/>
    <w:autoRedefine/>
    <w:qFormat/>
    <w:uiPriority w:val="0"/>
  </w:style>
  <w:style w:type="paragraph" w:customStyle="1" w:styleId="2676">
    <w:name w:val="1 Char Char Char Char Char Char Char Char Char Char Char Char Char Char Char Char Char Char Char"/>
    <w:basedOn w:val="1"/>
    <w:autoRedefine/>
    <w:qFormat/>
    <w:uiPriority w:val="0"/>
    <w:pPr>
      <w:adjustRightInd w:val="0"/>
      <w:spacing w:line="360" w:lineRule="auto"/>
    </w:pPr>
    <w:rPr>
      <w:kern w:val="0"/>
      <w:sz w:val="24"/>
      <w:szCs w:val="20"/>
    </w:rPr>
  </w:style>
  <w:style w:type="paragraph" w:customStyle="1" w:styleId="2677">
    <w:name w:val="A正文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2678">
    <w:name w:val="附件7"/>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679">
    <w:name w:val="标题43132"/>
    <w:basedOn w:val="1"/>
    <w:autoRedefine/>
    <w:qFormat/>
    <w:uiPriority w:val="0"/>
    <w:pPr>
      <w:adjustRightInd w:val="0"/>
      <w:snapToGrid w:val="0"/>
      <w:spacing w:line="480" w:lineRule="exact"/>
      <w:jc w:val="center"/>
    </w:pPr>
    <w:rPr>
      <w:rFonts w:ascii="宋体" w:hAnsi="宋体" w:cs="宋体"/>
      <w:sz w:val="24"/>
    </w:rPr>
  </w:style>
  <w:style w:type="paragraph" w:customStyle="1" w:styleId="2680">
    <w:name w:val="报告 Char"/>
    <w:basedOn w:val="1"/>
    <w:autoRedefine/>
    <w:qFormat/>
    <w:uiPriority w:val="0"/>
    <w:pPr>
      <w:adjustRightInd w:val="0"/>
      <w:spacing w:line="360" w:lineRule="auto"/>
      <w:ind w:firstLine="505"/>
      <w:textAlignment w:val="baseline"/>
    </w:pPr>
    <w:rPr>
      <w:sz w:val="24"/>
    </w:rPr>
  </w:style>
  <w:style w:type="paragraph" w:customStyle="1" w:styleId="2681">
    <w:name w:val="样式 正文缩进 + 宋体 黑色1"/>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2682">
    <w:name w:val="Char Char Char Char Char Char Char13"/>
    <w:basedOn w:val="1"/>
    <w:autoRedefine/>
    <w:qFormat/>
    <w:uiPriority w:val="0"/>
  </w:style>
  <w:style w:type="paragraph" w:customStyle="1" w:styleId="2683">
    <w:name w:val="正文格式＝21"/>
    <w:basedOn w:val="418"/>
    <w:next w:val="418"/>
    <w:autoRedefine/>
    <w:qFormat/>
    <w:uiPriority w:val="0"/>
    <w:rPr>
      <w:rFonts w:ascii="宋体" w:hAnsi="宋体"/>
      <w:b w:val="0"/>
      <w:spacing w:val="0"/>
      <w:sz w:val="24"/>
      <w:szCs w:val="24"/>
    </w:rPr>
  </w:style>
  <w:style w:type="paragraph" w:customStyle="1" w:styleId="2684">
    <w:name w:val="Char Char Char Char Char Char Char3"/>
    <w:basedOn w:val="1"/>
    <w:autoRedefine/>
    <w:qFormat/>
    <w:uiPriority w:val="0"/>
  </w:style>
  <w:style w:type="paragraph" w:customStyle="1" w:styleId="2685">
    <w:name w:val="图题25"/>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686">
    <w:name w:val="Char Char Char Char Char Char Char Char Char Char Char Char Char Char1"/>
    <w:basedOn w:val="1"/>
    <w:autoRedefine/>
    <w:qFormat/>
    <w:uiPriority w:val="39"/>
    <w:rPr>
      <w:sz w:val="24"/>
    </w:rPr>
  </w:style>
  <w:style w:type="paragraph" w:customStyle="1" w:styleId="2687">
    <w:name w:val="样式 正文缩进 + 宋体 黑色 首行缩进:  2 字符1"/>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2688">
    <w:name w:val="图表题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689">
    <w:name w:val="表题9"/>
    <w:basedOn w:val="46"/>
    <w:autoRedefine/>
    <w:qFormat/>
    <w:uiPriority w:val="0"/>
    <w:pPr>
      <w:adjustRightInd w:val="0"/>
      <w:snapToGrid w:val="0"/>
      <w:spacing w:line="300" w:lineRule="auto"/>
      <w:jc w:val="center"/>
    </w:pPr>
    <w:rPr>
      <w:rFonts w:ascii="黑体" w:eastAsia="黑体"/>
      <w:sz w:val="24"/>
      <w:szCs w:val="20"/>
    </w:rPr>
  </w:style>
  <w:style w:type="paragraph" w:customStyle="1" w:styleId="2690">
    <w:name w:val="正文格式1"/>
    <w:basedOn w:val="1"/>
    <w:autoRedefine/>
    <w:qFormat/>
    <w:uiPriority w:val="0"/>
    <w:pPr>
      <w:spacing w:line="360" w:lineRule="auto"/>
      <w:ind w:firstLine="482"/>
    </w:pPr>
    <w:rPr>
      <w:rFonts w:ascii="宋体" w:hAnsi="宋体"/>
      <w:sz w:val="24"/>
    </w:rPr>
  </w:style>
  <w:style w:type="paragraph" w:customStyle="1" w:styleId="2691">
    <w:name w:val="表内文字小221"/>
    <w:basedOn w:val="1"/>
    <w:autoRedefine/>
    <w:qFormat/>
    <w:uiPriority w:val="0"/>
    <w:pPr>
      <w:adjustRightInd w:val="0"/>
      <w:snapToGrid w:val="0"/>
      <w:jc w:val="center"/>
    </w:pPr>
    <w:rPr>
      <w:rFonts w:ascii="宋体" w:hAnsi="Times"/>
      <w:bCs/>
      <w:color w:val="000000"/>
      <w:szCs w:val="20"/>
    </w:rPr>
  </w:style>
  <w:style w:type="paragraph" w:customStyle="1" w:styleId="2692">
    <w:name w:val="正文格式34"/>
    <w:basedOn w:val="1"/>
    <w:autoRedefine/>
    <w:qFormat/>
    <w:uiPriority w:val="0"/>
    <w:pPr>
      <w:spacing w:line="360" w:lineRule="auto"/>
      <w:ind w:firstLine="482"/>
    </w:pPr>
    <w:rPr>
      <w:rFonts w:ascii="宋体" w:hAnsi="宋体"/>
      <w:sz w:val="24"/>
    </w:rPr>
  </w:style>
  <w:style w:type="paragraph" w:customStyle="1" w:styleId="2693">
    <w:name w:val="Char4 Char Char Char Char Char Char Char Char Char Char Char Char Char Char Char Char Char1 Char"/>
    <w:basedOn w:val="1"/>
    <w:autoRedefine/>
    <w:qFormat/>
    <w:uiPriority w:val="0"/>
    <w:pPr>
      <w:spacing w:line="240" w:lineRule="exact"/>
      <w:ind w:firstLine="200" w:firstLineChars="200"/>
    </w:pPr>
    <w:rPr>
      <w:sz w:val="28"/>
      <w:szCs w:val="28"/>
    </w:rPr>
  </w:style>
  <w:style w:type="paragraph" w:customStyle="1" w:styleId="2694">
    <w:name w:val="Char1 Char Char Char Char Char1 Char"/>
    <w:basedOn w:val="1"/>
    <w:autoRedefine/>
    <w:qFormat/>
    <w:uiPriority w:val="0"/>
    <w:rPr>
      <w:szCs w:val="21"/>
    </w:rPr>
  </w:style>
  <w:style w:type="paragraph" w:customStyle="1" w:styleId="2695">
    <w:name w:val="Char Char Char1 Char Char Char Char Char Char Char Char Char Char Char Char Char Char Char Char Char Char Char Char Char Char1"/>
    <w:basedOn w:val="1"/>
    <w:autoRedefine/>
    <w:qFormat/>
    <w:uiPriority w:val="39"/>
    <w:rPr>
      <w:szCs w:val="20"/>
    </w:rPr>
  </w:style>
  <w:style w:type="paragraph" w:customStyle="1" w:styleId="2696">
    <w:name w:val="Char16"/>
    <w:basedOn w:val="1"/>
    <w:autoRedefine/>
    <w:qFormat/>
    <w:uiPriority w:val="0"/>
    <w:pPr>
      <w:ind w:left="-48"/>
    </w:pPr>
  </w:style>
  <w:style w:type="paragraph" w:customStyle="1" w:styleId="2697">
    <w:name w:val="文1"/>
    <w:basedOn w:val="1"/>
    <w:autoRedefine/>
    <w:qFormat/>
    <w:uiPriority w:val="0"/>
    <w:pPr>
      <w:snapToGrid w:val="0"/>
      <w:spacing w:line="360" w:lineRule="auto"/>
      <w:ind w:firstLine="567"/>
    </w:pPr>
    <w:rPr>
      <w:rFonts w:ascii="Arial" w:hAnsi="Arial" w:eastAsia="幼圆"/>
      <w:sz w:val="24"/>
      <w:szCs w:val="20"/>
    </w:rPr>
  </w:style>
  <w:style w:type="paragraph" w:customStyle="1" w:styleId="2698">
    <w:name w:val="正文修改21"/>
    <w:basedOn w:val="193"/>
    <w:autoRedefine/>
    <w:qFormat/>
    <w:uiPriority w:val="0"/>
    <w:rPr>
      <w:rFonts w:hAnsi="宋体"/>
      <w:color w:val="000000"/>
    </w:rPr>
  </w:style>
  <w:style w:type="paragraph" w:customStyle="1" w:styleId="2699">
    <w:name w:val="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2700">
    <w:name w:val="Char1 Char Char Char Char Char Char Char Char Char1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701">
    <w:name w:val="Char Char Char Char Char Char Char22"/>
    <w:basedOn w:val="1"/>
    <w:autoRedefine/>
    <w:qFormat/>
    <w:uiPriority w:val="0"/>
  </w:style>
  <w:style w:type="paragraph" w:customStyle="1" w:styleId="2702">
    <w:name w:val="Char Char Char Char Char Char Char Char Char Char Char1"/>
    <w:basedOn w:val="1"/>
    <w:autoRedefine/>
    <w:qFormat/>
    <w:uiPriority w:val="0"/>
    <w:rPr>
      <w:sz w:val="24"/>
    </w:rPr>
  </w:style>
  <w:style w:type="paragraph" w:customStyle="1" w:styleId="2703">
    <w:name w:val="Char Char Char Char Char Char Char21"/>
    <w:basedOn w:val="1"/>
    <w:autoRedefine/>
    <w:qFormat/>
    <w:uiPriority w:val="0"/>
  </w:style>
  <w:style w:type="paragraph" w:customStyle="1" w:styleId="2704">
    <w:name w:val="条文"/>
    <w:basedOn w:val="7"/>
    <w:next w:val="1"/>
    <w:autoRedefine/>
    <w:qFormat/>
    <w:uiPriority w:val="0"/>
  </w:style>
  <w:style w:type="paragraph" w:customStyle="1" w:styleId="2705">
    <w:name w:val="表内宋5中21"/>
    <w:basedOn w:val="1"/>
    <w:autoRedefine/>
    <w:qFormat/>
    <w:uiPriority w:val="0"/>
    <w:pPr>
      <w:adjustRightInd w:val="0"/>
      <w:snapToGrid w:val="0"/>
      <w:jc w:val="center"/>
      <w:textAlignment w:val="baseline"/>
    </w:pPr>
    <w:rPr>
      <w:rFonts w:ascii="宋体" w:hAnsi="宋体"/>
      <w:kern w:val="0"/>
      <w:szCs w:val="20"/>
    </w:rPr>
  </w:style>
  <w:style w:type="paragraph" w:customStyle="1" w:styleId="2706">
    <w:name w:val="Char Char Char Char Char Char Char Char Char Char Char Char Char Char Char Char Char Char Char Char Char Char Char Char1"/>
    <w:basedOn w:val="1"/>
    <w:autoRedefine/>
    <w:qFormat/>
    <w:uiPriority w:val="39"/>
    <w:rPr>
      <w:sz w:val="24"/>
    </w:rPr>
  </w:style>
  <w:style w:type="paragraph" w:customStyle="1" w:styleId="2707">
    <w:name w:val="Char Char2 Char Char Char Char111"/>
    <w:basedOn w:val="1"/>
    <w:autoRedefine/>
    <w:qFormat/>
    <w:uiPriority w:val="0"/>
  </w:style>
  <w:style w:type="paragraph" w:customStyle="1" w:styleId="2708">
    <w:name w:val="Char23"/>
    <w:basedOn w:val="1"/>
    <w:autoRedefine/>
    <w:qFormat/>
    <w:uiPriority w:val="0"/>
    <w:pPr>
      <w:ind w:left="-48"/>
    </w:pPr>
  </w:style>
  <w:style w:type="paragraph" w:customStyle="1" w:styleId="2709">
    <w:name w:val="表内文字小3121"/>
    <w:basedOn w:val="1"/>
    <w:autoRedefine/>
    <w:qFormat/>
    <w:uiPriority w:val="0"/>
    <w:pPr>
      <w:adjustRightInd w:val="0"/>
      <w:snapToGrid w:val="0"/>
      <w:jc w:val="center"/>
    </w:pPr>
    <w:rPr>
      <w:rFonts w:ascii="宋体" w:hAnsi="Times" w:cs="宋体"/>
      <w:bCs/>
      <w:color w:val="003366"/>
      <w:szCs w:val="20"/>
    </w:rPr>
  </w:style>
  <w:style w:type="paragraph" w:customStyle="1" w:styleId="2710">
    <w:name w:val="Char21"/>
    <w:basedOn w:val="1"/>
    <w:autoRedefine/>
    <w:qFormat/>
    <w:uiPriority w:val="0"/>
    <w:rPr>
      <w:sz w:val="24"/>
    </w:rPr>
  </w:style>
  <w:style w:type="paragraph" w:customStyle="1" w:styleId="2711">
    <w:name w:val="默认段落字体 Para Char Char Char Char Char Char Char Char Char Char Char Char Char Char Char"/>
    <w:basedOn w:val="26"/>
    <w:autoRedefine/>
    <w:qFormat/>
    <w:uiPriority w:val="0"/>
    <w:rPr>
      <w:rFonts w:ascii="Tahoma" w:hAnsi="Tahoma"/>
      <w:sz w:val="24"/>
      <w:szCs w:val="24"/>
    </w:rPr>
  </w:style>
  <w:style w:type="paragraph" w:customStyle="1" w:styleId="2712">
    <w:name w:val="Char Char2 Char Char Char Char2"/>
    <w:basedOn w:val="1"/>
    <w:autoRedefine/>
    <w:qFormat/>
    <w:uiPriority w:val="0"/>
  </w:style>
  <w:style w:type="paragraph" w:customStyle="1" w:styleId="2713">
    <w:name w:val="Char Char Char Char Char Char Char Char Char Char Char1 Char Char Char Char Char Char Char Char Char Char Char Char Char Char Char Char1"/>
    <w:basedOn w:val="1"/>
    <w:autoRedefine/>
    <w:qFormat/>
    <w:uiPriority w:val="39"/>
    <w:rPr>
      <w:sz w:val="24"/>
    </w:rPr>
  </w:style>
  <w:style w:type="paragraph" w:customStyle="1" w:styleId="2714">
    <w:name w:val="样式121"/>
    <w:basedOn w:val="1605"/>
    <w:autoRedefine/>
    <w:qFormat/>
    <w:uiPriority w:val="0"/>
    <w:pPr>
      <w:spacing w:line="240" w:lineRule="auto"/>
      <w:ind w:firstLine="0"/>
      <w:jc w:val="center"/>
    </w:pPr>
    <w:rPr>
      <w:rFonts w:cs="Times New Roman"/>
      <w:b/>
      <w:color w:val="auto"/>
      <w:szCs w:val="20"/>
    </w:rPr>
  </w:style>
  <w:style w:type="paragraph" w:customStyle="1" w:styleId="2715">
    <w:name w:val="mp"/>
    <w:basedOn w:val="1"/>
    <w:autoRedefine/>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2716">
    <w:name w:val="表文字521"/>
    <w:basedOn w:val="1"/>
    <w:autoRedefine/>
    <w:qFormat/>
    <w:uiPriority w:val="0"/>
    <w:pPr>
      <w:adjustRightInd w:val="0"/>
      <w:jc w:val="left"/>
      <w:textAlignment w:val="baseline"/>
    </w:pPr>
    <w:rPr>
      <w:rFonts w:ascii="宋体"/>
      <w:kern w:val="0"/>
      <w:szCs w:val="20"/>
    </w:rPr>
  </w:style>
  <w:style w:type="paragraph" w:customStyle="1" w:styleId="2717">
    <w:name w:val="Char Char Char Char Char Char Char14"/>
    <w:basedOn w:val="1"/>
    <w:autoRedefine/>
    <w:qFormat/>
    <w:uiPriority w:val="0"/>
  </w:style>
  <w:style w:type="paragraph" w:customStyle="1" w:styleId="2718">
    <w:name w:val="Char Char Char1 Char Char Char Char Char Char Char Char Char Char Char Char Char Char Char1 Char Char Char Char Char Char Char Char Char Char Char Char Char Char Char Char Char Char Char Char Char Char Char Char Char Char Char1"/>
    <w:basedOn w:val="1"/>
    <w:autoRedefine/>
    <w:qFormat/>
    <w:uiPriority w:val="39"/>
    <w:pPr>
      <w:spacing w:line="240" w:lineRule="exact"/>
      <w:ind w:firstLine="200" w:firstLineChars="200"/>
    </w:pPr>
    <w:rPr>
      <w:sz w:val="28"/>
      <w:szCs w:val="28"/>
    </w:rPr>
  </w:style>
  <w:style w:type="paragraph" w:customStyle="1" w:styleId="2719">
    <w:name w:val="表格内字体3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720">
    <w:name w:val="标题正1"/>
    <w:basedOn w:val="1"/>
    <w:autoRedefine/>
    <w:qFormat/>
    <w:uiPriority w:val="0"/>
    <w:pPr>
      <w:spacing w:before="60" w:after="60" w:line="500" w:lineRule="exact"/>
    </w:pPr>
    <w:rPr>
      <w:rFonts w:ascii="黑体" w:eastAsia="黑体"/>
      <w:sz w:val="32"/>
      <w:szCs w:val="28"/>
    </w:rPr>
  </w:style>
  <w:style w:type="paragraph" w:customStyle="1" w:styleId="2721">
    <w:name w:val="Char15"/>
    <w:basedOn w:val="1"/>
    <w:autoRedefine/>
    <w:qFormat/>
    <w:uiPriority w:val="0"/>
    <w:pPr>
      <w:ind w:left="-48"/>
    </w:pPr>
  </w:style>
  <w:style w:type="paragraph" w:customStyle="1" w:styleId="2722">
    <w:name w:val="Char Char Char Char Char Char Char Char Char Char Char Char Char Char Char Char Char Char1"/>
    <w:basedOn w:val="1"/>
    <w:autoRedefine/>
    <w:qFormat/>
    <w:uiPriority w:val="39"/>
    <w:rPr>
      <w:sz w:val="24"/>
    </w:rPr>
  </w:style>
  <w:style w:type="paragraph" w:customStyle="1" w:styleId="2723">
    <w:name w:val="Char Char Char Char Char Char Char Char1 Char Char Char Char Char Char Char Char Char Char Char Char1 Char1"/>
    <w:basedOn w:val="1"/>
    <w:autoRedefine/>
    <w:qFormat/>
    <w:uiPriority w:val="39"/>
    <w:rPr>
      <w:sz w:val="24"/>
    </w:rPr>
  </w:style>
  <w:style w:type="paragraph" w:customStyle="1" w:styleId="2724">
    <w:name w:val="Char Char Char Char Char Char Char5"/>
    <w:basedOn w:val="1"/>
    <w:autoRedefine/>
    <w:qFormat/>
    <w:uiPriority w:val="0"/>
  </w:style>
  <w:style w:type="paragraph" w:customStyle="1" w:styleId="2725">
    <w:name w:val="正文格式＝7"/>
    <w:basedOn w:val="418"/>
    <w:next w:val="418"/>
    <w:autoRedefine/>
    <w:qFormat/>
    <w:uiPriority w:val="0"/>
    <w:rPr>
      <w:rFonts w:ascii="宋体" w:hAnsi="宋体"/>
      <w:b w:val="0"/>
      <w:spacing w:val="0"/>
      <w:sz w:val="24"/>
      <w:szCs w:val="24"/>
    </w:rPr>
  </w:style>
  <w:style w:type="paragraph" w:customStyle="1" w:styleId="2726">
    <w:name w:val="Char Char Char Char Char Char Char Char Char Char Char1 Char Char Char Char Char Char2"/>
    <w:basedOn w:val="1"/>
    <w:autoRedefine/>
    <w:qFormat/>
    <w:uiPriority w:val="39"/>
    <w:rPr>
      <w:sz w:val="24"/>
    </w:rPr>
  </w:style>
  <w:style w:type="paragraph" w:customStyle="1" w:styleId="2727">
    <w:name w:val="Char2 Char Char Char Char Char"/>
    <w:basedOn w:val="1"/>
    <w:autoRedefine/>
    <w:qFormat/>
    <w:uiPriority w:val="0"/>
    <w:rPr>
      <w:sz w:val="24"/>
    </w:rPr>
  </w:style>
  <w:style w:type="paragraph" w:customStyle="1" w:styleId="2728">
    <w:name w:val="Char Char Char Char Char Char Char Char Char Char Char1 Char Char Char Char Char Char1 Char Char Char Char Char Char Char Char Char Char Char Char1"/>
    <w:basedOn w:val="1"/>
    <w:autoRedefine/>
    <w:qFormat/>
    <w:uiPriority w:val="39"/>
    <w:rPr>
      <w:sz w:val="24"/>
    </w:rPr>
  </w:style>
  <w:style w:type="paragraph" w:customStyle="1" w:styleId="2729">
    <w:name w:val="燕山正文2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730">
    <w:name w:val="表中文字21"/>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731">
    <w:name w:val="InstÀÀll4"/>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732">
    <w:name w:val="表题12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733">
    <w:name w:val="Char Char Char1 Char Char"/>
    <w:basedOn w:val="1"/>
    <w:autoRedefine/>
    <w:qFormat/>
    <w:uiPriority w:val="0"/>
    <w:rPr>
      <w:rFonts w:ascii="黑体" w:hAnsi="黑体" w:eastAsia="黑体"/>
      <w:b/>
      <w:spacing w:val="10"/>
      <w:sz w:val="28"/>
      <w:szCs w:val="20"/>
    </w:rPr>
  </w:style>
  <w:style w:type="paragraph" w:customStyle="1" w:styleId="2734">
    <w:name w:val="默认段落字体 Para Char Char Char Char6"/>
    <w:basedOn w:val="1"/>
    <w:autoRedefine/>
    <w:qFormat/>
    <w:uiPriority w:val="0"/>
  </w:style>
  <w:style w:type="paragraph" w:customStyle="1" w:styleId="2735">
    <w:name w:val="正文格式＝31"/>
    <w:basedOn w:val="418"/>
    <w:next w:val="418"/>
    <w:autoRedefine/>
    <w:qFormat/>
    <w:uiPriority w:val="0"/>
    <w:rPr>
      <w:rFonts w:ascii="宋体" w:hAnsi="宋体"/>
      <w:b w:val="0"/>
      <w:spacing w:val="0"/>
      <w:sz w:val="24"/>
      <w:szCs w:val="24"/>
    </w:rPr>
  </w:style>
  <w:style w:type="paragraph" w:customStyle="1" w:styleId="2736">
    <w:name w:val="Char Char Char Char1 Char Char Char Char Char Char Char"/>
    <w:basedOn w:val="1"/>
    <w:autoRedefine/>
    <w:qFormat/>
    <w:uiPriority w:val="0"/>
    <w:pPr>
      <w:tabs>
        <w:tab w:val="left" w:pos="360"/>
      </w:tabs>
      <w:snapToGrid w:val="0"/>
      <w:spacing w:line="360" w:lineRule="auto"/>
    </w:pPr>
    <w:rPr>
      <w:rFonts w:eastAsia="仿宋_GB2312" w:cs="宋体"/>
      <w:sz w:val="24"/>
    </w:rPr>
  </w:style>
  <w:style w:type="paragraph" w:customStyle="1" w:styleId="2737">
    <w:name w:val="Char Char Char Char1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738">
    <w:name w:val="Char Char Char Char Char Char Char Char Char Char Char Char Char Char Char Char Char Char Char Char Char Char Char Char Char Char2"/>
    <w:basedOn w:val="1"/>
    <w:autoRedefine/>
    <w:qFormat/>
    <w:uiPriority w:val="39"/>
    <w:rPr>
      <w:sz w:val="24"/>
    </w:rPr>
  </w:style>
  <w:style w:type="paragraph" w:customStyle="1" w:styleId="2739">
    <w:name w:val="litt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740">
    <w:name w:val="表内5中2"/>
    <w:basedOn w:val="1"/>
    <w:autoRedefine/>
    <w:qFormat/>
    <w:uiPriority w:val="0"/>
    <w:pPr>
      <w:adjustRightInd w:val="0"/>
      <w:snapToGrid w:val="0"/>
      <w:jc w:val="center"/>
    </w:pPr>
    <w:rPr>
      <w:rFonts w:ascii="宋体" w:hAnsi="宋体" w:cs="Arial"/>
      <w:snapToGrid w:val="0"/>
      <w:color w:val="000000"/>
      <w:szCs w:val="21"/>
    </w:rPr>
  </w:style>
  <w:style w:type="paragraph" w:customStyle="1" w:styleId="2741">
    <w:name w:val="Char Char Char Char Char Char Char Char Char Char Char1 Char Char Char Char Char Char11"/>
    <w:basedOn w:val="1"/>
    <w:autoRedefine/>
    <w:qFormat/>
    <w:uiPriority w:val="39"/>
    <w:rPr>
      <w:sz w:val="24"/>
    </w:rPr>
  </w:style>
  <w:style w:type="paragraph" w:customStyle="1" w:styleId="2742">
    <w:name w:val="Char111"/>
    <w:basedOn w:val="1"/>
    <w:autoRedefine/>
    <w:qFormat/>
    <w:uiPriority w:val="0"/>
    <w:pPr>
      <w:ind w:left="-48"/>
    </w:pPr>
  </w:style>
  <w:style w:type="paragraph" w:customStyle="1" w:styleId="2743">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cs="宋体"/>
      <w:szCs w:val="21"/>
    </w:rPr>
  </w:style>
  <w:style w:type="paragraph" w:customStyle="1" w:styleId="2744">
    <w:name w:val="表格内字体8"/>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745">
    <w:name w:val="Char Char Char 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746">
    <w:name w:val="Char Char Char Char Char Char Char Char Char Char Char Char1"/>
    <w:basedOn w:val="1"/>
    <w:autoRedefine/>
    <w:qFormat/>
    <w:uiPriority w:val="39"/>
    <w:rPr>
      <w:sz w:val="24"/>
    </w:rPr>
  </w:style>
  <w:style w:type="paragraph" w:customStyle="1" w:styleId="2747">
    <w:name w:val="Char Char Char Char Char Char Char Char Char1 Char Char Char Char Char Char Char1"/>
    <w:basedOn w:val="1"/>
    <w:autoRedefine/>
    <w:qFormat/>
    <w:uiPriority w:val="39"/>
    <w:rPr>
      <w:szCs w:val="21"/>
    </w:rPr>
  </w:style>
  <w:style w:type="paragraph" w:customStyle="1" w:styleId="2748">
    <w:name w:val="注释12"/>
    <w:basedOn w:val="418"/>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2749">
    <w:name w:val="Char Char Char Char Char Char Char41"/>
    <w:basedOn w:val="1"/>
    <w:autoRedefine/>
    <w:qFormat/>
    <w:uiPriority w:val="0"/>
  </w:style>
  <w:style w:type="paragraph" w:customStyle="1" w:styleId="2750">
    <w:name w:val="样式 左侧:  -0.16 厘米"/>
    <w:basedOn w:val="1"/>
    <w:autoRedefine/>
    <w:qFormat/>
    <w:uiPriority w:val="0"/>
    <w:pPr>
      <w:ind w:left="-90"/>
    </w:pPr>
    <w:rPr>
      <w:rFonts w:ascii="宋体" w:hAnsi="宋体" w:cs="宋体"/>
      <w:snapToGrid w:val="0"/>
      <w:kern w:val="0"/>
      <w:sz w:val="24"/>
    </w:rPr>
  </w:style>
  <w:style w:type="paragraph" w:customStyle="1" w:styleId="2751">
    <w:name w:val="Char Char1 Char1"/>
    <w:basedOn w:val="1"/>
    <w:autoRedefine/>
    <w:qFormat/>
    <w:uiPriority w:val="39"/>
    <w:pPr>
      <w:widowControl/>
      <w:spacing w:after="160" w:line="240" w:lineRule="exact"/>
      <w:jc w:val="left"/>
    </w:pPr>
    <w:rPr>
      <w:szCs w:val="20"/>
    </w:rPr>
  </w:style>
  <w:style w:type="paragraph" w:customStyle="1" w:styleId="2752">
    <w:name w:val="样式 五号 居中"/>
    <w:basedOn w:val="1"/>
    <w:autoRedefine/>
    <w:qFormat/>
    <w:uiPriority w:val="0"/>
    <w:pPr>
      <w:jc w:val="center"/>
    </w:pPr>
    <w:rPr>
      <w:rFonts w:ascii="宋体" w:hAnsi="宋体" w:cs="宋体"/>
      <w:snapToGrid w:val="0"/>
      <w:kern w:val="0"/>
      <w:szCs w:val="21"/>
    </w:rPr>
  </w:style>
  <w:style w:type="paragraph" w:customStyle="1" w:styleId="2753">
    <w:name w:val="正文文本缩进21"/>
    <w:basedOn w:val="1"/>
    <w:autoRedefine/>
    <w:qFormat/>
    <w:uiPriority w:val="39"/>
    <w:pPr>
      <w:spacing w:after="120" w:line="360" w:lineRule="auto"/>
      <w:ind w:left="200" w:leftChars="200" w:firstLine="200" w:firstLineChars="200"/>
    </w:pPr>
    <w:rPr>
      <w:sz w:val="24"/>
    </w:rPr>
  </w:style>
  <w:style w:type="paragraph" w:customStyle="1" w:styleId="2754">
    <w:name w:val="样式 左侧:  -0.16 厘米1"/>
    <w:basedOn w:val="1"/>
    <w:autoRedefine/>
    <w:qFormat/>
    <w:uiPriority w:val="0"/>
    <w:pPr>
      <w:ind w:left="-90"/>
    </w:pPr>
    <w:rPr>
      <w:rFonts w:ascii="宋体" w:hAnsi="宋体" w:cs="宋体"/>
      <w:snapToGrid w:val="0"/>
      <w:kern w:val="0"/>
      <w:sz w:val="24"/>
    </w:rPr>
  </w:style>
  <w:style w:type="paragraph" w:customStyle="1" w:styleId="2755">
    <w:name w:val="Char Char Char Char Char Char Char Char1"/>
    <w:basedOn w:val="1"/>
    <w:autoRedefine/>
    <w:qFormat/>
    <w:uiPriority w:val="39"/>
    <w:rPr>
      <w:sz w:val="24"/>
    </w:rPr>
  </w:style>
  <w:style w:type="paragraph" w:customStyle="1" w:styleId="2756">
    <w:name w:val="表格内字体21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757">
    <w:name w:val="c1"/>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758">
    <w:name w:val="样式 首行缩进:  0.77 厘米 行距: 1.5 倍行距"/>
    <w:basedOn w:val="1"/>
    <w:autoRedefine/>
    <w:qFormat/>
    <w:uiPriority w:val="0"/>
    <w:pPr>
      <w:spacing w:line="360" w:lineRule="auto"/>
      <w:ind w:firstLine="435"/>
    </w:pPr>
    <w:rPr>
      <w:rFonts w:ascii="宋体" w:hAnsi="宋体" w:cs="宋体"/>
      <w:snapToGrid w:val="0"/>
      <w:kern w:val="0"/>
      <w:sz w:val="24"/>
    </w:rPr>
  </w:style>
  <w:style w:type="paragraph" w:customStyle="1" w:styleId="2759">
    <w:name w:val="Char411"/>
    <w:basedOn w:val="1"/>
    <w:autoRedefine/>
    <w:qFormat/>
    <w:uiPriority w:val="0"/>
    <w:pPr>
      <w:ind w:left="-48"/>
    </w:pPr>
  </w:style>
  <w:style w:type="paragraph" w:customStyle="1" w:styleId="2760">
    <w:name w:val="Char912"/>
    <w:basedOn w:val="1"/>
    <w:autoRedefine/>
    <w:qFormat/>
    <w:uiPriority w:val="0"/>
    <w:pPr>
      <w:ind w:left="-48"/>
    </w:pPr>
  </w:style>
  <w:style w:type="paragraph" w:customStyle="1" w:styleId="2761">
    <w:name w:val="样式 标题 3标题 3 Char CharH3h33rd level标题3 + 段前: 0.5 行"/>
    <w:basedOn w:val="5"/>
    <w:autoRedefine/>
    <w:qFormat/>
    <w:uiPriority w:val="0"/>
    <w:pPr>
      <w:keepNext w:val="0"/>
      <w:keepLines w:val="0"/>
      <w:widowControl/>
      <w:spacing w:before="0" w:after="0" w:line="480" w:lineRule="exact"/>
      <w:ind w:firstLine="560" w:firstLineChars="200"/>
      <w:outlineLvl w:val="9"/>
    </w:pPr>
    <w:rPr>
      <w:rFonts w:ascii="楷体_GB2312" w:hAnsi="宋体" w:eastAsia="楷体_GB2312"/>
      <w:b w:val="0"/>
      <w:color w:val="FF0000"/>
      <w:kern w:val="0"/>
      <w:sz w:val="28"/>
      <w:szCs w:val="28"/>
      <w:lang w:val="en-US"/>
    </w:rPr>
  </w:style>
  <w:style w:type="paragraph" w:customStyle="1" w:styleId="2762">
    <w:name w:val="表题21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763">
    <w:name w:val="初设正文"/>
    <w:basedOn w:val="1"/>
    <w:autoRedefine/>
    <w:qFormat/>
    <w:uiPriority w:val="0"/>
    <w:pPr>
      <w:spacing w:after="120" w:line="440" w:lineRule="exact"/>
      <w:ind w:left="425" w:firstLine="425"/>
    </w:pPr>
    <w:rPr>
      <w:rFonts w:ascii="Arial" w:hAnsi="Arial" w:cs="宋体"/>
      <w:kern w:val="0"/>
      <w:sz w:val="24"/>
      <w:szCs w:val="20"/>
    </w:rPr>
  </w:style>
  <w:style w:type="paragraph" w:customStyle="1" w:styleId="2764">
    <w:name w:val="表31"/>
    <w:basedOn w:val="1"/>
    <w:autoRedefine/>
    <w:qFormat/>
    <w:uiPriority w:val="0"/>
    <w:pPr>
      <w:adjustRightInd w:val="0"/>
      <w:snapToGrid w:val="0"/>
      <w:jc w:val="center"/>
    </w:pPr>
    <w:rPr>
      <w:rFonts w:eastAsia="仿宋_GB2312"/>
      <w:sz w:val="24"/>
    </w:rPr>
  </w:style>
  <w:style w:type="paragraph" w:customStyle="1" w:styleId="2765">
    <w:name w:val="图题2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766">
    <w:name w:val="表格内字体4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767">
    <w:name w:val="Char41"/>
    <w:basedOn w:val="1"/>
    <w:autoRedefine/>
    <w:qFormat/>
    <w:uiPriority w:val="0"/>
    <w:rPr>
      <w:sz w:val="24"/>
    </w:rPr>
  </w:style>
  <w:style w:type="paragraph" w:customStyle="1" w:styleId="2768">
    <w:name w:val="默认段落字体 Para Char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769">
    <w:name w:val="表文字5111"/>
    <w:basedOn w:val="1"/>
    <w:autoRedefine/>
    <w:qFormat/>
    <w:uiPriority w:val="0"/>
    <w:pPr>
      <w:adjustRightInd w:val="0"/>
      <w:jc w:val="left"/>
      <w:textAlignment w:val="baseline"/>
    </w:pPr>
    <w:rPr>
      <w:rFonts w:ascii="宋体"/>
      <w:kern w:val="0"/>
      <w:szCs w:val="20"/>
    </w:rPr>
  </w:style>
  <w:style w:type="paragraph" w:customStyle="1" w:styleId="2770">
    <w:name w:val="引言"/>
    <w:basedOn w:val="1"/>
    <w:next w:val="1"/>
    <w:autoRedefine/>
    <w:qFormat/>
    <w:uiPriority w:val="0"/>
    <w:pPr>
      <w:snapToGrid w:val="0"/>
      <w:jc w:val="center"/>
    </w:pPr>
    <w:rPr>
      <w:rFonts w:ascii="仿宋_GB2312" w:eastAsia="仿宋_GB2312"/>
      <w:color w:val="000000"/>
      <w:sz w:val="24"/>
    </w:rPr>
  </w:style>
  <w:style w:type="paragraph" w:customStyle="1" w:styleId="2771">
    <w:name w:val="附件21"/>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772">
    <w:name w:val="Char4 Char Char Char Char Char Char Char Char Char Char Char Char Char Char Char Char Char1 Char Char Char Char Char Char1 Char Char Char Char Char Char Char Char Char Char Char Char Char Char Char Char1"/>
    <w:basedOn w:val="1"/>
    <w:autoRedefine/>
    <w:qFormat/>
    <w:uiPriority w:val="39"/>
    <w:pPr>
      <w:spacing w:line="240" w:lineRule="exact"/>
      <w:ind w:firstLine="200" w:firstLineChars="200"/>
    </w:pPr>
    <w:rPr>
      <w:sz w:val="28"/>
      <w:szCs w:val="28"/>
    </w:rPr>
  </w:style>
  <w:style w:type="paragraph" w:customStyle="1" w:styleId="2773">
    <w:name w:val="Char Char Char Char Char Char Char Char Char1 Char Char Char Char3"/>
    <w:basedOn w:val="1"/>
    <w:autoRedefine/>
    <w:qFormat/>
    <w:uiPriority w:val="39"/>
    <w:rPr>
      <w:rFonts w:eastAsia="黑体"/>
      <w:b/>
      <w:szCs w:val="20"/>
    </w:rPr>
  </w:style>
  <w:style w:type="paragraph" w:customStyle="1" w:styleId="2774">
    <w:name w:val="Char Char Char Char Char Char Char Char Char Char Char Char Char Char Char Char Char Char Char Char Char Char"/>
    <w:basedOn w:val="1"/>
    <w:autoRedefine/>
    <w:qFormat/>
    <w:uiPriority w:val="0"/>
    <w:rPr>
      <w:sz w:val="24"/>
    </w:rPr>
  </w:style>
  <w:style w:type="paragraph" w:customStyle="1" w:styleId="2775">
    <w:name w:val="表中文字6"/>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76">
    <w:name w:val="福建正文缩进1"/>
    <w:basedOn w:val="9"/>
    <w:autoRedefine/>
    <w:qFormat/>
    <w:uiPriority w:val="0"/>
    <w:pPr>
      <w:adjustRightInd w:val="0"/>
      <w:snapToGrid w:val="0"/>
      <w:spacing w:line="360" w:lineRule="auto"/>
      <w:ind w:firstLine="567" w:firstLineChars="0"/>
    </w:pPr>
    <w:rPr>
      <w:rFonts w:ascii="宋体"/>
      <w:kern w:val="0"/>
      <w:sz w:val="24"/>
      <w:lang w:val="en-US"/>
    </w:rPr>
  </w:style>
  <w:style w:type="paragraph" w:customStyle="1" w:styleId="2777">
    <w:name w:val="Char Char1 Char Char Char Char Char Char1"/>
    <w:basedOn w:val="1"/>
    <w:autoRedefine/>
    <w:qFormat/>
    <w:uiPriority w:val="39"/>
  </w:style>
  <w:style w:type="paragraph" w:customStyle="1" w:styleId="2778">
    <w:name w:val="表题11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779">
    <w:name w:val="Char Char Char1 Char Char Char Char Char Char1"/>
    <w:basedOn w:val="1"/>
    <w:autoRedefine/>
    <w:qFormat/>
    <w:uiPriority w:val="0"/>
    <w:rPr>
      <w:szCs w:val="21"/>
    </w:rPr>
  </w:style>
  <w:style w:type="paragraph" w:customStyle="1" w:styleId="2780">
    <w:name w:val="表体宋旭峰"/>
    <w:basedOn w:val="1"/>
    <w:autoRedefine/>
    <w:qFormat/>
    <w:uiPriority w:val="0"/>
    <w:pPr>
      <w:overflowPunct w:val="0"/>
      <w:spacing w:line="320" w:lineRule="exact"/>
      <w:jc w:val="center"/>
      <w:textAlignment w:val="baseline"/>
    </w:pPr>
    <w:rPr>
      <w:rFonts w:ascii="楷体_GB2312" w:eastAsia="楷体_GB2312" w:cs="Courier New"/>
      <w:snapToGrid w:val="0"/>
      <w:spacing w:val="-20"/>
      <w:kern w:val="0"/>
      <w:szCs w:val="21"/>
    </w:rPr>
  </w:style>
  <w:style w:type="paragraph" w:customStyle="1" w:styleId="2781">
    <w:name w:val="黑体三号51"/>
    <w:basedOn w:val="418"/>
    <w:autoRedefine/>
    <w:qFormat/>
    <w:uiPriority w:val="0"/>
    <w:pPr>
      <w:jc w:val="center"/>
    </w:pPr>
    <w:rPr>
      <w:rFonts w:ascii="黑体" w:hAnsi="宋体" w:eastAsia="黑体" w:cs="宋体"/>
      <w:bCs/>
      <w:spacing w:val="0"/>
      <w:sz w:val="32"/>
    </w:rPr>
  </w:style>
  <w:style w:type="paragraph" w:customStyle="1" w:styleId="2782">
    <w:name w:val="表中文字1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83">
    <w:name w:val="+标题1"/>
    <w:basedOn w:val="3"/>
    <w:autoRedefine/>
    <w:qFormat/>
    <w:uiPriority w:val="0"/>
    <w:pPr>
      <w:keepLines/>
      <w:pageBreakBefore/>
      <w:tabs>
        <w:tab w:val="left" w:pos="432"/>
      </w:tabs>
      <w:overflowPunct/>
      <w:snapToGrid/>
      <w:spacing w:beforeLines="100" w:afterLines="100" w:line="360" w:lineRule="auto"/>
      <w:ind w:hanging="632"/>
      <w:jc w:val="center"/>
    </w:pPr>
    <w:rPr>
      <w:rFonts w:eastAsia="宋体"/>
      <w:sz w:val="32"/>
      <w:szCs w:val="32"/>
    </w:rPr>
  </w:style>
  <w:style w:type="paragraph" w:customStyle="1" w:styleId="2784">
    <w:name w:val="Char4 Char Char Char Char Char Char Char Char Char Char Char Char Char Char Char Char Char1 Char Char Char Char1"/>
    <w:basedOn w:val="1"/>
    <w:autoRedefine/>
    <w:qFormat/>
    <w:uiPriority w:val="39"/>
    <w:pPr>
      <w:spacing w:line="240" w:lineRule="exact"/>
      <w:ind w:firstLine="200" w:firstLineChars="200"/>
    </w:pPr>
    <w:rPr>
      <w:sz w:val="28"/>
      <w:szCs w:val="28"/>
    </w:rPr>
  </w:style>
  <w:style w:type="paragraph" w:customStyle="1" w:styleId="2785">
    <w:name w:val="表内5311"/>
    <w:basedOn w:val="1"/>
    <w:autoRedefine/>
    <w:qFormat/>
    <w:uiPriority w:val="0"/>
    <w:pPr>
      <w:adjustRightInd w:val="0"/>
      <w:snapToGrid w:val="0"/>
      <w:spacing w:line="300" w:lineRule="auto"/>
      <w:jc w:val="left"/>
    </w:pPr>
    <w:rPr>
      <w:rFonts w:ascii="宋体"/>
      <w:szCs w:val="20"/>
    </w:rPr>
  </w:style>
  <w:style w:type="paragraph" w:customStyle="1" w:styleId="2786">
    <w:name w:val="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787">
    <w:name w:val="样式 居中"/>
    <w:basedOn w:val="1"/>
    <w:autoRedefine/>
    <w:qFormat/>
    <w:uiPriority w:val="99"/>
    <w:pPr>
      <w:jc w:val="center"/>
    </w:pPr>
    <w:rPr>
      <w:rFonts w:cs="宋体"/>
      <w:szCs w:val="21"/>
    </w:rPr>
  </w:style>
  <w:style w:type="paragraph" w:customStyle="1" w:styleId="2788">
    <w:name w:val="正文格式43"/>
    <w:basedOn w:val="1"/>
    <w:autoRedefine/>
    <w:qFormat/>
    <w:uiPriority w:val="0"/>
    <w:pPr>
      <w:spacing w:line="360" w:lineRule="auto"/>
      <w:ind w:firstLine="482"/>
    </w:pPr>
    <w:rPr>
      <w:rFonts w:ascii="宋体" w:hAnsi="宋体"/>
      <w:sz w:val="24"/>
    </w:rPr>
  </w:style>
  <w:style w:type="paragraph" w:customStyle="1" w:styleId="2789">
    <w:name w:val="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790">
    <w:name w:val="图题5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791">
    <w:name w:val="Char2 Char Char Char Char Char1"/>
    <w:basedOn w:val="1"/>
    <w:autoRedefine/>
    <w:qFormat/>
    <w:uiPriority w:val="99"/>
    <w:rPr>
      <w:sz w:val="24"/>
    </w:rPr>
  </w:style>
  <w:style w:type="paragraph" w:customStyle="1" w:styleId="2792">
    <w:name w:val="正文.1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93">
    <w:name w:val="小四表文居中"/>
    <w:autoRedefine/>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2794">
    <w:name w:val="Char Char Char1 Char Char Char Char Char Char Char Char Char Char Char Char Char Char Char1 Char Char Char Char Char Char Char Char Char Char Char Char Char Char Char Char Char Char Char Char Char Char Char Char Char Char Char Char Char Char1"/>
    <w:basedOn w:val="1"/>
    <w:autoRedefine/>
    <w:qFormat/>
    <w:uiPriority w:val="39"/>
    <w:pPr>
      <w:spacing w:line="240" w:lineRule="exact"/>
      <w:ind w:firstLine="200" w:firstLineChars="200"/>
    </w:pPr>
    <w:rPr>
      <w:sz w:val="28"/>
      <w:szCs w:val="28"/>
    </w:rPr>
  </w:style>
  <w:style w:type="paragraph" w:customStyle="1" w:styleId="2795">
    <w:name w:val="Char51"/>
    <w:basedOn w:val="1"/>
    <w:autoRedefine/>
    <w:qFormat/>
    <w:uiPriority w:val="0"/>
    <w:pPr>
      <w:adjustRightInd w:val="0"/>
      <w:snapToGrid w:val="0"/>
      <w:ind w:left="-45"/>
    </w:pPr>
  </w:style>
  <w:style w:type="paragraph" w:customStyle="1" w:styleId="2796">
    <w:name w:val="正文格式＝111"/>
    <w:basedOn w:val="418"/>
    <w:next w:val="418"/>
    <w:autoRedefine/>
    <w:qFormat/>
    <w:uiPriority w:val="0"/>
    <w:rPr>
      <w:rFonts w:ascii="宋体" w:hAnsi="宋体"/>
      <w:b w:val="0"/>
      <w:spacing w:val="0"/>
      <w:sz w:val="24"/>
      <w:szCs w:val="24"/>
    </w:rPr>
  </w:style>
  <w:style w:type="paragraph" w:customStyle="1" w:styleId="2797">
    <w:name w:val="样式 首行缩进:  1.71 字符"/>
    <w:basedOn w:val="1"/>
    <w:autoRedefine/>
    <w:qFormat/>
    <w:uiPriority w:val="0"/>
    <w:pPr>
      <w:spacing w:line="360" w:lineRule="auto"/>
      <w:jc w:val="center"/>
    </w:pPr>
    <w:rPr>
      <w:rFonts w:ascii="宋体" w:hAnsi="宋体"/>
      <w:color w:val="000000"/>
      <w:kern w:val="0"/>
      <w:szCs w:val="21"/>
    </w:rPr>
  </w:style>
  <w:style w:type="paragraph" w:customStyle="1" w:styleId="2798">
    <w:name w:val="燕山正文113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799">
    <w:name w:val="样式 首行缩进:  2 字符 Char"/>
    <w:basedOn w:val="1"/>
    <w:autoRedefine/>
    <w:qFormat/>
    <w:uiPriority w:val="0"/>
    <w:pPr>
      <w:spacing w:line="480" w:lineRule="exact"/>
      <w:ind w:firstLine="560" w:firstLineChars="200"/>
    </w:pPr>
    <w:rPr>
      <w:kern w:val="28"/>
      <w:sz w:val="28"/>
    </w:rPr>
  </w:style>
  <w:style w:type="paragraph" w:customStyle="1" w:styleId="2800">
    <w:name w:val="表体"/>
    <w:basedOn w:val="1"/>
    <w:autoRedefine/>
    <w:qFormat/>
    <w:uiPriority w:val="0"/>
    <w:pPr>
      <w:tabs>
        <w:tab w:val="left" w:pos="6440"/>
      </w:tabs>
      <w:adjustRightInd w:val="0"/>
      <w:snapToGrid w:val="0"/>
      <w:jc w:val="center"/>
    </w:pPr>
    <w:rPr>
      <w:rFonts w:ascii="楷体_GB2312" w:eastAsia="楷体_GB2312"/>
      <w:w w:val="80"/>
      <w:szCs w:val="20"/>
    </w:rPr>
  </w:style>
  <w:style w:type="paragraph" w:customStyle="1" w:styleId="2801">
    <w:name w:val="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2802">
    <w:name w:val="表题113"/>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803">
    <w:name w:val="样式 标题 3条标题1.1.1条标题1.1.11条标题1.1.12条标题1.1.13条标题1.1.111条标题1.1...2"/>
    <w:basedOn w:val="5"/>
    <w:autoRedefine/>
    <w:qFormat/>
    <w:uiPriority w:val="0"/>
    <w:pPr>
      <w:spacing w:before="120" w:after="120" w:line="500" w:lineRule="exact"/>
    </w:pPr>
    <w:rPr>
      <w:rFonts w:ascii="宋体" w:hAnsi="宋体" w:cs="宋体"/>
      <w:kern w:val="0"/>
      <w:sz w:val="24"/>
      <w:szCs w:val="20"/>
      <w:lang w:val="en-US"/>
    </w:rPr>
  </w:style>
  <w:style w:type="paragraph" w:customStyle="1" w:styleId="2804">
    <w:name w:val="Char Char2 Char Char Char Char22"/>
    <w:basedOn w:val="1"/>
    <w:autoRedefine/>
    <w:qFormat/>
    <w:uiPriority w:val="0"/>
  </w:style>
  <w:style w:type="paragraph" w:customStyle="1" w:styleId="2805">
    <w:name w:val="燕山正文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806">
    <w:name w:val="2 Char Char Char Char Char Char Char"/>
    <w:basedOn w:val="1"/>
    <w:autoRedefine/>
    <w:qFormat/>
    <w:uiPriority w:val="0"/>
  </w:style>
  <w:style w:type="paragraph" w:customStyle="1" w:styleId="2807">
    <w:name w:val="默认段落字体 Para Char Char Char Char23"/>
    <w:basedOn w:val="1"/>
    <w:autoRedefine/>
    <w:qFormat/>
    <w:uiPriority w:val="0"/>
  </w:style>
  <w:style w:type="paragraph" w:customStyle="1" w:styleId="2808">
    <w:name w:val="图形"/>
    <w:basedOn w:val="1"/>
    <w:autoRedefine/>
    <w:qFormat/>
    <w:uiPriority w:val="0"/>
    <w:rPr>
      <w:sz w:val="18"/>
    </w:rPr>
  </w:style>
  <w:style w:type="paragraph" w:customStyle="1" w:styleId="2809">
    <w:name w:val="样式 标题 2第一章 标题 2Heading 2 HiddenHeading 2 CCBSheading 2H2h2...3"/>
    <w:basedOn w:val="4"/>
    <w:autoRedefine/>
    <w:qFormat/>
    <w:uiPriority w:val="0"/>
    <w:pPr>
      <w:spacing w:before="120" w:after="120" w:line="500" w:lineRule="exact"/>
    </w:pPr>
    <w:rPr>
      <w:rFonts w:ascii="Times New Roman" w:hAnsi="Times New Roman" w:eastAsia="仿宋_GB2312" w:cs="宋体"/>
      <w:sz w:val="28"/>
      <w:szCs w:val="20"/>
    </w:rPr>
  </w:style>
  <w:style w:type="paragraph" w:customStyle="1" w:styleId="2810">
    <w:name w:val="燕山正文113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811">
    <w:name w:val="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2812">
    <w:name w:val="A正文1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2813">
    <w:name w:val="zhengwen"/>
    <w:basedOn w:val="1"/>
    <w:autoRedefine/>
    <w:qFormat/>
    <w:uiPriority w:val="39"/>
    <w:pPr>
      <w:spacing w:before="60" w:line="460" w:lineRule="exact"/>
      <w:ind w:firstLine="480" w:firstLineChars="200"/>
    </w:pPr>
    <w:rPr>
      <w:color w:val="0000FF"/>
      <w:sz w:val="24"/>
    </w:rPr>
  </w:style>
  <w:style w:type="paragraph" w:customStyle="1" w:styleId="2814">
    <w:name w:val="附件11"/>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815">
    <w:name w:val="正文 首行缩进:  2 字符"/>
    <w:basedOn w:val="1"/>
    <w:autoRedefine/>
    <w:qFormat/>
    <w:uiPriority w:val="99"/>
    <w:pPr>
      <w:ind w:firstLine="579" w:firstLineChars="200"/>
    </w:pPr>
    <w:rPr>
      <w:sz w:val="28"/>
      <w:szCs w:val="20"/>
    </w:rPr>
  </w:style>
  <w:style w:type="paragraph" w:customStyle="1" w:styleId="2816">
    <w:name w:val="Char Char Char Char1 Char Char Char Char Char Char Char1"/>
    <w:basedOn w:val="1"/>
    <w:autoRedefine/>
    <w:qFormat/>
    <w:uiPriority w:val="39"/>
    <w:pPr>
      <w:tabs>
        <w:tab w:val="left" w:pos="360"/>
      </w:tabs>
      <w:snapToGrid w:val="0"/>
      <w:spacing w:line="360" w:lineRule="auto"/>
    </w:pPr>
    <w:rPr>
      <w:rFonts w:eastAsia="仿宋_GB2312" w:cs="宋体"/>
      <w:sz w:val="24"/>
    </w:rPr>
  </w:style>
  <w:style w:type="paragraph" w:customStyle="1" w:styleId="2817">
    <w:name w:val="图题5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818">
    <w:name w:val="Char Char Char Char Char Char Char Char Char Char Char Char Char Char Char Char Char Char Char Char Char Char1"/>
    <w:basedOn w:val="1"/>
    <w:autoRedefine/>
    <w:qFormat/>
    <w:uiPriority w:val="39"/>
    <w:rPr>
      <w:sz w:val="24"/>
    </w:rPr>
  </w:style>
  <w:style w:type="paragraph" w:customStyle="1" w:styleId="2819">
    <w:name w:val="p17"/>
    <w:basedOn w:val="1"/>
    <w:autoRedefine/>
    <w:qFormat/>
    <w:uiPriority w:val="39"/>
    <w:pPr>
      <w:widowControl/>
      <w:spacing w:line="300" w:lineRule="atLeast"/>
      <w:jc w:val="center"/>
    </w:pPr>
    <w:rPr>
      <w:rFonts w:ascii="宋体" w:hAnsi="宋体" w:cs="宋体"/>
      <w:kern w:val="0"/>
      <w:szCs w:val="21"/>
    </w:rPr>
  </w:style>
  <w:style w:type="paragraph" w:customStyle="1" w:styleId="2820">
    <w:name w:val="Char Char Char Char Char Char Char Char Char1 Char Char Char1 Char"/>
    <w:basedOn w:val="1"/>
    <w:autoRedefine/>
    <w:qFormat/>
    <w:uiPriority w:val="39"/>
    <w:pPr>
      <w:spacing w:line="360" w:lineRule="auto"/>
      <w:ind w:firstLine="200" w:firstLineChars="200"/>
    </w:pPr>
    <w:rPr>
      <w:rFonts w:ascii="宋体" w:hAnsi="宋体" w:cs="宋体"/>
      <w:sz w:val="24"/>
    </w:rPr>
  </w:style>
  <w:style w:type="paragraph" w:customStyle="1" w:styleId="2821">
    <w:name w:val="pic-info"/>
    <w:basedOn w:val="1"/>
    <w:autoRedefine/>
    <w:qFormat/>
    <w:uiPriority w:val="39"/>
    <w:pPr>
      <w:widowControl/>
      <w:spacing w:before="100" w:beforeAutospacing="1" w:after="100" w:afterAutospacing="1"/>
      <w:jc w:val="left"/>
    </w:pPr>
    <w:rPr>
      <w:rFonts w:ascii="宋体" w:hAnsi="宋体" w:cs="宋体"/>
      <w:kern w:val="0"/>
      <w:sz w:val="24"/>
    </w:rPr>
  </w:style>
  <w:style w:type="paragraph" w:customStyle="1" w:styleId="2822">
    <w:name w:val="font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2823">
    <w:name w:val="正文修改31"/>
    <w:basedOn w:val="193"/>
    <w:autoRedefine/>
    <w:qFormat/>
    <w:uiPriority w:val="0"/>
    <w:rPr>
      <w:rFonts w:hAnsi="宋体"/>
      <w:color w:val="000000"/>
    </w:rPr>
  </w:style>
  <w:style w:type="paragraph" w:customStyle="1" w:styleId="2824">
    <w:name w:val="标题3 Char Char Char Char"/>
    <w:basedOn w:val="1"/>
    <w:next w:val="1"/>
    <w:autoRedefine/>
    <w:qFormat/>
    <w:uiPriority w:val="39"/>
    <w:pPr>
      <w:spacing w:line="360" w:lineRule="auto"/>
    </w:pPr>
    <w:rPr>
      <w:rFonts w:ascii="宋体" w:hAnsi="PMingLiU" w:eastAsia="黑体"/>
      <w:sz w:val="28"/>
      <w:szCs w:val="30"/>
    </w:rPr>
  </w:style>
  <w:style w:type="paragraph" w:customStyle="1" w:styleId="2825">
    <w:name w:val="WPS Plain"/>
    <w:autoRedefine/>
    <w:qFormat/>
    <w:uiPriority w:val="99"/>
    <w:rPr>
      <w:rFonts w:ascii="Times New Roman" w:hAnsi="Times New Roman" w:eastAsia="宋体" w:cs="Times New Roman"/>
      <w:lang w:val="en-US" w:eastAsia="zh-CN" w:bidi="ar-SA"/>
    </w:rPr>
  </w:style>
  <w:style w:type="paragraph" w:customStyle="1" w:styleId="2826">
    <w:name w:val="样式 样式 宋体 + 首行缩进:  2 字符14"/>
    <w:basedOn w:val="1"/>
    <w:autoRedefine/>
    <w:qFormat/>
    <w:uiPriority w:val="0"/>
    <w:pPr>
      <w:spacing w:line="360" w:lineRule="auto"/>
      <w:ind w:firstLine="480" w:firstLineChars="200"/>
      <w:jc w:val="left"/>
    </w:pPr>
    <w:rPr>
      <w:rFonts w:ascii="宋体" w:cs="宋体"/>
      <w:sz w:val="24"/>
    </w:rPr>
  </w:style>
  <w:style w:type="paragraph" w:customStyle="1" w:styleId="2827">
    <w:name w:val="图表题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828">
    <w:name w:val="默认段落字体 Para Char Char Char Char31"/>
    <w:basedOn w:val="1"/>
    <w:autoRedefine/>
    <w:qFormat/>
    <w:uiPriority w:val="0"/>
  </w:style>
  <w:style w:type="paragraph" w:customStyle="1" w:styleId="2829">
    <w:name w:val="Char73"/>
    <w:basedOn w:val="1"/>
    <w:autoRedefine/>
    <w:qFormat/>
    <w:uiPriority w:val="0"/>
    <w:pPr>
      <w:ind w:left="-48"/>
    </w:pPr>
  </w:style>
  <w:style w:type="paragraph" w:customStyle="1" w:styleId="2830">
    <w:name w:val="表中文字15"/>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831">
    <w:name w:val="Char49"/>
    <w:basedOn w:val="1"/>
    <w:autoRedefine/>
    <w:qFormat/>
    <w:uiPriority w:val="0"/>
    <w:pPr>
      <w:ind w:left="-48"/>
    </w:pPr>
  </w:style>
  <w:style w:type="paragraph" w:customStyle="1" w:styleId="2832">
    <w:name w:val="标题41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833">
    <w:name w:val="正文格式22"/>
    <w:basedOn w:val="1"/>
    <w:autoRedefine/>
    <w:qFormat/>
    <w:uiPriority w:val="0"/>
    <w:pPr>
      <w:spacing w:line="360" w:lineRule="auto"/>
      <w:ind w:firstLine="482"/>
    </w:pPr>
    <w:rPr>
      <w:rFonts w:ascii="宋体" w:hAnsi="宋体"/>
      <w:sz w:val="24"/>
    </w:rPr>
  </w:style>
  <w:style w:type="paragraph" w:customStyle="1" w:styleId="2834">
    <w:name w:val="标题43112"/>
    <w:basedOn w:val="1"/>
    <w:autoRedefine/>
    <w:qFormat/>
    <w:uiPriority w:val="0"/>
    <w:pPr>
      <w:adjustRightInd w:val="0"/>
      <w:snapToGrid w:val="0"/>
      <w:spacing w:line="480" w:lineRule="exact"/>
      <w:jc w:val="center"/>
    </w:pPr>
    <w:rPr>
      <w:rFonts w:ascii="宋体" w:hAnsi="宋体" w:cs="宋体"/>
      <w:sz w:val="24"/>
    </w:rPr>
  </w:style>
  <w:style w:type="paragraph" w:customStyle="1" w:styleId="2835">
    <w:name w:val="表格标题博泵"/>
    <w:basedOn w:val="1"/>
    <w:autoRedefine/>
    <w:qFormat/>
    <w:uiPriority w:val="39"/>
    <w:pPr>
      <w:adjustRightInd w:val="0"/>
      <w:snapToGrid w:val="0"/>
      <w:jc w:val="center"/>
      <w:textAlignment w:val="baseline"/>
    </w:pPr>
    <w:rPr>
      <w:rFonts w:cs="宋体"/>
      <w:b/>
      <w:color w:val="000000"/>
      <w:szCs w:val="20"/>
    </w:rPr>
  </w:style>
  <w:style w:type="paragraph" w:customStyle="1" w:styleId="2836">
    <w:name w:val="Char Char Char Char1 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837">
    <w:name w:val="附件12"/>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838">
    <w:name w:val="字元 字元1"/>
    <w:basedOn w:val="1"/>
    <w:autoRedefine/>
    <w:qFormat/>
    <w:uiPriority w:val="0"/>
    <w:rPr>
      <w:sz w:val="24"/>
    </w:rPr>
  </w:style>
  <w:style w:type="paragraph" w:customStyle="1" w:styleId="2839">
    <w:name w:val="默认段落字体 Para Char Char Char Char41"/>
    <w:basedOn w:val="1"/>
    <w:autoRedefine/>
    <w:qFormat/>
    <w:uiPriority w:val="0"/>
  </w:style>
  <w:style w:type="paragraph" w:customStyle="1" w:styleId="2840">
    <w:name w:val="表题413"/>
    <w:basedOn w:val="36"/>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2841">
    <w:name w:val="Char1 Char Char Char Char Char"/>
    <w:basedOn w:val="1"/>
    <w:autoRedefine/>
    <w:qFormat/>
    <w:uiPriority w:val="0"/>
    <w:rPr>
      <w:szCs w:val="20"/>
    </w:rPr>
  </w:style>
  <w:style w:type="paragraph" w:customStyle="1" w:styleId="2842">
    <w:name w:val="样式 标题 3 + 小四 行距: 1.5 倍行距"/>
    <w:basedOn w:val="5"/>
    <w:autoRedefine/>
    <w:qFormat/>
    <w:uiPriority w:val="0"/>
    <w:pPr>
      <w:tabs>
        <w:tab w:val="left" w:pos="720"/>
      </w:tabs>
      <w:spacing w:before="0" w:after="0" w:line="360" w:lineRule="auto"/>
      <w:ind w:left="720" w:hanging="720"/>
    </w:pPr>
    <w:rPr>
      <w:b w:val="0"/>
      <w:bCs w:val="0"/>
      <w:snapToGrid w:val="0"/>
      <w:color w:val="000000"/>
      <w:kern w:val="0"/>
      <w:sz w:val="28"/>
      <w:szCs w:val="20"/>
      <w:lang w:val="en-US"/>
    </w:rPr>
  </w:style>
  <w:style w:type="paragraph" w:customStyle="1" w:styleId="2843">
    <w:name w:val="Char25"/>
    <w:basedOn w:val="1"/>
    <w:autoRedefine/>
    <w:qFormat/>
    <w:uiPriority w:val="0"/>
    <w:pPr>
      <w:adjustRightInd w:val="0"/>
      <w:snapToGrid w:val="0"/>
      <w:spacing w:beforeLines="50" w:line="360" w:lineRule="auto"/>
    </w:pPr>
    <w:rPr>
      <w:rFonts w:ascii="黑体" w:eastAsia="黑体"/>
      <w:sz w:val="32"/>
      <w:szCs w:val="32"/>
    </w:rPr>
  </w:style>
  <w:style w:type="paragraph" w:customStyle="1" w:styleId="2844">
    <w:name w:val="图题注1"/>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2845">
    <w:name w:val="9css2"/>
    <w:basedOn w:val="1"/>
    <w:autoRedefine/>
    <w:qFormat/>
    <w:uiPriority w:val="34"/>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2846">
    <w:name w:val="燕山正文14"/>
    <w:basedOn w:val="1"/>
    <w:autoRedefine/>
    <w:qFormat/>
    <w:uiPriority w:val="0"/>
    <w:pPr>
      <w:tabs>
        <w:tab w:val="left" w:pos="4680"/>
      </w:tabs>
      <w:adjustRightInd w:val="0"/>
      <w:snapToGrid w:val="0"/>
      <w:spacing w:line="480" w:lineRule="exact"/>
    </w:pPr>
    <w:rPr>
      <w:rFonts w:ascii="宋体" w:cs="宋体"/>
      <w:sz w:val="24"/>
    </w:rPr>
  </w:style>
  <w:style w:type="paragraph" w:customStyle="1" w:styleId="2847">
    <w:name w:val="表内文字小111"/>
    <w:basedOn w:val="1"/>
    <w:autoRedefine/>
    <w:qFormat/>
    <w:uiPriority w:val="0"/>
    <w:pPr>
      <w:adjustRightInd w:val="0"/>
      <w:snapToGrid w:val="0"/>
    </w:pPr>
    <w:rPr>
      <w:rFonts w:ascii="宋体" w:hAnsi="Times" w:cs="宋体"/>
      <w:szCs w:val="20"/>
    </w:rPr>
  </w:style>
  <w:style w:type="paragraph" w:customStyle="1" w:styleId="2848">
    <w:name w:val="ISO标题4"/>
    <w:autoRedefine/>
    <w:qFormat/>
    <w:uiPriority w:val="0"/>
    <w:pPr>
      <w:tabs>
        <w:tab w:val="left" w:pos="1440"/>
      </w:tabs>
      <w:ind w:left="420" w:hanging="420"/>
      <w:outlineLvl w:val="3"/>
    </w:pPr>
    <w:rPr>
      <w:rFonts w:ascii="宋体" w:hAnsi="宋体" w:eastAsia="宋体" w:cs="Times New Roman"/>
      <w:color w:val="000000"/>
      <w:sz w:val="24"/>
      <w:lang w:val="en-US" w:eastAsia="zh-CN" w:bidi="ar-SA"/>
    </w:rPr>
  </w:style>
  <w:style w:type="paragraph" w:customStyle="1" w:styleId="2849">
    <w:name w:val="注释11"/>
    <w:basedOn w:val="418"/>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2850">
    <w:name w:val="text-black"/>
    <w:basedOn w:val="1"/>
    <w:autoRedefine/>
    <w:qFormat/>
    <w:uiPriority w:val="34"/>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2851">
    <w:name w:val="表内54131"/>
    <w:basedOn w:val="1"/>
    <w:autoRedefine/>
    <w:qFormat/>
    <w:uiPriority w:val="0"/>
    <w:pPr>
      <w:adjustRightInd w:val="0"/>
      <w:snapToGrid w:val="0"/>
      <w:spacing w:line="300" w:lineRule="auto"/>
      <w:jc w:val="center"/>
    </w:pPr>
    <w:rPr>
      <w:rFonts w:ascii="宋体" w:hAnsi="宋体" w:cs="宋体"/>
      <w:szCs w:val="20"/>
    </w:rPr>
  </w:style>
  <w:style w:type="paragraph" w:customStyle="1" w:styleId="2852">
    <w:name w:val="Char Char7 Char Char1 Char Char Char1 Char Char Char Char Char1 Char Char Char"/>
    <w:basedOn w:val="1"/>
    <w:autoRedefine/>
    <w:qFormat/>
    <w:uiPriority w:val="0"/>
    <w:rPr>
      <w:szCs w:val="21"/>
    </w:rPr>
  </w:style>
  <w:style w:type="paragraph" w:customStyle="1" w:styleId="2853">
    <w:name w:val="Char Char Char Char Char Char Char141"/>
    <w:basedOn w:val="1"/>
    <w:autoRedefine/>
    <w:qFormat/>
    <w:uiPriority w:val="0"/>
  </w:style>
  <w:style w:type="paragraph" w:customStyle="1" w:styleId="2854">
    <w:name w:val="样式 一级 + 段前: 1 行 段后: 1 行"/>
    <w:basedOn w:val="1"/>
    <w:autoRedefine/>
    <w:qFormat/>
    <w:uiPriority w:val="39"/>
    <w:pPr>
      <w:keepNext/>
      <w:tabs>
        <w:tab w:val="left" w:pos="0"/>
      </w:tabs>
      <w:spacing w:beforeLines="100" w:line="500" w:lineRule="exact"/>
      <w:outlineLvl w:val="0"/>
    </w:pPr>
    <w:rPr>
      <w:rFonts w:eastAsia="黑体"/>
      <w:b/>
      <w:bCs/>
      <w:spacing w:val="12"/>
      <w:sz w:val="32"/>
      <w:szCs w:val="20"/>
    </w:rPr>
  </w:style>
  <w:style w:type="paragraph" w:customStyle="1" w:styleId="2855">
    <w:name w:val="正文图小四"/>
    <w:basedOn w:val="1"/>
    <w:autoRedefine/>
    <w:qFormat/>
    <w:uiPriority w:val="0"/>
    <w:pPr>
      <w:adjustRightInd w:val="0"/>
      <w:snapToGrid w:val="0"/>
      <w:jc w:val="center"/>
      <w:textAlignment w:val="baseline"/>
    </w:pPr>
    <w:rPr>
      <w:rFonts w:ascii="宋体"/>
      <w:kern w:val="0"/>
      <w:sz w:val="24"/>
    </w:rPr>
  </w:style>
  <w:style w:type="paragraph" w:customStyle="1" w:styleId="2856">
    <w:name w:val="样式 标题 4无效格式无效格式1河石管道4H4H41小小节河石管道41H42H411小小节1河石管道42...12"/>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2857">
    <w:name w:val="表题1113"/>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858">
    <w:name w:val="Char235"/>
    <w:basedOn w:val="1"/>
    <w:autoRedefine/>
    <w:qFormat/>
    <w:uiPriority w:val="0"/>
    <w:pPr>
      <w:ind w:left="-48"/>
    </w:pPr>
  </w:style>
  <w:style w:type="paragraph" w:customStyle="1" w:styleId="2859">
    <w:name w:val="段标题"/>
    <w:basedOn w:val="1"/>
    <w:autoRedefine/>
    <w:qFormat/>
    <w:uiPriority w:val="34"/>
    <w:pPr>
      <w:spacing w:line="360" w:lineRule="auto"/>
    </w:pPr>
    <w:rPr>
      <w:rFonts w:eastAsia="楷体_GB2312"/>
      <w:bCs/>
      <w:sz w:val="30"/>
      <w:szCs w:val="30"/>
    </w:rPr>
  </w:style>
  <w:style w:type="paragraph" w:customStyle="1" w:styleId="2860">
    <w:name w:val="表中文字3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861">
    <w:name w:val="列表4"/>
    <w:basedOn w:val="1"/>
    <w:next w:val="1"/>
    <w:autoRedefine/>
    <w:qFormat/>
    <w:uiPriority w:val="34"/>
    <w:pPr>
      <w:spacing w:line="360" w:lineRule="atLeast"/>
    </w:pPr>
    <w:rPr>
      <w:spacing w:val="5"/>
      <w:sz w:val="24"/>
      <w:szCs w:val="20"/>
    </w:rPr>
  </w:style>
  <w:style w:type="paragraph" w:customStyle="1" w:styleId="2862">
    <w:name w:val="标题zl"/>
    <w:basedOn w:val="10"/>
    <w:autoRedefine/>
    <w:qFormat/>
    <w:uiPriority w:val="34"/>
    <w:pPr>
      <w:tabs>
        <w:tab w:val="clear" w:pos="736"/>
      </w:tabs>
      <w:spacing w:line="319" w:lineRule="auto"/>
      <w:ind w:left="0" w:firstLine="0"/>
    </w:pPr>
    <w:rPr>
      <w:rFonts w:ascii="宋体" w:hAnsi="宋体"/>
      <w:b w:val="0"/>
      <w:sz w:val="28"/>
      <w:szCs w:val="24"/>
    </w:rPr>
  </w:style>
  <w:style w:type="paragraph" w:customStyle="1" w:styleId="2863">
    <w:name w:val="表内小5中12"/>
    <w:basedOn w:val="1"/>
    <w:autoRedefine/>
    <w:qFormat/>
    <w:uiPriority w:val="0"/>
    <w:pPr>
      <w:adjustRightInd w:val="0"/>
      <w:snapToGrid w:val="0"/>
      <w:jc w:val="center"/>
    </w:pPr>
    <w:rPr>
      <w:rFonts w:ascii="宋体" w:hAnsi="宋体"/>
      <w:sz w:val="18"/>
      <w:szCs w:val="20"/>
    </w:rPr>
  </w:style>
  <w:style w:type="paragraph" w:customStyle="1" w:styleId="2864">
    <w:name w:val="xl631"/>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865">
    <w:name w:val="表内宋5中6"/>
    <w:basedOn w:val="1"/>
    <w:autoRedefine/>
    <w:qFormat/>
    <w:uiPriority w:val="0"/>
    <w:pPr>
      <w:adjustRightInd w:val="0"/>
      <w:snapToGrid w:val="0"/>
      <w:textAlignment w:val="baseline"/>
    </w:pPr>
    <w:rPr>
      <w:color w:val="000000"/>
      <w:kern w:val="0"/>
      <w:szCs w:val="20"/>
    </w:rPr>
  </w:style>
  <w:style w:type="paragraph" w:customStyle="1" w:styleId="2866">
    <w:name w:val="图表五号"/>
    <w:basedOn w:val="1"/>
    <w:autoRedefine/>
    <w:qFormat/>
    <w:uiPriority w:val="34"/>
    <w:pPr>
      <w:autoSpaceDE w:val="0"/>
      <w:autoSpaceDN w:val="0"/>
      <w:adjustRightInd w:val="0"/>
      <w:snapToGrid w:val="0"/>
      <w:spacing w:line="20" w:lineRule="atLeast"/>
      <w:ind w:firstLine="200" w:firstLineChars="200"/>
      <w:jc w:val="center"/>
    </w:pPr>
    <w:rPr>
      <w:rFonts w:eastAsia="仿宋_GB2312"/>
      <w:szCs w:val="20"/>
    </w:rPr>
  </w:style>
  <w:style w:type="paragraph" w:customStyle="1" w:styleId="2867">
    <w:name w:val="黑体三号32"/>
    <w:basedOn w:val="418"/>
    <w:autoRedefine/>
    <w:qFormat/>
    <w:uiPriority w:val="0"/>
    <w:pPr>
      <w:jc w:val="center"/>
    </w:pPr>
    <w:rPr>
      <w:rFonts w:ascii="黑体" w:hAnsi="宋体" w:eastAsia="黑体" w:cs="宋体"/>
      <w:bCs/>
      <w:spacing w:val="0"/>
      <w:sz w:val="32"/>
    </w:rPr>
  </w:style>
  <w:style w:type="paragraph" w:customStyle="1" w:styleId="2868">
    <w:name w:val="图题21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869">
    <w:name w:val="图题6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870">
    <w:name w:val="Char Char2 Char Char Char Char"/>
    <w:basedOn w:val="1"/>
    <w:autoRedefine/>
    <w:qFormat/>
    <w:uiPriority w:val="0"/>
  </w:style>
  <w:style w:type="paragraph" w:customStyle="1" w:styleId="2871">
    <w:name w:val="标题4新"/>
    <w:basedOn w:val="36"/>
    <w:autoRedefine/>
    <w:qFormat/>
    <w:uiPriority w:val="39"/>
    <w:pPr>
      <w:spacing w:after="0" w:line="560" w:lineRule="exact"/>
      <w:ind w:left="0" w:leftChars="0"/>
      <w:outlineLvl w:val="3"/>
    </w:pPr>
    <w:rPr>
      <w:bCs/>
      <w:sz w:val="28"/>
      <w:szCs w:val="24"/>
      <w:lang w:val="en-US"/>
    </w:rPr>
  </w:style>
  <w:style w:type="paragraph" w:customStyle="1" w:styleId="2872">
    <w:name w:val="表格内字体6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873">
    <w:name w:val="wtext"/>
    <w:basedOn w:val="1"/>
    <w:autoRedefine/>
    <w:qFormat/>
    <w:uiPriority w:val="0"/>
    <w:pPr>
      <w:widowControl/>
      <w:spacing w:before="100" w:beforeAutospacing="1" w:after="100" w:afterAutospacing="1"/>
      <w:ind w:firstLine="480"/>
      <w:jc w:val="left"/>
    </w:pPr>
    <w:rPr>
      <w:color w:val="000000"/>
      <w:kern w:val="0"/>
      <w:sz w:val="22"/>
      <w:szCs w:val="22"/>
    </w:rPr>
  </w:style>
  <w:style w:type="paragraph" w:customStyle="1" w:styleId="2874">
    <w:name w:val="td2"/>
    <w:basedOn w:val="1"/>
    <w:autoRedefine/>
    <w:qFormat/>
    <w:uiPriority w:val="34"/>
    <w:pPr>
      <w:widowControl/>
      <w:spacing w:before="100" w:beforeAutospacing="1" w:after="100" w:afterAutospacing="1" w:line="360" w:lineRule="atLeast"/>
      <w:jc w:val="left"/>
    </w:pPr>
    <w:rPr>
      <w:rFonts w:ascii="宋体" w:hAnsi="宋体" w:cs="宋体"/>
      <w:kern w:val="0"/>
      <w:sz w:val="20"/>
      <w:szCs w:val="20"/>
    </w:rPr>
  </w:style>
  <w:style w:type="paragraph" w:customStyle="1" w:styleId="2875">
    <w:name w:val="正文.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876">
    <w:name w:val="表题115"/>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877">
    <w:name w:val="11ft"/>
    <w:basedOn w:val="1"/>
    <w:autoRedefine/>
    <w:qFormat/>
    <w:uiPriority w:val="34"/>
    <w:pPr>
      <w:widowControl/>
      <w:spacing w:before="100" w:beforeAutospacing="1" w:after="100" w:afterAutospacing="1"/>
      <w:jc w:val="left"/>
    </w:pPr>
    <w:rPr>
      <w:rFonts w:ascii="Arial Unicode MS" w:hAnsi="Arial Unicode MS" w:eastAsia="Arial Unicode MS" w:cs="Arial Unicode MS"/>
      <w:color w:val="005680"/>
      <w:kern w:val="0"/>
      <w:sz w:val="22"/>
      <w:szCs w:val="22"/>
    </w:rPr>
  </w:style>
  <w:style w:type="paragraph" w:customStyle="1" w:styleId="2878">
    <w:name w:val="15"/>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879">
    <w:name w:val="23-47表名"/>
    <w:basedOn w:val="1"/>
    <w:autoRedefine/>
    <w:qFormat/>
    <w:uiPriority w:val="0"/>
    <w:pPr>
      <w:spacing w:afterLines="50" w:line="440" w:lineRule="exact"/>
      <w:jc w:val="center"/>
    </w:pPr>
    <w:rPr>
      <w:rFonts w:ascii="宋体" w:hAnsi="宋体"/>
      <w:b/>
      <w:sz w:val="24"/>
    </w:rPr>
  </w:style>
  <w:style w:type="paragraph" w:customStyle="1" w:styleId="2880">
    <w:name w:val="red14"/>
    <w:basedOn w:val="1"/>
    <w:autoRedefine/>
    <w:qFormat/>
    <w:uiPriority w:val="34"/>
    <w:pPr>
      <w:widowControl/>
      <w:spacing w:before="100" w:beforeAutospacing="1" w:after="100" w:afterAutospacing="1"/>
      <w:jc w:val="left"/>
    </w:pPr>
    <w:rPr>
      <w:rFonts w:ascii="宋体" w:hAnsi="宋体" w:cs="宋体"/>
      <w:b/>
      <w:bCs/>
      <w:color w:val="FF0000"/>
      <w:kern w:val="0"/>
      <w:szCs w:val="21"/>
    </w:rPr>
  </w:style>
  <w:style w:type="paragraph" w:customStyle="1" w:styleId="2881">
    <w:name w:val="表题15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882">
    <w:name w:val="正文格式61"/>
    <w:basedOn w:val="1"/>
    <w:autoRedefine/>
    <w:qFormat/>
    <w:uiPriority w:val="0"/>
    <w:pPr>
      <w:spacing w:line="360" w:lineRule="auto"/>
      <w:ind w:firstLine="482"/>
    </w:pPr>
    <w:rPr>
      <w:rFonts w:ascii="宋体" w:hAnsi="宋体"/>
      <w:sz w:val="24"/>
    </w:rPr>
  </w:style>
  <w:style w:type="paragraph" w:customStyle="1" w:styleId="2883">
    <w:name w:val="表文字523"/>
    <w:basedOn w:val="1"/>
    <w:autoRedefine/>
    <w:qFormat/>
    <w:uiPriority w:val="0"/>
    <w:pPr>
      <w:adjustRightInd w:val="0"/>
      <w:jc w:val="left"/>
      <w:textAlignment w:val="baseline"/>
    </w:pPr>
    <w:rPr>
      <w:rFonts w:ascii="宋体"/>
      <w:kern w:val="0"/>
      <w:szCs w:val="20"/>
    </w:rPr>
  </w:style>
  <w:style w:type="paragraph" w:customStyle="1" w:styleId="2884">
    <w:name w:val="正文格式＝51"/>
    <w:basedOn w:val="418"/>
    <w:next w:val="418"/>
    <w:autoRedefine/>
    <w:qFormat/>
    <w:uiPriority w:val="0"/>
    <w:rPr>
      <w:rFonts w:ascii="宋体" w:hAnsi="宋体"/>
      <w:b w:val="0"/>
      <w:spacing w:val="0"/>
      <w:sz w:val="24"/>
      <w:szCs w:val="24"/>
    </w:rPr>
  </w:style>
  <w:style w:type="paragraph" w:customStyle="1" w:styleId="2885">
    <w:name w:val="附件42"/>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2886">
    <w:name w:val="Normal Indent1"/>
    <w:basedOn w:val="1"/>
    <w:autoRedefine/>
    <w:qFormat/>
    <w:uiPriority w:val="39"/>
    <w:pPr>
      <w:adjustRightInd w:val="0"/>
      <w:ind w:firstLine="420" w:firstLineChars="200"/>
      <w:textAlignment w:val="baseline"/>
    </w:pPr>
    <w:rPr>
      <w:rFonts w:hint="eastAsia" w:hAnsi="宋体"/>
      <w:sz w:val="24"/>
      <w:szCs w:val="20"/>
    </w:rPr>
  </w:style>
  <w:style w:type="paragraph" w:customStyle="1" w:styleId="2887">
    <w:name w:val="附件31"/>
    <w:basedOn w:val="3"/>
    <w:next w:val="418"/>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2888">
    <w:name w:val="表内541"/>
    <w:basedOn w:val="1"/>
    <w:autoRedefine/>
    <w:qFormat/>
    <w:uiPriority w:val="0"/>
    <w:pPr>
      <w:adjustRightInd w:val="0"/>
      <w:snapToGrid w:val="0"/>
      <w:spacing w:line="300" w:lineRule="auto"/>
      <w:jc w:val="center"/>
    </w:pPr>
    <w:rPr>
      <w:rFonts w:ascii="宋体" w:hAnsi="宋体" w:cs="宋体"/>
      <w:szCs w:val="20"/>
    </w:rPr>
  </w:style>
  <w:style w:type="paragraph" w:customStyle="1" w:styleId="2889">
    <w:name w:val="Normal2"/>
    <w:autoRedefine/>
    <w:qFormat/>
    <w:uiPriority w:val="39"/>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890">
    <w:name w:val="Date2"/>
    <w:basedOn w:val="1"/>
    <w:next w:val="1"/>
    <w:autoRedefine/>
    <w:qFormat/>
    <w:uiPriority w:val="39"/>
    <w:pPr>
      <w:adjustRightInd w:val="0"/>
      <w:textAlignment w:val="baseline"/>
    </w:pPr>
    <w:rPr>
      <w:szCs w:val="20"/>
    </w:rPr>
  </w:style>
  <w:style w:type="paragraph" w:customStyle="1" w:styleId="2891">
    <w:name w:val="Body Text Indent 21"/>
    <w:basedOn w:val="1"/>
    <w:autoRedefine/>
    <w:qFormat/>
    <w:uiPriority w:val="39"/>
    <w:pPr>
      <w:adjustRightInd w:val="0"/>
      <w:spacing w:line="480" w:lineRule="atLeast"/>
      <w:ind w:firstLine="630"/>
      <w:textAlignment w:val="baseline"/>
    </w:pPr>
    <w:rPr>
      <w:rFonts w:ascii="宋体"/>
      <w:sz w:val="28"/>
      <w:szCs w:val="20"/>
    </w:rPr>
  </w:style>
  <w:style w:type="paragraph" w:customStyle="1" w:styleId="2892">
    <w:name w:val="样式41"/>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2893">
    <w:name w:val="Body Text Indent 31"/>
    <w:basedOn w:val="1"/>
    <w:autoRedefine/>
    <w:qFormat/>
    <w:uiPriority w:val="39"/>
    <w:pPr>
      <w:adjustRightInd w:val="0"/>
      <w:spacing w:line="480" w:lineRule="exact"/>
      <w:ind w:firstLine="525"/>
      <w:textAlignment w:val="baseline"/>
    </w:pPr>
    <w:rPr>
      <w:rFonts w:ascii="宋体"/>
      <w:sz w:val="28"/>
      <w:szCs w:val="20"/>
    </w:rPr>
  </w:style>
  <w:style w:type="paragraph" w:customStyle="1" w:styleId="2894">
    <w:name w:val="Char Char2 Char Char Char Char31"/>
    <w:basedOn w:val="1"/>
    <w:autoRedefine/>
    <w:qFormat/>
    <w:uiPriority w:val="0"/>
  </w:style>
  <w:style w:type="paragraph" w:customStyle="1" w:styleId="2895">
    <w:name w:val="表文字5"/>
    <w:basedOn w:val="1"/>
    <w:autoRedefine/>
    <w:qFormat/>
    <w:uiPriority w:val="0"/>
    <w:pPr>
      <w:adjustRightInd w:val="0"/>
      <w:jc w:val="left"/>
      <w:textAlignment w:val="baseline"/>
    </w:pPr>
    <w:rPr>
      <w:rFonts w:ascii="宋体"/>
      <w:kern w:val="0"/>
      <w:szCs w:val="20"/>
    </w:rPr>
  </w:style>
  <w:style w:type="paragraph" w:customStyle="1" w:styleId="2896">
    <w:name w:val="正文编号小标题次"/>
    <w:basedOn w:val="1"/>
    <w:autoRedefine/>
    <w:qFormat/>
    <w:uiPriority w:val="39"/>
    <w:pPr>
      <w:widowControl/>
      <w:kinsoku w:val="0"/>
      <w:autoSpaceDE w:val="0"/>
      <w:autoSpaceDN w:val="0"/>
      <w:adjustRightInd w:val="0"/>
      <w:snapToGrid w:val="0"/>
      <w:jc w:val="center"/>
    </w:pPr>
    <w:rPr>
      <w:rFonts w:ascii="宋体" w:hAnsi="宋体"/>
      <w:spacing w:val="10"/>
      <w:kern w:val="0"/>
      <w:sz w:val="24"/>
    </w:rPr>
  </w:style>
  <w:style w:type="paragraph" w:customStyle="1" w:styleId="2897">
    <w:name w:val="燕山正文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898">
    <w:name w:val="文本正式"/>
    <w:basedOn w:val="1"/>
    <w:autoRedefine/>
    <w:qFormat/>
    <w:uiPriority w:val="39"/>
    <w:pPr>
      <w:spacing w:line="360" w:lineRule="auto"/>
      <w:ind w:firstLine="480" w:firstLineChars="200"/>
    </w:pPr>
    <w:rPr>
      <w:sz w:val="24"/>
      <w:szCs w:val="20"/>
    </w:rPr>
  </w:style>
  <w:style w:type="paragraph" w:customStyle="1" w:styleId="2899">
    <w:name w:val="样式 标题 3 + 段前: 12 磅"/>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styleId="2900">
    <w:name w:val="No Spacing"/>
    <w:autoRedefine/>
    <w:qFormat/>
    <w:uiPriority w:val="0"/>
    <w:rPr>
      <w:rFonts w:ascii="Times New Roman" w:hAnsi="Times New Roman" w:eastAsia="宋体" w:cs="Times New Roman"/>
      <w:sz w:val="22"/>
      <w:szCs w:val="22"/>
      <w:lang w:val="en-US" w:eastAsia="zh-CN" w:bidi="ar-SA"/>
    </w:rPr>
  </w:style>
  <w:style w:type="paragraph" w:customStyle="1" w:styleId="2901">
    <w:name w:val="cg1"/>
    <w:basedOn w:val="1"/>
    <w:autoRedefine/>
    <w:qFormat/>
    <w:uiPriority w:val="39"/>
    <w:pPr>
      <w:widowControl/>
      <w:spacing w:before="100" w:beforeAutospacing="1" w:after="100" w:afterAutospacing="1" w:line="330" w:lineRule="atLeast"/>
      <w:ind w:firstLine="360"/>
      <w:jc w:val="left"/>
    </w:pPr>
    <w:rPr>
      <w:rFonts w:ascii="ˎ̥" w:hAnsi="ˎ̥"/>
      <w:color w:val="000099"/>
      <w:kern w:val="0"/>
      <w:sz w:val="18"/>
      <w:szCs w:val="18"/>
    </w:rPr>
  </w:style>
  <w:style w:type="paragraph" w:customStyle="1" w:styleId="2902">
    <w:name w:val="样式 样式 宋体 + 首行缩进:  2 字符11"/>
    <w:basedOn w:val="1"/>
    <w:autoRedefine/>
    <w:qFormat/>
    <w:uiPriority w:val="0"/>
    <w:pPr>
      <w:spacing w:line="360" w:lineRule="auto"/>
      <w:ind w:firstLine="480" w:firstLineChars="200"/>
      <w:jc w:val="left"/>
    </w:pPr>
    <w:rPr>
      <w:rFonts w:ascii="宋体" w:cs="宋体"/>
      <w:sz w:val="24"/>
    </w:rPr>
  </w:style>
  <w:style w:type="paragraph" w:customStyle="1" w:styleId="2903">
    <w:name w:val="表内文字小21"/>
    <w:basedOn w:val="1"/>
    <w:autoRedefine/>
    <w:qFormat/>
    <w:uiPriority w:val="0"/>
    <w:pPr>
      <w:adjustRightInd w:val="0"/>
      <w:snapToGrid w:val="0"/>
      <w:jc w:val="center"/>
    </w:pPr>
    <w:rPr>
      <w:rFonts w:ascii="宋体" w:hAnsi="Times"/>
      <w:bCs/>
      <w:color w:val="000000"/>
      <w:szCs w:val="20"/>
    </w:rPr>
  </w:style>
  <w:style w:type="paragraph" w:customStyle="1" w:styleId="2904">
    <w:name w:val="表格文字居中"/>
    <w:basedOn w:val="86"/>
    <w:autoRedefine/>
    <w:qFormat/>
    <w:uiPriority w:val="99"/>
    <w:pPr>
      <w:tabs>
        <w:tab w:val="left" w:pos="628"/>
        <w:tab w:val="left" w:pos="1727"/>
        <w:tab w:val="left" w:pos="1884"/>
      </w:tabs>
      <w:adjustRightInd w:val="0"/>
      <w:snapToGrid w:val="0"/>
      <w:spacing w:before="100" w:beforeAutospacing="1" w:after="0"/>
      <w:ind w:left="26" w:firstLine="0" w:firstLineChars="0"/>
      <w:jc w:val="center"/>
      <w:outlineLvl w:val="0"/>
    </w:pPr>
    <w:rPr>
      <w:rFonts w:ascii="宋体" w:hAnsi="宋体"/>
      <w:sz w:val="24"/>
      <w:szCs w:val="28"/>
    </w:rPr>
  </w:style>
  <w:style w:type="paragraph" w:customStyle="1" w:styleId="2905">
    <w:name w:val="标准1"/>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2906">
    <w:name w:val="样式 标题 3 + 段前: 6 磅 段后: 6 磅 行距: 多倍行距 1.73 字行"/>
    <w:basedOn w:val="5"/>
    <w:autoRedefine/>
    <w:qFormat/>
    <w:uiPriority w:val="39"/>
    <w:pPr>
      <w:spacing w:before="120" w:after="120" w:line="415" w:lineRule="auto"/>
    </w:pPr>
    <w:rPr>
      <w:rFonts w:cs="宋体"/>
      <w:kern w:val="0"/>
      <w:szCs w:val="20"/>
      <w:lang w:val="en-US"/>
    </w:rPr>
  </w:style>
  <w:style w:type="paragraph" w:customStyle="1" w:styleId="2907">
    <w:name w:val="Char Char2 Char Char Char Char Char Char4"/>
    <w:basedOn w:val="1"/>
    <w:autoRedefine/>
    <w:qFormat/>
    <w:uiPriority w:val="39"/>
    <w:pPr>
      <w:spacing w:line="480" w:lineRule="exact"/>
    </w:pPr>
    <w:rPr>
      <w:sz w:val="22"/>
    </w:rPr>
  </w:style>
  <w:style w:type="paragraph" w:customStyle="1" w:styleId="2908">
    <w:name w:val="正文格式11"/>
    <w:basedOn w:val="1"/>
    <w:autoRedefine/>
    <w:qFormat/>
    <w:uiPriority w:val="0"/>
    <w:pPr>
      <w:spacing w:line="360" w:lineRule="auto"/>
      <w:ind w:firstLine="482"/>
    </w:pPr>
    <w:rPr>
      <w:rFonts w:ascii="宋体" w:hAnsi="宋体"/>
      <w:sz w:val="24"/>
    </w:rPr>
  </w:style>
  <w:style w:type="paragraph" w:customStyle="1" w:styleId="2909">
    <w:name w:val="Fax Header1"/>
    <w:basedOn w:val="1"/>
    <w:autoRedefine/>
    <w:qFormat/>
    <w:uiPriority w:val="0"/>
    <w:pPr>
      <w:widowControl/>
      <w:spacing w:before="240" w:after="60"/>
      <w:jc w:val="left"/>
    </w:pPr>
    <w:rPr>
      <w:kern w:val="0"/>
      <w:sz w:val="20"/>
      <w:szCs w:val="20"/>
    </w:rPr>
  </w:style>
  <w:style w:type="paragraph" w:customStyle="1" w:styleId="2910">
    <w:name w:val="首行缩进:  0.99 厘米 + 首行缩进:  2 字符"/>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911">
    <w:name w:val="Char Char Char Char Char Char Char Char Char1 Char Char Char Char Char Char1 Char2"/>
    <w:basedOn w:val="1"/>
    <w:autoRedefine/>
    <w:qFormat/>
    <w:uiPriority w:val="39"/>
    <w:rPr>
      <w:szCs w:val="21"/>
    </w:rPr>
  </w:style>
  <w:style w:type="paragraph" w:customStyle="1" w:styleId="2912">
    <w:name w:val="Char Char Char1 Char Char Char Char2"/>
    <w:basedOn w:val="1"/>
    <w:autoRedefine/>
    <w:qFormat/>
    <w:uiPriority w:val="39"/>
  </w:style>
  <w:style w:type="paragraph" w:customStyle="1" w:styleId="2913">
    <w:name w:val="InstÀÀll1"/>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914">
    <w:name w:val="Char71"/>
    <w:basedOn w:val="1"/>
    <w:autoRedefine/>
    <w:qFormat/>
    <w:uiPriority w:val="0"/>
    <w:pPr>
      <w:ind w:left="-48"/>
    </w:pPr>
  </w:style>
  <w:style w:type="paragraph" w:customStyle="1" w:styleId="2915">
    <w:name w:val="表中文字114"/>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916">
    <w:name w:val="正文文本 21"/>
    <w:basedOn w:val="1"/>
    <w:autoRedefine/>
    <w:qFormat/>
    <w:uiPriority w:val="99"/>
    <w:pPr>
      <w:autoSpaceDE w:val="0"/>
      <w:autoSpaceDN w:val="0"/>
      <w:adjustRightInd w:val="0"/>
      <w:spacing w:line="360" w:lineRule="atLeast"/>
      <w:ind w:firstLine="425"/>
    </w:pPr>
    <w:rPr>
      <w:rFonts w:ascii="宋体" w:hAnsi="Tms Rmn"/>
      <w:kern w:val="0"/>
      <w:sz w:val="28"/>
      <w:szCs w:val="20"/>
    </w:rPr>
  </w:style>
  <w:style w:type="paragraph" w:customStyle="1" w:styleId="2917">
    <w:name w:val="Char Char Char 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18">
    <w:name w:val="正文文本缩进22"/>
    <w:basedOn w:val="1"/>
    <w:autoRedefine/>
    <w:qFormat/>
    <w:uiPriority w:val="39"/>
    <w:pPr>
      <w:spacing w:after="120" w:line="360" w:lineRule="auto"/>
      <w:ind w:left="200" w:leftChars="200" w:firstLine="200" w:firstLineChars="200"/>
    </w:pPr>
    <w:rPr>
      <w:sz w:val="24"/>
    </w:rPr>
  </w:style>
  <w:style w:type="paragraph" w:customStyle="1" w:styleId="2919">
    <w:name w:val="表内5中11"/>
    <w:basedOn w:val="1"/>
    <w:autoRedefine/>
    <w:qFormat/>
    <w:uiPriority w:val="0"/>
    <w:pPr>
      <w:adjustRightInd w:val="0"/>
      <w:snapToGrid w:val="0"/>
      <w:jc w:val="center"/>
    </w:pPr>
    <w:rPr>
      <w:rFonts w:ascii="宋体" w:hAnsi="宋体" w:cs="Arial"/>
      <w:snapToGrid w:val="0"/>
      <w:color w:val="000000"/>
      <w:szCs w:val="21"/>
    </w:rPr>
  </w:style>
  <w:style w:type="paragraph" w:customStyle="1" w:styleId="2920">
    <w:name w:val="正文23"/>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2921">
    <w:name w:val="23-47表名2"/>
    <w:basedOn w:val="1"/>
    <w:autoRedefine/>
    <w:qFormat/>
    <w:uiPriority w:val="0"/>
    <w:pPr>
      <w:spacing w:afterLines="50" w:line="440" w:lineRule="exact"/>
      <w:jc w:val="center"/>
    </w:pPr>
    <w:rPr>
      <w:rFonts w:ascii="宋体" w:hAnsi="宋体"/>
      <w:b/>
      <w:sz w:val="24"/>
    </w:rPr>
  </w:style>
  <w:style w:type="paragraph" w:customStyle="1" w:styleId="2922">
    <w:name w:val="表内宋5"/>
    <w:basedOn w:val="1719"/>
    <w:autoRedefine/>
    <w:qFormat/>
    <w:uiPriority w:val="0"/>
    <w:pPr>
      <w:widowControl/>
      <w:autoSpaceDE w:val="0"/>
      <w:autoSpaceDN w:val="0"/>
      <w:jc w:val="left"/>
      <w:textAlignment w:val="auto"/>
    </w:pPr>
    <w:rPr>
      <w:color w:val="auto"/>
      <w:w w:val="90"/>
    </w:rPr>
  </w:style>
  <w:style w:type="paragraph" w:customStyle="1" w:styleId="2923">
    <w:name w:val="纯文本22"/>
    <w:basedOn w:val="1"/>
    <w:autoRedefine/>
    <w:qFormat/>
    <w:uiPriority w:val="39"/>
    <w:pPr>
      <w:adjustRightInd w:val="0"/>
    </w:pPr>
    <w:rPr>
      <w:rFonts w:ascii="宋体" w:hAnsi="Courier New"/>
      <w:szCs w:val="20"/>
    </w:rPr>
  </w:style>
  <w:style w:type="paragraph" w:customStyle="1" w:styleId="2924">
    <w:name w:val="正文格式12"/>
    <w:basedOn w:val="1"/>
    <w:autoRedefine/>
    <w:qFormat/>
    <w:uiPriority w:val="0"/>
    <w:pPr>
      <w:spacing w:line="360" w:lineRule="auto"/>
      <w:ind w:firstLine="482"/>
    </w:pPr>
    <w:rPr>
      <w:rFonts w:ascii="宋体" w:hAnsi="宋体"/>
      <w:sz w:val="24"/>
    </w:rPr>
  </w:style>
  <w:style w:type="paragraph" w:customStyle="1" w:styleId="2925">
    <w:name w:val="正文21"/>
    <w:basedOn w:val="1"/>
    <w:autoRedefine/>
    <w:qFormat/>
    <w:uiPriority w:val="0"/>
    <w:pPr>
      <w:spacing w:line="220" w:lineRule="exact"/>
    </w:pPr>
    <w:rPr>
      <w:rFonts w:hAnsi="宋体" w:eastAsia="仿宋_GB2312"/>
    </w:rPr>
  </w:style>
  <w:style w:type="paragraph" w:customStyle="1" w:styleId="2926">
    <w:name w:val="默认段落字体 Para Char Char Char Char1"/>
    <w:basedOn w:val="1"/>
    <w:autoRedefine/>
    <w:qFormat/>
    <w:uiPriority w:val="0"/>
  </w:style>
  <w:style w:type="paragraph" w:customStyle="1" w:styleId="2927">
    <w:name w:val="Char1 Char Char Char Char Char Char"/>
    <w:basedOn w:val="1"/>
    <w:autoRedefine/>
    <w:qFormat/>
    <w:uiPriority w:val="0"/>
    <w:rPr>
      <w:sz w:val="24"/>
    </w:rPr>
  </w:style>
  <w:style w:type="paragraph" w:customStyle="1" w:styleId="2928">
    <w:name w:val="Char Char Char Char Char Char Char11"/>
    <w:basedOn w:val="1"/>
    <w:autoRedefine/>
    <w:qFormat/>
    <w:uiPriority w:val="0"/>
  </w:style>
  <w:style w:type="paragraph" w:customStyle="1" w:styleId="2929">
    <w:name w:val="InstÀÀll2"/>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930">
    <w:name w:val="黑体三号1"/>
    <w:basedOn w:val="418"/>
    <w:autoRedefine/>
    <w:qFormat/>
    <w:uiPriority w:val="0"/>
    <w:pPr>
      <w:jc w:val="center"/>
    </w:pPr>
    <w:rPr>
      <w:rFonts w:ascii="黑体" w:hAnsi="宋体" w:eastAsia="黑体" w:cs="宋体"/>
      <w:bCs/>
      <w:spacing w:val="0"/>
      <w:sz w:val="32"/>
    </w:rPr>
  </w:style>
  <w:style w:type="paragraph" w:customStyle="1" w:styleId="2931">
    <w:name w:val="正文文本 22"/>
    <w:basedOn w:val="1"/>
    <w:autoRedefine/>
    <w:qFormat/>
    <w:uiPriority w:val="39"/>
    <w:pPr>
      <w:autoSpaceDE w:val="0"/>
      <w:autoSpaceDN w:val="0"/>
      <w:adjustRightInd w:val="0"/>
      <w:spacing w:line="360" w:lineRule="atLeast"/>
      <w:ind w:firstLine="425"/>
    </w:pPr>
    <w:rPr>
      <w:rFonts w:ascii="宋体" w:hAnsi="Tms Rmn"/>
      <w:kern w:val="0"/>
      <w:sz w:val="28"/>
      <w:szCs w:val="20"/>
    </w:rPr>
  </w:style>
  <w:style w:type="paragraph" w:customStyle="1" w:styleId="2932">
    <w:name w:val="正文格式82"/>
    <w:basedOn w:val="1"/>
    <w:autoRedefine/>
    <w:qFormat/>
    <w:uiPriority w:val="0"/>
    <w:pPr>
      <w:spacing w:line="360" w:lineRule="auto"/>
      <w:ind w:firstLine="482"/>
    </w:pPr>
    <w:rPr>
      <w:rFonts w:ascii="宋体" w:hAnsi="宋体"/>
      <w:sz w:val="24"/>
    </w:rPr>
  </w:style>
  <w:style w:type="paragraph" w:customStyle="1" w:styleId="2933">
    <w:name w:val="Char Char Char2"/>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2934">
    <w:name w:val="燕山正文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35">
    <w:name w:val="正文文本缩进3"/>
    <w:basedOn w:val="1"/>
    <w:autoRedefine/>
    <w:qFormat/>
    <w:uiPriority w:val="39"/>
    <w:pPr>
      <w:spacing w:after="120" w:line="360" w:lineRule="auto"/>
      <w:ind w:left="200" w:leftChars="200" w:firstLine="200" w:firstLineChars="200"/>
    </w:pPr>
    <w:rPr>
      <w:sz w:val="24"/>
    </w:rPr>
  </w:style>
  <w:style w:type="paragraph" w:customStyle="1" w:styleId="2936">
    <w:name w:val="正文格式＝8"/>
    <w:basedOn w:val="418"/>
    <w:next w:val="418"/>
    <w:autoRedefine/>
    <w:qFormat/>
    <w:uiPriority w:val="0"/>
    <w:rPr>
      <w:rFonts w:ascii="宋体" w:hAnsi="宋体"/>
      <w:b w:val="0"/>
      <w:spacing w:val="0"/>
      <w:sz w:val="24"/>
      <w:szCs w:val="24"/>
    </w:rPr>
  </w:style>
  <w:style w:type="paragraph" w:customStyle="1" w:styleId="2937">
    <w:name w:val="图题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2938">
    <w:name w:val="Char Char Char Char Char Char Char Char Char1 Char Char Char Char1"/>
    <w:basedOn w:val="1"/>
    <w:autoRedefine/>
    <w:qFormat/>
    <w:uiPriority w:val="0"/>
    <w:rPr>
      <w:rFonts w:eastAsia="黑体"/>
      <w:b/>
      <w:szCs w:val="20"/>
    </w:rPr>
  </w:style>
  <w:style w:type="paragraph" w:customStyle="1" w:styleId="2939">
    <w:name w:val="默认段落字体 Para Char Char Char Char Char"/>
    <w:basedOn w:val="1"/>
    <w:autoRedefine/>
    <w:qFormat/>
    <w:uiPriority w:val="0"/>
  </w:style>
  <w:style w:type="paragraph" w:customStyle="1" w:styleId="2940">
    <w:name w:val="Char Char2 Char Char Char Char Char Char1"/>
    <w:basedOn w:val="1"/>
    <w:autoRedefine/>
    <w:qFormat/>
    <w:uiPriority w:val="39"/>
    <w:pPr>
      <w:spacing w:line="480" w:lineRule="exact"/>
    </w:pPr>
    <w:rPr>
      <w:sz w:val="22"/>
    </w:rPr>
  </w:style>
  <w:style w:type="paragraph" w:customStyle="1" w:styleId="2941">
    <w:name w:val="标题4314"/>
    <w:basedOn w:val="1"/>
    <w:autoRedefine/>
    <w:qFormat/>
    <w:uiPriority w:val="0"/>
    <w:pPr>
      <w:adjustRightInd w:val="0"/>
      <w:snapToGrid w:val="0"/>
      <w:spacing w:line="480" w:lineRule="exact"/>
      <w:jc w:val="center"/>
    </w:pPr>
    <w:rPr>
      <w:rFonts w:ascii="宋体" w:hAnsi="宋体" w:cs="宋体"/>
      <w:sz w:val="24"/>
    </w:rPr>
  </w:style>
  <w:style w:type="paragraph" w:customStyle="1" w:styleId="2942">
    <w:name w:val="正文4"/>
    <w:autoRedefine/>
    <w:qFormat/>
    <w:uiPriority w:val="39"/>
    <w:pPr>
      <w:widowControl w:val="0"/>
      <w:adjustRightInd w:val="0"/>
      <w:spacing w:line="360" w:lineRule="atLeast"/>
    </w:pPr>
    <w:rPr>
      <w:rFonts w:ascii="宋体" w:hAnsi="Times New Roman" w:eastAsia="宋体" w:cs="Times New Roman"/>
      <w:sz w:val="24"/>
      <w:lang w:val="en-US" w:eastAsia="zh-CN" w:bidi="ar-SA"/>
    </w:rPr>
  </w:style>
  <w:style w:type="paragraph" w:customStyle="1" w:styleId="2943">
    <w:name w:val="xl242"/>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944">
    <w:name w:val="纯文本3"/>
    <w:basedOn w:val="1"/>
    <w:autoRedefine/>
    <w:qFormat/>
    <w:uiPriority w:val="39"/>
    <w:pPr>
      <w:adjustRightInd w:val="0"/>
    </w:pPr>
    <w:rPr>
      <w:rFonts w:ascii="宋体" w:hAnsi="Courier New"/>
      <w:szCs w:val="20"/>
    </w:rPr>
  </w:style>
  <w:style w:type="paragraph" w:customStyle="1" w:styleId="2945">
    <w:name w:val="正文修改2"/>
    <w:basedOn w:val="193"/>
    <w:autoRedefine/>
    <w:qFormat/>
    <w:uiPriority w:val="0"/>
    <w:rPr>
      <w:rFonts w:hAnsi="宋体"/>
      <w:color w:val="000000"/>
    </w:rPr>
  </w:style>
  <w:style w:type="paragraph" w:customStyle="1" w:styleId="2946">
    <w:name w:val="Char18"/>
    <w:basedOn w:val="1"/>
    <w:autoRedefine/>
    <w:qFormat/>
    <w:uiPriority w:val="0"/>
    <w:pPr>
      <w:ind w:left="-48"/>
    </w:pPr>
  </w:style>
  <w:style w:type="paragraph" w:customStyle="1" w:styleId="2947">
    <w:name w:val="Char1 Char Char Char Char Char Char1"/>
    <w:basedOn w:val="1"/>
    <w:autoRedefine/>
    <w:qFormat/>
    <w:uiPriority w:val="39"/>
    <w:rPr>
      <w:sz w:val="24"/>
    </w:rPr>
  </w:style>
  <w:style w:type="paragraph" w:customStyle="1" w:styleId="2948">
    <w:name w:val="Char Char Char Char12"/>
    <w:basedOn w:val="1"/>
    <w:autoRedefine/>
    <w:qFormat/>
    <w:uiPriority w:val="99"/>
    <w:pPr>
      <w:widowControl/>
      <w:spacing w:after="160" w:line="240" w:lineRule="exact"/>
      <w:jc w:val="left"/>
    </w:pPr>
    <w:rPr>
      <w:rFonts w:ascii="Tahoma" w:hAnsi="Tahoma" w:cs="Tahoma"/>
      <w:kern w:val="0"/>
      <w:sz w:val="20"/>
      <w:szCs w:val="20"/>
      <w:lang w:eastAsia="en-US"/>
    </w:rPr>
  </w:style>
  <w:style w:type="paragraph" w:customStyle="1" w:styleId="2949">
    <w:name w:val="Char334"/>
    <w:basedOn w:val="1"/>
    <w:autoRedefine/>
    <w:qFormat/>
    <w:uiPriority w:val="0"/>
    <w:pPr>
      <w:ind w:left="-48"/>
    </w:pPr>
  </w:style>
  <w:style w:type="paragraph" w:customStyle="1" w:styleId="2950">
    <w:name w:val="InstÀÀll3"/>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951">
    <w:name w:val="表题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952">
    <w:name w:val="正文文本缩进4"/>
    <w:basedOn w:val="1"/>
    <w:autoRedefine/>
    <w:qFormat/>
    <w:uiPriority w:val="39"/>
    <w:pPr>
      <w:spacing w:after="120" w:line="360" w:lineRule="auto"/>
      <w:ind w:left="200" w:leftChars="200" w:firstLine="200" w:firstLineChars="200"/>
    </w:pPr>
    <w:rPr>
      <w:sz w:val="24"/>
    </w:rPr>
  </w:style>
  <w:style w:type="paragraph" w:customStyle="1" w:styleId="2953">
    <w:name w:val="Char Char Char Char Char Char Char Char Char1 Char Char Char Char2"/>
    <w:basedOn w:val="1"/>
    <w:autoRedefine/>
    <w:qFormat/>
    <w:uiPriority w:val="39"/>
    <w:rPr>
      <w:rFonts w:eastAsia="黑体"/>
      <w:b/>
      <w:szCs w:val="20"/>
    </w:rPr>
  </w:style>
  <w:style w:type="paragraph" w:customStyle="1" w:styleId="2954">
    <w:name w:val="正文.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955">
    <w:name w:val="表2"/>
    <w:basedOn w:val="1"/>
    <w:autoRedefine/>
    <w:qFormat/>
    <w:uiPriority w:val="0"/>
    <w:pPr>
      <w:adjustRightInd w:val="0"/>
      <w:snapToGrid w:val="0"/>
      <w:jc w:val="center"/>
    </w:pPr>
    <w:rPr>
      <w:rFonts w:eastAsia="仿宋_GB2312"/>
      <w:sz w:val="24"/>
    </w:rPr>
  </w:style>
  <w:style w:type="paragraph" w:customStyle="1" w:styleId="2956">
    <w:name w:val="正文文本 23"/>
    <w:basedOn w:val="1"/>
    <w:autoRedefine/>
    <w:qFormat/>
    <w:uiPriority w:val="39"/>
    <w:pPr>
      <w:autoSpaceDE w:val="0"/>
      <w:autoSpaceDN w:val="0"/>
      <w:adjustRightInd w:val="0"/>
      <w:spacing w:line="360" w:lineRule="atLeast"/>
      <w:ind w:firstLine="425"/>
    </w:pPr>
    <w:rPr>
      <w:rFonts w:ascii="宋体" w:hAnsi="Tms Rmn"/>
      <w:kern w:val="0"/>
      <w:sz w:val="28"/>
      <w:szCs w:val="20"/>
    </w:rPr>
  </w:style>
  <w:style w:type="paragraph" w:customStyle="1" w:styleId="2957">
    <w:name w:val="表格内字体21"/>
    <w:basedOn w:val="418"/>
    <w:next w:val="418"/>
    <w:autoRedefine/>
    <w:qFormat/>
    <w:uiPriority w:val="0"/>
    <w:pPr>
      <w:adjustRightInd w:val="0"/>
      <w:snapToGrid w:val="0"/>
      <w:spacing w:line="240" w:lineRule="auto"/>
      <w:ind w:firstLine="0"/>
      <w:jc w:val="center"/>
    </w:pPr>
    <w:rPr>
      <w:rFonts w:ascii="宋体" w:hAnsi="宋体"/>
      <w:b w:val="0"/>
      <w:spacing w:val="0"/>
      <w:szCs w:val="24"/>
    </w:rPr>
  </w:style>
  <w:style w:type="paragraph" w:customStyle="1" w:styleId="2958">
    <w:name w:val="表内文字小215"/>
    <w:basedOn w:val="1"/>
    <w:autoRedefine/>
    <w:qFormat/>
    <w:uiPriority w:val="0"/>
    <w:pPr>
      <w:adjustRightInd w:val="0"/>
      <w:snapToGrid w:val="0"/>
      <w:jc w:val="center"/>
    </w:pPr>
    <w:rPr>
      <w:rFonts w:ascii="宋体" w:hAnsi="Times"/>
      <w:bCs/>
      <w:color w:val="000000"/>
      <w:szCs w:val="20"/>
    </w:rPr>
  </w:style>
  <w:style w:type="paragraph" w:customStyle="1" w:styleId="2959">
    <w:name w:val="表格内字体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2960">
    <w:name w:val="Char Char2 Char Char Char Char Char Char2"/>
    <w:basedOn w:val="1"/>
    <w:autoRedefine/>
    <w:qFormat/>
    <w:uiPriority w:val="39"/>
    <w:pPr>
      <w:spacing w:line="480" w:lineRule="exact"/>
    </w:pPr>
    <w:rPr>
      <w:sz w:val="22"/>
    </w:rPr>
  </w:style>
  <w:style w:type="paragraph" w:customStyle="1" w:styleId="2961">
    <w:name w:val="正文5"/>
    <w:autoRedefine/>
    <w:qFormat/>
    <w:uiPriority w:val="39"/>
    <w:pPr>
      <w:widowControl w:val="0"/>
      <w:adjustRightInd w:val="0"/>
      <w:spacing w:line="360" w:lineRule="atLeast"/>
    </w:pPr>
    <w:rPr>
      <w:rFonts w:ascii="宋体" w:hAnsi="Times New Roman" w:eastAsia="宋体" w:cs="Times New Roman"/>
      <w:sz w:val="24"/>
      <w:lang w:val="en-US" w:eastAsia="zh-CN" w:bidi="ar-SA"/>
    </w:rPr>
  </w:style>
  <w:style w:type="paragraph" w:customStyle="1" w:styleId="2962">
    <w:name w:val="表中文字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963">
    <w:name w:val="纯文本4"/>
    <w:basedOn w:val="1"/>
    <w:autoRedefine/>
    <w:qFormat/>
    <w:uiPriority w:val="39"/>
    <w:pPr>
      <w:adjustRightInd w:val="0"/>
    </w:pPr>
    <w:rPr>
      <w:rFonts w:ascii="宋体" w:hAnsi="Courier New"/>
      <w:szCs w:val="20"/>
    </w:rPr>
  </w:style>
  <w:style w:type="paragraph" w:customStyle="1" w:styleId="2964">
    <w:name w:val="Char20"/>
    <w:basedOn w:val="1"/>
    <w:autoRedefine/>
    <w:qFormat/>
    <w:uiPriority w:val="0"/>
    <w:pPr>
      <w:ind w:left="-48"/>
    </w:pPr>
  </w:style>
  <w:style w:type="paragraph" w:customStyle="1" w:styleId="2965">
    <w:name w:val="表内文字小312"/>
    <w:basedOn w:val="1"/>
    <w:autoRedefine/>
    <w:qFormat/>
    <w:uiPriority w:val="0"/>
    <w:pPr>
      <w:adjustRightInd w:val="0"/>
      <w:snapToGrid w:val="0"/>
      <w:jc w:val="center"/>
    </w:pPr>
    <w:rPr>
      <w:rFonts w:ascii="宋体" w:hAnsi="Times" w:cs="宋体"/>
      <w:bCs/>
      <w:color w:val="003366"/>
      <w:szCs w:val="20"/>
    </w:rPr>
  </w:style>
  <w:style w:type="paragraph" w:customStyle="1" w:styleId="2966">
    <w:name w:val="Char Char Char Char2"/>
    <w:basedOn w:val="1"/>
    <w:autoRedefine/>
    <w:qFormat/>
    <w:uiPriority w:val="99"/>
    <w:pPr>
      <w:widowControl/>
      <w:spacing w:after="160" w:line="240" w:lineRule="exact"/>
      <w:jc w:val="left"/>
    </w:pPr>
    <w:rPr>
      <w:rFonts w:ascii="Tahoma" w:hAnsi="Tahoma" w:cs="Tahoma"/>
      <w:kern w:val="0"/>
      <w:sz w:val="20"/>
      <w:szCs w:val="20"/>
      <w:lang w:eastAsia="en-US"/>
    </w:rPr>
  </w:style>
  <w:style w:type="paragraph" w:customStyle="1" w:styleId="2967">
    <w:name w:val="表33"/>
    <w:basedOn w:val="1"/>
    <w:autoRedefine/>
    <w:qFormat/>
    <w:uiPriority w:val="0"/>
    <w:pPr>
      <w:adjustRightInd w:val="0"/>
      <w:snapToGrid w:val="0"/>
      <w:jc w:val="center"/>
    </w:pPr>
    <w:rPr>
      <w:rFonts w:eastAsia="仿宋_GB2312"/>
      <w:sz w:val="24"/>
    </w:rPr>
  </w:style>
  <w:style w:type="paragraph" w:customStyle="1" w:styleId="2968">
    <w:name w:val="222"/>
    <w:basedOn w:val="1"/>
    <w:autoRedefine/>
    <w:qFormat/>
    <w:uiPriority w:val="34"/>
    <w:pPr>
      <w:spacing w:beforeLines="50" w:after="160"/>
      <w:jc w:val="center"/>
    </w:pPr>
    <w:rPr>
      <w:rFonts w:ascii="宋体" w:hAnsi="宋体"/>
      <w:b/>
      <w:bCs/>
      <w:sz w:val="44"/>
      <w:szCs w:val="36"/>
    </w:rPr>
  </w:style>
  <w:style w:type="paragraph" w:customStyle="1" w:styleId="2969">
    <w:name w:val="表中文字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970">
    <w:name w:val="tt1"/>
    <w:basedOn w:val="1"/>
    <w:autoRedefine/>
    <w:qFormat/>
    <w:uiPriority w:val="34"/>
    <w:pPr>
      <w:widowControl/>
      <w:spacing w:before="100" w:beforeAutospacing="1" w:after="100" w:afterAutospacing="1"/>
      <w:jc w:val="left"/>
    </w:pPr>
    <w:rPr>
      <w:rFonts w:ascii="Arial Unicode MS" w:hAnsi="Arial Unicode MS" w:eastAsia="Arial Unicode MS"/>
      <w:kern w:val="0"/>
      <w:sz w:val="24"/>
    </w:rPr>
  </w:style>
  <w:style w:type="paragraph" w:customStyle="1" w:styleId="2971">
    <w:name w:val="样式 宋体 小四 行距: 固定值 25 磅"/>
    <w:basedOn w:val="1"/>
    <w:autoRedefine/>
    <w:qFormat/>
    <w:uiPriority w:val="39"/>
    <w:pPr>
      <w:spacing w:line="500" w:lineRule="exact"/>
      <w:ind w:firstLine="480" w:firstLineChars="200"/>
    </w:pPr>
    <w:rPr>
      <w:rFonts w:ascii="宋体" w:hAnsi="宋体" w:eastAsia="仿宋_GB2312"/>
      <w:sz w:val="24"/>
      <w:szCs w:val="20"/>
    </w:rPr>
  </w:style>
  <w:style w:type="paragraph" w:customStyle="1" w:styleId="2972">
    <w:name w:val="正文格式4"/>
    <w:basedOn w:val="1"/>
    <w:autoRedefine/>
    <w:qFormat/>
    <w:uiPriority w:val="0"/>
    <w:pPr>
      <w:spacing w:line="360" w:lineRule="auto"/>
      <w:ind w:firstLine="482"/>
    </w:pPr>
    <w:rPr>
      <w:rFonts w:ascii="宋体" w:hAnsi="宋体"/>
      <w:sz w:val="24"/>
    </w:rPr>
  </w:style>
  <w:style w:type="paragraph" w:customStyle="1" w:styleId="2973">
    <w:name w:val="0"/>
    <w:basedOn w:val="1"/>
    <w:autoRedefine/>
    <w:qFormat/>
    <w:uiPriority w:val="39"/>
    <w:pPr>
      <w:widowControl/>
      <w:snapToGrid w:val="0"/>
    </w:pPr>
    <w:rPr>
      <w:kern w:val="0"/>
      <w:szCs w:val="21"/>
    </w:rPr>
  </w:style>
  <w:style w:type="paragraph" w:customStyle="1" w:styleId="2974">
    <w:name w:val="Char Char Char Char Char Char Char111"/>
    <w:basedOn w:val="1"/>
    <w:autoRedefine/>
    <w:qFormat/>
    <w:uiPriority w:val="0"/>
  </w:style>
  <w:style w:type="paragraph" w:customStyle="1" w:styleId="2975">
    <w:name w:val="Char Char Char Char Char Char Char12"/>
    <w:basedOn w:val="1"/>
    <w:autoRedefine/>
    <w:qFormat/>
    <w:uiPriority w:val="0"/>
    <w:rPr>
      <w:szCs w:val="20"/>
    </w:rPr>
  </w:style>
  <w:style w:type="paragraph" w:customStyle="1" w:styleId="2976">
    <w:name w:val="菲薄1"/>
    <w:basedOn w:val="1"/>
    <w:autoRedefine/>
    <w:qFormat/>
    <w:uiPriority w:val="34"/>
    <w:pPr>
      <w:spacing w:line="720" w:lineRule="exact"/>
      <w:ind w:firstLine="570"/>
    </w:pPr>
    <w:rPr>
      <w:sz w:val="28"/>
      <w:szCs w:val="28"/>
    </w:rPr>
  </w:style>
  <w:style w:type="paragraph" w:customStyle="1" w:styleId="2977">
    <w:name w:val="黑体三号2"/>
    <w:basedOn w:val="418"/>
    <w:autoRedefine/>
    <w:qFormat/>
    <w:uiPriority w:val="0"/>
    <w:pPr>
      <w:jc w:val="center"/>
    </w:pPr>
    <w:rPr>
      <w:rFonts w:ascii="黑体" w:hAnsi="宋体" w:eastAsia="黑体" w:cs="宋体"/>
      <w:bCs/>
      <w:spacing w:val="0"/>
      <w:sz w:val="32"/>
    </w:rPr>
  </w:style>
  <w:style w:type="paragraph" w:customStyle="1" w:styleId="2978">
    <w:name w:val="图"/>
    <w:basedOn w:val="9"/>
    <w:next w:val="1"/>
    <w:autoRedefine/>
    <w:qFormat/>
    <w:uiPriority w:val="39"/>
    <w:pPr>
      <w:spacing w:line="240" w:lineRule="exact"/>
      <w:ind w:firstLine="0" w:firstLineChars="0"/>
      <w:jc w:val="center"/>
    </w:pPr>
    <w:rPr>
      <w:rFonts w:ascii="宋体" w:hAnsi="宋体"/>
      <w:kern w:val="0"/>
      <w:szCs w:val="21"/>
      <w:lang w:val="en-US"/>
    </w:rPr>
  </w:style>
  <w:style w:type="paragraph" w:customStyle="1" w:styleId="2979">
    <w:name w:val="p15"/>
    <w:basedOn w:val="1"/>
    <w:autoRedefine/>
    <w:qFormat/>
    <w:uiPriority w:val="99"/>
    <w:pPr>
      <w:widowControl/>
      <w:ind w:firstLine="420"/>
    </w:pPr>
    <w:rPr>
      <w:rFonts w:cs="宋体"/>
      <w:kern w:val="0"/>
      <w:szCs w:val="21"/>
    </w:rPr>
  </w:style>
  <w:style w:type="paragraph" w:customStyle="1" w:styleId="2980">
    <w:name w:val="表内文字小22"/>
    <w:basedOn w:val="1"/>
    <w:autoRedefine/>
    <w:qFormat/>
    <w:uiPriority w:val="0"/>
    <w:pPr>
      <w:adjustRightInd w:val="0"/>
      <w:snapToGrid w:val="0"/>
      <w:jc w:val="center"/>
    </w:pPr>
    <w:rPr>
      <w:rFonts w:ascii="宋体" w:hAnsi="Times"/>
      <w:bCs/>
      <w:color w:val="000000"/>
      <w:szCs w:val="20"/>
    </w:rPr>
  </w:style>
  <w:style w:type="paragraph" w:customStyle="1" w:styleId="2981">
    <w:name w:val="图表名称2"/>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982">
    <w:name w:val="Body Text Indent3"/>
    <w:basedOn w:val="1"/>
    <w:autoRedefine/>
    <w:qFormat/>
    <w:uiPriority w:val="39"/>
    <w:pPr>
      <w:spacing w:after="120" w:line="360" w:lineRule="auto"/>
      <w:ind w:left="420" w:leftChars="200" w:firstLine="200" w:firstLineChars="200"/>
    </w:pPr>
    <w:rPr>
      <w:sz w:val="24"/>
    </w:rPr>
  </w:style>
  <w:style w:type="paragraph" w:customStyle="1" w:styleId="2983">
    <w:name w:val="标题431111"/>
    <w:basedOn w:val="1"/>
    <w:autoRedefine/>
    <w:qFormat/>
    <w:uiPriority w:val="0"/>
    <w:pPr>
      <w:adjustRightInd w:val="0"/>
      <w:snapToGrid w:val="0"/>
      <w:spacing w:line="480" w:lineRule="exact"/>
      <w:jc w:val="center"/>
    </w:pPr>
    <w:rPr>
      <w:rFonts w:ascii="宋体" w:hAnsi="宋体" w:cs="宋体"/>
      <w:sz w:val="24"/>
    </w:rPr>
  </w:style>
  <w:style w:type="paragraph" w:customStyle="1" w:styleId="2984">
    <w:name w:val="表文字53"/>
    <w:basedOn w:val="1"/>
    <w:autoRedefine/>
    <w:qFormat/>
    <w:uiPriority w:val="0"/>
    <w:pPr>
      <w:adjustRightInd w:val="0"/>
      <w:jc w:val="left"/>
      <w:textAlignment w:val="baseline"/>
    </w:pPr>
    <w:rPr>
      <w:rFonts w:ascii="宋体"/>
      <w:kern w:val="0"/>
      <w:szCs w:val="20"/>
    </w:rPr>
  </w:style>
  <w:style w:type="paragraph" w:customStyle="1" w:styleId="2985">
    <w:name w:val="Normal3"/>
    <w:autoRedefine/>
    <w:qFormat/>
    <w:uiPriority w:val="3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986">
    <w:name w:val="Plain Text4"/>
    <w:basedOn w:val="1"/>
    <w:autoRedefine/>
    <w:qFormat/>
    <w:uiPriority w:val="39"/>
    <w:pPr>
      <w:adjustRightInd w:val="0"/>
      <w:textAlignment w:val="baseline"/>
    </w:pPr>
    <w:rPr>
      <w:rFonts w:ascii="宋体" w:hAnsi="Courier New"/>
      <w:szCs w:val="20"/>
    </w:rPr>
  </w:style>
  <w:style w:type="paragraph" w:customStyle="1" w:styleId="2987">
    <w:name w:val="Char Char Char1 Char2"/>
    <w:basedOn w:val="1"/>
    <w:autoRedefine/>
    <w:qFormat/>
    <w:uiPriority w:val="99"/>
    <w:rPr>
      <w:szCs w:val="20"/>
    </w:rPr>
  </w:style>
  <w:style w:type="paragraph" w:customStyle="1" w:styleId="2988">
    <w:name w:val="附件3"/>
    <w:basedOn w:val="3"/>
    <w:next w:val="418"/>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2989">
    <w:name w:val="列出段落41"/>
    <w:basedOn w:val="1"/>
    <w:autoRedefine/>
    <w:qFormat/>
    <w:uiPriority w:val="39"/>
    <w:pPr>
      <w:ind w:firstLine="420" w:firstLineChars="200"/>
    </w:pPr>
    <w:rPr>
      <w:szCs w:val="22"/>
    </w:rPr>
  </w:style>
  <w:style w:type="paragraph" w:customStyle="1" w:styleId="2990">
    <w:name w:val="Char1 Char Char Char2"/>
    <w:basedOn w:val="1"/>
    <w:autoRedefine/>
    <w:qFormat/>
    <w:uiPriority w:val="99"/>
  </w:style>
  <w:style w:type="paragraph" w:customStyle="1" w:styleId="2991">
    <w:name w:val="Char32"/>
    <w:basedOn w:val="1"/>
    <w:autoRedefine/>
    <w:qFormat/>
    <w:uiPriority w:val="0"/>
    <w:rPr>
      <w:sz w:val="24"/>
    </w:rPr>
  </w:style>
  <w:style w:type="paragraph" w:customStyle="1" w:styleId="2992">
    <w:name w:val="Char Char Char4"/>
    <w:basedOn w:val="1"/>
    <w:autoRedefine/>
    <w:qFormat/>
    <w:uiPriority w:val="99"/>
    <w:rPr>
      <w:sz w:val="24"/>
    </w:rPr>
  </w:style>
  <w:style w:type="paragraph" w:customStyle="1" w:styleId="2993">
    <w:name w:val="表中文字41"/>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2994">
    <w:name w:val="标题43124"/>
    <w:basedOn w:val="1"/>
    <w:autoRedefine/>
    <w:qFormat/>
    <w:uiPriority w:val="0"/>
    <w:pPr>
      <w:adjustRightInd w:val="0"/>
      <w:snapToGrid w:val="0"/>
      <w:spacing w:line="480" w:lineRule="exact"/>
      <w:jc w:val="center"/>
    </w:pPr>
    <w:rPr>
      <w:rFonts w:ascii="宋体" w:hAnsi="宋体" w:cs="宋体"/>
      <w:sz w:val="24"/>
    </w:rPr>
  </w:style>
  <w:style w:type="paragraph" w:customStyle="1" w:styleId="2995">
    <w:name w:val="Char Char Char Char Char Char1"/>
    <w:basedOn w:val="1"/>
    <w:autoRedefine/>
    <w:qFormat/>
    <w:uiPriority w:val="0"/>
    <w:rPr>
      <w:rFonts w:ascii="宋体" w:hAnsi="宋体"/>
      <w:sz w:val="24"/>
    </w:rPr>
  </w:style>
  <w:style w:type="paragraph" w:customStyle="1" w:styleId="2996">
    <w:name w:val="Char Char2 Char Char Char Char3"/>
    <w:basedOn w:val="1"/>
    <w:autoRedefine/>
    <w:qFormat/>
    <w:uiPriority w:val="0"/>
  </w:style>
  <w:style w:type="paragraph" w:customStyle="1" w:styleId="2997">
    <w:name w:val="正文文本缩进 211"/>
    <w:basedOn w:val="1"/>
    <w:autoRedefine/>
    <w:qFormat/>
    <w:uiPriority w:val="39"/>
    <w:pPr>
      <w:adjustRightInd w:val="0"/>
      <w:spacing w:line="480" w:lineRule="atLeast"/>
      <w:ind w:firstLine="630"/>
      <w:textAlignment w:val="baseline"/>
    </w:pPr>
    <w:rPr>
      <w:rFonts w:ascii="宋体"/>
      <w:sz w:val="28"/>
      <w:szCs w:val="20"/>
    </w:rPr>
  </w:style>
  <w:style w:type="paragraph" w:customStyle="1" w:styleId="2998">
    <w:name w:val="Char Char Char Char Char Char Char Char Char Char1"/>
    <w:basedOn w:val="1"/>
    <w:autoRedefine/>
    <w:qFormat/>
    <w:uiPriority w:val="0"/>
    <w:rPr>
      <w:sz w:val="24"/>
    </w:rPr>
  </w:style>
  <w:style w:type="paragraph" w:customStyle="1" w:styleId="2999">
    <w:name w:val="正文斜体1"/>
    <w:basedOn w:val="418"/>
    <w:next w:val="418"/>
    <w:autoRedefine/>
    <w:qFormat/>
    <w:uiPriority w:val="0"/>
    <w:rPr>
      <w:rFonts w:ascii="宋体" w:hAnsi="宋体"/>
      <w:b w:val="0"/>
      <w:i/>
      <w:iCs/>
      <w:spacing w:val="0"/>
      <w:sz w:val="24"/>
      <w:szCs w:val="24"/>
    </w:rPr>
  </w:style>
  <w:style w:type="paragraph" w:customStyle="1" w:styleId="3000">
    <w:name w:val="正文格式9"/>
    <w:basedOn w:val="1"/>
    <w:autoRedefine/>
    <w:qFormat/>
    <w:uiPriority w:val="0"/>
    <w:pPr>
      <w:spacing w:line="360" w:lineRule="auto"/>
      <w:ind w:firstLine="482"/>
    </w:pPr>
    <w:rPr>
      <w:rFonts w:ascii="宋体" w:hAnsi="宋体"/>
      <w:sz w:val="24"/>
    </w:rPr>
  </w:style>
  <w:style w:type="paragraph" w:customStyle="1" w:styleId="3001">
    <w:name w:val="Char Char Char Char Char Char Char Char Char Char Char Char Char Char Char Char Char Char Char Char Char Char Char Char Char Char Char Char Char Char Char Char Char Char Char Char1"/>
    <w:basedOn w:val="1"/>
    <w:autoRedefine/>
    <w:qFormat/>
    <w:uiPriority w:val="99"/>
    <w:rPr>
      <w:sz w:val="24"/>
    </w:rPr>
  </w:style>
  <w:style w:type="paragraph" w:customStyle="1" w:styleId="3002">
    <w:name w:val="Char Char Char Char Char Char Char4"/>
    <w:basedOn w:val="1"/>
    <w:autoRedefine/>
    <w:qFormat/>
    <w:uiPriority w:val="0"/>
  </w:style>
  <w:style w:type="paragraph" w:customStyle="1" w:styleId="3003">
    <w:name w:val="Char Char Char Char Char Char Char Char Char Char Char Char Char1"/>
    <w:basedOn w:val="1"/>
    <w:autoRedefine/>
    <w:qFormat/>
    <w:uiPriority w:val="39"/>
    <w:rPr>
      <w:sz w:val="24"/>
    </w:rPr>
  </w:style>
  <w:style w:type="paragraph" w:customStyle="1" w:styleId="3004">
    <w:name w:val="Char24"/>
    <w:basedOn w:val="1"/>
    <w:autoRedefine/>
    <w:qFormat/>
    <w:uiPriority w:val="0"/>
    <w:pPr>
      <w:ind w:left="-48"/>
    </w:pPr>
  </w:style>
  <w:style w:type="paragraph" w:customStyle="1" w:styleId="3005">
    <w:name w:val="Char Char Char Char Char Char Char Char Char Char Char Char Char Char Char Char Char Char Char1"/>
    <w:basedOn w:val="1"/>
    <w:autoRedefine/>
    <w:qFormat/>
    <w:uiPriority w:val="99"/>
    <w:rPr>
      <w:sz w:val="24"/>
    </w:rPr>
  </w:style>
  <w:style w:type="paragraph" w:customStyle="1" w:styleId="3006">
    <w:name w:val="Char Char Char Char Char Char Char Char Char Char Char1 Char Char Char Char1"/>
    <w:basedOn w:val="1"/>
    <w:autoRedefine/>
    <w:qFormat/>
    <w:uiPriority w:val="39"/>
    <w:rPr>
      <w:sz w:val="24"/>
    </w:rPr>
  </w:style>
  <w:style w:type="paragraph" w:customStyle="1" w:styleId="3007">
    <w:name w:val="图题8"/>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008">
    <w:name w:val="Char Char Char Char Char Char Char Char Char Char Char Char Char Char Char Char Char1"/>
    <w:basedOn w:val="1"/>
    <w:autoRedefine/>
    <w:qFormat/>
    <w:uiPriority w:val="39"/>
    <w:rPr>
      <w:sz w:val="24"/>
    </w:rPr>
  </w:style>
  <w:style w:type="paragraph" w:customStyle="1" w:styleId="3009">
    <w:name w:val="Char Char Char Char Char Char Char Char Char1"/>
    <w:basedOn w:val="1"/>
    <w:autoRedefine/>
    <w:qFormat/>
    <w:uiPriority w:val="39"/>
    <w:rPr>
      <w:sz w:val="24"/>
    </w:rPr>
  </w:style>
  <w:style w:type="paragraph" w:customStyle="1" w:styleId="3010">
    <w:name w:val="Char 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3011">
    <w:name w:val="Char Char Char Char Char Char Char Char Char Char Char1 Char Char Char Char Char Char1 Char1"/>
    <w:basedOn w:val="1"/>
    <w:autoRedefine/>
    <w:qFormat/>
    <w:uiPriority w:val="39"/>
    <w:rPr>
      <w:sz w:val="24"/>
    </w:rPr>
  </w:style>
  <w:style w:type="paragraph" w:customStyle="1" w:styleId="3012">
    <w:name w:val="正文格式10"/>
    <w:basedOn w:val="1"/>
    <w:autoRedefine/>
    <w:qFormat/>
    <w:uiPriority w:val="0"/>
    <w:pPr>
      <w:spacing w:line="360" w:lineRule="auto"/>
      <w:ind w:firstLine="482"/>
    </w:pPr>
    <w:rPr>
      <w:rFonts w:ascii="宋体" w:hAnsi="宋体"/>
      <w:sz w:val="24"/>
    </w:rPr>
  </w:style>
  <w:style w:type="paragraph" w:customStyle="1" w:styleId="3013">
    <w:name w:val="Char Char Char Char Char1"/>
    <w:basedOn w:val="1"/>
    <w:autoRedefine/>
    <w:qFormat/>
    <w:uiPriority w:val="39"/>
    <w:rPr>
      <w:sz w:val="24"/>
    </w:rPr>
  </w:style>
  <w:style w:type="paragraph" w:customStyle="1" w:styleId="3014">
    <w:name w:val="Char Char Char Char Char Char Char Char1 Char Char Char Char Char Char Char Char Char Char Char Char1"/>
    <w:basedOn w:val="1"/>
    <w:autoRedefine/>
    <w:qFormat/>
    <w:uiPriority w:val="39"/>
    <w:rPr>
      <w:sz w:val="24"/>
    </w:rPr>
  </w:style>
  <w:style w:type="paragraph" w:customStyle="1" w:styleId="3015">
    <w:name w:val="图题21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016">
    <w:name w:val="Char Char Char Char Char Char Char Char Char Char Char Char Char Char Char1"/>
    <w:basedOn w:val="1"/>
    <w:autoRedefine/>
    <w:qFormat/>
    <w:uiPriority w:val="39"/>
    <w:rPr>
      <w:sz w:val="24"/>
    </w:rPr>
  </w:style>
  <w:style w:type="paragraph" w:customStyle="1" w:styleId="3017">
    <w:name w:val="燕山正文5"/>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18">
    <w:name w:val="Char Char Char Char Char Char Char Char Char Char Char Char Char Char Char Char Char Char Char Char Char Char Char Char Char1"/>
    <w:basedOn w:val="1"/>
    <w:autoRedefine/>
    <w:qFormat/>
    <w:uiPriority w:val="39"/>
    <w:rPr>
      <w:sz w:val="24"/>
    </w:rPr>
  </w:style>
  <w:style w:type="paragraph" w:customStyle="1" w:styleId="3019">
    <w:name w:val="Char Char 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3020">
    <w:name w:val="燕山正文2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21">
    <w:name w:val="Char Char Char Char Char Char Char Char Char Char Char Char Char Char Char Char Char1 Char1"/>
    <w:basedOn w:val="1"/>
    <w:autoRedefine/>
    <w:qFormat/>
    <w:uiPriority w:val="39"/>
    <w:rPr>
      <w:sz w:val="24"/>
    </w:rPr>
  </w:style>
  <w:style w:type="paragraph" w:customStyle="1" w:styleId="3022">
    <w:name w:val="表内文字边2"/>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023">
    <w:name w:val="表内54121"/>
    <w:basedOn w:val="1"/>
    <w:autoRedefine/>
    <w:qFormat/>
    <w:uiPriority w:val="0"/>
    <w:pPr>
      <w:adjustRightInd w:val="0"/>
      <w:snapToGrid w:val="0"/>
      <w:spacing w:line="300" w:lineRule="auto"/>
      <w:jc w:val="center"/>
    </w:pPr>
    <w:rPr>
      <w:rFonts w:ascii="宋体" w:hAnsi="宋体" w:cs="宋体"/>
      <w:szCs w:val="20"/>
    </w:rPr>
  </w:style>
  <w:style w:type="paragraph" w:customStyle="1" w:styleId="3024">
    <w:name w:val="Char4 Char Char Char Char Char Char1"/>
    <w:basedOn w:val="1"/>
    <w:autoRedefine/>
    <w:qFormat/>
    <w:uiPriority w:val="39"/>
    <w:rPr>
      <w:sz w:val="24"/>
    </w:rPr>
  </w:style>
  <w:style w:type="paragraph" w:customStyle="1" w:styleId="3025">
    <w:name w:val="样式 表内小5 + 黑体 加粗 倾斜 下划线1"/>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026">
    <w:name w:val="图题4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027">
    <w:name w:val="Char121"/>
    <w:basedOn w:val="1"/>
    <w:autoRedefine/>
    <w:qFormat/>
    <w:uiPriority w:val="0"/>
    <w:pPr>
      <w:adjustRightInd w:val="0"/>
      <w:snapToGrid w:val="0"/>
      <w:spacing w:line="360" w:lineRule="auto"/>
    </w:pPr>
  </w:style>
  <w:style w:type="paragraph" w:customStyle="1" w:styleId="3028">
    <w:name w:val="Char Char1 Char Char Char Char1"/>
    <w:basedOn w:val="1"/>
    <w:autoRedefine/>
    <w:qFormat/>
    <w:uiPriority w:val="39"/>
    <w:rPr>
      <w:szCs w:val="20"/>
    </w:rPr>
  </w:style>
  <w:style w:type="paragraph" w:customStyle="1" w:styleId="3029">
    <w:name w:val="正文格式44"/>
    <w:basedOn w:val="1"/>
    <w:autoRedefine/>
    <w:qFormat/>
    <w:uiPriority w:val="0"/>
    <w:pPr>
      <w:spacing w:line="360" w:lineRule="auto"/>
      <w:ind w:firstLine="482"/>
    </w:pPr>
    <w:rPr>
      <w:rFonts w:ascii="宋体" w:hAnsi="宋体"/>
      <w:sz w:val="24"/>
    </w:rPr>
  </w:style>
  <w:style w:type="paragraph" w:customStyle="1" w:styleId="3030">
    <w:name w:val="T表格"/>
    <w:autoRedefine/>
    <w:qFormat/>
    <w:uiPriority w:val="0"/>
    <w:pPr>
      <w:jc w:val="center"/>
    </w:pPr>
    <w:rPr>
      <w:rFonts w:ascii="仿宋_GB2312" w:hAnsi="Times New Roman" w:eastAsia="仿宋_GB2312" w:cs="Times New Roman"/>
      <w:kern w:val="2"/>
      <w:sz w:val="21"/>
      <w:lang w:val="en-US" w:eastAsia="zh-CN" w:bidi="ar-SA"/>
    </w:rPr>
  </w:style>
  <w:style w:type="paragraph" w:customStyle="1" w:styleId="3031">
    <w:name w:val="Char Char Char1 Char Char Char Char Char Char Char Char Char Char Char Char Char Char Char1 Char Char Char Char Char Char Char Char Char Char Char Char1"/>
    <w:basedOn w:val="1"/>
    <w:autoRedefine/>
    <w:qFormat/>
    <w:uiPriority w:val="39"/>
    <w:rPr>
      <w:szCs w:val="21"/>
    </w:rPr>
  </w:style>
  <w:style w:type="paragraph" w:customStyle="1" w:styleId="3032">
    <w:name w:val="Char311"/>
    <w:basedOn w:val="1"/>
    <w:autoRedefine/>
    <w:qFormat/>
    <w:uiPriority w:val="0"/>
    <w:pPr>
      <w:ind w:left="-48"/>
    </w:pPr>
  </w:style>
  <w:style w:type="paragraph" w:customStyle="1" w:styleId="3033">
    <w:name w:val="Char Char Char Char Char Char Char121"/>
    <w:basedOn w:val="1"/>
    <w:autoRedefine/>
    <w:qFormat/>
    <w:uiPriority w:val="0"/>
    <w:rPr>
      <w:szCs w:val="20"/>
    </w:rPr>
  </w:style>
  <w:style w:type="paragraph" w:customStyle="1" w:styleId="3034">
    <w:name w:val="Char1 Char Char Char Char Char Char Char Char Char1 Char Char Char Char Char Char1"/>
    <w:basedOn w:val="1"/>
    <w:autoRedefine/>
    <w:qFormat/>
    <w:uiPriority w:val="39"/>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035">
    <w:name w:val="燕山正文13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036">
    <w:name w:val="Char Char Char1 Char Char1"/>
    <w:basedOn w:val="1"/>
    <w:autoRedefine/>
    <w:qFormat/>
    <w:uiPriority w:val="39"/>
    <w:rPr>
      <w:rFonts w:ascii="黑体" w:hAnsi="黑体" w:eastAsia="黑体"/>
      <w:b/>
      <w:spacing w:val="10"/>
      <w:sz w:val="28"/>
      <w:szCs w:val="20"/>
    </w:rPr>
  </w:style>
  <w:style w:type="paragraph" w:customStyle="1" w:styleId="3037">
    <w:name w:val="Char Char Char Char Char Char Char Char Char Char Char Char Char Char Char Char Char Char Char Char Char Char Char Char Char Char Char Char1"/>
    <w:basedOn w:val="1"/>
    <w:autoRedefine/>
    <w:qFormat/>
    <w:uiPriority w:val="39"/>
    <w:rPr>
      <w:sz w:val="24"/>
    </w:rPr>
  </w:style>
  <w:style w:type="paragraph" w:customStyle="1" w:styleId="3038">
    <w:name w:val="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039">
    <w:name w:val="23-47表名11"/>
    <w:basedOn w:val="1"/>
    <w:autoRedefine/>
    <w:qFormat/>
    <w:uiPriority w:val="0"/>
    <w:pPr>
      <w:spacing w:afterLines="50" w:line="440" w:lineRule="exact"/>
      <w:jc w:val="center"/>
    </w:pPr>
    <w:rPr>
      <w:rFonts w:ascii="宋体" w:hAnsi="宋体"/>
      <w:b/>
      <w:sz w:val="24"/>
    </w:rPr>
  </w:style>
  <w:style w:type="paragraph" w:customStyle="1" w:styleId="3040">
    <w:name w:val="正文斜体2"/>
    <w:basedOn w:val="418"/>
    <w:next w:val="418"/>
    <w:autoRedefine/>
    <w:qFormat/>
    <w:uiPriority w:val="0"/>
    <w:rPr>
      <w:rFonts w:ascii="宋体" w:hAnsi="宋体"/>
      <w:b w:val="0"/>
      <w:i/>
      <w:iCs/>
      <w:spacing w:val="0"/>
      <w:sz w:val="24"/>
      <w:szCs w:val="24"/>
    </w:rPr>
  </w:style>
  <w:style w:type="paragraph" w:customStyle="1" w:styleId="3041">
    <w:name w:val="默认段落字体 Para Char32"/>
    <w:basedOn w:val="1"/>
    <w:autoRedefine/>
    <w:qFormat/>
    <w:uiPriority w:val="0"/>
    <w:pPr>
      <w:spacing w:line="360" w:lineRule="auto"/>
      <w:ind w:firstLine="200" w:firstLineChars="200"/>
    </w:pPr>
    <w:rPr>
      <w:rFonts w:ascii="宋体" w:hAnsi="宋体" w:cs="宋体"/>
      <w:sz w:val="24"/>
    </w:rPr>
  </w:style>
  <w:style w:type="paragraph" w:customStyle="1" w:styleId="3042">
    <w:name w:val="表格小四"/>
    <w:basedOn w:val="1"/>
    <w:autoRedefine/>
    <w:qFormat/>
    <w:uiPriority w:val="99"/>
    <w:pPr>
      <w:snapToGrid w:val="0"/>
      <w:jc w:val="center"/>
    </w:pPr>
    <w:rPr>
      <w:rFonts w:eastAsia="仿宋_GB2312"/>
      <w:spacing w:val="-10"/>
    </w:rPr>
  </w:style>
  <w:style w:type="paragraph" w:customStyle="1" w:styleId="3043">
    <w:name w:val="c2"/>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044">
    <w:name w:val="表内5中22"/>
    <w:basedOn w:val="1"/>
    <w:autoRedefine/>
    <w:qFormat/>
    <w:uiPriority w:val="0"/>
    <w:pPr>
      <w:adjustRightInd w:val="0"/>
      <w:snapToGrid w:val="0"/>
      <w:jc w:val="center"/>
    </w:pPr>
    <w:rPr>
      <w:rFonts w:ascii="宋体" w:hAnsi="宋体" w:cs="Arial"/>
      <w:snapToGrid w:val="0"/>
      <w:color w:val="000000"/>
      <w:szCs w:val="21"/>
    </w:rPr>
  </w:style>
  <w:style w:type="paragraph" w:customStyle="1" w:styleId="3045">
    <w:name w:val="表题92"/>
    <w:basedOn w:val="46"/>
    <w:autoRedefine/>
    <w:qFormat/>
    <w:uiPriority w:val="0"/>
    <w:pPr>
      <w:adjustRightInd w:val="0"/>
      <w:snapToGrid w:val="0"/>
      <w:spacing w:line="300" w:lineRule="auto"/>
      <w:jc w:val="center"/>
    </w:pPr>
    <w:rPr>
      <w:rFonts w:ascii="黑体" w:eastAsia="黑体"/>
      <w:sz w:val="24"/>
      <w:szCs w:val="20"/>
    </w:rPr>
  </w:style>
  <w:style w:type="paragraph" w:customStyle="1" w:styleId="3046">
    <w:name w:val="一标题"/>
    <w:basedOn w:val="3"/>
    <w:autoRedefine/>
    <w:qFormat/>
    <w:uiPriority w:val="99"/>
    <w:pPr>
      <w:keepLines/>
      <w:pageBreakBefore/>
      <w:overflowPunct/>
      <w:snapToGrid/>
      <w:spacing w:before="0" w:after="0" w:line="480" w:lineRule="auto"/>
      <w:ind w:left="720" w:firstLine="0"/>
    </w:pPr>
    <w:rPr>
      <w:rFonts w:eastAsia="宋体"/>
      <w:color w:val="auto"/>
      <w:sz w:val="32"/>
      <w:szCs w:val="44"/>
    </w:rPr>
  </w:style>
  <w:style w:type="paragraph" w:customStyle="1" w:styleId="3047">
    <w:name w:val="7表格(治)"/>
    <w:autoRedefine/>
    <w:qFormat/>
    <w:uiPriority w:val="0"/>
    <w:pPr>
      <w:spacing w:line="400" w:lineRule="atLeast"/>
      <w:jc w:val="center"/>
    </w:pPr>
    <w:rPr>
      <w:rFonts w:hint="eastAsia" w:ascii="宋体" w:hAnsi="宋体" w:eastAsia="宋体" w:cs="Times New Roman"/>
      <w:sz w:val="21"/>
      <w:lang w:val="en-US" w:eastAsia="zh-CN" w:bidi="ar-SA"/>
    </w:rPr>
  </w:style>
  <w:style w:type="paragraph" w:customStyle="1" w:styleId="3048">
    <w:name w:val="表内54152"/>
    <w:basedOn w:val="1"/>
    <w:autoRedefine/>
    <w:qFormat/>
    <w:uiPriority w:val="0"/>
    <w:pPr>
      <w:adjustRightInd w:val="0"/>
      <w:snapToGrid w:val="0"/>
      <w:spacing w:line="300" w:lineRule="auto"/>
      <w:jc w:val="center"/>
    </w:pPr>
    <w:rPr>
      <w:rFonts w:ascii="宋体" w:hAnsi="宋体" w:cs="宋体"/>
      <w:szCs w:val="20"/>
    </w:rPr>
  </w:style>
  <w:style w:type="paragraph" w:customStyle="1" w:styleId="3049">
    <w:name w:val="正文修改42"/>
    <w:basedOn w:val="193"/>
    <w:autoRedefine/>
    <w:qFormat/>
    <w:uiPriority w:val="0"/>
    <w:rPr>
      <w:rFonts w:hAnsi="宋体"/>
      <w:color w:val="000000"/>
    </w:rPr>
  </w:style>
  <w:style w:type="paragraph" w:customStyle="1" w:styleId="3050">
    <w:name w:val="5文章(治)"/>
    <w:basedOn w:val="1"/>
    <w:autoRedefine/>
    <w:qFormat/>
    <w:uiPriority w:val="99"/>
    <w:pPr>
      <w:spacing w:line="500" w:lineRule="atLeast"/>
      <w:ind w:firstLine="560" w:firstLineChars="200"/>
    </w:pPr>
    <w:rPr>
      <w:rFonts w:hint="eastAsia" w:ascii="宋体" w:hAnsi="宋体"/>
      <w:sz w:val="28"/>
      <w:szCs w:val="20"/>
    </w:rPr>
  </w:style>
  <w:style w:type="paragraph" w:customStyle="1" w:styleId="3051">
    <w:name w:val="样式 本正文 + 首行缩进:  2 字符"/>
    <w:basedOn w:val="1"/>
    <w:autoRedefine/>
    <w:qFormat/>
    <w:uiPriority w:val="99"/>
    <w:pPr>
      <w:spacing w:line="360" w:lineRule="auto"/>
      <w:ind w:firstLine="560" w:firstLineChars="200"/>
    </w:pPr>
    <w:rPr>
      <w:rFonts w:ascii="宋体" w:hAnsi="宋体" w:cs="宋体"/>
      <w:sz w:val="28"/>
      <w:szCs w:val="28"/>
    </w:rPr>
  </w:style>
  <w:style w:type="paragraph" w:customStyle="1" w:styleId="3052">
    <w:name w:val="二标题"/>
    <w:basedOn w:val="4"/>
    <w:autoRedefine/>
    <w:qFormat/>
    <w:uiPriority w:val="99"/>
    <w:pPr>
      <w:spacing w:before="120" w:after="120" w:line="360" w:lineRule="auto"/>
    </w:pPr>
    <w:rPr>
      <w:rFonts w:ascii="宋体" w:hAnsi="宋体"/>
      <w:sz w:val="30"/>
    </w:rPr>
  </w:style>
  <w:style w:type="paragraph" w:customStyle="1" w:styleId="3053">
    <w:name w:val="ZW Char Char Char"/>
    <w:basedOn w:val="1"/>
    <w:autoRedefine/>
    <w:qFormat/>
    <w:uiPriority w:val="99"/>
    <w:pPr>
      <w:spacing w:beforeLines="20"/>
      <w:ind w:firstLine="200" w:firstLineChars="200"/>
    </w:pPr>
    <w:rPr>
      <w:sz w:val="24"/>
    </w:rPr>
  </w:style>
  <w:style w:type="paragraph" w:customStyle="1" w:styleId="3054">
    <w:name w:val="本正文"/>
    <w:basedOn w:val="1"/>
    <w:autoRedefine/>
    <w:qFormat/>
    <w:uiPriority w:val="99"/>
    <w:pPr>
      <w:spacing w:line="360" w:lineRule="auto"/>
      <w:ind w:firstLine="200" w:firstLineChars="200"/>
    </w:pPr>
    <w:rPr>
      <w:sz w:val="28"/>
    </w:rPr>
  </w:style>
  <w:style w:type="paragraph" w:customStyle="1" w:styleId="3055">
    <w:name w:val="默认段落字体 Para Char4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056">
    <w:name w:val="样式 标题 1-*+章标题 11.标题 1h11st levelSection Headl1b1H1Head..."/>
    <w:basedOn w:val="3"/>
    <w:autoRedefine/>
    <w:qFormat/>
    <w:uiPriority w:val="99"/>
    <w:pPr>
      <w:keepLines/>
      <w:tabs>
        <w:tab w:val="left" w:pos="432"/>
      </w:tabs>
      <w:overflowPunct/>
      <w:snapToGrid/>
      <w:spacing w:before="0" w:after="0" w:line="360" w:lineRule="auto"/>
      <w:jc w:val="left"/>
    </w:pPr>
    <w:rPr>
      <w:rFonts w:ascii="宋体" w:hAnsi="宋体" w:eastAsia="宋体" w:cs="宋体"/>
      <w:kern w:val="0"/>
      <w:sz w:val="32"/>
      <w:szCs w:val="24"/>
    </w:rPr>
  </w:style>
  <w:style w:type="paragraph" w:customStyle="1" w:styleId="3057">
    <w:name w:val="表内容1"/>
    <w:basedOn w:val="1"/>
    <w:autoRedefine/>
    <w:qFormat/>
    <w:uiPriority w:val="99"/>
    <w:pPr>
      <w:widowControl/>
      <w:tabs>
        <w:tab w:val="left" w:pos="480"/>
      </w:tabs>
      <w:autoSpaceDE w:val="0"/>
      <w:autoSpaceDN w:val="0"/>
      <w:spacing w:after="200" w:line="264" w:lineRule="auto"/>
      <w:jc w:val="center"/>
      <w:textAlignment w:val="bottom"/>
    </w:pPr>
    <w:rPr>
      <w:rFonts w:ascii="宋体"/>
      <w:kern w:val="0"/>
      <w:sz w:val="24"/>
      <w:szCs w:val="22"/>
      <w:lang w:eastAsia="en-US" w:bidi="en-US"/>
    </w:rPr>
  </w:style>
  <w:style w:type="paragraph" w:customStyle="1" w:styleId="3058">
    <w:name w:val="燕山正文13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059">
    <w:name w:val="无间隔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3060">
    <w:name w:val="样式4.1.1.1"/>
    <w:basedOn w:val="1"/>
    <w:autoRedefine/>
    <w:qFormat/>
    <w:uiPriority w:val="99"/>
    <w:pPr>
      <w:tabs>
        <w:tab w:val="left" w:pos="0"/>
        <w:tab w:val="left" w:pos="864"/>
      </w:tabs>
      <w:spacing w:beforeLines="50" w:line="360" w:lineRule="auto"/>
      <w:ind w:left="864" w:hanging="864"/>
      <w:outlineLvl w:val="3"/>
    </w:pPr>
    <w:rPr>
      <w:b/>
      <w:bCs/>
      <w:sz w:val="24"/>
    </w:rPr>
  </w:style>
  <w:style w:type="paragraph" w:customStyle="1" w:styleId="3061">
    <w:name w:val="正"/>
    <w:basedOn w:val="5"/>
    <w:autoRedefine/>
    <w:qFormat/>
    <w:uiPriority w:val="99"/>
    <w:pPr>
      <w:tabs>
        <w:tab w:val="left" w:pos="-720"/>
      </w:tabs>
      <w:snapToGrid w:val="0"/>
      <w:spacing w:before="0" w:after="0" w:line="336" w:lineRule="auto"/>
      <w:ind w:left="-720" w:firstLine="615"/>
    </w:pPr>
    <w:rPr>
      <w:rFonts w:ascii="宋体" w:cs="宋体"/>
      <w:kern w:val="0"/>
      <w:sz w:val="28"/>
      <w:szCs w:val="28"/>
      <w:lang w:val="en-US"/>
    </w:rPr>
  </w:style>
  <w:style w:type="paragraph" w:customStyle="1" w:styleId="3062">
    <w:name w:val="标准符号 行距1倍"/>
    <w:basedOn w:val="1"/>
    <w:autoRedefine/>
    <w:qFormat/>
    <w:uiPriority w:val="99"/>
    <w:pPr>
      <w:adjustRightInd w:val="0"/>
      <w:snapToGrid w:val="0"/>
      <w:spacing w:beforeLines="50"/>
      <w:jc w:val="center"/>
      <w:textAlignment w:val="center"/>
    </w:pPr>
    <w:rPr>
      <w:rFonts w:ascii="黑体" w:eastAsia="黑体" w:cs="宋体"/>
      <w:color w:val="000000"/>
      <w:kern w:val="0"/>
      <w:sz w:val="24"/>
    </w:rPr>
  </w:style>
  <w:style w:type="paragraph" w:customStyle="1" w:styleId="3063">
    <w:name w:val="表内5中412"/>
    <w:basedOn w:val="1"/>
    <w:autoRedefine/>
    <w:qFormat/>
    <w:uiPriority w:val="0"/>
    <w:pPr>
      <w:adjustRightInd w:val="0"/>
      <w:snapToGrid w:val="0"/>
      <w:jc w:val="center"/>
    </w:pPr>
    <w:rPr>
      <w:rFonts w:ascii="宋体"/>
      <w:bCs/>
      <w:szCs w:val="20"/>
    </w:rPr>
  </w:style>
  <w:style w:type="paragraph" w:customStyle="1" w:styleId="3064">
    <w:name w:val="样式 表内小5 + 黑体 加粗 倾斜 下划线2"/>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065">
    <w:name w:val="样式 标题 4 + 宋体 小四 非加粗"/>
    <w:basedOn w:val="6"/>
    <w:autoRedefine/>
    <w:qFormat/>
    <w:uiPriority w:val="99"/>
    <w:pPr>
      <w:tabs>
        <w:tab w:val="left" w:pos="0"/>
      </w:tabs>
      <w:adjustRightInd w:val="0"/>
      <w:spacing w:before="160" w:after="170" w:line="240" w:lineRule="auto"/>
      <w:ind w:left="100" w:leftChars="100" w:right="100" w:rightChars="100"/>
      <w:jc w:val="left"/>
      <w:textAlignment w:val="baseline"/>
    </w:pPr>
    <w:rPr>
      <w:rFonts w:ascii="宋体" w:hAnsi="宋体" w:eastAsia="宋体"/>
      <w:b w:val="0"/>
      <w:bCs w:val="0"/>
      <w:sz w:val="24"/>
      <w:szCs w:val="20"/>
    </w:rPr>
  </w:style>
  <w:style w:type="paragraph" w:customStyle="1" w:styleId="3066">
    <w:name w:val="样式 标题 2节第一章 标题 2Heading 2 HiddenHeading 2 CCBSheading 2H2..."/>
    <w:basedOn w:val="4"/>
    <w:autoRedefine/>
    <w:qFormat/>
    <w:uiPriority w:val="0"/>
    <w:pPr>
      <w:spacing w:before="0" w:after="0" w:line="360" w:lineRule="auto"/>
    </w:pPr>
    <w:rPr>
      <w:rFonts w:ascii="宋体" w:hAnsi="宋体" w:cs="宋体"/>
      <w:kern w:val="21"/>
      <w:sz w:val="30"/>
      <w:szCs w:val="20"/>
    </w:rPr>
  </w:style>
  <w:style w:type="paragraph" w:customStyle="1" w:styleId="3067">
    <w:name w:val="样式 标题 2节节标题 1.1H2（一）Underrubrik1prop2Heading 2 HiddenHea...1"/>
    <w:basedOn w:val="4"/>
    <w:autoRedefine/>
    <w:qFormat/>
    <w:uiPriority w:val="99"/>
    <w:pPr>
      <w:tabs>
        <w:tab w:val="left" w:pos="576"/>
      </w:tabs>
      <w:spacing w:beforeLines="50" w:after="0" w:line="360" w:lineRule="auto"/>
      <w:jc w:val="left"/>
    </w:pPr>
    <w:rPr>
      <w:rFonts w:ascii="宋体" w:hAnsi="Arial"/>
      <w:color w:val="000000"/>
      <w:sz w:val="30"/>
    </w:rPr>
  </w:style>
  <w:style w:type="paragraph" w:customStyle="1" w:styleId="3068">
    <w:name w:val="封面标准文稿编辑信息1"/>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69">
    <w:name w:val="附件14"/>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070">
    <w:name w:val="样式 标题 4无效格式无效格式1河石管道4H4H41小小节河石管道41H42H411小小节1河石管道42...22"/>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071">
    <w:name w:val="表内文字边3"/>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072">
    <w:name w:val="表内文字边11"/>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073">
    <w:name w:val="样式 样式3.1 + 段前: 0.5 行"/>
    <w:basedOn w:val="2320"/>
    <w:autoRedefine/>
    <w:qFormat/>
    <w:uiPriority w:val="99"/>
    <w:pPr>
      <w:spacing w:before="0"/>
    </w:pPr>
  </w:style>
  <w:style w:type="paragraph" w:customStyle="1" w:styleId="3074">
    <w:name w:val="表格内字体114"/>
    <w:basedOn w:val="418"/>
    <w:autoRedefine/>
    <w:qFormat/>
    <w:uiPriority w:val="0"/>
    <w:pPr>
      <w:spacing w:line="240" w:lineRule="auto"/>
      <w:ind w:firstLine="0"/>
      <w:jc w:val="center"/>
    </w:pPr>
    <w:rPr>
      <w:rFonts w:ascii="宋体" w:hAnsi="Times New Roman" w:cs="宋体"/>
      <w:b w:val="0"/>
      <w:spacing w:val="0"/>
    </w:rPr>
  </w:style>
  <w:style w:type="paragraph" w:customStyle="1" w:styleId="3075">
    <w:name w:val="样式 标题 3Char1 Char1Char1 Char CharChar1 Char条标题1.1.1h3H3l..."/>
    <w:basedOn w:val="5"/>
    <w:autoRedefine/>
    <w:qFormat/>
    <w:uiPriority w:val="99"/>
    <w:pPr>
      <w:keepLines w:val="0"/>
      <w:spacing w:before="0" w:after="0" w:line="500" w:lineRule="atLeast"/>
      <w:ind w:hanging="420"/>
    </w:pPr>
    <w:rPr>
      <w:rFonts w:cs="宋体"/>
      <w:b w:val="0"/>
      <w:bCs w:val="0"/>
      <w:kern w:val="0"/>
      <w:sz w:val="28"/>
      <w:szCs w:val="20"/>
      <w:lang w:val="en-US"/>
    </w:rPr>
  </w:style>
  <w:style w:type="paragraph" w:customStyle="1" w:styleId="3076">
    <w:name w:val="默认段落字体 Para Char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077">
    <w:name w:val="正文格式112"/>
    <w:basedOn w:val="1"/>
    <w:autoRedefine/>
    <w:qFormat/>
    <w:uiPriority w:val="0"/>
    <w:pPr>
      <w:spacing w:line="360" w:lineRule="auto"/>
      <w:ind w:firstLine="482"/>
    </w:pPr>
    <w:rPr>
      <w:rFonts w:ascii="宋体" w:hAnsi="宋体"/>
      <w:sz w:val="24"/>
    </w:rPr>
  </w:style>
  <w:style w:type="paragraph" w:customStyle="1" w:styleId="3078">
    <w:name w:val="样式 标题 2 Char节标题 1.1节Char节标题 1.1 Char Char节标题 1.1 Char Char..."/>
    <w:basedOn w:val="4"/>
    <w:autoRedefine/>
    <w:qFormat/>
    <w:uiPriority w:val="99"/>
    <w:pPr>
      <w:spacing w:before="0" w:after="0" w:line="500" w:lineRule="atLeast"/>
      <w:ind w:left="840" w:hanging="420"/>
    </w:pPr>
    <w:rPr>
      <w:rFonts w:ascii="Times New Roman" w:hAnsi="Times New Roman"/>
      <w:sz w:val="28"/>
      <w:szCs w:val="28"/>
    </w:rPr>
  </w:style>
  <w:style w:type="paragraph" w:customStyle="1" w:styleId="3079">
    <w:name w:val="首行缩进:  0.99 厘米 + 首行缩进:  2 字符12"/>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080">
    <w:name w:val="表内宋5中211"/>
    <w:basedOn w:val="1"/>
    <w:autoRedefine/>
    <w:qFormat/>
    <w:uiPriority w:val="0"/>
    <w:pPr>
      <w:adjustRightInd w:val="0"/>
      <w:snapToGrid w:val="0"/>
      <w:jc w:val="center"/>
      <w:textAlignment w:val="baseline"/>
    </w:pPr>
    <w:rPr>
      <w:rFonts w:ascii="宋体" w:hAnsi="宋体"/>
      <w:kern w:val="0"/>
      <w:szCs w:val="20"/>
    </w:rPr>
  </w:style>
  <w:style w:type="paragraph" w:customStyle="1" w:styleId="3081">
    <w:name w:val="样式 样式 左侧:  2 字符 + 首行缩进:  2 字符 Char"/>
    <w:basedOn w:val="1"/>
    <w:autoRedefine/>
    <w:qFormat/>
    <w:uiPriority w:val="99"/>
    <w:pPr>
      <w:tabs>
        <w:tab w:val="left" w:pos="540"/>
      </w:tabs>
      <w:spacing w:line="360" w:lineRule="auto"/>
      <w:ind w:firstLine="478" w:firstLineChars="199"/>
    </w:pPr>
    <w:rPr>
      <w:rFonts w:ascii="宋体" w:hAnsi="宋体"/>
      <w:bCs/>
      <w:sz w:val="24"/>
    </w:rPr>
  </w:style>
  <w:style w:type="paragraph" w:customStyle="1" w:styleId="3082">
    <w:name w:val="Char1411"/>
    <w:basedOn w:val="1"/>
    <w:autoRedefine/>
    <w:qFormat/>
    <w:uiPriority w:val="0"/>
    <w:pPr>
      <w:ind w:left="-48"/>
    </w:pPr>
  </w:style>
  <w:style w:type="paragraph" w:customStyle="1" w:styleId="3083">
    <w:name w:val="表内宋513"/>
    <w:basedOn w:val="1719"/>
    <w:autoRedefine/>
    <w:qFormat/>
    <w:uiPriority w:val="0"/>
    <w:pPr>
      <w:widowControl/>
      <w:autoSpaceDE w:val="0"/>
      <w:autoSpaceDN w:val="0"/>
      <w:jc w:val="left"/>
      <w:textAlignment w:val="auto"/>
    </w:pPr>
    <w:rPr>
      <w:color w:val="auto"/>
      <w:w w:val="90"/>
    </w:rPr>
  </w:style>
  <w:style w:type="paragraph" w:customStyle="1" w:styleId="3084">
    <w:name w:val="Char Char Char1 Char Char Char Char Char Char2"/>
    <w:basedOn w:val="1"/>
    <w:autoRedefine/>
    <w:qFormat/>
    <w:uiPriority w:val="99"/>
    <w:rPr>
      <w:sz w:val="24"/>
    </w:rPr>
  </w:style>
  <w:style w:type="paragraph" w:customStyle="1" w:styleId="3085">
    <w:name w:val="表中文字3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086">
    <w:name w:val="Char Char Char Char Char Char Char16"/>
    <w:basedOn w:val="1"/>
    <w:autoRedefine/>
    <w:qFormat/>
    <w:uiPriority w:val="0"/>
  </w:style>
  <w:style w:type="paragraph" w:customStyle="1" w:styleId="3087">
    <w:name w:val="正文修改33"/>
    <w:basedOn w:val="193"/>
    <w:autoRedefine/>
    <w:qFormat/>
    <w:uiPriority w:val="0"/>
    <w:rPr>
      <w:rFonts w:hAnsi="宋体"/>
      <w:color w:val="000000"/>
    </w:rPr>
  </w:style>
  <w:style w:type="paragraph" w:customStyle="1" w:styleId="3088">
    <w:name w:val="表题112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089">
    <w:name w:val="表格内字体7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090">
    <w:name w:val="图题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091">
    <w:name w:val="Char Char Char1 Char Char Char Char Char Char Char Char Char Char Char Char Char Char Char Char Char Char Char Char Char Char2"/>
    <w:basedOn w:val="1"/>
    <w:autoRedefine/>
    <w:qFormat/>
    <w:uiPriority w:val="39"/>
    <w:rPr>
      <w:szCs w:val="20"/>
    </w:rPr>
  </w:style>
  <w:style w:type="paragraph" w:customStyle="1" w:styleId="3092">
    <w:name w:val="Char Char Char1 Char Char Char Char Char Char Char"/>
    <w:basedOn w:val="1"/>
    <w:autoRedefine/>
    <w:qFormat/>
    <w:uiPriority w:val="99"/>
    <w:rPr>
      <w:rFonts w:ascii="Tahoma" w:hAnsi="Tahoma"/>
      <w:sz w:val="24"/>
      <w:szCs w:val="20"/>
    </w:rPr>
  </w:style>
  <w:style w:type="paragraph" w:customStyle="1" w:styleId="3093">
    <w:name w:val="燕山正文3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94">
    <w:name w:val="封面标准文稿编辑信息2"/>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95">
    <w:name w:val="表题311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096">
    <w:name w:val="Char45"/>
    <w:basedOn w:val="1"/>
    <w:autoRedefine/>
    <w:qFormat/>
    <w:uiPriority w:val="0"/>
    <w:pPr>
      <w:ind w:left="-48"/>
    </w:pPr>
  </w:style>
  <w:style w:type="paragraph" w:customStyle="1" w:styleId="3097">
    <w:name w:val="首行缩进:  0.99 厘米 + 首行缩进:  2 字符2"/>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098">
    <w:name w:val="样式 样式2.4.1 + 段前: 0.5 行"/>
    <w:basedOn w:val="1826"/>
    <w:autoRedefine/>
    <w:qFormat/>
    <w:uiPriority w:val="99"/>
    <w:pPr>
      <w:tabs>
        <w:tab w:val="left" w:pos="0"/>
        <w:tab w:val="left" w:pos="360"/>
      </w:tabs>
      <w:ind w:left="360" w:hanging="360"/>
    </w:pPr>
    <w:rPr>
      <w:rFonts w:cs="宋体"/>
      <w:szCs w:val="20"/>
    </w:rPr>
  </w:style>
  <w:style w:type="paragraph" w:customStyle="1" w:styleId="3099">
    <w:name w:val="样式 表格内字体 +4"/>
    <w:basedOn w:val="417"/>
    <w:autoRedefine/>
    <w:qFormat/>
    <w:uiPriority w:val="0"/>
    <w:pPr>
      <w:spacing w:line="280" w:lineRule="exact"/>
      <w:ind w:firstLine="36"/>
      <w:jc w:val="both"/>
    </w:pPr>
  </w:style>
  <w:style w:type="paragraph" w:customStyle="1" w:styleId="3100">
    <w:name w:val="表题4112"/>
    <w:basedOn w:val="36"/>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101">
    <w:name w:val="Char410"/>
    <w:basedOn w:val="1"/>
    <w:autoRedefine/>
    <w:qFormat/>
    <w:uiPriority w:val="0"/>
    <w:pPr>
      <w:ind w:left="-48"/>
    </w:pPr>
  </w:style>
  <w:style w:type="paragraph" w:customStyle="1" w:styleId="3102">
    <w:name w:val="图表题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103">
    <w:name w:val="默认段落字体 Para Char Char Char Char511"/>
    <w:basedOn w:val="1"/>
    <w:autoRedefine/>
    <w:qFormat/>
    <w:uiPriority w:val="0"/>
  </w:style>
  <w:style w:type="paragraph" w:customStyle="1" w:styleId="3104">
    <w:name w:val="表内5314"/>
    <w:basedOn w:val="1"/>
    <w:autoRedefine/>
    <w:qFormat/>
    <w:uiPriority w:val="0"/>
    <w:pPr>
      <w:adjustRightInd w:val="0"/>
      <w:snapToGrid w:val="0"/>
      <w:spacing w:line="300" w:lineRule="auto"/>
      <w:jc w:val="left"/>
    </w:pPr>
    <w:rPr>
      <w:rFonts w:ascii="宋体"/>
      <w:szCs w:val="20"/>
    </w:rPr>
  </w:style>
  <w:style w:type="paragraph" w:customStyle="1" w:styleId="3105">
    <w:name w:val="表内文字小21112"/>
    <w:basedOn w:val="1"/>
    <w:autoRedefine/>
    <w:qFormat/>
    <w:uiPriority w:val="0"/>
    <w:pPr>
      <w:adjustRightInd w:val="0"/>
      <w:snapToGrid w:val="0"/>
      <w:jc w:val="center"/>
    </w:pPr>
    <w:rPr>
      <w:rFonts w:ascii="宋体" w:hAnsi="Times"/>
      <w:bCs/>
      <w:color w:val="000000"/>
      <w:szCs w:val="20"/>
    </w:rPr>
  </w:style>
  <w:style w:type="paragraph" w:customStyle="1" w:styleId="3106">
    <w:name w:val="表中文字6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107">
    <w:name w:val="默认段落字体 Para Char1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108">
    <w:name w:val="正文格式＝12"/>
    <w:basedOn w:val="418"/>
    <w:next w:val="418"/>
    <w:autoRedefine/>
    <w:qFormat/>
    <w:uiPriority w:val="0"/>
    <w:rPr>
      <w:rFonts w:ascii="宋体" w:hAnsi="宋体"/>
      <w:b w:val="0"/>
      <w:spacing w:val="0"/>
      <w:sz w:val="24"/>
      <w:szCs w:val="24"/>
    </w:rPr>
  </w:style>
  <w:style w:type="paragraph" w:customStyle="1" w:styleId="3109">
    <w:name w:val="Char4 Char Char Char Char Char Char Char Char Char Char Char Char Char Char Char Char Char1 Char Char Char Char Char Char1 Char Char Char Char Char Char Char Char Char Char Char Char Char Char Char Char2"/>
    <w:basedOn w:val="1"/>
    <w:autoRedefine/>
    <w:qFormat/>
    <w:uiPriority w:val="39"/>
    <w:pPr>
      <w:spacing w:line="240" w:lineRule="exact"/>
      <w:ind w:firstLine="200" w:firstLineChars="200"/>
    </w:pPr>
    <w:rPr>
      <w:sz w:val="28"/>
      <w:szCs w:val="28"/>
    </w:rPr>
  </w:style>
  <w:style w:type="paragraph" w:customStyle="1" w:styleId="3110">
    <w:name w:val="表内宋51114"/>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111">
    <w:name w:val="福建正文缩进12"/>
    <w:basedOn w:val="9"/>
    <w:autoRedefine/>
    <w:qFormat/>
    <w:uiPriority w:val="0"/>
    <w:pPr>
      <w:adjustRightInd w:val="0"/>
      <w:snapToGrid w:val="0"/>
      <w:spacing w:line="360" w:lineRule="auto"/>
      <w:ind w:firstLine="567" w:firstLineChars="0"/>
    </w:pPr>
    <w:rPr>
      <w:rFonts w:ascii="宋体"/>
      <w:kern w:val="0"/>
      <w:sz w:val="24"/>
      <w:lang w:val="en-US"/>
    </w:rPr>
  </w:style>
  <w:style w:type="paragraph" w:customStyle="1" w:styleId="3112">
    <w:name w:val="Char36"/>
    <w:basedOn w:val="1"/>
    <w:autoRedefine/>
    <w:qFormat/>
    <w:uiPriority w:val="0"/>
    <w:pPr>
      <w:ind w:left="-48"/>
    </w:pPr>
  </w:style>
  <w:style w:type="paragraph" w:customStyle="1" w:styleId="3113">
    <w:name w:val="样式411"/>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3114">
    <w:name w:val="Char Char2 Char Char Char Char12"/>
    <w:basedOn w:val="1"/>
    <w:autoRedefine/>
    <w:qFormat/>
    <w:uiPriority w:val="0"/>
  </w:style>
  <w:style w:type="paragraph" w:customStyle="1" w:styleId="3115">
    <w:name w:val="表中文字411"/>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116">
    <w:name w:val="默认段落字体 Para Char Char Char Char8"/>
    <w:basedOn w:val="1"/>
    <w:autoRedefine/>
    <w:qFormat/>
    <w:uiPriority w:val="0"/>
  </w:style>
  <w:style w:type="paragraph" w:customStyle="1" w:styleId="3117">
    <w:name w:val="正文格式312"/>
    <w:basedOn w:val="1"/>
    <w:autoRedefine/>
    <w:qFormat/>
    <w:uiPriority w:val="0"/>
    <w:pPr>
      <w:spacing w:line="360" w:lineRule="auto"/>
      <w:ind w:firstLine="482"/>
    </w:pPr>
    <w:rPr>
      <w:rFonts w:ascii="宋体" w:hAnsi="宋体"/>
      <w:sz w:val="24"/>
    </w:rPr>
  </w:style>
  <w:style w:type="paragraph" w:customStyle="1" w:styleId="3118">
    <w:name w:val="样式 样式  小四 黑色 居中 首行缩进:  2 字符 行距: 固定值 18 磅 + 首行缩进:  0.85 厘米"/>
    <w:basedOn w:val="1"/>
    <w:autoRedefine/>
    <w:qFormat/>
    <w:uiPriority w:val="99"/>
    <w:pPr>
      <w:spacing w:after="156" w:line="360" w:lineRule="exact"/>
      <w:jc w:val="center"/>
    </w:pPr>
    <w:rPr>
      <w:rFonts w:ascii="仿宋_GB2312" w:hAnsi="仿宋_GB2312" w:cs="宋体"/>
      <w:b/>
      <w:bCs/>
      <w:sz w:val="24"/>
      <w:szCs w:val="20"/>
    </w:rPr>
  </w:style>
  <w:style w:type="paragraph" w:customStyle="1" w:styleId="3119">
    <w:name w:val="Char3311"/>
    <w:basedOn w:val="1"/>
    <w:autoRedefine/>
    <w:qFormat/>
    <w:uiPriority w:val="0"/>
    <w:pPr>
      <w:ind w:left="-48"/>
    </w:pPr>
  </w:style>
  <w:style w:type="paragraph" w:customStyle="1" w:styleId="3120">
    <w:name w:val="Char Char Char Char5"/>
    <w:basedOn w:val="26"/>
    <w:autoRedefine/>
    <w:qFormat/>
    <w:uiPriority w:val="99"/>
    <w:pPr>
      <w:widowControl/>
      <w:adjustRightInd w:val="0"/>
      <w:snapToGrid w:val="0"/>
      <w:spacing w:line="360" w:lineRule="auto"/>
      <w:jc w:val="left"/>
    </w:pPr>
    <w:rPr>
      <w:rFonts w:ascii="Tahoma" w:hAnsi="Tahoma" w:cs="宋体"/>
      <w:sz w:val="24"/>
      <w:szCs w:val="24"/>
    </w:rPr>
  </w:style>
  <w:style w:type="paragraph" w:customStyle="1" w:styleId="3121">
    <w:name w:val="标题415"/>
    <w:basedOn w:val="6"/>
    <w:next w:val="1"/>
    <w:autoRedefine/>
    <w:qFormat/>
    <w:uiPriority w:val="0"/>
    <w:pPr>
      <w:spacing w:before="160" w:after="170" w:line="360" w:lineRule="auto"/>
      <w:ind w:left="0" w:firstLine="0"/>
    </w:pPr>
    <w:rPr>
      <w:rFonts w:ascii="黑体"/>
      <w:sz w:val="24"/>
    </w:rPr>
  </w:style>
  <w:style w:type="paragraph" w:customStyle="1" w:styleId="3122">
    <w:name w:val="Char Char Char Char Char Char Char27"/>
    <w:basedOn w:val="1"/>
    <w:autoRedefine/>
    <w:qFormat/>
    <w:uiPriority w:val="0"/>
  </w:style>
  <w:style w:type="paragraph" w:customStyle="1" w:styleId="3123">
    <w:name w:val="公用工程"/>
    <w:basedOn w:val="6"/>
    <w:autoRedefine/>
    <w:qFormat/>
    <w:uiPriority w:val="99"/>
    <w:pPr>
      <w:tabs>
        <w:tab w:val="left" w:pos="0"/>
        <w:tab w:val="left" w:pos="286"/>
      </w:tabs>
      <w:spacing w:before="0" w:after="0" w:line="360" w:lineRule="auto"/>
      <w:ind w:left="2102" w:hanging="420"/>
      <w:jc w:val="left"/>
    </w:pPr>
    <w:rPr>
      <w:rFonts w:ascii="宋体" w:eastAsia="宋体"/>
      <w:b w:val="0"/>
      <w:color w:val="000000"/>
      <w:sz w:val="24"/>
    </w:rPr>
  </w:style>
  <w:style w:type="paragraph" w:customStyle="1" w:styleId="3124">
    <w:name w:val="样式 表格内字体 +3"/>
    <w:basedOn w:val="417"/>
    <w:autoRedefine/>
    <w:qFormat/>
    <w:uiPriority w:val="0"/>
    <w:pPr>
      <w:spacing w:line="280" w:lineRule="exact"/>
      <w:ind w:firstLine="36"/>
      <w:jc w:val="both"/>
    </w:pPr>
  </w:style>
  <w:style w:type="paragraph" w:customStyle="1" w:styleId="3125">
    <w:name w:val="表文字5122"/>
    <w:basedOn w:val="1"/>
    <w:autoRedefine/>
    <w:qFormat/>
    <w:uiPriority w:val="0"/>
    <w:pPr>
      <w:adjustRightInd w:val="0"/>
      <w:jc w:val="left"/>
      <w:textAlignment w:val="baseline"/>
    </w:pPr>
    <w:rPr>
      <w:rFonts w:ascii="宋体"/>
      <w:kern w:val="0"/>
      <w:szCs w:val="20"/>
    </w:rPr>
  </w:style>
  <w:style w:type="paragraph" w:customStyle="1" w:styleId="3126">
    <w:name w:val="表格内字体41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127">
    <w:name w:val="表内514"/>
    <w:basedOn w:val="1"/>
    <w:autoRedefine/>
    <w:qFormat/>
    <w:uiPriority w:val="0"/>
    <w:pPr>
      <w:adjustRightInd w:val="0"/>
      <w:snapToGrid w:val="0"/>
      <w:jc w:val="center"/>
    </w:pPr>
    <w:rPr>
      <w:rFonts w:ascii="宋体" w:hAnsi="宋体"/>
      <w:kern w:val="0"/>
      <w:sz w:val="20"/>
      <w:szCs w:val="20"/>
    </w:rPr>
  </w:style>
  <w:style w:type="paragraph" w:customStyle="1" w:styleId="3128">
    <w:name w:val="表题3121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129">
    <w:name w:val="附件34"/>
    <w:basedOn w:val="3"/>
    <w:next w:val="418"/>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3130">
    <w:name w:val="表内54142"/>
    <w:basedOn w:val="1"/>
    <w:autoRedefine/>
    <w:qFormat/>
    <w:uiPriority w:val="0"/>
    <w:pPr>
      <w:adjustRightInd w:val="0"/>
      <w:snapToGrid w:val="0"/>
      <w:spacing w:line="300" w:lineRule="auto"/>
      <w:jc w:val="center"/>
    </w:pPr>
    <w:rPr>
      <w:rFonts w:ascii="宋体" w:hAnsi="宋体" w:cs="宋体"/>
      <w:szCs w:val="20"/>
    </w:rPr>
  </w:style>
  <w:style w:type="paragraph" w:customStyle="1" w:styleId="3131">
    <w:name w:val="字元 字元"/>
    <w:basedOn w:val="1"/>
    <w:autoRedefine/>
    <w:qFormat/>
    <w:uiPriority w:val="0"/>
    <w:rPr>
      <w:szCs w:val="21"/>
    </w:rPr>
  </w:style>
  <w:style w:type="paragraph" w:customStyle="1" w:styleId="3132">
    <w:name w:val="表内54122"/>
    <w:basedOn w:val="1"/>
    <w:autoRedefine/>
    <w:qFormat/>
    <w:uiPriority w:val="0"/>
    <w:pPr>
      <w:adjustRightInd w:val="0"/>
      <w:snapToGrid w:val="0"/>
      <w:spacing w:line="300" w:lineRule="auto"/>
      <w:jc w:val="center"/>
    </w:pPr>
    <w:rPr>
      <w:rFonts w:ascii="宋体" w:hAnsi="宋体" w:cs="宋体"/>
      <w:szCs w:val="20"/>
    </w:rPr>
  </w:style>
  <w:style w:type="paragraph" w:customStyle="1" w:styleId="3133">
    <w:name w:val="报告书正文段落"/>
    <w:basedOn w:val="1"/>
    <w:autoRedefine/>
    <w:qFormat/>
    <w:uiPriority w:val="99"/>
    <w:pPr>
      <w:spacing w:line="520" w:lineRule="exact"/>
      <w:ind w:firstLine="480" w:firstLineChars="200"/>
      <w:jc w:val="left"/>
    </w:pPr>
    <w:rPr>
      <w:rFonts w:cs="宋体"/>
      <w:kern w:val="0"/>
      <w:sz w:val="24"/>
      <w:lang w:val="zh-CN"/>
    </w:rPr>
  </w:style>
  <w:style w:type="paragraph" w:customStyle="1" w:styleId="3134">
    <w:name w:val="首行缩进:  0.99 厘米 + 首行缩进:  2 字符3"/>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135">
    <w:name w:val="表内文字小2122"/>
    <w:basedOn w:val="1"/>
    <w:autoRedefine/>
    <w:qFormat/>
    <w:uiPriority w:val="0"/>
    <w:pPr>
      <w:adjustRightInd w:val="0"/>
      <w:snapToGrid w:val="0"/>
      <w:jc w:val="center"/>
    </w:pPr>
    <w:rPr>
      <w:rFonts w:ascii="宋体" w:hAnsi="Times"/>
      <w:bCs/>
      <w:color w:val="000000"/>
      <w:szCs w:val="20"/>
    </w:rPr>
  </w:style>
  <w:style w:type="paragraph" w:customStyle="1" w:styleId="3136">
    <w:name w:val="默认段落字体 Para Char Char Char Char62"/>
    <w:basedOn w:val="1"/>
    <w:autoRedefine/>
    <w:qFormat/>
    <w:uiPriority w:val="0"/>
  </w:style>
  <w:style w:type="paragraph" w:customStyle="1" w:styleId="3137">
    <w:name w:val="表格内字体113"/>
    <w:basedOn w:val="418"/>
    <w:autoRedefine/>
    <w:qFormat/>
    <w:uiPriority w:val="0"/>
    <w:pPr>
      <w:spacing w:line="240" w:lineRule="auto"/>
      <w:ind w:firstLine="0"/>
      <w:jc w:val="center"/>
    </w:pPr>
    <w:rPr>
      <w:rFonts w:ascii="宋体" w:hAnsi="Times New Roman" w:cs="宋体"/>
      <w:b w:val="0"/>
      <w:spacing w:val="0"/>
    </w:rPr>
  </w:style>
  <w:style w:type="paragraph" w:customStyle="1" w:styleId="3138">
    <w:name w:val="表题12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139">
    <w:name w:val="样式 标题 4"/>
    <w:basedOn w:val="6"/>
    <w:autoRedefine/>
    <w:qFormat/>
    <w:uiPriority w:val="99"/>
    <w:pPr>
      <w:tabs>
        <w:tab w:val="left" w:pos="-480"/>
        <w:tab w:val="left" w:pos="0"/>
        <w:tab w:val="left" w:pos="2240"/>
      </w:tabs>
      <w:spacing w:before="0" w:after="0" w:line="360" w:lineRule="auto"/>
      <w:ind w:left="2240" w:hanging="420"/>
      <w:jc w:val="left"/>
    </w:pPr>
    <w:rPr>
      <w:rFonts w:ascii="宋体" w:eastAsia="宋体"/>
      <w:b w:val="0"/>
      <w:bCs w:val="0"/>
      <w:color w:val="000000"/>
      <w:sz w:val="24"/>
    </w:rPr>
  </w:style>
  <w:style w:type="paragraph" w:customStyle="1" w:styleId="3140">
    <w:name w:val="表中文字5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141">
    <w:name w:val="Fax Header11"/>
    <w:basedOn w:val="1"/>
    <w:autoRedefine/>
    <w:qFormat/>
    <w:uiPriority w:val="0"/>
    <w:pPr>
      <w:widowControl/>
      <w:spacing w:before="240" w:after="60"/>
      <w:jc w:val="left"/>
    </w:pPr>
    <w:rPr>
      <w:kern w:val="0"/>
      <w:sz w:val="20"/>
      <w:szCs w:val="20"/>
    </w:rPr>
  </w:style>
  <w:style w:type="paragraph" w:customStyle="1" w:styleId="3142">
    <w:name w:val="表格内字体8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143">
    <w:name w:val="Char Char Char1 Char Char Char Char Char Char Char Char Char Char Char Char Char Char Char1 Char Char Char Char Char Char Char Char Char Char Char Char Char Char Char Char Char Char Char Char Char Char Char Char Char Char Char Char Char Char2"/>
    <w:basedOn w:val="1"/>
    <w:autoRedefine/>
    <w:qFormat/>
    <w:uiPriority w:val="39"/>
    <w:pPr>
      <w:spacing w:line="240" w:lineRule="exact"/>
      <w:ind w:firstLine="200" w:firstLineChars="200"/>
    </w:pPr>
    <w:rPr>
      <w:sz w:val="28"/>
      <w:szCs w:val="28"/>
    </w:rPr>
  </w:style>
  <w:style w:type="paragraph" w:customStyle="1" w:styleId="3144">
    <w:name w:val="xl6311"/>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145">
    <w:name w:val="正文格式311"/>
    <w:basedOn w:val="1"/>
    <w:autoRedefine/>
    <w:qFormat/>
    <w:uiPriority w:val="0"/>
    <w:pPr>
      <w:spacing w:line="360" w:lineRule="auto"/>
      <w:ind w:firstLine="482"/>
    </w:pPr>
    <w:rPr>
      <w:rFonts w:ascii="宋体" w:hAnsi="宋体"/>
      <w:sz w:val="24"/>
    </w:rPr>
  </w:style>
  <w:style w:type="paragraph" w:customStyle="1" w:styleId="3146">
    <w:name w:val="黑体三号212"/>
    <w:basedOn w:val="418"/>
    <w:autoRedefine/>
    <w:qFormat/>
    <w:uiPriority w:val="0"/>
    <w:pPr>
      <w:jc w:val="center"/>
    </w:pPr>
    <w:rPr>
      <w:rFonts w:ascii="黑体" w:hAnsi="宋体" w:eastAsia="黑体" w:cs="宋体"/>
      <w:bCs/>
      <w:spacing w:val="0"/>
      <w:sz w:val="32"/>
    </w:rPr>
  </w:style>
  <w:style w:type="paragraph" w:customStyle="1" w:styleId="3147">
    <w:name w:val="Char1 Char Char Char Char Char Char Char Char Char1 Char Char Char Char Char Char2"/>
    <w:basedOn w:val="1"/>
    <w:autoRedefine/>
    <w:qFormat/>
    <w:uiPriority w:val="39"/>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148">
    <w:name w:val="表内宋5中113"/>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149">
    <w:name w:val="Char Char2 Char Char Char Char311"/>
    <w:basedOn w:val="1"/>
    <w:autoRedefine/>
    <w:qFormat/>
    <w:uiPriority w:val="0"/>
  </w:style>
  <w:style w:type="paragraph" w:customStyle="1" w:styleId="3150">
    <w:name w:val="Char28"/>
    <w:basedOn w:val="1"/>
    <w:autoRedefine/>
    <w:qFormat/>
    <w:uiPriority w:val="0"/>
    <w:pPr>
      <w:ind w:left="-48"/>
    </w:pPr>
  </w:style>
  <w:style w:type="paragraph" w:customStyle="1" w:styleId="3151">
    <w:name w:val="表内5322"/>
    <w:basedOn w:val="1"/>
    <w:autoRedefine/>
    <w:qFormat/>
    <w:uiPriority w:val="0"/>
    <w:pPr>
      <w:adjustRightInd w:val="0"/>
      <w:snapToGrid w:val="0"/>
      <w:spacing w:line="300" w:lineRule="auto"/>
      <w:jc w:val="left"/>
    </w:pPr>
    <w:rPr>
      <w:rFonts w:ascii="宋体"/>
      <w:szCs w:val="20"/>
    </w:rPr>
  </w:style>
  <w:style w:type="paragraph" w:customStyle="1" w:styleId="3152">
    <w:name w:val="表格内字体71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153">
    <w:name w:val="表内文字小3122"/>
    <w:basedOn w:val="1"/>
    <w:autoRedefine/>
    <w:qFormat/>
    <w:uiPriority w:val="0"/>
    <w:pPr>
      <w:adjustRightInd w:val="0"/>
      <w:snapToGrid w:val="0"/>
      <w:jc w:val="center"/>
    </w:pPr>
    <w:rPr>
      <w:rFonts w:ascii="宋体" w:hAnsi="Times" w:cs="宋体"/>
      <w:bCs/>
      <w:color w:val="003366"/>
      <w:szCs w:val="20"/>
    </w:rPr>
  </w:style>
  <w:style w:type="paragraph" w:customStyle="1" w:styleId="3154">
    <w:name w:val="BBBBBBBBBB"/>
    <w:basedOn w:val="1"/>
    <w:autoRedefine/>
    <w:qFormat/>
    <w:uiPriority w:val="99"/>
    <w:pPr>
      <w:spacing w:line="324" w:lineRule="auto"/>
      <w:jc w:val="center"/>
    </w:pPr>
    <w:rPr>
      <w:rFonts w:hAnsi="宋体"/>
      <w:b/>
      <w:bCs/>
      <w:szCs w:val="21"/>
    </w:rPr>
  </w:style>
  <w:style w:type="paragraph" w:customStyle="1" w:styleId="3155">
    <w:name w:val="正文文本缩进 35"/>
    <w:basedOn w:val="1"/>
    <w:autoRedefine/>
    <w:qFormat/>
    <w:uiPriority w:val="34"/>
    <w:pPr>
      <w:spacing w:after="120"/>
      <w:ind w:left="420" w:leftChars="200"/>
    </w:pPr>
    <w:rPr>
      <w:rFonts w:eastAsia="仿宋_GB2312"/>
      <w:sz w:val="16"/>
      <w:szCs w:val="16"/>
    </w:rPr>
  </w:style>
  <w:style w:type="paragraph" w:customStyle="1" w:styleId="3156">
    <w:name w:val="表内522"/>
    <w:basedOn w:val="1"/>
    <w:autoRedefine/>
    <w:qFormat/>
    <w:uiPriority w:val="0"/>
    <w:pPr>
      <w:adjustRightInd w:val="0"/>
      <w:snapToGrid w:val="0"/>
      <w:spacing w:line="300" w:lineRule="auto"/>
      <w:jc w:val="left"/>
    </w:pPr>
    <w:rPr>
      <w:rFonts w:ascii="宋体"/>
      <w:sz w:val="18"/>
      <w:szCs w:val="20"/>
    </w:rPr>
  </w:style>
  <w:style w:type="paragraph" w:customStyle="1" w:styleId="3157">
    <w:name w:val="样式 样式 宋体 + 首行缩进:  2 字符13"/>
    <w:basedOn w:val="1"/>
    <w:autoRedefine/>
    <w:qFormat/>
    <w:uiPriority w:val="0"/>
    <w:pPr>
      <w:spacing w:line="360" w:lineRule="auto"/>
      <w:ind w:firstLine="480" w:firstLineChars="200"/>
      <w:jc w:val="left"/>
    </w:pPr>
    <w:rPr>
      <w:rFonts w:ascii="宋体" w:cs="宋体"/>
      <w:sz w:val="24"/>
    </w:rPr>
  </w:style>
  <w:style w:type="paragraph" w:customStyle="1" w:styleId="3158">
    <w:name w:val="样式 标题 2节节标题 1.1H2（一）Underrubrik1prop2Heading 2 HiddenHea...2"/>
    <w:basedOn w:val="4"/>
    <w:autoRedefine/>
    <w:qFormat/>
    <w:uiPriority w:val="99"/>
    <w:pPr>
      <w:tabs>
        <w:tab w:val="left" w:pos="576"/>
      </w:tabs>
      <w:spacing w:beforeLines="50" w:after="0" w:line="360" w:lineRule="auto"/>
      <w:jc w:val="left"/>
    </w:pPr>
    <w:rPr>
      <w:rFonts w:ascii="宋体" w:hAnsi="Arial"/>
      <w:color w:val="000000"/>
      <w:sz w:val="30"/>
    </w:rPr>
  </w:style>
  <w:style w:type="paragraph" w:customStyle="1" w:styleId="3159">
    <w:name w:val="c3"/>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160">
    <w:name w:val="正文格式63"/>
    <w:basedOn w:val="1"/>
    <w:autoRedefine/>
    <w:qFormat/>
    <w:uiPriority w:val="0"/>
    <w:pPr>
      <w:spacing w:line="360" w:lineRule="auto"/>
      <w:ind w:firstLine="482"/>
    </w:pPr>
    <w:rPr>
      <w:rFonts w:ascii="宋体" w:hAnsi="宋体"/>
      <w:sz w:val="24"/>
    </w:rPr>
  </w:style>
  <w:style w:type="paragraph" w:customStyle="1" w:styleId="3161">
    <w:name w:val="表212"/>
    <w:basedOn w:val="1"/>
    <w:autoRedefine/>
    <w:qFormat/>
    <w:uiPriority w:val="0"/>
    <w:pPr>
      <w:adjustRightInd w:val="0"/>
      <w:snapToGrid w:val="0"/>
      <w:jc w:val="center"/>
    </w:pPr>
    <w:rPr>
      <w:rFonts w:eastAsia="仿宋_GB2312"/>
      <w:sz w:val="24"/>
    </w:rPr>
  </w:style>
  <w:style w:type="paragraph" w:customStyle="1" w:styleId="3162">
    <w:name w:val="Char Char Char Char Char Char Char17"/>
    <w:basedOn w:val="1"/>
    <w:autoRedefine/>
    <w:qFormat/>
    <w:uiPriority w:val="0"/>
  </w:style>
  <w:style w:type="paragraph" w:customStyle="1" w:styleId="3163">
    <w:name w:val="附件212"/>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164">
    <w:name w:val="表内5中42"/>
    <w:basedOn w:val="1"/>
    <w:autoRedefine/>
    <w:qFormat/>
    <w:uiPriority w:val="0"/>
    <w:pPr>
      <w:adjustRightInd w:val="0"/>
      <w:snapToGrid w:val="0"/>
      <w:jc w:val="center"/>
    </w:pPr>
    <w:rPr>
      <w:rFonts w:ascii="宋体"/>
      <w:bCs/>
      <w:szCs w:val="20"/>
    </w:rPr>
  </w:style>
  <w:style w:type="paragraph" w:customStyle="1" w:styleId="3165">
    <w:name w:val="表内文字小3134"/>
    <w:basedOn w:val="1"/>
    <w:autoRedefine/>
    <w:qFormat/>
    <w:uiPriority w:val="0"/>
    <w:pPr>
      <w:adjustRightInd w:val="0"/>
      <w:snapToGrid w:val="0"/>
      <w:jc w:val="center"/>
    </w:pPr>
    <w:rPr>
      <w:rFonts w:ascii="宋体" w:hAnsi="Times" w:cs="宋体"/>
      <w:bCs/>
      <w:color w:val="003366"/>
      <w:szCs w:val="20"/>
    </w:rPr>
  </w:style>
  <w:style w:type="paragraph" w:customStyle="1" w:styleId="3166">
    <w:name w:val="图题7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167">
    <w:name w:val="样式122"/>
    <w:basedOn w:val="1605"/>
    <w:autoRedefine/>
    <w:qFormat/>
    <w:uiPriority w:val="0"/>
    <w:pPr>
      <w:spacing w:line="240" w:lineRule="auto"/>
      <w:ind w:firstLine="0"/>
      <w:jc w:val="center"/>
    </w:pPr>
    <w:rPr>
      <w:rFonts w:cs="Times New Roman"/>
      <w:b/>
      <w:color w:val="auto"/>
      <w:szCs w:val="20"/>
    </w:rPr>
  </w:style>
  <w:style w:type="paragraph" w:customStyle="1" w:styleId="3168">
    <w:name w:val="日期5"/>
    <w:basedOn w:val="1"/>
    <w:next w:val="1"/>
    <w:autoRedefine/>
    <w:qFormat/>
    <w:uiPriority w:val="39"/>
    <w:rPr>
      <w:rFonts w:eastAsia="仿宋_GB2312"/>
      <w:sz w:val="30"/>
      <w:szCs w:val="20"/>
    </w:rPr>
  </w:style>
  <w:style w:type="paragraph" w:customStyle="1" w:styleId="3169">
    <w:name w:val="Char Char2 Char Char Char Char13"/>
    <w:basedOn w:val="1"/>
    <w:autoRedefine/>
    <w:qFormat/>
    <w:uiPriority w:val="0"/>
  </w:style>
  <w:style w:type="paragraph" w:customStyle="1" w:styleId="3170">
    <w:name w:val="燕山正文112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171">
    <w:name w:val="默认段落字体 Para Char4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172">
    <w:name w:val="文本框14"/>
    <w:basedOn w:val="1"/>
    <w:autoRedefine/>
    <w:qFormat/>
    <w:uiPriority w:val="0"/>
    <w:pPr>
      <w:adjustRightInd w:val="0"/>
      <w:snapToGrid w:val="0"/>
      <w:spacing w:after="6"/>
      <w:jc w:val="center"/>
    </w:pPr>
    <w:rPr>
      <w:rFonts w:eastAsia="仿宋_GB2312"/>
    </w:rPr>
  </w:style>
  <w:style w:type="paragraph" w:customStyle="1" w:styleId="3173">
    <w:name w:val="正文修改7"/>
    <w:basedOn w:val="193"/>
    <w:autoRedefine/>
    <w:qFormat/>
    <w:uiPriority w:val="0"/>
    <w:rPr>
      <w:rFonts w:hAnsi="宋体"/>
      <w:color w:val="000000"/>
    </w:rPr>
  </w:style>
  <w:style w:type="paragraph" w:customStyle="1" w:styleId="3174">
    <w:name w:val="表题93"/>
    <w:basedOn w:val="46"/>
    <w:autoRedefine/>
    <w:qFormat/>
    <w:uiPriority w:val="0"/>
    <w:pPr>
      <w:adjustRightInd w:val="0"/>
      <w:snapToGrid w:val="0"/>
      <w:spacing w:line="300" w:lineRule="auto"/>
      <w:jc w:val="center"/>
    </w:pPr>
    <w:rPr>
      <w:rFonts w:ascii="黑体" w:eastAsia="黑体"/>
      <w:sz w:val="24"/>
      <w:szCs w:val="20"/>
    </w:rPr>
  </w:style>
  <w:style w:type="paragraph" w:customStyle="1" w:styleId="3175">
    <w:name w:val="样式1111"/>
    <w:basedOn w:val="1605"/>
    <w:autoRedefine/>
    <w:qFormat/>
    <w:uiPriority w:val="0"/>
    <w:pPr>
      <w:spacing w:line="240" w:lineRule="auto"/>
      <w:ind w:firstLine="0"/>
      <w:jc w:val="center"/>
    </w:pPr>
    <w:rPr>
      <w:rFonts w:cs="Times New Roman"/>
      <w:b/>
      <w:color w:val="auto"/>
      <w:szCs w:val="20"/>
    </w:rPr>
  </w:style>
  <w:style w:type="paragraph" w:customStyle="1" w:styleId="3176">
    <w:name w:val="标题414"/>
    <w:basedOn w:val="6"/>
    <w:next w:val="1"/>
    <w:autoRedefine/>
    <w:qFormat/>
    <w:uiPriority w:val="0"/>
    <w:pPr>
      <w:spacing w:before="160" w:after="170" w:line="360" w:lineRule="auto"/>
      <w:ind w:left="0" w:firstLine="0"/>
    </w:pPr>
    <w:rPr>
      <w:rFonts w:ascii="黑体"/>
      <w:sz w:val="24"/>
    </w:rPr>
  </w:style>
  <w:style w:type="paragraph" w:customStyle="1" w:styleId="3177">
    <w:name w:val="Char46"/>
    <w:basedOn w:val="1"/>
    <w:autoRedefine/>
    <w:qFormat/>
    <w:uiPriority w:val="0"/>
    <w:pPr>
      <w:ind w:left="-48"/>
    </w:pPr>
  </w:style>
  <w:style w:type="paragraph" w:customStyle="1" w:styleId="3178">
    <w:name w:val="表内5312"/>
    <w:basedOn w:val="1"/>
    <w:autoRedefine/>
    <w:qFormat/>
    <w:uiPriority w:val="0"/>
    <w:pPr>
      <w:adjustRightInd w:val="0"/>
      <w:snapToGrid w:val="0"/>
      <w:spacing w:line="300" w:lineRule="auto"/>
      <w:jc w:val="left"/>
    </w:pPr>
    <w:rPr>
      <w:rFonts w:ascii="宋体"/>
      <w:szCs w:val="20"/>
    </w:rPr>
  </w:style>
  <w:style w:type="paragraph" w:customStyle="1" w:styleId="3179">
    <w:name w:val="Char34"/>
    <w:basedOn w:val="1"/>
    <w:autoRedefine/>
    <w:qFormat/>
    <w:uiPriority w:val="0"/>
    <w:pPr>
      <w:ind w:left="-48"/>
    </w:pPr>
  </w:style>
  <w:style w:type="paragraph" w:customStyle="1" w:styleId="3180">
    <w:name w:val="表格内字体8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181">
    <w:name w:val="纯文本5"/>
    <w:basedOn w:val="1"/>
    <w:autoRedefine/>
    <w:qFormat/>
    <w:uiPriority w:val="39"/>
    <w:pPr>
      <w:adjustRightInd w:val="0"/>
      <w:textAlignment w:val="baseline"/>
    </w:pPr>
    <w:rPr>
      <w:rFonts w:ascii="宋体" w:hAnsi="Courier New"/>
      <w:szCs w:val="20"/>
    </w:rPr>
  </w:style>
  <w:style w:type="paragraph" w:customStyle="1" w:styleId="3182">
    <w:name w:val="AAAAAAAAAAAA"/>
    <w:basedOn w:val="1"/>
    <w:autoRedefine/>
    <w:qFormat/>
    <w:uiPriority w:val="99"/>
    <w:pPr>
      <w:jc w:val="center"/>
    </w:pPr>
    <w:rPr>
      <w:rFonts w:hAnsi="宋体"/>
      <w:bCs/>
      <w:szCs w:val="21"/>
    </w:rPr>
  </w:style>
  <w:style w:type="paragraph" w:customStyle="1" w:styleId="3183">
    <w:name w:val="表42"/>
    <w:basedOn w:val="1"/>
    <w:autoRedefine/>
    <w:qFormat/>
    <w:uiPriority w:val="0"/>
    <w:pPr>
      <w:adjustRightInd w:val="0"/>
      <w:snapToGrid w:val="0"/>
      <w:jc w:val="center"/>
    </w:pPr>
    <w:rPr>
      <w:rFonts w:eastAsia="仿宋_GB2312"/>
      <w:sz w:val="24"/>
    </w:rPr>
  </w:style>
  <w:style w:type="paragraph" w:customStyle="1" w:styleId="3184">
    <w:name w:val="图题6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185">
    <w:name w:val="封面标准文稿编辑信息3"/>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186">
    <w:name w:val="Char Char Char Char Char Char Char32"/>
    <w:basedOn w:val="1"/>
    <w:autoRedefine/>
    <w:qFormat/>
    <w:uiPriority w:val="0"/>
  </w:style>
  <w:style w:type="paragraph" w:customStyle="1" w:styleId="3187">
    <w:name w:val="默认段落字体 Para Char Char Char Char44"/>
    <w:basedOn w:val="1"/>
    <w:autoRedefine/>
    <w:qFormat/>
    <w:uiPriority w:val="0"/>
  </w:style>
  <w:style w:type="paragraph" w:customStyle="1" w:styleId="3188">
    <w:name w:val="Char Char Char Char Char Char Char122"/>
    <w:basedOn w:val="1"/>
    <w:autoRedefine/>
    <w:qFormat/>
    <w:uiPriority w:val="0"/>
    <w:rPr>
      <w:szCs w:val="20"/>
    </w:rPr>
  </w:style>
  <w:style w:type="paragraph" w:customStyle="1" w:styleId="3189">
    <w:name w:val="表内文字小222"/>
    <w:basedOn w:val="1"/>
    <w:autoRedefine/>
    <w:qFormat/>
    <w:uiPriority w:val="0"/>
    <w:pPr>
      <w:adjustRightInd w:val="0"/>
      <w:snapToGrid w:val="0"/>
      <w:jc w:val="center"/>
    </w:pPr>
    <w:rPr>
      <w:rFonts w:ascii="宋体" w:hAnsi="Times"/>
      <w:bCs/>
      <w:color w:val="000000"/>
      <w:szCs w:val="20"/>
    </w:rPr>
  </w:style>
  <w:style w:type="paragraph" w:customStyle="1" w:styleId="3190">
    <w:name w:val="表内54134"/>
    <w:basedOn w:val="1"/>
    <w:autoRedefine/>
    <w:qFormat/>
    <w:uiPriority w:val="0"/>
    <w:pPr>
      <w:adjustRightInd w:val="0"/>
      <w:snapToGrid w:val="0"/>
      <w:spacing w:line="300" w:lineRule="auto"/>
      <w:jc w:val="center"/>
    </w:pPr>
    <w:rPr>
      <w:rFonts w:ascii="宋体" w:hAnsi="宋体" w:cs="宋体"/>
      <w:szCs w:val="20"/>
    </w:rPr>
  </w:style>
  <w:style w:type="paragraph" w:customStyle="1" w:styleId="3191">
    <w:name w:val="表中文字2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192">
    <w:name w:val="Char Char1 Char2"/>
    <w:basedOn w:val="1"/>
    <w:autoRedefine/>
    <w:qFormat/>
    <w:uiPriority w:val="0"/>
    <w:rPr>
      <w:szCs w:val="21"/>
    </w:rPr>
  </w:style>
  <w:style w:type="paragraph" w:customStyle="1" w:styleId="3193">
    <w:name w:val="正文缩进5"/>
    <w:basedOn w:val="1"/>
    <w:autoRedefine/>
    <w:qFormat/>
    <w:uiPriority w:val="99"/>
    <w:pPr>
      <w:adjustRightInd w:val="0"/>
      <w:ind w:firstLine="420" w:firstLineChars="200"/>
      <w:textAlignment w:val="baseline"/>
    </w:pPr>
    <w:rPr>
      <w:rFonts w:hint="eastAsia" w:hAnsi="宋体"/>
      <w:sz w:val="24"/>
      <w:szCs w:val="20"/>
    </w:rPr>
  </w:style>
  <w:style w:type="paragraph" w:customStyle="1" w:styleId="3194">
    <w:name w:val="正文修改22"/>
    <w:basedOn w:val="193"/>
    <w:autoRedefine/>
    <w:qFormat/>
    <w:uiPriority w:val="0"/>
    <w:rPr>
      <w:rFonts w:hAnsi="宋体"/>
      <w:color w:val="000000"/>
    </w:rPr>
  </w:style>
  <w:style w:type="paragraph" w:customStyle="1" w:styleId="3195">
    <w:name w:val="Char Char Char Char Char Char Char Char Char Char Char Char Char Char Char Char Char Char Char Char Char Char2"/>
    <w:basedOn w:val="1"/>
    <w:autoRedefine/>
    <w:qFormat/>
    <w:uiPriority w:val="39"/>
    <w:rPr>
      <w:sz w:val="24"/>
    </w:rPr>
  </w:style>
  <w:style w:type="paragraph" w:customStyle="1" w:styleId="3196">
    <w:name w:val="表内5中111"/>
    <w:basedOn w:val="1"/>
    <w:autoRedefine/>
    <w:qFormat/>
    <w:uiPriority w:val="0"/>
    <w:pPr>
      <w:adjustRightInd w:val="0"/>
      <w:snapToGrid w:val="0"/>
      <w:jc w:val="center"/>
    </w:pPr>
    <w:rPr>
      <w:rFonts w:ascii="宋体" w:hAnsi="宋体" w:cs="Arial"/>
      <w:snapToGrid w:val="0"/>
      <w:color w:val="000000"/>
      <w:szCs w:val="21"/>
    </w:rPr>
  </w:style>
  <w:style w:type="paragraph" w:customStyle="1" w:styleId="3197">
    <w:name w:val="正文格式101"/>
    <w:basedOn w:val="1"/>
    <w:autoRedefine/>
    <w:qFormat/>
    <w:uiPriority w:val="0"/>
    <w:pPr>
      <w:spacing w:line="360" w:lineRule="auto"/>
      <w:ind w:firstLine="482"/>
    </w:pPr>
    <w:rPr>
      <w:rFonts w:ascii="宋体" w:hAnsi="宋体"/>
      <w:sz w:val="24"/>
    </w:rPr>
  </w:style>
  <w:style w:type="paragraph" w:customStyle="1" w:styleId="3198">
    <w:name w:val="表题16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199">
    <w:name w:val="Char Char Char Char Char Char Char25"/>
    <w:basedOn w:val="1"/>
    <w:autoRedefine/>
    <w:qFormat/>
    <w:uiPriority w:val="0"/>
  </w:style>
  <w:style w:type="paragraph" w:customStyle="1" w:styleId="3200">
    <w:name w:val="Char Char2 Char Char Char Char1111"/>
    <w:basedOn w:val="1"/>
    <w:autoRedefine/>
    <w:qFormat/>
    <w:uiPriority w:val="0"/>
  </w:style>
  <w:style w:type="paragraph" w:customStyle="1" w:styleId="3201">
    <w:name w:val="表内5912"/>
    <w:basedOn w:val="1"/>
    <w:autoRedefine/>
    <w:qFormat/>
    <w:uiPriority w:val="0"/>
    <w:pPr>
      <w:adjustRightInd w:val="0"/>
      <w:snapToGrid w:val="0"/>
      <w:spacing w:line="300" w:lineRule="auto"/>
      <w:jc w:val="center"/>
    </w:pPr>
    <w:rPr>
      <w:rFonts w:ascii="宋体"/>
      <w:snapToGrid w:val="0"/>
      <w:szCs w:val="21"/>
    </w:rPr>
  </w:style>
  <w:style w:type="paragraph" w:customStyle="1" w:styleId="3202">
    <w:name w:val="默认段落字体 Para Char Char Char Char212"/>
    <w:basedOn w:val="1"/>
    <w:autoRedefine/>
    <w:qFormat/>
    <w:uiPriority w:val="0"/>
  </w:style>
  <w:style w:type="paragraph" w:customStyle="1" w:styleId="3203">
    <w:name w:val="表内宋53"/>
    <w:basedOn w:val="1719"/>
    <w:autoRedefine/>
    <w:qFormat/>
    <w:uiPriority w:val="0"/>
    <w:pPr>
      <w:widowControl/>
      <w:autoSpaceDE w:val="0"/>
      <w:autoSpaceDN w:val="0"/>
      <w:jc w:val="left"/>
      <w:textAlignment w:val="auto"/>
    </w:pPr>
    <w:rPr>
      <w:color w:val="auto"/>
      <w:w w:val="90"/>
    </w:rPr>
  </w:style>
  <w:style w:type="paragraph" w:customStyle="1" w:styleId="3204">
    <w:name w:val="正文斜体11"/>
    <w:basedOn w:val="418"/>
    <w:next w:val="418"/>
    <w:autoRedefine/>
    <w:qFormat/>
    <w:uiPriority w:val="0"/>
    <w:rPr>
      <w:rFonts w:ascii="宋体" w:hAnsi="宋体"/>
      <w:b w:val="0"/>
      <w:i/>
      <w:iCs/>
      <w:spacing w:val="0"/>
      <w:sz w:val="24"/>
      <w:szCs w:val="24"/>
    </w:rPr>
  </w:style>
  <w:style w:type="paragraph" w:customStyle="1" w:styleId="3205">
    <w:name w:val="图题4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206">
    <w:name w:val="表格内容2"/>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207">
    <w:name w:val="表内文字小31112"/>
    <w:basedOn w:val="1"/>
    <w:autoRedefine/>
    <w:qFormat/>
    <w:uiPriority w:val="0"/>
    <w:pPr>
      <w:adjustRightInd w:val="0"/>
      <w:snapToGrid w:val="0"/>
      <w:jc w:val="center"/>
    </w:pPr>
    <w:rPr>
      <w:rFonts w:ascii="宋体" w:hAnsi="Times" w:cs="宋体"/>
      <w:bCs/>
      <w:color w:val="003366"/>
      <w:szCs w:val="20"/>
    </w:rPr>
  </w:style>
  <w:style w:type="paragraph" w:customStyle="1" w:styleId="3208">
    <w:name w:val="Char Char Char Char Char Char Char Char Char Char Char Char Char Char Char Char Char Char Char Char Char Char Char Char Char Char Char Char2"/>
    <w:basedOn w:val="1"/>
    <w:autoRedefine/>
    <w:qFormat/>
    <w:uiPriority w:val="39"/>
    <w:rPr>
      <w:sz w:val="24"/>
    </w:rPr>
  </w:style>
  <w:style w:type="paragraph" w:customStyle="1" w:styleId="3209">
    <w:name w:val="标题43111"/>
    <w:basedOn w:val="1"/>
    <w:autoRedefine/>
    <w:qFormat/>
    <w:uiPriority w:val="0"/>
    <w:pPr>
      <w:adjustRightInd w:val="0"/>
      <w:snapToGrid w:val="0"/>
      <w:spacing w:line="480" w:lineRule="exact"/>
      <w:jc w:val="center"/>
    </w:pPr>
    <w:rPr>
      <w:rFonts w:ascii="宋体" w:hAnsi="宋体" w:cs="宋体"/>
      <w:sz w:val="24"/>
    </w:rPr>
  </w:style>
  <w:style w:type="paragraph" w:customStyle="1" w:styleId="3210">
    <w:name w:val="黑体三号44"/>
    <w:basedOn w:val="418"/>
    <w:autoRedefine/>
    <w:qFormat/>
    <w:uiPriority w:val="0"/>
    <w:pPr>
      <w:jc w:val="center"/>
    </w:pPr>
    <w:rPr>
      <w:rFonts w:ascii="黑体" w:hAnsi="宋体" w:eastAsia="黑体" w:cs="宋体"/>
      <w:bCs/>
      <w:spacing w:val="0"/>
      <w:sz w:val="32"/>
    </w:rPr>
  </w:style>
  <w:style w:type="paragraph" w:customStyle="1" w:styleId="3211">
    <w:name w:val="默认段落字体 Para Char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12">
    <w:name w:val="Char434"/>
    <w:basedOn w:val="1"/>
    <w:autoRedefine/>
    <w:qFormat/>
    <w:uiPriority w:val="0"/>
    <w:rPr>
      <w:sz w:val="24"/>
    </w:rPr>
  </w:style>
  <w:style w:type="paragraph" w:customStyle="1" w:styleId="3213">
    <w:name w:val="表内文字小2212"/>
    <w:basedOn w:val="1"/>
    <w:autoRedefine/>
    <w:qFormat/>
    <w:uiPriority w:val="0"/>
    <w:pPr>
      <w:adjustRightInd w:val="0"/>
      <w:snapToGrid w:val="0"/>
      <w:jc w:val="center"/>
    </w:pPr>
    <w:rPr>
      <w:rFonts w:ascii="宋体" w:hAnsi="Times"/>
      <w:bCs/>
      <w:color w:val="000000"/>
      <w:szCs w:val="20"/>
    </w:rPr>
  </w:style>
  <w:style w:type="paragraph" w:customStyle="1" w:styleId="3214">
    <w:name w:val="Char Char Char Char Char Char Char15"/>
    <w:basedOn w:val="1"/>
    <w:autoRedefine/>
    <w:qFormat/>
    <w:uiPriority w:val="0"/>
    <w:rPr>
      <w:szCs w:val="20"/>
    </w:rPr>
  </w:style>
  <w:style w:type="paragraph" w:customStyle="1" w:styleId="3215">
    <w:name w:val="正文文本缩进 22"/>
    <w:basedOn w:val="1"/>
    <w:autoRedefine/>
    <w:qFormat/>
    <w:uiPriority w:val="39"/>
    <w:pPr>
      <w:adjustRightInd w:val="0"/>
      <w:spacing w:line="480" w:lineRule="atLeast"/>
      <w:ind w:firstLine="630"/>
      <w:textAlignment w:val="baseline"/>
    </w:pPr>
    <w:rPr>
      <w:rFonts w:ascii="宋体"/>
      <w:sz w:val="28"/>
      <w:szCs w:val="20"/>
    </w:rPr>
  </w:style>
  <w:style w:type="paragraph" w:customStyle="1" w:styleId="3216">
    <w:name w:val="Char112"/>
    <w:basedOn w:val="1"/>
    <w:autoRedefine/>
    <w:qFormat/>
    <w:uiPriority w:val="0"/>
    <w:pPr>
      <w:ind w:left="-48"/>
    </w:pPr>
  </w:style>
  <w:style w:type="paragraph" w:customStyle="1" w:styleId="3217">
    <w:name w:val="图题2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218">
    <w:name w:val="默认段落字体 Para Char Char Char Char Char3"/>
    <w:basedOn w:val="1"/>
    <w:autoRedefine/>
    <w:qFormat/>
    <w:uiPriority w:val="0"/>
  </w:style>
  <w:style w:type="paragraph" w:customStyle="1" w:styleId="3219">
    <w:name w:val="正文格式＝71"/>
    <w:basedOn w:val="418"/>
    <w:next w:val="418"/>
    <w:autoRedefine/>
    <w:qFormat/>
    <w:uiPriority w:val="0"/>
    <w:rPr>
      <w:rFonts w:ascii="宋体" w:hAnsi="宋体"/>
      <w:b w:val="0"/>
      <w:spacing w:val="0"/>
      <w:sz w:val="24"/>
      <w:szCs w:val="24"/>
    </w:rPr>
  </w:style>
  <w:style w:type="paragraph" w:customStyle="1" w:styleId="3220">
    <w:name w:val="reader-word-layer reader-word-s3-7"/>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3221">
    <w:name w:val="正文格式＝212"/>
    <w:basedOn w:val="418"/>
    <w:next w:val="418"/>
    <w:autoRedefine/>
    <w:qFormat/>
    <w:uiPriority w:val="0"/>
    <w:rPr>
      <w:rFonts w:ascii="宋体" w:hAnsi="宋体"/>
      <w:b w:val="0"/>
      <w:spacing w:val="0"/>
      <w:sz w:val="24"/>
      <w:szCs w:val="24"/>
    </w:rPr>
  </w:style>
  <w:style w:type="paragraph" w:customStyle="1" w:styleId="3222">
    <w:name w:val="reader-word-layer reader-word-s3-9"/>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3223">
    <w:name w:val="表格内字体6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224">
    <w:name w:val="表题11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225">
    <w:name w:val="表文字542"/>
    <w:basedOn w:val="1"/>
    <w:autoRedefine/>
    <w:qFormat/>
    <w:uiPriority w:val="0"/>
    <w:pPr>
      <w:adjustRightInd w:val="0"/>
      <w:jc w:val="left"/>
      <w:textAlignment w:val="baseline"/>
    </w:pPr>
    <w:rPr>
      <w:rFonts w:ascii="宋体"/>
      <w:kern w:val="0"/>
      <w:szCs w:val="20"/>
    </w:rPr>
  </w:style>
  <w:style w:type="paragraph" w:customStyle="1" w:styleId="3226">
    <w:name w:val="Char512"/>
    <w:basedOn w:val="1"/>
    <w:autoRedefine/>
    <w:qFormat/>
    <w:uiPriority w:val="0"/>
    <w:pPr>
      <w:adjustRightInd w:val="0"/>
      <w:snapToGrid w:val="0"/>
      <w:ind w:left="-45"/>
    </w:pPr>
  </w:style>
  <w:style w:type="paragraph" w:customStyle="1" w:styleId="3227">
    <w:name w:val="表题18"/>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228">
    <w:name w:val="表内541411"/>
    <w:basedOn w:val="1"/>
    <w:autoRedefine/>
    <w:qFormat/>
    <w:uiPriority w:val="0"/>
    <w:pPr>
      <w:adjustRightInd w:val="0"/>
      <w:snapToGrid w:val="0"/>
      <w:spacing w:line="300" w:lineRule="auto"/>
      <w:jc w:val="center"/>
    </w:pPr>
    <w:rPr>
      <w:rFonts w:ascii="宋体" w:hAnsi="宋体" w:cs="宋体"/>
      <w:szCs w:val="20"/>
    </w:rPr>
  </w:style>
  <w:style w:type="paragraph" w:customStyle="1" w:styleId="3229">
    <w:name w:val="表题111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230">
    <w:name w:val="正文文本缩进5"/>
    <w:basedOn w:val="1"/>
    <w:autoRedefine/>
    <w:qFormat/>
    <w:uiPriority w:val="39"/>
    <w:pPr>
      <w:spacing w:after="120" w:line="360" w:lineRule="auto"/>
      <w:ind w:left="420" w:leftChars="200" w:firstLine="200" w:firstLineChars="200"/>
    </w:pPr>
    <w:rPr>
      <w:sz w:val="24"/>
    </w:rPr>
  </w:style>
  <w:style w:type="paragraph" w:customStyle="1" w:styleId="3231">
    <w:name w:val="表312"/>
    <w:basedOn w:val="1"/>
    <w:autoRedefine/>
    <w:qFormat/>
    <w:uiPriority w:val="0"/>
    <w:pPr>
      <w:adjustRightInd w:val="0"/>
      <w:snapToGrid w:val="0"/>
      <w:jc w:val="center"/>
    </w:pPr>
    <w:rPr>
      <w:rFonts w:eastAsia="仿宋_GB2312"/>
      <w:sz w:val="24"/>
    </w:rPr>
  </w:style>
  <w:style w:type="paragraph" w:customStyle="1" w:styleId="3232">
    <w:name w:val="layer4"/>
    <w:basedOn w:val="9"/>
    <w:next w:val="9"/>
    <w:autoRedefine/>
    <w:qFormat/>
    <w:uiPriority w:val="99"/>
    <w:pPr>
      <w:tabs>
        <w:tab w:val="left" w:pos="1440"/>
      </w:tabs>
      <w:spacing w:before="120" w:after="120" w:line="300" w:lineRule="auto"/>
      <w:ind w:left="851" w:hanging="851" w:firstLineChars="0"/>
    </w:pPr>
    <w:rPr>
      <w:rFonts w:ascii="Arial" w:hAnsi="Arial" w:eastAsia="楷体_GB2312"/>
      <w:kern w:val="0"/>
      <w:sz w:val="30"/>
      <w:lang w:val="en-US"/>
    </w:rPr>
  </w:style>
  <w:style w:type="paragraph" w:customStyle="1" w:styleId="3233">
    <w:name w:val="表112"/>
    <w:basedOn w:val="1"/>
    <w:autoRedefine/>
    <w:qFormat/>
    <w:uiPriority w:val="0"/>
    <w:pPr>
      <w:adjustRightInd w:val="0"/>
      <w:snapToGrid w:val="0"/>
      <w:jc w:val="center"/>
    </w:pPr>
    <w:rPr>
      <w:rFonts w:eastAsia="仿宋_GB2312"/>
      <w:sz w:val="24"/>
    </w:rPr>
  </w:style>
  <w:style w:type="paragraph" w:customStyle="1" w:styleId="3234">
    <w:name w:val="表内541211"/>
    <w:basedOn w:val="1"/>
    <w:autoRedefine/>
    <w:qFormat/>
    <w:uiPriority w:val="0"/>
    <w:pPr>
      <w:adjustRightInd w:val="0"/>
      <w:snapToGrid w:val="0"/>
      <w:spacing w:line="300" w:lineRule="auto"/>
      <w:jc w:val="center"/>
    </w:pPr>
    <w:rPr>
      <w:rFonts w:ascii="宋体" w:hAnsi="宋体" w:cs="宋体"/>
      <w:szCs w:val="20"/>
    </w:rPr>
  </w:style>
  <w:style w:type="paragraph" w:customStyle="1" w:styleId="3235">
    <w:name w:val="正文修改212"/>
    <w:basedOn w:val="193"/>
    <w:autoRedefine/>
    <w:qFormat/>
    <w:uiPriority w:val="0"/>
    <w:rPr>
      <w:rFonts w:hAnsi="宋体"/>
      <w:color w:val="000000"/>
    </w:rPr>
  </w:style>
  <w:style w:type="paragraph" w:customStyle="1" w:styleId="3236">
    <w:name w:val="正文修改312"/>
    <w:basedOn w:val="193"/>
    <w:autoRedefine/>
    <w:qFormat/>
    <w:uiPriority w:val="0"/>
    <w:rPr>
      <w:rFonts w:hAnsi="宋体"/>
      <w:color w:val="000000"/>
    </w:rPr>
  </w:style>
  <w:style w:type="paragraph" w:customStyle="1" w:styleId="3237">
    <w:name w:val="样式 样式 题注 + 两端对齐 + 宋体"/>
    <w:basedOn w:val="1"/>
    <w:autoRedefine/>
    <w:qFormat/>
    <w:uiPriority w:val="0"/>
    <w:pPr>
      <w:keepNext/>
      <w:spacing w:line="360" w:lineRule="auto"/>
      <w:jc w:val="center"/>
    </w:pPr>
    <w:rPr>
      <w:rFonts w:ascii="宋体" w:hAnsi="宋体" w:eastAsia="仿宋_GB2312"/>
      <w:snapToGrid w:val="0"/>
      <w:kern w:val="0"/>
      <w:sz w:val="28"/>
      <w:szCs w:val="20"/>
    </w:rPr>
  </w:style>
  <w:style w:type="paragraph" w:customStyle="1" w:styleId="3238">
    <w:name w:val="文本框112"/>
    <w:basedOn w:val="1"/>
    <w:autoRedefine/>
    <w:qFormat/>
    <w:uiPriority w:val="0"/>
    <w:pPr>
      <w:adjustRightInd w:val="0"/>
      <w:snapToGrid w:val="0"/>
      <w:spacing w:after="6"/>
      <w:jc w:val="center"/>
    </w:pPr>
    <w:rPr>
      <w:rFonts w:eastAsia="仿宋_GB2312"/>
    </w:rPr>
  </w:style>
  <w:style w:type="paragraph" w:customStyle="1" w:styleId="3239">
    <w:name w:val="Char1011"/>
    <w:basedOn w:val="1"/>
    <w:autoRedefine/>
    <w:qFormat/>
    <w:uiPriority w:val="0"/>
    <w:pPr>
      <w:adjustRightInd w:val="0"/>
      <w:snapToGrid w:val="0"/>
      <w:spacing w:line="360" w:lineRule="auto"/>
    </w:pPr>
  </w:style>
  <w:style w:type="paragraph" w:customStyle="1" w:styleId="3240">
    <w:name w:val="图题8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241">
    <w:name w:val="23"/>
    <w:basedOn w:val="1"/>
    <w:next w:val="36"/>
    <w:autoRedefine/>
    <w:qFormat/>
    <w:uiPriority w:val="0"/>
    <w:pPr>
      <w:spacing w:line="500" w:lineRule="exact"/>
      <w:ind w:firstLine="560" w:firstLineChars="200"/>
    </w:pPr>
    <w:rPr>
      <w:rFonts w:ascii="仿宋_GB2312" w:eastAsia="仿宋_GB2312"/>
      <w:color w:val="FF0000"/>
      <w:sz w:val="28"/>
      <w:szCs w:val="20"/>
    </w:rPr>
  </w:style>
  <w:style w:type="paragraph" w:customStyle="1" w:styleId="3242">
    <w:name w:val="Char Char Char1 Char4"/>
    <w:basedOn w:val="1"/>
    <w:autoRedefine/>
    <w:qFormat/>
    <w:uiPriority w:val="39"/>
    <w:rPr>
      <w:szCs w:val="20"/>
    </w:rPr>
  </w:style>
  <w:style w:type="paragraph" w:customStyle="1" w:styleId="3243">
    <w:name w:val="表内文字小32"/>
    <w:basedOn w:val="1"/>
    <w:autoRedefine/>
    <w:qFormat/>
    <w:uiPriority w:val="0"/>
    <w:pPr>
      <w:adjustRightInd w:val="0"/>
      <w:snapToGrid w:val="0"/>
      <w:jc w:val="center"/>
    </w:pPr>
    <w:rPr>
      <w:rFonts w:ascii="宋体" w:hAnsi="Times"/>
      <w:szCs w:val="20"/>
    </w:rPr>
  </w:style>
  <w:style w:type="paragraph" w:customStyle="1" w:styleId="3244">
    <w:name w:val="正文格式＝312"/>
    <w:basedOn w:val="418"/>
    <w:next w:val="418"/>
    <w:autoRedefine/>
    <w:qFormat/>
    <w:uiPriority w:val="0"/>
    <w:rPr>
      <w:rFonts w:ascii="宋体" w:hAnsi="宋体"/>
      <w:b w:val="0"/>
      <w:spacing w:val="0"/>
      <w:sz w:val="24"/>
      <w:szCs w:val="24"/>
    </w:rPr>
  </w:style>
  <w:style w:type="paragraph" w:customStyle="1" w:styleId="3245">
    <w:name w:val="正文斜体3"/>
    <w:basedOn w:val="418"/>
    <w:next w:val="418"/>
    <w:autoRedefine/>
    <w:qFormat/>
    <w:uiPriority w:val="0"/>
    <w:rPr>
      <w:rFonts w:ascii="宋体" w:hAnsi="宋体"/>
      <w:b w:val="0"/>
      <w:i/>
      <w:iCs/>
      <w:spacing w:val="0"/>
      <w:sz w:val="24"/>
      <w:szCs w:val="24"/>
    </w:rPr>
  </w:style>
  <w:style w:type="paragraph" w:customStyle="1" w:styleId="3246">
    <w:name w:val="正文格式＝13"/>
    <w:basedOn w:val="418"/>
    <w:next w:val="418"/>
    <w:autoRedefine/>
    <w:qFormat/>
    <w:uiPriority w:val="0"/>
    <w:rPr>
      <w:rFonts w:ascii="宋体" w:hAnsi="宋体"/>
      <w:b w:val="0"/>
      <w:spacing w:val="0"/>
      <w:sz w:val="24"/>
      <w:szCs w:val="24"/>
    </w:rPr>
  </w:style>
  <w:style w:type="paragraph" w:customStyle="1" w:styleId="3247">
    <w:name w:val="表中文字21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248">
    <w:name w:val="燕山正文4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49">
    <w:name w:val="proposal"/>
    <w:basedOn w:val="1"/>
    <w:autoRedefine/>
    <w:qFormat/>
    <w:uiPriority w:val="0"/>
    <w:pPr>
      <w:widowControl/>
      <w:autoSpaceDE w:val="0"/>
      <w:autoSpaceDN w:val="0"/>
      <w:spacing w:line="300" w:lineRule="auto"/>
      <w:ind w:left="1440" w:hanging="1440"/>
    </w:pPr>
    <w:rPr>
      <w:rFonts w:eastAsia="仿宋_GB2312"/>
      <w:kern w:val="0"/>
      <w:sz w:val="24"/>
      <w:lang w:val="en-GB" w:eastAsia="en-GB"/>
    </w:rPr>
  </w:style>
  <w:style w:type="paragraph" w:customStyle="1" w:styleId="3250">
    <w:name w:val="燕山正文112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51">
    <w:name w:val="正文格式52"/>
    <w:basedOn w:val="1"/>
    <w:autoRedefine/>
    <w:qFormat/>
    <w:uiPriority w:val="0"/>
    <w:pPr>
      <w:spacing w:line="360" w:lineRule="auto"/>
      <w:ind w:firstLine="482"/>
    </w:pPr>
    <w:rPr>
      <w:rFonts w:ascii="宋体" w:hAnsi="宋体"/>
      <w:sz w:val="24"/>
    </w:rPr>
  </w:style>
  <w:style w:type="paragraph" w:customStyle="1" w:styleId="3252">
    <w:name w:val="表中文字1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53">
    <w:name w:val="样式 样式 宋体 + 首行缩进:  2 字符112"/>
    <w:basedOn w:val="1"/>
    <w:autoRedefine/>
    <w:qFormat/>
    <w:uiPriority w:val="0"/>
    <w:pPr>
      <w:spacing w:line="360" w:lineRule="auto"/>
      <w:ind w:firstLine="480" w:firstLineChars="200"/>
      <w:jc w:val="left"/>
    </w:pPr>
    <w:rPr>
      <w:rFonts w:ascii="宋体" w:cs="宋体"/>
      <w:sz w:val="24"/>
    </w:rPr>
  </w:style>
  <w:style w:type="paragraph" w:customStyle="1" w:styleId="3254">
    <w:name w:val="列出段落6"/>
    <w:basedOn w:val="1"/>
    <w:autoRedefine/>
    <w:qFormat/>
    <w:uiPriority w:val="39"/>
    <w:pPr>
      <w:ind w:firstLine="420" w:firstLineChars="200"/>
    </w:pPr>
    <w:rPr>
      <w:szCs w:val="22"/>
    </w:rPr>
  </w:style>
  <w:style w:type="paragraph" w:customStyle="1" w:styleId="3255">
    <w:name w:val="居中正文"/>
    <w:basedOn w:val="86"/>
    <w:autoRedefine/>
    <w:qFormat/>
    <w:uiPriority w:val="99"/>
    <w:pPr>
      <w:adjustRightInd w:val="0"/>
      <w:spacing w:before="120" w:after="0" w:line="360" w:lineRule="auto"/>
      <w:ind w:firstLine="0" w:firstLineChars="0"/>
      <w:jc w:val="center"/>
    </w:pPr>
    <w:rPr>
      <w:rFonts w:ascii="宋体" w:hAnsi="Calibri"/>
      <w:kern w:val="28"/>
      <w:sz w:val="24"/>
      <w:szCs w:val="22"/>
    </w:rPr>
  </w:style>
  <w:style w:type="paragraph" w:customStyle="1" w:styleId="3256">
    <w:name w:val="正文211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57">
    <w:name w:val="Char115"/>
    <w:basedOn w:val="1"/>
    <w:autoRedefine/>
    <w:qFormat/>
    <w:uiPriority w:val="0"/>
    <w:pPr>
      <w:ind w:left="-48"/>
    </w:pPr>
  </w:style>
  <w:style w:type="paragraph" w:customStyle="1" w:styleId="3258">
    <w:name w:val="燕山正文113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259">
    <w:name w:val="表格内字体31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260">
    <w:name w:val="33333333333333"/>
    <w:basedOn w:val="5"/>
    <w:next w:val="1"/>
    <w:autoRedefine/>
    <w:qFormat/>
    <w:uiPriority w:val="99"/>
    <w:pPr>
      <w:adjustRightInd w:val="0"/>
      <w:snapToGrid w:val="0"/>
      <w:spacing w:beforeLines="50" w:afterLines="50" w:line="500" w:lineRule="exact"/>
    </w:pPr>
    <w:rPr>
      <w:rFonts w:ascii="仿宋_GB2312" w:eastAsia="仿宋_GB2312"/>
      <w:b w:val="0"/>
      <w:bCs w:val="0"/>
      <w:kern w:val="0"/>
      <w:sz w:val="28"/>
      <w:szCs w:val="28"/>
      <w:lang w:val="en-US"/>
    </w:rPr>
  </w:style>
  <w:style w:type="paragraph" w:customStyle="1" w:styleId="3261">
    <w:name w:val="样式44"/>
    <w:basedOn w:val="34"/>
    <w:autoRedefine/>
    <w:qFormat/>
    <w:uiPriority w:val="0"/>
    <w:pPr>
      <w:widowControl w:val="0"/>
      <w:snapToGrid/>
      <w:spacing w:before="0" w:after="120" w:line="240" w:lineRule="auto"/>
      <w:ind w:right="0"/>
    </w:pPr>
    <w:rPr>
      <w:sz w:val="20"/>
      <w:szCs w:val="24"/>
      <w:lang w:val="en-US"/>
    </w:rPr>
  </w:style>
  <w:style w:type="paragraph" w:customStyle="1" w:styleId="3262">
    <w:name w:val="表内宋5中5"/>
    <w:basedOn w:val="1"/>
    <w:autoRedefine/>
    <w:qFormat/>
    <w:uiPriority w:val="0"/>
    <w:pPr>
      <w:adjustRightInd w:val="0"/>
      <w:snapToGrid w:val="0"/>
      <w:textAlignment w:val="baseline"/>
    </w:pPr>
    <w:rPr>
      <w:color w:val="000000"/>
      <w:kern w:val="0"/>
      <w:szCs w:val="20"/>
    </w:rPr>
  </w:style>
  <w:style w:type="paragraph" w:customStyle="1" w:styleId="3263">
    <w:name w:val="Char Char Char Char Char Char Char Char Char1 Char Char Char1 Char2"/>
    <w:basedOn w:val="1"/>
    <w:autoRedefine/>
    <w:qFormat/>
    <w:uiPriority w:val="39"/>
    <w:pPr>
      <w:spacing w:line="360" w:lineRule="auto"/>
      <w:ind w:firstLine="200" w:firstLineChars="200"/>
    </w:pPr>
    <w:rPr>
      <w:rFonts w:ascii="宋体" w:hAnsi="宋体" w:cs="宋体"/>
      <w:sz w:val="24"/>
    </w:rPr>
  </w:style>
  <w:style w:type="paragraph" w:customStyle="1" w:styleId="3264">
    <w:name w:val="Char1 Char Char Char4"/>
    <w:basedOn w:val="1"/>
    <w:autoRedefine/>
    <w:qFormat/>
    <w:uiPriority w:val="39"/>
  </w:style>
  <w:style w:type="paragraph" w:customStyle="1" w:styleId="3265">
    <w:name w:val="表中文字9"/>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266">
    <w:name w:val="表内5112"/>
    <w:basedOn w:val="1"/>
    <w:autoRedefine/>
    <w:qFormat/>
    <w:uiPriority w:val="0"/>
    <w:pPr>
      <w:adjustRightInd w:val="0"/>
      <w:snapToGrid w:val="0"/>
      <w:jc w:val="center"/>
    </w:pPr>
    <w:rPr>
      <w:rFonts w:ascii="宋体" w:hAnsi="宋体"/>
      <w:kern w:val="0"/>
      <w:sz w:val="20"/>
      <w:szCs w:val="20"/>
    </w:rPr>
  </w:style>
  <w:style w:type="paragraph" w:customStyle="1" w:styleId="3267">
    <w:name w:val="Fax Header3"/>
    <w:basedOn w:val="1"/>
    <w:autoRedefine/>
    <w:qFormat/>
    <w:uiPriority w:val="0"/>
    <w:pPr>
      <w:widowControl/>
      <w:spacing w:before="240" w:after="60"/>
      <w:jc w:val="left"/>
    </w:pPr>
    <w:rPr>
      <w:kern w:val="0"/>
      <w:sz w:val="20"/>
      <w:szCs w:val="20"/>
    </w:rPr>
  </w:style>
  <w:style w:type="paragraph" w:customStyle="1" w:styleId="3268">
    <w:name w:val="Char712"/>
    <w:basedOn w:val="1"/>
    <w:autoRedefine/>
    <w:qFormat/>
    <w:uiPriority w:val="0"/>
    <w:pPr>
      <w:ind w:left="-48"/>
    </w:pPr>
  </w:style>
  <w:style w:type="paragraph" w:customStyle="1" w:styleId="3269">
    <w:name w:val="样式23"/>
    <w:basedOn w:val="1"/>
    <w:autoRedefine/>
    <w:qFormat/>
    <w:uiPriority w:val="0"/>
    <w:pPr>
      <w:adjustRightInd w:val="0"/>
      <w:spacing w:line="360" w:lineRule="auto"/>
      <w:jc w:val="center"/>
      <w:textAlignment w:val="baseline"/>
      <w:outlineLvl w:val="0"/>
    </w:pPr>
    <w:rPr>
      <w:kern w:val="0"/>
      <w:szCs w:val="20"/>
    </w:rPr>
  </w:style>
  <w:style w:type="paragraph" w:customStyle="1" w:styleId="3270">
    <w:name w:val="表内541312"/>
    <w:basedOn w:val="1"/>
    <w:autoRedefine/>
    <w:qFormat/>
    <w:uiPriority w:val="0"/>
    <w:pPr>
      <w:adjustRightInd w:val="0"/>
      <w:snapToGrid w:val="0"/>
      <w:spacing w:line="300" w:lineRule="auto"/>
      <w:jc w:val="center"/>
    </w:pPr>
    <w:rPr>
      <w:rFonts w:ascii="宋体" w:hAnsi="宋体" w:cs="宋体"/>
      <w:szCs w:val="20"/>
    </w:rPr>
  </w:style>
  <w:style w:type="paragraph" w:customStyle="1" w:styleId="3271">
    <w:name w:val="Char4311"/>
    <w:basedOn w:val="1"/>
    <w:autoRedefine/>
    <w:qFormat/>
    <w:uiPriority w:val="0"/>
    <w:pPr>
      <w:ind w:left="-48"/>
    </w:pPr>
  </w:style>
  <w:style w:type="paragraph" w:customStyle="1" w:styleId="3272">
    <w:name w:val="表中文字12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73">
    <w:name w:val="正文格式＝10"/>
    <w:basedOn w:val="418"/>
    <w:next w:val="418"/>
    <w:autoRedefine/>
    <w:qFormat/>
    <w:uiPriority w:val="0"/>
    <w:rPr>
      <w:rFonts w:ascii="宋体" w:hAnsi="宋体"/>
      <w:b w:val="0"/>
      <w:spacing w:val="0"/>
      <w:sz w:val="24"/>
      <w:szCs w:val="24"/>
    </w:rPr>
  </w:style>
  <w:style w:type="paragraph" w:customStyle="1" w:styleId="3274">
    <w:name w:val="正文格式821"/>
    <w:basedOn w:val="1"/>
    <w:autoRedefine/>
    <w:qFormat/>
    <w:uiPriority w:val="0"/>
    <w:pPr>
      <w:spacing w:line="360" w:lineRule="auto"/>
      <w:ind w:firstLine="482"/>
    </w:pPr>
    <w:rPr>
      <w:rFonts w:ascii="宋体" w:hAnsi="宋体"/>
      <w:sz w:val="24"/>
    </w:rPr>
  </w:style>
  <w:style w:type="paragraph" w:customStyle="1" w:styleId="3275">
    <w:name w:val="表题16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276">
    <w:name w:val="Char Char2 Char Char Char Char9"/>
    <w:basedOn w:val="1"/>
    <w:autoRedefine/>
    <w:qFormat/>
    <w:uiPriority w:val="0"/>
  </w:style>
  <w:style w:type="paragraph" w:customStyle="1" w:styleId="3277">
    <w:name w:val="Char162"/>
    <w:basedOn w:val="1"/>
    <w:autoRedefine/>
    <w:qFormat/>
    <w:uiPriority w:val="0"/>
    <w:pPr>
      <w:ind w:left="-48"/>
    </w:pPr>
  </w:style>
  <w:style w:type="paragraph" w:customStyle="1" w:styleId="3278">
    <w:name w:val="表格内字体1112"/>
    <w:basedOn w:val="418"/>
    <w:autoRedefine/>
    <w:qFormat/>
    <w:uiPriority w:val="0"/>
    <w:pPr>
      <w:spacing w:line="240" w:lineRule="auto"/>
      <w:ind w:firstLine="0"/>
      <w:jc w:val="center"/>
    </w:pPr>
    <w:rPr>
      <w:rFonts w:ascii="宋体" w:hAnsi="Times New Roman" w:cs="宋体"/>
      <w:b w:val="0"/>
      <w:spacing w:val="0"/>
    </w:rPr>
  </w:style>
  <w:style w:type="paragraph" w:customStyle="1" w:styleId="3279">
    <w:name w:val="22"/>
    <w:basedOn w:val="1"/>
    <w:next w:val="36"/>
    <w:autoRedefine/>
    <w:qFormat/>
    <w:uiPriority w:val="0"/>
    <w:pPr>
      <w:spacing w:line="500" w:lineRule="exact"/>
      <w:ind w:firstLine="560" w:firstLineChars="200"/>
    </w:pPr>
    <w:rPr>
      <w:rFonts w:ascii="仿宋_GB2312" w:eastAsia="仿宋_GB2312"/>
      <w:color w:val="FF0000"/>
      <w:sz w:val="28"/>
      <w:szCs w:val="20"/>
    </w:rPr>
  </w:style>
  <w:style w:type="paragraph" w:customStyle="1" w:styleId="3280">
    <w:name w:val="Char612"/>
    <w:basedOn w:val="1"/>
    <w:autoRedefine/>
    <w:qFormat/>
    <w:uiPriority w:val="0"/>
    <w:pPr>
      <w:adjustRightInd w:val="0"/>
      <w:snapToGrid w:val="0"/>
      <w:spacing w:beforeLines="50" w:line="360" w:lineRule="auto"/>
    </w:pPr>
    <w:rPr>
      <w:rFonts w:ascii="黑体" w:eastAsia="黑体"/>
      <w:sz w:val="32"/>
      <w:szCs w:val="32"/>
    </w:rPr>
  </w:style>
  <w:style w:type="paragraph" w:customStyle="1" w:styleId="3281">
    <w:name w:val="表内文字小21312"/>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282">
    <w:name w:val="Char314"/>
    <w:basedOn w:val="1"/>
    <w:autoRedefine/>
    <w:qFormat/>
    <w:uiPriority w:val="0"/>
    <w:rPr>
      <w:sz w:val="24"/>
    </w:rPr>
  </w:style>
  <w:style w:type="paragraph" w:customStyle="1" w:styleId="3283">
    <w:name w:val="默认段落字体 Para Char5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84">
    <w:name w:val="表格内字体6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285">
    <w:name w:val="表格内字体52"/>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3286">
    <w:name w:val="表内5321"/>
    <w:basedOn w:val="1"/>
    <w:autoRedefine/>
    <w:qFormat/>
    <w:uiPriority w:val="0"/>
    <w:pPr>
      <w:adjustRightInd w:val="0"/>
      <w:snapToGrid w:val="0"/>
      <w:spacing w:line="300" w:lineRule="auto"/>
      <w:jc w:val="left"/>
    </w:pPr>
    <w:rPr>
      <w:rFonts w:ascii="宋体"/>
      <w:szCs w:val="20"/>
    </w:rPr>
  </w:style>
  <w:style w:type="paragraph" w:customStyle="1" w:styleId="3287">
    <w:name w:val="Char35"/>
    <w:basedOn w:val="1"/>
    <w:autoRedefine/>
    <w:qFormat/>
    <w:uiPriority w:val="0"/>
    <w:pPr>
      <w:ind w:left="-48"/>
    </w:pPr>
  </w:style>
  <w:style w:type="paragraph" w:customStyle="1" w:styleId="3288">
    <w:name w:val="附件211"/>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289">
    <w:name w:val="表格111"/>
    <w:basedOn w:val="1"/>
    <w:autoRedefine/>
    <w:qFormat/>
    <w:uiPriority w:val="0"/>
    <w:pPr>
      <w:adjustRightInd w:val="0"/>
      <w:jc w:val="center"/>
      <w:textAlignment w:val="baseline"/>
    </w:pPr>
    <w:rPr>
      <w:rFonts w:ascii="宋体"/>
      <w:kern w:val="0"/>
      <w:sz w:val="24"/>
      <w:szCs w:val="20"/>
    </w:rPr>
  </w:style>
  <w:style w:type="paragraph" w:customStyle="1" w:styleId="3290">
    <w:name w:val="文本居中"/>
    <w:basedOn w:val="1"/>
    <w:autoRedefine/>
    <w:qFormat/>
    <w:uiPriority w:val="0"/>
    <w:pPr>
      <w:adjustRightInd w:val="0"/>
      <w:spacing w:line="360" w:lineRule="auto"/>
      <w:jc w:val="center"/>
    </w:pPr>
    <w:rPr>
      <w:sz w:val="28"/>
    </w:rPr>
  </w:style>
  <w:style w:type="paragraph" w:customStyle="1" w:styleId="3291">
    <w:name w:val="图题5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292">
    <w:name w:val="正文21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93">
    <w:name w:val="正文文本缩进 36"/>
    <w:basedOn w:val="1"/>
    <w:autoRedefine/>
    <w:qFormat/>
    <w:uiPriority w:val="99"/>
    <w:pPr>
      <w:spacing w:after="120"/>
      <w:ind w:left="420" w:leftChars="200"/>
    </w:pPr>
    <w:rPr>
      <w:rFonts w:eastAsia="仿宋_GB2312"/>
      <w:sz w:val="16"/>
      <w:szCs w:val="16"/>
    </w:rPr>
  </w:style>
  <w:style w:type="paragraph" w:customStyle="1" w:styleId="3294">
    <w:name w:val="表内文字边4"/>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295">
    <w:name w:val="表中文字14"/>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96">
    <w:name w:val="燕山正文3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97">
    <w:name w:val="正文格式811"/>
    <w:basedOn w:val="1"/>
    <w:autoRedefine/>
    <w:qFormat/>
    <w:uiPriority w:val="0"/>
    <w:pPr>
      <w:spacing w:line="360" w:lineRule="auto"/>
      <w:ind w:firstLine="482"/>
    </w:pPr>
    <w:rPr>
      <w:rFonts w:ascii="宋体" w:hAnsi="宋体"/>
      <w:sz w:val="24"/>
    </w:rPr>
  </w:style>
  <w:style w:type="paragraph" w:customStyle="1" w:styleId="3298">
    <w:name w:val="表格内字体16"/>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299">
    <w:name w:val="表内文字小21211"/>
    <w:basedOn w:val="1"/>
    <w:autoRedefine/>
    <w:qFormat/>
    <w:uiPriority w:val="0"/>
    <w:pPr>
      <w:adjustRightInd w:val="0"/>
      <w:snapToGrid w:val="0"/>
      <w:jc w:val="center"/>
    </w:pPr>
    <w:rPr>
      <w:rFonts w:ascii="宋体" w:hAnsi="Times"/>
      <w:bCs/>
      <w:color w:val="000000"/>
      <w:szCs w:val="20"/>
    </w:rPr>
  </w:style>
  <w:style w:type="paragraph" w:customStyle="1" w:styleId="3300">
    <w:name w:val="14"/>
    <w:basedOn w:val="1"/>
    <w:next w:val="36"/>
    <w:autoRedefine/>
    <w:qFormat/>
    <w:uiPriority w:val="0"/>
    <w:pPr>
      <w:spacing w:line="500" w:lineRule="exact"/>
      <w:ind w:firstLine="560" w:firstLineChars="200"/>
    </w:pPr>
    <w:rPr>
      <w:rFonts w:ascii="仿宋_GB2312" w:eastAsia="仿宋_GB2312"/>
      <w:color w:val="FF0000"/>
      <w:sz w:val="28"/>
      <w:szCs w:val="20"/>
    </w:rPr>
  </w:style>
  <w:style w:type="paragraph" w:customStyle="1" w:styleId="3301">
    <w:name w:val="日期6"/>
    <w:basedOn w:val="1"/>
    <w:next w:val="1"/>
    <w:autoRedefine/>
    <w:qFormat/>
    <w:uiPriority w:val="39"/>
    <w:rPr>
      <w:rFonts w:eastAsia="仿宋_GB2312"/>
      <w:sz w:val="30"/>
      <w:szCs w:val="20"/>
    </w:rPr>
  </w:style>
  <w:style w:type="paragraph" w:customStyle="1" w:styleId="3302">
    <w:name w:val="正文格式15"/>
    <w:basedOn w:val="1"/>
    <w:autoRedefine/>
    <w:qFormat/>
    <w:uiPriority w:val="0"/>
    <w:pPr>
      <w:spacing w:line="360" w:lineRule="auto"/>
      <w:ind w:firstLine="482"/>
    </w:pPr>
    <w:rPr>
      <w:rFonts w:ascii="宋体" w:hAnsi="宋体"/>
      <w:sz w:val="24"/>
    </w:rPr>
  </w:style>
  <w:style w:type="paragraph" w:customStyle="1" w:styleId="3303">
    <w:name w:val="表内592"/>
    <w:basedOn w:val="1"/>
    <w:autoRedefine/>
    <w:qFormat/>
    <w:uiPriority w:val="0"/>
    <w:pPr>
      <w:adjustRightInd w:val="0"/>
      <w:snapToGrid w:val="0"/>
      <w:spacing w:line="300" w:lineRule="auto"/>
      <w:jc w:val="center"/>
    </w:pPr>
    <w:rPr>
      <w:rFonts w:ascii="宋体"/>
      <w:snapToGrid w:val="0"/>
      <w:szCs w:val="21"/>
    </w:rPr>
  </w:style>
  <w:style w:type="paragraph" w:customStyle="1" w:styleId="3304">
    <w:name w:val="正文格式＝211"/>
    <w:basedOn w:val="418"/>
    <w:next w:val="418"/>
    <w:autoRedefine/>
    <w:qFormat/>
    <w:uiPriority w:val="0"/>
    <w:rPr>
      <w:rFonts w:ascii="宋体" w:hAnsi="宋体"/>
      <w:b w:val="0"/>
      <w:spacing w:val="0"/>
      <w:sz w:val="24"/>
      <w:szCs w:val="24"/>
    </w:rPr>
  </w:style>
  <w:style w:type="paragraph" w:customStyle="1" w:styleId="3305">
    <w:name w:val="表题414"/>
    <w:basedOn w:val="36"/>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306">
    <w:name w:val="Char119"/>
    <w:basedOn w:val="1"/>
    <w:autoRedefine/>
    <w:qFormat/>
    <w:uiPriority w:val="0"/>
  </w:style>
  <w:style w:type="paragraph" w:customStyle="1" w:styleId="3307">
    <w:name w:val="标题43113"/>
    <w:basedOn w:val="1"/>
    <w:autoRedefine/>
    <w:qFormat/>
    <w:uiPriority w:val="0"/>
    <w:pPr>
      <w:adjustRightInd w:val="0"/>
      <w:snapToGrid w:val="0"/>
      <w:spacing w:line="480" w:lineRule="exact"/>
      <w:jc w:val="center"/>
    </w:pPr>
    <w:rPr>
      <w:rFonts w:ascii="宋体" w:hAnsi="宋体" w:cs="宋体"/>
      <w:sz w:val="24"/>
    </w:rPr>
  </w:style>
  <w:style w:type="paragraph" w:customStyle="1" w:styleId="3308">
    <w:name w:val="表内5417"/>
    <w:basedOn w:val="1"/>
    <w:autoRedefine/>
    <w:qFormat/>
    <w:uiPriority w:val="0"/>
    <w:pPr>
      <w:adjustRightInd w:val="0"/>
      <w:snapToGrid w:val="0"/>
      <w:spacing w:line="300" w:lineRule="auto"/>
      <w:jc w:val="center"/>
    </w:pPr>
    <w:rPr>
      <w:rFonts w:ascii="宋体" w:hAnsi="宋体" w:cs="宋体"/>
      <w:szCs w:val="20"/>
    </w:rPr>
  </w:style>
  <w:style w:type="paragraph" w:customStyle="1" w:styleId="3309">
    <w:name w:val="表格内字体1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310">
    <w:name w:val="正文修改51"/>
    <w:basedOn w:val="193"/>
    <w:autoRedefine/>
    <w:qFormat/>
    <w:uiPriority w:val="0"/>
    <w:rPr>
      <w:rFonts w:hAnsi="宋体"/>
      <w:color w:val="000000"/>
    </w:rPr>
  </w:style>
  <w:style w:type="paragraph" w:customStyle="1" w:styleId="3311">
    <w:name w:val="11"/>
    <w:basedOn w:val="1"/>
    <w:next w:val="63"/>
    <w:autoRedefine/>
    <w:qFormat/>
    <w:uiPriority w:val="0"/>
    <w:pPr>
      <w:spacing w:line="500" w:lineRule="exact"/>
    </w:pPr>
    <w:rPr>
      <w:rFonts w:ascii="仿宋_GB2312" w:eastAsia="仿宋_GB2312"/>
      <w:sz w:val="28"/>
      <w:szCs w:val="20"/>
    </w:rPr>
  </w:style>
  <w:style w:type="paragraph" w:customStyle="1" w:styleId="3312">
    <w:name w:val="表格内字体2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313">
    <w:name w:val="表内5中12"/>
    <w:basedOn w:val="1"/>
    <w:autoRedefine/>
    <w:qFormat/>
    <w:uiPriority w:val="0"/>
    <w:pPr>
      <w:adjustRightInd w:val="0"/>
      <w:snapToGrid w:val="0"/>
      <w:jc w:val="center"/>
    </w:pPr>
    <w:rPr>
      <w:rFonts w:ascii="宋体" w:hAnsi="宋体" w:cs="Arial"/>
      <w:snapToGrid w:val="0"/>
      <w:color w:val="000000"/>
      <w:szCs w:val="21"/>
    </w:rPr>
  </w:style>
  <w:style w:type="paragraph" w:customStyle="1" w:styleId="3314">
    <w:name w:val="Char Char Char Char Char Char1 Char Char Char Char2"/>
    <w:basedOn w:val="1"/>
    <w:autoRedefine/>
    <w:qFormat/>
    <w:uiPriority w:val="39"/>
    <w:rPr>
      <w:sz w:val="24"/>
    </w:rPr>
  </w:style>
  <w:style w:type="paragraph" w:customStyle="1" w:styleId="3315">
    <w:name w:val="MFS正文 Char Char"/>
    <w:basedOn w:val="86"/>
    <w:autoRedefine/>
    <w:qFormat/>
    <w:uiPriority w:val="99"/>
    <w:pPr>
      <w:adjustRightInd w:val="0"/>
      <w:snapToGrid w:val="0"/>
      <w:spacing w:before="93" w:line="360" w:lineRule="auto"/>
      <w:ind w:firstLine="487" w:firstLineChars="200"/>
    </w:pPr>
    <w:rPr>
      <w:rFonts w:hAnsi="Calibri" w:eastAsia="楷体_GB2312"/>
      <w:sz w:val="24"/>
      <w:szCs w:val="22"/>
    </w:rPr>
  </w:style>
  <w:style w:type="paragraph" w:customStyle="1" w:styleId="3316">
    <w:name w:val="黑体三号211"/>
    <w:basedOn w:val="418"/>
    <w:autoRedefine/>
    <w:qFormat/>
    <w:uiPriority w:val="0"/>
    <w:pPr>
      <w:jc w:val="center"/>
    </w:pPr>
    <w:rPr>
      <w:rFonts w:ascii="黑体" w:hAnsi="宋体" w:eastAsia="黑体" w:cs="宋体"/>
      <w:bCs/>
      <w:spacing w:val="0"/>
      <w:sz w:val="32"/>
    </w:rPr>
  </w:style>
  <w:style w:type="paragraph" w:customStyle="1" w:styleId="3317">
    <w:name w:val="正文格式＝32"/>
    <w:basedOn w:val="418"/>
    <w:next w:val="418"/>
    <w:autoRedefine/>
    <w:qFormat/>
    <w:uiPriority w:val="0"/>
    <w:rPr>
      <w:rFonts w:ascii="宋体" w:hAnsi="宋体"/>
      <w:b w:val="0"/>
      <w:spacing w:val="0"/>
      <w:sz w:val="24"/>
      <w:szCs w:val="24"/>
    </w:rPr>
  </w:style>
  <w:style w:type="paragraph" w:customStyle="1" w:styleId="3318">
    <w:name w:val="样式 标题 2节标题 1.1H2（一）Underrubrik1prop2Heading 2 HiddenHeadi..."/>
    <w:basedOn w:val="4"/>
    <w:autoRedefine/>
    <w:qFormat/>
    <w:uiPriority w:val="0"/>
    <w:pPr>
      <w:adjustRightInd w:val="0"/>
      <w:snapToGrid w:val="0"/>
      <w:spacing w:before="120" w:after="120" w:line="240" w:lineRule="auto"/>
    </w:pPr>
    <w:rPr>
      <w:rFonts w:ascii="宋体" w:hAnsi="宋体" w:cs="宋体"/>
      <w:snapToGrid w:val="0"/>
      <w:sz w:val="28"/>
      <w:szCs w:val="20"/>
    </w:rPr>
  </w:style>
  <w:style w:type="paragraph" w:customStyle="1" w:styleId="3319">
    <w:name w:val="Char Char Char6"/>
    <w:basedOn w:val="1"/>
    <w:autoRedefine/>
    <w:qFormat/>
    <w:uiPriority w:val="39"/>
    <w:rPr>
      <w:sz w:val="24"/>
    </w:rPr>
  </w:style>
  <w:style w:type="paragraph" w:customStyle="1" w:styleId="3320">
    <w:name w:val="Char Char Char Char1 Char Char Char6"/>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321">
    <w:name w:val="封面标准文稿编辑信息11"/>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322">
    <w:name w:val="正文格式＝411"/>
    <w:basedOn w:val="418"/>
    <w:next w:val="418"/>
    <w:autoRedefine/>
    <w:qFormat/>
    <w:uiPriority w:val="0"/>
    <w:rPr>
      <w:rFonts w:ascii="宋体" w:hAnsi="宋体"/>
      <w:b w:val="0"/>
      <w:spacing w:val="0"/>
      <w:sz w:val="24"/>
      <w:szCs w:val="24"/>
    </w:rPr>
  </w:style>
  <w:style w:type="paragraph" w:customStyle="1" w:styleId="3323">
    <w:name w:val="表内文字小5"/>
    <w:basedOn w:val="1"/>
    <w:autoRedefine/>
    <w:qFormat/>
    <w:uiPriority w:val="0"/>
    <w:pPr>
      <w:adjustRightInd w:val="0"/>
      <w:snapToGrid w:val="0"/>
      <w:jc w:val="center"/>
    </w:pPr>
    <w:rPr>
      <w:rFonts w:ascii="宋体" w:hAnsi="Times"/>
      <w:szCs w:val="20"/>
    </w:rPr>
  </w:style>
  <w:style w:type="paragraph" w:customStyle="1" w:styleId="3324">
    <w:name w:val="19"/>
    <w:basedOn w:val="1"/>
    <w:next w:val="36"/>
    <w:autoRedefine/>
    <w:qFormat/>
    <w:uiPriority w:val="0"/>
    <w:pPr>
      <w:spacing w:line="500" w:lineRule="exact"/>
      <w:ind w:firstLine="560" w:firstLineChars="200"/>
    </w:pPr>
    <w:rPr>
      <w:rFonts w:ascii="仿宋_GB2312" w:eastAsia="仿宋_GB2312"/>
      <w:color w:val="FF0000"/>
      <w:sz w:val="28"/>
      <w:szCs w:val="20"/>
    </w:rPr>
  </w:style>
  <w:style w:type="paragraph" w:customStyle="1" w:styleId="3325">
    <w:name w:val="样式 正文文本缩进正文文字缩进 + 行距: 单倍行距"/>
    <w:basedOn w:val="36"/>
    <w:autoRedefine/>
    <w:qFormat/>
    <w:uiPriority w:val="0"/>
    <w:pPr>
      <w:spacing w:after="0"/>
      <w:ind w:left="0" w:leftChars="0" w:firstLine="480" w:firstLineChars="200"/>
    </w:pPr>
    <w:rPr>
      <w:rFonts w:cs="宋体"/>
      <w:sz w:val="28"/>
      <w:lang w:val="en-US"/>
    </w:rPr>
  </w:style>
  <w:style w:type="paragraph" w:customStyle="1" w:styleId="3326">
    <w:name w:val="Char3 Char Char Char2"/>
    <w:basedOn w:val="1"/>
    <w:autoRedefine/>
    <w:qFormat/>
    <w:uiPriority w:val="39"/>
    <w:rPr>
      <w:sz w:val="28"/>
    </w:rPr>
  </w:style>
  <w:style w:type="paragraph" w:customStyle="1" w:styleId="3327">
    <w:name w:val="表题114"/>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328">
    <w:name w:val="样式 样式 样式4.1.2.1 + 段前: 0.5 行 + 段前: 0.5 行"/>
    <w:basedOn w:val="3329"/>
    <w:autoRedefine/>
    <w:qFormat/>
    <w:uiPriority w:val="99"/>
    <w:pPr>
      <w:tabs>
        <w:tab w:val="left" w:pos="-962"/>
        <w:tab w:val="left" w:pos="-480"/>
        <w:tab w:val="left" w:pos="0"/>
        <w:tab w:val="left" w:pos="840"/>
        <w:tab w:val="left" w:pos="2160"/>
      </w:tabs>
      <w:spacing w:beforeLines="0"/>
      <w:ind w:left="-962"/>
    </w:pPr>
    <w:rPr>
      <w:bCs/>
    </w:rPr>
  </w:style>
  <w:style w:type="paragraph" w:customStyle="1" w:styleId="3329">
    <w:name w:val="样式 样式4.1.2.1 + 段前: 0.5 行"/>
    <w:basedOn w:val="2133"/>
    <w:autoRedefine/>
    <w:qFormat/>
    <w:uiPriority w:val="99"/>
    <w:pPr>
      <w:tabs>
        <w:tab w:val="left" w:pos="-480"/>
        <w:tab w:val="left" w:pos="0"/>
        <w:tab w:val="left" w:pos="840"/>
      </w:tabs>
      <w:ind w:left="-480"/>
      <w:outlineLvl w:val="3"/>
    </w:pPr>
    <w:rPr>
      <w:rFonts w:cs="宋体"/>
      <w:b/>
      <w:szCs w:val="20"/>
    </w:rPr>
  </w:style>
  <w:style w:type="paragraph" w:customStyle="1" w:styleId="3330">
    <w:name w:val="Char Char Char Char Char Char Char411"/>
    <w:basedOn w:val="1"/>
    <w:autoRedefine/>
    <w:qFormat/>
    <w:uiPriority w:val="0"/>
  </w:style>
  <w:style w:type="paragraph" w:customStyle="1" w:styleId="3331">
    <w:name w:val="表内宋5中31"/>
    <w:basedOn w:val="1"/>
    <w:autoRedefine/>
    <w:qFormat/>
    <w:uiPriority w:val="0"/>
    <w:pPr>
      <w:adjustRightInd w:val="0"/>
      <w:snapToGrid w:val="0"/>
      <w:textAlignment w:val="baseline"/>
    </w:pPr>
    <w:rPr>
      <w:color w:val="000000"/>
      <w:kern w:val="0"/>
      <w:szCs w:val="20"/>
    </w:rPr>
  </w:style>
  <w:style w:type="paragraph" w:customStyle="1" w:styleId="3332">
    <w:name w:val="17"/>
    <w:basedOn w:val="1"/>
    <w:next w:val="70"/>
    <w:autoRedefine/>
    <w:qFormat/>
    <w:uiPriority w:val="0"/>
    <w:pPr>
      <w:spacing w:line="500" w:lineRule="exact"/>
      <w:ind w:firstLine="560" w:firstLineChars="200"/>
    </w:pPr>
    <w:rPr>
      <w:rFonts w:ascii="仿宋_GB2312" w:eastAsia="仿宋_GB2312"/>
      <w:sz w:val="28"/>
      <w:szCs w:val="20"/>
    </w:rPr>
  </w:style>
  <w:style w:type="paragraph" w:customStyle="1" w:styleId="3333">
    <w:name w:val="正文格式2111"/>
    <w:basedOn w:val="1"/>
    <w:autoRedefine/>
    <w:qFormat/>
    <w:uiPriority w:val="0"/>
    <w:pPr>
      <w:spacing w:line="360" w:lineRule="auto"/>
      <w:ind w:firstLine="482"/>
    </w:pPr>
    <w:rPr>
      <w:rFonts w:ascii="宋体" w:hAnsi="宋体"/>
      <w:sz w:val="24"/>
    </w:rPr>
  </w:style>
  <w:style w:type="paragraph" w:customStyle="1" w:styleId="3334">
    <w:name w:val="样式 标题 1 + (符号) 宋体 居中"/>
    <w:basedOn w:val="3"/>
    <w:autoRedefine/>
    <w:qFormat/>
    <w:uiPriority w:val="99"/>
    <w:pPr>
      <w:keepLines/>
      <w:overflowPunct/>
      <w:snapToGrid/>
      <w:spacing w:before="0" w:after="0" w:line="360" w:lineRule="auto"/>
      <w:ind w:left="425" w:hanging="425"/>
      <w:jc w:val="center"/>
    </w:pPr>
    <w:rPr>
      <w:rFonts w:ascii="宋体" w:hAnsi="宋体" w:eastAsia="宋体" w:cs="宋体"/>
      <w:color w:val="auto"/>
      <w:kern w:val="0"/>
      <w:sz w:val="24"/>
      <w:szCs w:val="24"/>
    </w:rPr>
  </w:style>
  <w:style w:type="paragraph" w:customStyle="1" w:styleId="3335">
    <w:name w:val="正文22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36">
    <w:name w:val="样式 标题 1h1H1PIM 1标书11.标题 1Section HeadHeader11st levell1..."/>
    <w:basedOn w:val="3"/>
    <w:autoRedefine/>
    <w:qFormat/>
    <w:uiPriority w:val="0"/>
    <w:pPr>
      <w:keepLines/>
      <w:overflowPunct/>
      <w:snapToGrid/>
      <w:spacing w:before="240" w:after="240" w:line="500" w:lineRule="exact"/>
      <w:ind w:left="0" w:right="210" w:firstLine="0"/>
    </w:pPr>
    <w:rPr>
      <w:rFonts w:cs="宋体"/>
      <w:szCs w:val="20"/>
    </w:rPr>
  </w:style>
  <w:style w:type="paragraph" w:customStyle="1" w:styleId="3337">
    <w:name w:val="Char2311"/>
    <w:basedOn w:val="1"/>
    <w:autoRedefine/>
    <w:qFormat/>
    <w:uiPriority w:val="0"/>
    <w:pPr>
      <w:ind w:left="-48"/>
    </w:pPr>
  </w:style>
  <w:style w:type="paragraph" w:customStyle="1" w:styleId="3338">
    <w:name w:val="表内文字小2123"/>
    <w:basedOn w:val="1"/>
    <w:autoRedefine/>
    <w:qFormat/>
    <w:uiPriority w:val="0"/>
    <w:pPr>
      <w:adjustRightInd w:val="0"/>
      <w:snapToGrid w:val="0"/>
      <w:jc w:val="center"/>
    </w:pPr>
    <w:rPr>
      <w:rFonts w:ascii="宋体" w:hAnsi="Times"/>
      <w:bCs/>
      <w:color w:val="000000"/>
      <w:szCs w:val="20"/>
    </w:rPr>
  </w:style>
  <w:style w:type="paragraph" w:customStyle="1" w:styleId="3339">
    <w:name w:val="表内文字小216"/>
    <w:basedOn w:val="1"/>
    <w:autoRedefine/>
    <w:qFormat/>
    <w:uiPriority w:val="0"/>
    <w:pPr>
      <w:adjustRightInd w:val="0"/>
      <w:snapToGrid w:val="0"/>
      <w:jc w:val="center"/>
    </w:pPr>
    <w:rPr>
      <w:rFonts w:ascii="宋体" w:hAnsi="Times"/>
      <w:bCs/>
      <w:color w:val="000000"/>
      <w:szCs w:val="20"/>
    </w:rPr>
  </w:style>
  <w:style w:type="paragraph" w:customStyle="1" w:styleId="3340">
    <w:name w:val="正文7"/>
    <w:autoRedefine/>
    <w:qFormat/>
    <w:uiPriority w:val="39"/>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3341">
    <w:name w:val="表题3113"/>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342">
    <w:name w:val="文本框21"/>
    <w:basedOn w:val="1"/>
    <w:autoRedefine/>
    <w:qFormat/>
    <w:uiPriority w:val="0"/>
    <w:pPr>
      <w:adjustRightInd w:val="0"/>
      <w:snapToGrid w:val="0"/>
      <w:spacing w:after="6"/>
      <w:jc w:val="center"/>
    </w:pPr>
    <w:rPr>
      <w:rFonts w:eastAsia="仿宋_GB2312"/>
    </w:rPr>
  </w:style>
  <w:style w:type="paragraph" w:customStyle="1" w:styleId="3343">
    <w:name w:val="图题10"/>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344">
    <w:name w:val="燕山正文13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345">
    <w:name w:val="正文文本缩进 23"/>
    <w:basedOn w:val="1"/>
    <w:autoRedefine/>
    <w:qFormat/>
    <w:uiPriority w:val="39"/>
    <w:pPr>
      <w:adjustRightInd w:val="0"/>
      <w:spacing w:line="480" w:lineRule="atLeast"/>
      <w:ind w:firstLine="630"/>
      <w:textAlignment w:val="baseline"/>
    </w:pPr>
    <w:rPr>
      <w:rFonts w:ascii="宋体"/>
      <w:sz w:val="28"/>
      <w:szCs w:val="20"/>
    </w:rPr>
  </w:style>
  <w:style w:type="paragraph" w:customStyle="1" w:styleId="3346">
    <w:name w:val="图题2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347">
    <w:name w:val="表题3123"/>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348">
    <w:name w:val="正文 居中"/>
    <w:basedOn w:val="1"/>
    <w:autoRedefine/>
    <w:qFormat/>
    <w:uiPriority w:val="0"/>
    <w:pPr>
      <w:spacing w:before="48" w:after="48" w:line="360" w:lineRule="auto"/>
      <w:jc w:val="center"/>
    </w:pPr>
    <w:rPr>
      <w:rFonts w:ascii="宋体" w:hAnsi="宋体"/>
      <w:bCs/>
      <w:snapToGrid w:val="0"/>
      <w:kern w:val="0"/>
      <w:sz w:val="24"/>
      <w:szCs w:val="20"/>
    </w:rPr>
  </w:style>
  <w:style w:type="paragraph" w:customStyle="1" w:styleId="3349">
    <w:name w:val="Char Char Char Char Char Char Char Char Char Char3"/>
    <w:basedOn w:val="1"/>
    <w:autoRedefine/>
    <w:qFormat/>
    <w:uiPriority w:val="39"/>
    <w:rPr>
      <w:sz w:val="24"/>
    </w:rPr>
  </w:style>
  <w:style w:type="paragraph" w:customStyle="1" w:styleId="3350">
    <w:name w:val="表内文字小3113"/>
    <w:basedOn w:val="1"/>
    <w:autoRedefine/>
    <w:qFormat/>
    <w:uiPriority w:val="0"/>
    <w:pPr>
      <w:adjustRightInd w:val="0"/>
      <w:snapToGrid w:val="0"/>
      <w:jc w:val="center"/>
    </w:pPr>
    <w:rPr>
      <w:rFonts w:ascii="宋体" w:hAnsi="Times" w:cs="宋体"/>
      <w:bCs/>
      <w:color w:val="003366"/>
      <w:szCs w:val="20"/>
    </w:rPr>
  </w:style>
  <w:style w:type="paragraph" w:customStyle="1" w:styleId="3351">
    <w:name w:val="表题131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352">
    <w:name w:val="正文修改311"/>
    <w:basedOn w:val="193"/>
    <w:autoRedefine/>
    <w:qFormat/>
    <w:uiPriority w:val="0"/>
    <w:rPr>
      <w:rFonts w:hAnsi="宋体"/>
      <w:color w:val="000000"/>
    </w:rPr>
  </w:style>
  <w:style w:type="paragraph" w:customStyle="1" w:styleId="3353">
    <w:name w:val="Char Char Char Char Char Char Char Char Char Char Char1 Char Char Char Char Char Char Char Char Char Char Char Char Char Char Char Char3"/>
    <w:basedOn w:val="1"/>
    <w:autoRedefine/>
    <w:qFormat/>
    <w:uiPriority w:val="39"/>
    <w:rPr>
      <w:sz w:val="24"/>
    </w:rPr>
  </w:style>
  <w:style w:type="paragraph" w:customStyle="1" w:styleId="3354">
    <w:name w:val="表格内字体3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355">
    <w:name w:val="表内文字小3141"/>
    <w:basedOn w:val="1"/>
    <w:autoRedefine/>
    <w:qFormat/>
    <w:uiPriority w:val="0"/>
    <w:pPr>
      <w:adjustRightInd w:val="0"/>
      <w:snapToGrid w:val="0"/>
      <w:jc w:val="center"/>
    </w:pPr>
    <w:rPr>
      <w:rFonts w:ascii="宋体" w:hAnsi="Times" w:cs="宋体"/>
      <w:bCs/>
      <w:color w:val="003366"/>
      <w:szCs w:val="20"/>
    </w:rPr>
  </w:style>
  <w:style w:type="paragraph" w:customStyle="1" w:styleId="3356">
    <w:name w:val="BGWZ2"/>
    <w:basedOn w:val="1"/>
    <w:autoRedefine/>
    <w:qFormat/>
    <w:uiPriority w:val="99"/>
    <w:pPr>
      <w:snapToGrid w:val="0"/>
      <w:spacing w:line="300" w:lineRule="exact"/>
      <w:jc w:val="center"/>
    </w:pPr>
    <w:rPr>
      <w:snapToGrid w:val="0"/>
      <w:kern w:val="0"/>
      <w:sz w:val="18"/>
      <w:szCs w:val="21"/>
      <w:lang w:eastAsia="zh-TW"/>
    </w:rPr>
  </w:style>
  <w:style w:type="paragraph" w:customStyle="1" w:styleId="3357">
    <w:name w:val="Char Char Char Char Char Char Char Char1 Char Char Char Char Char Char Char Char Char Char2"/>
    <w:basedOn w:val="1"/>
    <w:autoRedefine/>
    <w:qFormat/>
    <w:uiPriority w:val="39"/>
    <w:rPr>
      <w:sz w:val="24"/>
    </w:rPr>
  </w:style>
  <w:style w:type="paragraph" w:customStyle="1" w:styleId="3358">
    <w:name w:val="黑体三号23"/>
    <w:basedOn w:val="418"/>
    <w:autoRedefine/>
    <w:qFormat/>
    <w:uiPriority w:val="0"/>
    <w:pPr>
      <w:jc w:val="center"/>
    </w:pPr>
    <w:rPr>
      <w:rFonts w:ascii="黑体" w:hAnsi="宋体" w:eastAsia="黑体" w:cs="宋体"/>
      <w:bCs/>
      <w:spacing w:val="0"/>
      <w:sz w:val="32"/>
    </w:rPr>
  </w:style>
  <w:style w:type="paragraph" w:customStyle="1" w:styleId="3359">
    <w:name w:val="正文修改13"/>
    <w:basedOn w:val="193"/>
    <w:autoRedefine/>
    <w:qFormat/>
    <w:uiPriority w:val="0"/>
    <w:rPr>
      <w:rFonts w:hAnsi="宋体"/>
      <w:color w:val="000000"/>
    </w:rPr>
  </w:style>
  <w:style w:type="paragraph" w:customStyle="1" w:styleId="3360">
    <w:name w:val="表内宋51113"/>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361">
    <w:name w:val="默认段落字体 Para Char Char Char Char211"/>
    <w:basedOn w:val="1"/>
    <w:autoRedefine/>
    <w:qFormat/>
    <w:uiPriority w:val="0"/>
  </w:style>
  <w:style w:type="paragraph" w:customStyle="1" w:styleId="3362">
    <w:name w:val="表格内字体1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363">
    <w:name w:val="样式11.1"/>
    <w:basedOn w:val="4"/>
    <w:autoRedefine/>
    <w:qFormat/>
    <w:uiPriority w:val="99"/>
    <w:pPr>
      <w:spacing w:beforeLines="50" w:after="0" w:line="360" w:lineRule="auto"/>
    </w:pPr>
    <w:rPr>
      <w:rFonts w:ascii="Times New Roman" w:hAnsi="Times New Roman"/>
      <w:bCs w:val="0"/>
      <w:sz w:val="30"/>
      <w:szCs w:val="30"/>
    </w:rPr>
  </w:style>
  <w:style w:type="paragraph" w:customStyle="1" w:styleId="3364">
    <w:name w:val="样式 正文文本缩进正文文字缩进 + 四号 首行缩进:  2 字符 行距: 最小值 25 磅"/>
    <w:basedOn w:val="36"/>
    <w:autoRedefine/>
    <w:qFormat/>
    <w:uiPriority w:val="0"/>
    <w:pPr>
      <w:spacing w:after="0" w:line="500" w:lineRule="exact"/>
      <w:ind w:left="0" w:leftChars="0" w:firstLine="200" w:firstLineChars="200"/>
    </w:pPr>
    <w:rPr>
      <w:rFonts w:cs="宋体"/>
      <w:sz w:val="28"/>
      <w:lang w:val="en-US"/>
    </w:rPr>
  </w:style>
  <w:style w:type="paragraph" w:customStyle="1" w:styleId="3365">
    <w:name w:val="小四居中行1"/>
    <w:basedOn w:val="1"/>
    <w:autoRedefine/>
    <w:qFormat/>
    <w:uiPriority w:val="0"/>
    <w:pPr>
      <w:ind w:left="140"/>
      <w:jc w:val="center"/>
    </w:pPr>
    <w:rPr>
      <w:rFonts w:ascii="宋体" w:eastAsia="仿宋_GB2312"/>
      <w:sz w:val="24"/>
      <w:szCs w:val="20"/>
    </w:rPr>
  </w:style>
  <w:style w:type="paragraph" w:customStyle="1" w:styleId="3366">
    <w:name w:val="Char Char Char Char Char Char Char Char Char Char Char1 Char Char Char Char Char Char1 Char Char Char Char Char Char Char Char Char Char Char Char2"/>
    <w:basedOn w:val="1"/>
    <w:autoRedefine/>
    <w:qFormat/>
    <w:uiPriority w:val="39"/>
    <w:rPr>
      <w:sz w:val="24"/>
    </w:rPr>
  </w:style>
  <w:style w:type="paragraph" w:customStyle="1" w:styleId="3367">
    <w:name w:val="表13"/>
    <w:basedOn w:val="1"/>
    <w:autoRedefine/>
    <w:qFormat/>
    <w:uiPriority w:val="0"/>
    <w:pPr>
      <w:adjustRightInd w:val="0"/>
      <w:snapToGrid w:val="0"/>
      <w:jc w:val="center"/>
    </w:pPr>
    <w:rPr>
      <w:rFonts w:eastAsia="仿宋_GB2312"/>
      <w:sz w:val="24"/>
    </w:rPr>
  </w:style>
  <w:style w:type="paragraph" w:customStyle="1" w:styleId="3368">
    <w:name w:val="正文修改211"/>
    <w:basedOn w:val="193"/>
    <w:autoRedefine/>
    <w:qFormat/>
    <w:uiPriority w:val="0"/>
    <w:rPr>
      <w:rFonts w:hAnsi="宋体"/>
      <w:color w:val="000000"/>
    </w:rPr>
  </w:style>
  <w:style w:type="paragraph" w:customStyle="1" w:styleId="3369">
    <w:name w:val="小四居左"/>
    <w:autoRedefine/>
    <w:qFormat/>
    <w:uiPriority w:val="0"/>
    <w:pPr>
      <w:adjustRightInd w:val="0"/>
      <w:snapToGrid w:val="0"/>
    </w:pPr>
    <w:rPr>
      <w:rFonts w:ascii="Times New Roman" w:hAnsi="Times New Roman" w:eastAsia="仿宋_GB2312" w:cs="Times New Roman"/>
      <w:sz w:val="24"/>
      <w:lang w:val="en-US" w:eastAsia="zh-CN" w:bidi="ar-SA"/>
    </w:rPr>
  </w:style>
  <w:style w:type="paragraph" w:customStyle="1" w:styleId="3370">
    <w:name w:val="Char1211"/>
    <w:basedOn w:val="1"/>
    <w:autoRedefine/>
    <w:qFormat/>
    <w:uiPriority w:val="0"/>
    <w:pPr>
      <w:adjustRightInd w:val="0"/>
      <w:snapToGrid w:val="0"/>
      <w:spacing w:line="360" w:lineRule="auto"/>
    </w:pPr>
  </w:style>
  <w:style w:type="paragraph" w:customStyle="1" w:styleId="3371">
    <w:name w:val="Char Char Char Char1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372">
    <w:name w:val="样式2.1"/>
    <w:basedOn w:val="1"/>
    <w:autoRedefine/>
    <w:qFormat/>
    <w:uiPriority w:val="99"/>
    <w:pPr>
      <w:spacing w:beforeLines="50" w:line="360" w:lineRule="auto"/>
      <w:outlineLvl w:val="2"/>
    </w:pPr>
    <w:rPr>
      <w:b/>
      <w:sz w:val="28"/>
      <w:szCs w:val="28"/>
    </w:rPr>
  </w:style>
  <w:style w:type="paragraph" w:customStyle="1" w:styleId="3373">
    <w:name w:val="样式 标题 3 + 左侧:  0 厘米 首行缩进:  0 厘米"/>
    <w:basedOn w:val="5"/>
    <w:autoRedefine/>
    <w:qFormat/>
    <w:uiPriority w:val="0"/>
    <w:pPr>
      <w:autoSpaceDE w:val="0"/>
      <w:autoSpaceDN w:val="0"/>
      <w:adjustRightInd w:val="0"/>
      <w:snapToGrid w:val="0"/>
      <w:spacing w:before="0" w:after="0" w:line="500" w:lineRule="exact"/>
      <w:jc w:val="left"/>
      <w:textAlignment w:val="baseline"/>
    </w:pPr>
    <w:rPr>
      <w:rFonts w:eastAsia="仿宋_GB2312" w:cs="宋体"/>
      <w:b w:val="0"/>
      <w:bCs w:val="0"/>
      <w:kern w:val="0"/>
      <w:sz w:val="28"/>
      <w:szCs w:val="20"/>
      <w:lang w:val="en-US"/>
    </w:rPr>
  </w:style>
  <w:style w:type="paragraph" w:customStyle="1" w:styleId="3374">
    <w:name w:val="Char Char Char Char Char Char Char Char Char Char Char Char Char Char Char Char Char Char Char Char Char Char Char Char2"/>
    <w:basedOn w:val="1"/>
    <w:autoRedefine/>
    <w:qFormat/>
    <w:uiPriority w:val="39"/>
    <w:rPr>
      <w:sz w:val="24"/>
    </w:rPr>
  </w:style>
  <w:style w:type="paragraph" w:customStyle="1" w:styleId="3375">
    <w:name w:val="表内54123"/>
    <w:basedOn w:val="1"/>
    <w:autoRedefine/>
    <w:qFormat/>
    <w:uiPriority w:val="0"/>
    <w:pPr>
      <w:adjustRightInd w:val="0"/>
      <w:snapToGrid w:val="0"/>
      <w:spacing w:line="300" w:lineRule="auto"/>
      <w:jc w:val="center"/>
    </w:pPr>
    <w:rPr>
      <w:rFonts w:ascii="宋体" w:hAnsi="宋体" w:cs="宋体"/>
      <w:szCs w:val="20"/>
    </w:rPr>
  </w:style>
  <w:style w:type="paragraph" w:customStyle="1" w:styleId="3376">
    <w:name w:val="表题4111"/>
    <w:basedOn w:val="36"/>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377">
    <w:name w:val="标题431211"/>
    <w:basedOn w:val="1"/>
    <w:autoRedefine/>
    <w:qFormat/>
    <w:uiPriority w:val="0"/>
    <w:pPr>
      <w:adjustRightInd w:val="0"/>
      <w:snapToGrid w:val="0"/>
      <w:spacing w:line="480" w:lineRule="exact"/>
      <w:jc w:val="center"/>
    </w:pPr>
    <w:rPr>
      <w:rFonts w:ascii="宋体" w:hAnsi="宋体" w:cs="宋体"/>
      <w:sz w:val="24"/>
    </w:rPr>
  </w:style>
  <w:style w:type="paragraph" w:customStyle="1" w:styleId="3378">
    <w:name w:val="样式 样式 表格标题 + 段前: 0.5 行 + 段前: 0.5 行1"/>
    <w:basedOn w:val="1"/>
    <w:autoRedefine/>
    <w:qFormat/>
    <w:uiPriority w:val="0"/>
    <w:pPr>
      <w:tabs>
        <w:tab w:val="left" w:pos="6480"/>
      </w:tabs>
      <w:autoSpaceDE w:val="0"/>
      <w:autoSpaceDN w:val="0"/>
      <w:adjustRightInd w:val="0"/>
      <w:spacing w:before="156" w:line="400" w:lineRule="exact"/>
      <w:jc w:val="center"/>
    </w:pPr>
    <w:rPr>
      <w:rFonts w:ascii="宋体" w:hAnsi="宋体"/>
      <w:sz w:val="28"/>
      <w:szCs w:val="20"/>
      <w:lang w:val="zh-CN"/>
    </w:rPr>
  </w:style>
  <w:style w:type="paragraph" w:customStyle="1" w:styleId="3379">
    <w:name w:val="图表题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380">
    <w:name w:val="样式 标题2 + (西文) Times New Roman (中文) 宋体 加粗"/>
    <w:basedOn w:val="4"/>
    <w:autoRedefine/>
    <w:qFormat/>
    <w:uiPriority w:val="0"/>
    <w:pPr>
      <w:keepNext w:val="0"/>
      <w:keepLines w:val="0"/>
      <w:spacing w:beforeLines="50" w:afterLines="50" w:line="500" w:lineRule="exact"/>
      <w:outlineLvl w:val="0"/>
    </w:pPr>
    <w:rPr>
      <w:rFonts w:ascii="Times New Roman" w:hAnsi="Times New Roman"/>
      <w:sz w:val="28"/>
      <w:szCs w:val="20"/>
    </w:rPr>
  </w:style>
  <w:style w:type="paragraph" w:customStyle="1" w:styleId="3381">
    <w:name w:val="样式 样式 标题2.2 + 段前: 0.5 行1"/>
    <w:basedOn w:val="1400"/>
    <w:autoRedefine/>
    <w:qFormat/>
    <w:uiPriority w:val="99"/>
    <w:pPr>
      <w:tabs>
        <w:tab w:val="left" w:pos="0"/>
        <w:tab w:val="left" w:pos="1260"/>
      </w:tabs>
      <w:spacing w:beforeLines="0"/>
      <w:ind w:left="1260" w:hanging="420"/>
    </w:pPr>
  </w:style>
  <w:style w:type="paragraph" w:customStyle="1" w:styleId="3382">
    <w:name w:val="Char Char Char Char Char Char Char Char Char Char Char Char Char2"/>
    <w:basedOn w:val="1"/>
    <w:autoRedefine/>
    <w:qFormat/>
    <w:uiPriority w:val="39"/>
    <w:rPr>
      <w:sz w:val="24"/>
    </w:rPr>
  </w:style>
  <w:style w:type="paragraph" w:customStyle="1" w:styleId="3383">
    <w:name w:val="表内文字小31211"/>
    <w:basedOn w:val="1"/>
    <w:autoRedefine/>
    <w:qFormat/>
    <w:uiPriority w:val="0"/>
    <w:pPr>
      <w:adjustRightInd w:val="0"/>
      <w:snapToGrid w:val="0"/>
      <w:jc w:val="center"/>
    </w:pPr>
    <w:rPr>
      <w:rFonts w:ascii="宋体" w:hAnsi="Times" w:cs="宋体"/>
      <w:bCs/>
      <w:color w:val="003366"/>
      <w:szCs w:val="20"/>
    </w:rPr>
  </w:style>
  <w:style w:type="paragraph" w:customStyle="1" w:styleId="3384">
    <w:name w:val="样式 仿宋_GB2312 小四 居中 行距: 最小值 12 磅"/>
    <w:basedOn w:val="1"/>
    <w:autoRedefine/>
    <w:qFormat/>
    <w:uiPriority w:val="0"/>
    <w:pPr>
      <w:spacing w:line="400" w:lineRule="exact"/>
      <w:jc w:val="center"/>
    </w:pPr>
    <w:rPr>
      <w:rFonts w:ascii="仿宋_GB2312" w:cs="宋体"/>
      <w:szCs w:val="20"/>
    </w:rPr>
  </w:style>
  <w:style w:type="paragraph" w:customStyle="1" w:styleId="3385">
    <w:name w:val="表内文字小214"/>
    <w:basedOn w:val="1"/>
    <w:autoRedefine/>
    <w:qFormat/>
    <w:uiPriority w:val="0"/>
    <w:pPr>
      <w:adjustRightInd w:val="0"/>
      <w:snapToGrid w:val="0"/>
      <w:jc w:val="center"/>
    </w:pPr>
    <w:rPr>
      <w:rFonts w:ascii="宋体" w:hAnsi="Times"/>
      <w:bCs/>
      <w:color w:val="000000"/>
      <w:szCs w:val="20"/>
    </w:rPr>
  </w:style>
  <w:style w:type="paragraph" w:customStyle="1" w:styleId="3386">
    <w:name w:val="Char Char Char Char Char Char Char Char Char Char Char Char Char Char Char Char Char Char Char2"/>
    <w:basedOn w:val="1"/>
    <w:autoRedefine/>
    <w:qFormat/>
    <w:uiPriority w:val="39"/>
    <w:rPr>
      <w:sz w:val="24"/>
    </w:rPr>
  </w:style>
  <w:style w:type="paragraph" w:customStyle="1" w:styleId="3387">
    <w:name w:val="表文字514"/>
    <w:basedOn w:val="1"/>
    <w:autoRedefine/>
    <w:qFormat/>
    <w:uiPriority w:val="0"/>
    <w:pPr>
      <w:adjustRightInd w:val="0"/>
      <w:jc w:val="left"/>
      <w:textAlignment w:val="baseline"/>
    </w:pPr>
    <w:rPr>
      <w:rFonts w:ascii="宋体"/>
      <w:kern w:val="0"/>
      <w:szCs w:val="20"/>
    </w:rPr>
  </w:style>
  <w:style w:type="paragraph" w:customStyle="1" w:styleId="3388">
    <w:name w:val="表内54132"/>
    <w:basedOn w:val="1"/>
    <w:autoRedefine/>
    <w:qFormat/>
    <w:uiPriority w:val="0"/>
    <w:pPr>
      <w:adjustRightInd w:val="0"/>
      <w:snapToGrid w:val="0"/>
      <w:spacing w:line="300" w:lineRule="auto"/>
      <w:jc w:val="center"/>
    </w:pPr>
    <w:rPr>
      <w:rFonts w:ascii="宋体" w:hAnsi="宋体" w:cs="宋体"/>
      <w:szCs w:val="20"/>
    </w:rPr>
  </w:style>
  <w:style w:type="paragraph" w:customStyle="1" w:styleId="3389">
    <w:name w:val="Char Char Char Char Char Char Char Char Char Char Char Char Char Char Char Char Char Char2"/>
    <w:basedOn w:val="1"/>
    <w:autoRedefine/>
    <w:qFormat/>
    <w:uiPriority w:val="39"/>
    <w:rPr>
      <w:sz w:val="24"/>
    </w:rPr>
  </w:style>
  <w:style w:type="paragraph" w:customStyle="1" w:styleId="3390">
    <w:name w:val="正文修改6"/>
    <w:basedOn w:val="193"/>
    <w:autoRedefine/>
    <w:qFormat/>
    <w:uiPriority w:val="0"/>
    <w:rPr>
      <w:rFonts w:hAnsi="宋体"/>
      <w:color w:val="000000"/>
    </w:rPr>
  </w:style>
  <w:style w:type="paragraph" w:customStyle="1" w:styleId="3391">
    <w:name w:val="表中文字11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392">
    <w:name w:val="默认段落字体 Para Char5"/>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93">
    <w:name w:val="样式 标题 4无效格式无效格式1河石管道4H4H41小小节河石管道41H42H411小小节1河石管道42...21"/>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394">
    <w:name w:val="默认段落字体 Para Char2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95">
    <w:name w:val="lz正文"/>
    <w:basedOn w:val="1"/>
    <w:autoRedefine/>
    <w:qFormat/>
    <w:uiPriority w:val="0"/>
    <w:pPr>
      <w:adjustRightInd w:val="0"/>
      <w:snapToGrid w:val="0"/>
      <w:spacing w:line="360" w:lineRule="auto"/>
      <w:ind w:firstLine="480" w:firstLineChars="200"/>
    </w:pPr>
    <w:rPr>
      <w:sz w:val="28"/>
      <w:szCs w:val="21"/>
    </w:rPr>
  </w:style>
  <w:style w:type="paragraph" w:customStyle="1" w:styleId="3396">
    <w:name w:val="正文格式62"/>
    <w:basedOn w:val="1"/>
    <w:autoRedefine/>
    <w:qFormat/>
    <w:uiPriority w:val="0"/>
    <w:pPr>
      <w:spacing w:line="360" w:lineRule="auto"/>
      <w:ind w:firstLine="482"/>
    </w:pPr>
    <w:rPr>
      <w:rFonts w:ascii="宋体" w:hAnsi="宋体"/>
      <w:sz w:val="24"/>
    </w:rPr>
  </w:style>
  <w:style w:type="paragraph" w:customStyle="1" w:styleId="3397">
    <w:name w:val="Char Char Char Char Char Char Char Char Char Char Char1 Char Char Char Char Char Char3"/>
    <w:basedOn w:val="1"/>
    <w:autoRedefine/>
    <w:qFormat/>
    <w:uiPriority w:val="39"/>
    <w:rPr>
      <w:sz w:val="24"/>
    </w:rPr>
  </w:style>
  <w:style w:type="paragraph" w:customStyle="1" w:styleId="3398">
    <w:name w:val="表内541111"/>
    <w:basedOn w:val="1"/>
    <w:autoRedefine/>
    <w:qFormat/>
    <w:uiPriority w:val="0"/>
    <w:pPr>
      <w:adjustRightInd w:val="0"/>
      <w:snapToGrid w:val="0"/>
      <w:spacing w:line="300" w:lineRule="auto"/>
      <w:jc w:val="center"/>
    </w:pPr>
    <w:rPr>
      <w:rFonts w:ascii="宋体" w:hAnsi="宋体" w:cs="宋体"/>
      <w:szCs w:val="20"/>
    </w:rPr>
  </w:style>
  <w:style w:type="paragraph" w:customStyle="1" w:styleId="3399">
    <w:name w:val="样式 标题3 + Times New Roman"/>
    <w:basedOn w:val="182"/>
    <w:autoRedefine/>
    <w:qFormat/>
    <w:uiPriority w:val="0"/>
    <w:pPr>
      <w:keepNext w:val="0"/>
      <w:keepLines w:val="0"/>
      <w:adjustRightInd w:val="0"/>
      <w:spacing w:before="0" w:after="0" w:line="500" w:lineRule="exact"/>
      <w:ind w:left="0" w:firstLine="0"/>
      <w:textAlignment w:val="baseline"/>
      <w:outlineLvl w:val="9"/>
    </w:pPr>
    <w:rPr>
      <w:sz w:val="28"/>
      <w:szCs w:val="20"/>
    </w:rPr>
  </w:style>
  <w:style w:type="paragraph" w:customStyle="1" w:styleId="3400">
    <w:name w:val="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401">
    <w:name w:val="表内534"/>
    <w:basedOn w:val="1"/>
    <w:autoRedefine/>
    <w:qFormat/>
    <w:uiPriority w:val="0"/>
    <w:pPr>
      <w:adjustRightInd w:val="0"/>
      <w:snapToGrid w:val="0"/>
      <w:spacing w:line="300" w:lineRule="auto"/>
      <w:jc w:val="left"/>
    </w:pPr>
    <w:rPr>
      <w:rFonts w:ascii="宋体"/>
      <w:szCs w:val="20"/>
    </w:rPr>
  </w:style>
  <w:style w:type="paragraph" w:customStyle="1" w:styleId="3402">
    <w:name w:val="Char Char21 Char Char Char Char"/>
    <w:basedOn w:val="1"/>
    <w:autoRedefine/>
    <w:qFormat/>
    <w:uiPriority w:val="0"/>
    <w:rPr>
      <w:rFonts w:ascii="黑体" w:hAnsi="黑体" w:eastAsia="黑体"/>
      <w:b/>
      <w:spacing w:val="10"/>
      <w:kern w:val="44"/>
      <w:sz w:val="28"/>
      <w:szCs w:val="20"/>
    </w:rPr>
  </w:style>
  <w:style w:type="paragraph" w:customStyle="1" w:styleId="3403">
    <w:name w:val="样式 表格内字体 +2"/>
    <w:basedOn w:val="417"/>
    <w:autoRedefine/>
    <w:qFormat/>
    <w:uiPriority w:val="0"/>
    <w:pPr>
      <w:spacing w:line="280" w:lineRule="exact"/>
      <w:ind w:firstLine="36"/>
      <w:jc w:val="both"/>
    </w:pPr>
  </w:style>
  <w:style w:type="paragraph" w:customStyle="1" w:styleId="3404">
    <w:name w:val="标题43131"/>
    <w:basedOn w:val="1"/>
    <w:autoRedefine/>
    <w:qFormat/>
    <w:uiPriority w:val="0"/>
    <w:pPr>
      <w:adjustRightInd w:val="0"/>
      <w:snapToGrid w:val="0"/>
      <w:spacing w:line="480" w:lineRule="exact"/>
      <w:jc w:val="center"/>
    </w:pPr>
    <w:rPr>
      <w:rFonts w:ascii="宋体" w:hAnsi="宋体" w:cs="宋体"/>
      <w:sz w:val="24"/>
    </w:rPr>
  </w:style>
  <w:style w:type="paragraph" w:customStyle="1" w:styleId="3405">
    <w:name w:val="正文首行缩进  2字符"/>
    <w:basedOn w:val="1"/>
    <w:autoRedefine/>
    <w:qFormat/>
    <w:uiPriority w:val="0"/>
    <w:pPr>
      <w:spacing w:line="360" w:lineRule="auto"/>
      <w:ind w:firstLine="480" w:firstLineChars="200"/>
    </w:pPr>
    <w:rPr>
      <w:sz w:val="24"/>
      <w:szCs w:val="20"/>
    </w:rPr>
  </w:style>
  <w:style w:type="paragraph" w:customStyle="1" w:styleId="3406">
    <w:name w:val="表格两端对齐"/>
    <w:basedOn w:val="3407"/>
    <w:autoRedefine/>
    <w:qFormat/>
    <w:uiPriority w:val="0"/>
    <w:pPr>
      <w:spacing w:line="360" w:lineRule="auto"/>
    </w:pPr>
  </w:style>
  <w:style w:type="paragraph" w:customStyle="1" w:styleId="3407">
    <w:name w:val="表格居中"/>
    <w:basedOn w:val="1"/>
    <w:autoRedefine/>
    <w:qFormat/>
    <w:uiPriority w:val="0"/>
    <w:pPr>
      <w:jc w:val="center"/>
    </w:pPr>
    <w:rPr>
      <w:rFonts w:ascii="宋体" w:hAnsi="宋体"/>
      <w:bCs/>
      <w:snapToGrid w:val="0"/>
      <w:kern w:val="18"/>
      <w:szCs w:val="21"/>
      <w:u w:color="FF0000"/>
    </w:rPr>
  </w:style>
  <w:style w:type="paragraph" w:customStyle="1" w:styleId="3408">
    <w:name w:val="Char Char Char Char Char Char Char Char Char Char Char2"/>
    <w:basedOn w:val="1"/>
    <w:autoRedefine/>
    <w:qFormat/>
    <w:uiPriority w:val="39"/>
    <w:rPr>
      <w:sz w:val="24"/>
    </w:rPr>
  </w:style>
  <w:style w:type="paragraph" w:customStyle="1" w:styleId="3409">
    <w:name w:val="样式 表格文字 + (中文) 仿宋_GB23121"/>
    <w:basedOn w:val="149"/>
    <w:autoRedefine/>
    <w:qFormat/>
    <w:uiPriority w:val="0"/>
    <w:pPr>
      <w:jc w:val="left"/>
    </w:pPr>
    <w:rPr>
      <w:rFonts w:hAnsi="仿宋_GB2312"/>
      <w:color w:val="800080"/>
      <w:kern w:val="0"/>
      <w:szCs w:val="24"/>
    </w:rPr>
  </w:style>
  <w:style w:type="paragraph" w:customStyle="1" w:styleId="3410">
    <w:name w:val="样式3.4.1"/>
    <w:basedOn w:val="1"/>
    <w:autoRedefine/>
    <w:qFormat/>
    <w:uiPriority w:val="99"/>
    <w:pPr>
      <w:tabs>
        <w:tab w:val="left" w:pos="-962"/>
        <w:tab w:val="left" w:pos="0"/>
      </w:tabs>
      <w:spacing w:beforeLines="50" w:line="360" w:lineRule="auto"/>
      <w:ind w:left="-962"/>
      <w:outlineLvl w:val="2"/>
    </w:pPr>
    <w:rPr>
      <w:rFonts w:ascii="宋体" w:hAnsi="宋体"/>
      <w:b/>
      <w:sz w:val="28"/>
    </w:rPr>
  </w:style>
  <w:style w:type="paragraph" w:customStyle="1" w:styleId="3411">
    <w:name w:val="表格内字体2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412">
    <w:name w:val="表中文字211"/>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413">
    <w:name w:val="图题6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414">
    <w:name w:val="样式 样式 正文文本缩进正文文字缩进 + 行距: 单倍行距 + 首行缩进:  2 字符"/>
    <w:basedOn w:val="3325"/>
    <w:autoRedefine/>
    <w:qFormat/>
    <w:uiPriority w:val="0"/>
    <w:pPr>
      <w:spacing w:line="500" w:lineRule="exact"/>
      <w:ind w:firstLine="200"/>
    </w:pPr>
  </w:style>
  <w:style w:type="paragraph" w:customStyle="1" w:styleId="3415">
    <w:name w:val="样式 样式 标题 2节标题 1.1节第一章 标题 2Heading 2 HiddenHeading 2 CCBSheadi......"/>
    <w:basedOn w:val="954"/>
    <w:autoRedefine/>
    <w:qFormat/>
    <w:uiPriority w:val="99"/>
    <w:pPr>
      <w:spacing w:beforeLines="0" w:line="360" w:lineRule="auto"/>
    </w:pPr>
    <w:rPr>
      <w:rFonts w:cs="宋体"/>
      <w:b w:val="0"/>
      <w:szCs w:val="20"/>
    </w:rPr>
  </w:style>
  <w:style w:type="paragraph" w:customStyle="1" w:styleId="3416">
    <w:name w:val="Char Char Char Char Char Char Char Char Char Char Char1 Char Char Char Char2"/>
    <w:basedOn w:val="1"/>
    <w:autoRedefine/>
    <w:qFormat/>
    <w:uiPriority w:val="39"/>
    <w:rPr>
      <w:sz w:val="24"/>
    </w:rPr>
  </w:style>
  <w:style w:type="paragraph" w:customStyle="1" w:styleId="3417">
    <w:name w:val="样式444"/>
    <w:basedOn w:val="1"/>
    <w:autoRedefine/>
    <w:qFormat/>
    <w:uiPriority w:val="99"/>
    <w:pPr>
      <w:spacing w:beforeLines="50" w:line="360" w:lineRule="auto"/>
    </w:pPr>
    <w:rPr>
      <w:b/>
      <w:sz w:val="28"/>
    </w:rPr>
  </w:style>
  <w:style w:type="paragraph" w:customStyle="1" w:styleId="3418">
    <w:name w:val="样式1211"/>
    <w:basedOn w:val="1605"/>
    <w:autoRedefine/>
    <w:qFormat/>
    <w:uiPriority w:val="0"/>
    <w:pPr>
      <w:spacing w:line="240" w:lineRule="auto"/>
      <w:ind w:firstLine="0"/>
      <w:jc w:val="center"/>
    </w:pPr>
    <w:rPr>
      <w:rFonts w:cs="Times New Roman"/>
      <w:b/>
      <w:color w:val="auto"/>
      <w:szCs w:val="20"/>
    </w:rPr>
  </w:style>
  <w:style w:type="paragraph" w:customStyle="1" w:styleId="3419">
    <w:name w:val="五号字表格"/>
    <w:basedOn w:val="644"/>
    <w:autoRedefine/>
    <w:qFormat/>
    <w:uiPriority w:val="0"/>
    <w:pPr>
      <w:adjustRightInd w:val="0"/>
      <w:snapToGrid/>
      <w:spacing w:line="240" w:lineRule="auto"/>
      <w:textAlignment w:val="baseline"/>
    </w:pPr>
    <w:rPr>
      <w:rFonts w:ascii="宋体" w:eastAsia="宋体"/>
      <w:sz w:val="21"/>
    </w:rPr>
  </w:style>
  <w:style w:type="paragraph" w:customStyle="1" w:styleId="3420">
    <w:name w:val="c11"/>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421">
    <w:name w:val="正文.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422">
    <w:name w:val="样式 标题 4 + 行距: 多倍行距 1.3 字行"/>
    <w:basedOn w:val="6"/>
    <w:autoRedefine/>
    <w:qFormat/>
    <w:uiPriority w:val="0"/>
    <w:pPr>
      <w:tabs>
        <w:tab w:val="left" w:pos="1200"/>
      </w:tabs>
      <w:snapToGrid w:val="0"/>
      <w:spacing w:beforeLines="20" w:afterLines="20" w:line="300" w:lineRule="auto"/>
      <w:ind w:left="0" w:firstLine="0"/>
    </w:pPr>
    <w:rPr>
      <w:rFonts w:ascii="仿宋_GB2312" w:eastAsia="仿宋_GB2312"/>
      <w:b w:val="0"/>
    </w:rPr>
  </w:style>
  <w:style w:type="paragraph" w:customStyle="1" w:styleId="3423">
    <w:name w:val="表目录"/>
    <w:basedOn w:val="1"/>
    <w:autoRedefine/>
    <w:qFormat/>
    <w:uiPriority w:val="0"/>
    <w:pPr>
      <w:adjustRightInd w:val="0"/>
      <w:snapToGrid w:val="0"/>
      <w:spacing w:line="360" w:lineRule="auto"/>
    </w:pPr>
    <w:rPr>
      <w:rFonts w:ascii="黑体" w:hAnsi="宋体" w:eastAsia="黑体"/>
      <w:szCs w:val="21"/>
    </w:rPr>
  </w:style>
  <w:style w:type="paragraph" w:customStyle="1" w:styleId="3424">
    <w:name w:val="样式 样式3.4.1 + 段前: 0.5 行"/>
    <w:basedOn w:val="3410"/>
    <w:autoRedefine/>
    <w:qFormat/>
    <w:uiPriority w:val="99"/>
    <w:pPr>
      <w:spacing w:beforeLines="0"/>
    </w:pPr>
    <w:rPr>
      <w:rFonts w:ascii="Times New Roman" w:hAnsi="Times New Roman" w:cs="宋体"/>
      <w:bCs/>
      <w:szCs w:val="20"/>
    </w:rPr>
  </w:style>
  <w:style w:type="paragraph" w:customStyle="1" w:styleId="3425">
    <w:name w:val="Char Char Char Char Char Char Char Char Char Char Char Char Char Char Char Char Char Char Char Char Char Char Char Char Char Char3"/>
    <w:basedOn w:val="1"/>
    <w:autoRedefine/>
    <w:qFormat/>
    <w:uiPriority w:val="39"/>
    <w:rPr>
      <w:sz w:val="24"/>
    </w:rPr>
  </w:style>
  <w:style w:type="paragraph" w:customStyle="1" w:styleId="3426">
    <w:name w:val="表内521"/>
    <w:basedOn w:val="1"/>
    <w:autoRedefine/>
    <w:qFormat/>
    <w:uiPriority w:val="0"/>
    <w:pPr>
      <w:adjustRightInd w:val="0"/>
      <w:snapToGrid w:val="0"/>
      <w:spacing w:line="300" w:lineRule="auto"/>
      <w:jc w:val="left"/>
    </w:pPr>
    <w:rPr>
      <w:rFonts w:ascii="宋体"/>
      <w:sz w:val="18"/>
      <w:szCs w:val="20"/>
    </w:rPr>
  </w:style>
  <w:style w:type="paragraph" w:customStyle="1" w:styleId="3427">
    <w:name w:val="默认段落字体 Para Char Char Char Char32"/>
    <w:basedOn w:val="1"/>
    <w:autoRedefine/>
    <w:qFormat/>
    <w:uiPriority w:val="0"/>
  </w:style>
  <w:style w:type="paragraph" w:customStyle="1" w:styleId="3428">
    <w:name w:val="样式 样式 标题2 + (西文) Times New Roman (中文) 宋体 加粗 + 段前: 0.5 行 段后: 0.5..."/>
    <w:basedOn w:val="3380"/>
    <w:autoRedefine/>
    <w:qFormat/>
    <w:uiPriority w:val="0"/>
    <w:rPr>
      <w:rFonts w:eastAsia="仿宋_GB2312" w:cs="宋体"/>
    </w:rPr>
  </w:style>
  <w:style w:type="paragraph" w:customStyle="1" w:styleId="3429">
    <w:name w:val="表格，五宋"/>
    <w:autoRedefine/>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3430">
    <w:name w:val="样式 样式444 + 段前: 0.5 行"/>
    <w:basedOn w:val="3417"/>
    <w:autoRedefine/>
    <w:qFormat/>
    <w:uiPriority w:val="99"/>
    <w:pPr>
      <w:tabs>
        <w:tab w:val="left" w:pos="-1276"/>
        <w:tab w:val="left" w:pos="0"/>
      </w:tabs>
      <w:spacing w:beforeLines="0"/>
      <w:ind w:left="1260" w:hanging="420"/>
    </w:pPr>
    <w:rPr>
      <w:rFonts w:cs="宋体"/>
      <w:bCs/>
      <w:szCs w:val="20"/>
    </w:rPr>
  </w:style>
  <w:style w:type="paragraph" w:customStyle="1" w:styleId="3431">
    <w:name w:val="Char Char Char Char Char Char Char Char Char Char Char Char2"/>
    <w:basedOn w:val="1"/>
    <w:autoRedefine/>
    <w:qFormat/>
    <w:uiPriority w:val="39"/>
    <w:rPr>
      <w:sz w:val="24"/>
    </w:rPr>
  </w:style>
  <w:style w:type="paragraph" w:customStyle="1" w:styleId="3432">
    <w:name w:val="样式 表格文字 + (中文) 仿宋_GB2312 首行缩进:  0.85 厘米"/>
    <w:basedOn w:val="149"/>
    <w:autoRedefine/>
    <w:qFormat/>
    <w:uiPriority w:val="0"/>
    <w:pPr>
      <w:jc w:val="left"/>
    </w:pPr>
    <w:rPr>
      <w:rFonts w:hAnsi="仿宋_GB2312" w:cs="宋体"/>
      <w:color w:val="800080"/>
      <w:kern w:val="0"/>
    </w:rPr>
  </w:style>
  <w:style w:type="paragraph" w:customStyle="1" w:styleId="3433">
    <w:name w:val="表格内字体4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434">
    <w:name w:val="样式 列表 2 + 宋体 小四 行距: 固定值 19 磅"/>
    <w:basedOn w:val="38"/>
    <w:autoRedefine/>
    <w:qFormat/>
    <w:uiPriority w:val="0"/>
    <w:pPr>
      <w:spacing w:line="400" w:lineRule="exact"/>
      <w:ind w:left="0" w:leftChars="0" w:firstLine="0" w:firstLineChars="0"/>
      <w:jc w:val="center"/>
    </w:pPr>
    <w:rPr>
      <w:rFonts w:ascii="宋体" w:hAnsi="宋体" w:cs="宋体"/>
      <w:sz w:val="24"/>
    </w:rPr>
  </w:style>
  <w:style w:type="paragraph" w:customStyle="1" w:styleId="3435">
    <w:name w:val="Char Char Char Char Char Char Char Char Char Char Char Char Char Char Char Char Char2"/>
    <w:basedOn w:val="1"/>
    <w:autoRedefine/>
    <w:qFormat/>
    <w:uiPriority w:val="39"/>
    <w:rPr>
      <w:sz w:val="24"/>
    </w:rPr>
  </w:style>
  <w:style w:type="paragraph" w:customStyle="1" w:styleId="3436">
    <w:name w:val="Char Char2 Char Char Char Char211"/>
    <w:basedOn w:val="1"/>
    <w:autoRedefine/>
    <w:qFormat/>
    <w:uiPriority w:val="0"/>
  </w:style>
  <w:style w:type="paragraph" w:customStyle="1" w:styleId="3437">
    <w:name w:val="样式 标题1 + 段前: 6 磅 段后: 6 磅"/>
    <w:basedOn w:val="3"/>
    <w:autoRedefine/>
    <w:qFormat/>
    <w:uiPriority w:val="0"/>
    <w:pPr>
      <w:keepLines/>
      <w:overflowPunct/>
      <w:snapToGrid/>
      <w:spacing w:after="120" w:line="500" w:lineRule="exact"/>
      <w:ind w:left="0" w:firstLine="0"/>
    </w:pPr>
    <w:rPr>
      <w:rFonts w:cs="宋体"/>
      <w:color w:val="auto"/>
      <w:szCs w:val="20"/>
    </w:rPr>
  </w:style>
  <w:style w:type="paragraph" w:customStyle="1" w:styleId="3438">
    <w:name w:val="表内宋51111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439">
    <w:name w:val="Char Char Char Char Char Char Char Char Char2"/>
    <w:basedOn w:val="1"/>
    <w:autoRedefine/>
    <w:qFormat/>
    <w:uiPriority w:val="39"/>
    <w:rPr>
      <w:sz w:val="24"/>
    </w:rPr>
  </w:style>
  <w:style w:type="paragraph" w:customStyle="1" w:styleId="3440">
    <w:name w:val="456"/>
    <w:basedOn w:val="6"/>
    <w:autoRedefine/>
    <w:qFormat/>
    <w:uiPriority w:val="0"/>
    <w:pPr>
      <w:spacing w:beforeLines="50" w:afterLines="50"/>
      <w:ind w:left="0" w:firstLine="0"/>
    </w:pPr>
    <w:rPr>
      <w:b w:val="0"/>
      <w:sz w:val="30"/>
      <w:szCs w:val="30"/>
    </w:rPr>
  </w:style>
  <w:style w:type="paragraph" w:customStyle="1" w:styleId="3441">
    <w:name w:val="表格内字体21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442">
    <w:name w:val="图题5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443">
    <w:name w:val="样式 标题 2第一章 标题 2Heading 2 HiddenHeading 2 CCBSheading 2H2h2...4"/>
    <w:basedOn w:val="4"/>
    <w:autoRedefine/>
    <w:qFormat/>
    <w:uiPriority w:val="0"/>
    <w:pPr>
      <w:spacing w:before="120" w:after="120" w:line="500" w:lineRule="exact"/>
    </w:pPr>
    <w:rPr>
      <w:rFonts w:ascii="Times New Roman" w:hAnsi="Times New Roman" w:eastAsia="仿宋_GB2312"/>
      <w:color w:val="000000"/>
      <w:sz w:val="28"/>
    </w:rPr>
  </w:style>
  <w:style w:type="paragraph" w:customStyle="1" w:styleId="3444">
    <w:name w:val="Char Char 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445">
    <w:name w:val="正文首行缩进2字符"/>
    <w:basedOn w:val="1"/>
    <w:autoRedefine/>
    <w:qFormat/>
    <w:uiPriority w:val="0"/>
    <w:pPr>
      <w:spacing w:line="500" w:lineRule="exact"/>
      <w:ind w:firstLine="200" w:firstLineChars="200"/>
    </w:pPr>
    <w:rPr>
      <w:rFonts w:ascii="宋体" w:hAnsi="宋体" w:cs="宋体"/>
      <w:sz w:val="28"/>
      <w:szCs w:val="28"/>
    </w:rPr>
  </w:style>
  <w:style w:type="paragraph" w:customStyle="1" w:styleId="3446">
    <w:name w:val="表内文字小25"/>
    <w:basedOn w:val="1"/>
    <w:autoRedefine/>
    <w:qFormat/>
    <w:uiPriority w:val="0"/>
    <w:pPr>
      <w:adjustRightInd w:val="0"/>
      <w:snapToGrid w:val="0"/>
      <w:jc w:val="center"/>
    </w:pPr>
    <w:rPr>
      <w:rFonts w:ascii="宋体" w:hAnsi="Times"/>
      <w:bCs/>
      <w:color w:val="000000"/>
      <w:szCs w:val="20"/>
    </w:rPr>
  </w:style>
  <w:style w:type="paragraph" w:customStyle="1" w:styleId="3447">
    <w:name w:val="A正文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448">
    <w:name w:val="图题21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449">
    <w:name w:val="图表说明"/>
    <w:basedOn w:val="2492"/>
    <w:autoRedefine/>
    <w:qFormat/>
    <w:uiPriority w:val="0"/>
    <w:pPr>
      <w:tabs>
        <w:tab w:val="left" w:pos="0"/>
      </w:tabs>
      <w:spacing w:line="400" w:lineRule="exact"/>
      <w:ind w:firstLine="3600" w:firstLineChars="1500"/>
    </w:pPr>
    <w:rPr>
      <w:rFonts w:hAnsi="Times New Roman"/>
      <w:sz w:val="24"/>
    </w:rPr>
  </w:style>
  <w:style w:type="paragraph" w:customStyle="1" w:styleId="3450">
    <w:name w:val="我的正文"/>
    <w:basedOn w:val="36"/>
    <w:autoRedefine/>
    <w:qFormat/>
    <w:uiPriority w:val="0"/>
    <w:pPr>
      <w:adjustRightInd w:val="0"/>
      <w:spacing w:after="0" w:line="480" w:lineRule="exact"/>
      <w:ind w:left="0" w:leftChars="0" w:firstLine="200" w:firstLineChars="200"/>
      <w:textAlignment w:val="baseline"/>
    </w:pPr>
    <w:rPr>
      <w:sz w:val="28"/>
      <w:szCs w:val="24"/>
      <w:lang w:val="en-US"/>
    </w:rPr>
  </w:style>
  <w:style w:type="paragraph" w:customStyle="1" w:styleId="3451">
    <w:name w:val="Char412"/>
    <w:basedOn w:val="1"/>
    <w:autoRedefine/>
    <w:qFormat/>
    <w:uiPriority w:val="0"/>
    <w:pPr>
      <w:ind w:left="-48"/>
    </w:pPr>
  </w:style>
  <w:style w:type="paragraph" w:customStyle="1" w:styleId="3452">
    <w:name w:val="样式 标题 2第一章 标题 2Heading 2 HiddenHeading 2 CCBSheading 2H2h2..."/>
    <w:basedOn w:val="4"/>
    <w:autoRedefine/>
    <w:qFormat/>
    <w:uiPriority w:val="0"/>
    <w:pPr>
      <w:spacing w:before="120" w:after="120" w:line="500" w:lineRule="exact"/>
    </w:pPr>
    <w:rPr>
      <w:rFonts w:ascii="Times New Roman" w:hAnsi="Times New Roman" w:eastAsia="仿宋_GB2312"/>
      <w:color w:val="000000"/>
      <w:kern w:val="44"/>
      <w:sz w:val="28"/>
    </w:rPr>
  </w:style>
  <w:style w:type="paragraph" w:customStyle="1" w:styleId="3453">
    <w:name w:val="Char Char Char Char Char Char Char Char Char Char Char Char Char Char Char Char Char Char Char Char Char Char Char Char Char Char12"/>
    <w:basedOn w:val="1"/>
    <w:autoRedefine/>
    <w:qFormat/>
    <w:uiPriority w:val="39"/>
    <w:rPr>
      <w:sz w:val="24"/>
    </w:rPr>
  </w:style>
  <w:style w:type="paragraph" w:customStyle="1" w:styleId="3454">
    <w:name w:val="样式 标题 3标2标题 3 Char Char Char + 段前: 0.5 行1"/>
    <w:basedOn w:val="5"/>
    <w:autoRedefine/>
    <w:qFormat/>
    <w:uiPriority w:val="0"/>
    <w:pPr>
      <w:keepLines w:val="0"/>
      <w:widowControl/>
      <w:tabs>
        <w:tab w:val="left" w:pos="907"/>
      </w:tabs>
      <w:spacing w:beforeLines="50" w:after="0" w:line="360" w:lineRule="auto"/>
      <w:ind w:left="907" w:hanging="907"/>
      <w:jc w:val="left"/>
    </w:pPr>
    <w:rPr>
      <w:rFonts w:ascii="Arial" w:hAnsi="Arial" w:eastAsia="黑体" w:cs="宋体"/>
      <w:b w:val="0"/>
      <w:bCs w:val="0"/>
      <w:kern w:val="0"/>
      <w:sz w:val="24"/>
      <w:szCs w:val="20"/>
      <w:lang w:val="en-US"/>
    </w:rPr>
  </w:style>
  <w:style w:type="paragraph" w:customStyle="1" w:styleId="3455">
    <w:name w:val="文本框111"/>
    <w:basedOn w:val="1"/>
    <w:autoRedefine/>
    <w:qFormat/>
    <w:uiPriority w:val="0"/>
    <w:pPr>
      <w:adjustRightInd w:val="0"/>
      <w:snapToGrid w:val="0"/>
      <w:spacing w:after="6"/>
      <w:jc w:val="center"/>
    </w:pPr>
    <w:rPr>
      <w:rFonts w:eastAsia="仿宋_GB2312"/>
    </w:rPr>
  </w:style>
  <w:style w:type="paragraph" w:customStyle="1" w:styleId="3456">
    <w:name w:val="Char Char Char Char Char Char Char Char3"/>
    <w:basedOn w:val="1"/>
    <w:autoRedefine/>
    <w:qFormat/>
    <w:uiPriority w:val="39"/>
    <w:rPr>
      <w:sz w:val="24"/>
    </w:rPr>
  </w:style>
  <w:style w:type="paragraph" w:customStyle="1" w:styleId="3457">
    <w:name w:val="Char Char Char Char Char3"/>
    <w:basedOn w:val="1"/>
    <w:autoRedefine/>
    <w:qFormat/>
    <w:uiPriority w:val="39"/>
    <w:rPr>
      <w:sz w:val="24"/>
    </w:rPr>
  </w:style>
  <w:style w:type="paragraph" w:customStyle="1" w:styleId="3458">
    <w:name w:val="正文格式33"/>
    <w:basedOn w:val="1"/>
    <w:autoRedefine/>
    <w:qFormat/>
    <w:uiPriority w:val="0"/>
    <w:pPr>
      <w:spacing w:line="360" w:lineRule="auto"/>
      <w:ind w:firstLine="482"/>
    </w:pPr>
    <w:rPr>
      <w:rFonts w:ascii="宋体" w:hAnsi="宋体"/>
      <w:sz w:val="24"/>
    </w:rPr>
  </w:style>
  <w:style w:type="paragraph" w:customStyle="1" w:styleId="3459">
    <w:name w:val="正文0712"/>
    <w:basedOn w:val="9"/>
    <w:autoRedefine/>
    <w:qFormat/>
    <w:uiPriority w:val="0"/>
    <w:pPr>
      <w:spacing w:line="360" w:lineRule="auto"/>
      <w:ind w:right="-157" w:rightChars="-157" w:firstLine="200"/>
    </w:pPr>
    <w:rPr>
      <w:rFonts w:cs="宋体"/>
      <w:kern w:val="0"/>
      <w:sz w:val="24"/>
      <w:lang w:val="en-US"/>
    </w:rPr>
  </w:style>
  <w:style w:type="paragraph" w:customStyle="1" w:styleId="3460">
    <w:name w:val="正文图小五"/>
    <w:basedOn w:val="1"/>
    <w:autoRedefine/>
    <w:qFormat/>
    <w:uiPriority w:val="0"/>
    <w:pPr>
      <w:adjustRightInd w:val="0"/>
      <w:snapToGrid w:val="0"/>
      <w:jc w:val="center"/>
    </w:pPr>
    <w:rPr>
      <w:rFonts w:eastAsia="黑体"/>
      <w:spacing w:val="6"/>
      <w:szCs w:val="20"/>
    </w:rPr>
  </w:style>
  <w:style w:type="paragraph" w:customStyle="1" w:styleId="3461">
    <w:name w:val="样式 样式 样式 标题2 + (西文) Times New Roman (中文) 宋体 加粗 + 段前: 0.5 行 段后: 0..."/>
    <w:basedOn w:val="3428"/>
    <w:autoRedefine/>
    <w:qFormat/>
    <w:uiPriority w:val="0"/>
    <w:rPr>
      <w:color w:val="000000"/>
    </w:rPr>
  </w:style>
  <w:style w:type="paragraph" w:customStyle="1" w:styleId="3462">
    <w:name w:val="Char511"/>
    <w:basedOn w:val="1"/>
    <w:autoRedefine/>
    <w:qFormat/>
    <w:uiPriority w:val="0"/>
    <w:pPr>
      <w:adjustRightInd w:val="0"/>
      <w:snapToGrid w:val="0"/>
      <w:ind w:left="-45"/>
    </w:pPr>
  </w:style>
  <w:style w:type="paragraph" w:customStyle="1" w:styleId="3463">
    <w:name w:val="表题3131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464">
    <w:name w:val="Char Char2 Char Char Char Char7"/>
    <w:basedOn w:val="1"/>
    <w:autoRedefine/>
    <w:qFormat/>
    <w:uiPriority w:val="0"/>
  </w:style>
  <w:style w:type="paragraph" w:customStyle="1" w:styleId="3465">
    <w:name w:val="Char3211"/>
    <w:basedOn w:val="1"/>
    <w:autoRedefine/>
    <w:qFormat/>
    <w:uiPriority w:val="0"/>
    <w:pPr>
      <w:ind w:left="-48"/>
    </w:pPr>
  </w:style>
  <w:style w:type="paragraph" w:customStyle="1" w:styleId="3466">
    <w:name w:val="表格文字小四"/>
    <w:basedOn w:val="1"/>
    <w:autoRedefine/>
    <w:qFormat/>
    <w:uiPriority w:val="0"/>
    <w:pPr>
      <w:adjustRightInd w:val="0"/>
      <w:snapToGrid w:val="0"/>
      <w:spacing w:beforeLines="10" w:afterLines="10"/>
      <w:jc w:val="center"/>
    </w:pPr>
    <w:rPr>
      <w:rFonts w:ascii="Arial" w:hAnsi="Arial" w:cs="Arial"/>
      <w:snapToGrid w:val="0"/>
      <w:kern w:val="0"/>
      <w:sz w:val="24"/>
      <w:szCs w:val="20"/>
    </w:rPr>
  </w:style>
  <w:style w:type="paragraph" w:customStyle="1" w:styleId="3467">
    <w:name w:val="首行缩进两字"/>
    <w:basedOn w:val="1"/>
    <w:autoRedefine/>
    <w:qFormat/>
    <w:uiPriority w:val="0"/>
    <w:pPr>
      <w:ind w:firstLine="549" w:firstLineChars="196"/>
      <w:jc w:val="left"/>
    </w:pPr>
    <w:rPr>
      <w:rFonts w:ascii="宋体" w:hAnsi="宋体"/>
      <w:sz w:val="28"/>
      <w:szCs w:val="20"/>
    </w:rPr>
  </w:style>
  <w:style w:type="paragraph" w:customStyle="1" w:styleId="3468">
    <w:name w:val="Char Char Char Char Char Char Char Char1 Char Char Char Char Char Char Char Char Char Char Char Char1 Char3"/>
    <w:basedOn w:val="1"/>
    <w:autoRedefine/>
    <w:qFormat/>
    <w:uiPriority w:val="39"/>
    <w:rPr>
      <w:sz w:val="24"/>
    </w:rPr>
  </w:style>
  <w:style w:type="paragraph" w:customStyle="1" w:styleId="3469">
    <w:name w:val="默认段落字体 Para Char Char Char Char412"/>
    <w:basedOn w:val="1"/>
    <w:autoRedefine/>
    <w:qFormat/>
    <w:uiPriority w:val="0"/>
  </w:style>
  <w:style w:type="paragraph" w:customStyle="1" w:styleId="3470">
    <w:name w:val="Char Char Char Char Char Char Char Char Char Char Char Char Char Char Char Char Char Char Char Char Char Char Char Char Char2"/>
    <w:basedOn w:val="1"/>
    <w:autoRedefine/>
    <w:qFormat/>
    <w:uiPriority w:val="39"/>
    <w:rPr>
      <w:sz w:val="24"/>
    </w:rPr>
  </w:style>
  <w:style w:type="paragraph" w:customStyle="1" w:styleId="3471">
    <w:name w:val="表311"/>
    <w:basedOn w:val="1"/>
    <w:autoRedefine/>
    <w:qFormat/>
    <w:uiPriority w:val="0"/>
    <w:pPr>
      <w:adjustRightInd w:val="0"/>
      <w:snapToGrid w:val="0"/>
      <w:jc w:val="center"/>
    </w:pPr>
    <w:rPr>
      <w:rFonts w:eastAsia="仿宋_GB2312"/>
      <w:sz w:val="24"/>
    </w:rPr>
  </w:style>
  <w:style w:type="paragraph" w:customStyle="1" w:styleId="3472">
    <w:name w:val="Char Char Char Char Char Char Char Char Char Char Char Char Char Char Char Char Char1 Char2"/>
    <w:basedOn w:val="1"/>
    <w:autoRedefine/>
    <w:qFormat/>
    <w:uiPriority w:val="39"/>
    <w:rPr>
      <w:sz w:val="24"/>
    </w:rPr>
  </w:style>
  <w:style w:type="paragraph" w:customStyle="1" w:styleId="3473">
    <w:name w:val="样式 正文缩进 + 宋体 黑色 首行缩进:  2 字符3"/>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3474">
    <w:name w:val="Char Char1 Char Char Char Char3"/>
    <w:basedOn w:val="1"/>
    <w:autoRedefine/>
    <w:qFormat/>
    <w:uiPriority w:val="39"/>
    <w:rPr>
      <w:szCs w:val="20"/>
    </w:rPr>
  </w:style>
  <w:style w:type="paragraph" w:customStyle="1" w:styleId="3475">
    <w:name w:val="样式 表格内字体 +12"/>
    <w:basedOn w:val="417"/>
    <w:autoRedefine/>
    <w:qFormat/>
    <w:uiPriority w:val="0"/>
    <w:pPr>
      <w:spacing w:line="280" w:lineRule="exact"/>
      <w:ind w:firstLine="36"/>
      <w:jc w:val="both"/>
    </w:pPr>
  </w:style>
  <w:style w:type="paragraph" w:customStyle="1" w:styleId="3476">
    <w:name w:val="Char Char Char Char Char Char Char Char Char1 Char Char Char Char5"/>
    <w:basedOn w:val="1"/>
    <w:autoRedefine/>
    <w:qFormat/>
    <w:uiPriority w:val="39"/>
    <w:rPr>
      <w:rFonts w:eastAsia="黑体"/>
      <w:b/>
      <w:szCs w:val="20"/>
    </w:rPr>
  </w:style>
  <w:style w:type="paragraph" w:customStyle="1" w:styleId="3477">
    <w:name w:val="Char Char Char Char Char Char Char221"/>
    <w:basedOn w:val="1"/>
    <w:autoRedefine/>
    <w:qFormat/>
    <w:uiPriority w:val="0"/>
  </w:style>
  <w:style w:type="paragraph" w:customStyle="1" w:styleId="3478">
    <w:name w:val="Char Char2 Char Char Char Char Char Char5"/>
    <w:basedOn w:val="1"/>
    <w:autoRedefine/>
    <w:qFormat/>
    <w:uiPriority w:val="39"/>
    <w:pPr>
      <w:spacing w:line="480" w:lineRule="exact"/>
    </w:pPr>
    <w:rPr>
      <w:sz w:val="22"/>
    </w:rPr>
  </w:style>
  <w:style w:type="paragraph" w:customStyle="1" w:styleId="3479">
    <w:name w:val="正文文本缩进6"/>
    <w:basedOn w:val="1"/>
    <w:autoRedefine/>
    <w:qFormat/>
    <w:uiPriority w:val="39"/>
    <w:pPr>
      <w:spacing w:after="120" w:line="360" w:lineRule="auto"/>
      <w:ind w:left="420" w:leftChars="200" w:firstLine="200" w:firstLineChars="200"/>
    </w:pPr>
    <w:rPr>
      <w:sz w:val="24"/>
    </w:rPr>
  </w:style>
  <w:style w:type="paragraph" w:customStyle="1" w:styleId="3480">
    <w:name w:val="图题6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481">
    <w:name w:val="环评正文11"/>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482">
    <w:name w:val="标题43122"/>
    <w:basedOn w:val="1"/>
    <w:autoRedefine/>
    <w:qFormat/>
    <w:uiPriority w:val="0"/>
    <w:pPr>
      <w:adjustRightInd w:val="0"/>
      <w:snapToGrid w:val="0"/>
      <w:spacing w:line="480" w:lineRule="exact"/>
      <w:jc w:val="center"/>
    </w:pPr>
    <w:rPr>
      <w:rFonts w:ascii="宋体" w:hAnsi="宋体" w:cs="宋体"/>
      <w:sz w:val="24"/>
    </w:rPr>
  </w:style>
  <w:style w:type="paragraph" w:customStyle="1" w:styleId="3483">
    <w:name w:val="main"/>
    <w:basedOn w:val="1"/>
    <w:autoRedefine/>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3484">
    <w:name w:val="样式43"/>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3485">
    <w:name w:val="燕山正文2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486">
    <w:name w:val="燕山正文4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487">
    <w:name w:val="表内小5中1"/>
    <w:basedOn w:val="1"/>
    <w:autoRedefine/>
    <w:qFormat/>
    <w:uiPriority w:val="0"/>
    <w:pPr>
      <w:adjustRightInd w:val="0"/>
      <w:snapToGrid w:val="0"/>
      <w:jc w:val="center"/>
    </w:pPr>
    <w:rPr>
      <w:rFonts w:ascii="宋体" w:hAnsi="宋体"/>
      <w:sz w:val="18"/>
      <w:szCs w:val="20"/>
    </w:rPr>
  </w:style>
  <w:style w:type="paragraph" w:customStyle="1" w:styleId="3488">
    <w:name w:val="BGBT"/>
    <w:basedOn w:val="22"/>
    <w:autoRedefine/>
    <w:qFormat/>
    <w:uiPriority w:val="99"/>
    <w:pPr>
      <w:widowControl w:val="0"/>
      <w:spacing w:after="0" w:line="240" w:lineRule="auto"/>
      <w:ind w:left="0" w:right="0" w:firstLine="0"/>
      <w:jc w:val="center"/>
    </w:pPr>
    <w:rPr>
      <w:rFonts w:ascii="Times New Roman" w:hAnsi="Times New Roman" w:eastAsia="宋体" w:cs="宋体"/>
      <w:b/>
      <w:bCs/>
      <w:color w:val="auto"/>
      <w:sz w:val="24"/>
      <w:szCs w:val="24"/>
    </w:rPr>
  </w:style>
  <w:style w:type="paragraph" w:customStyle="1" w:styleId="3489">
    <w:name w:val="Char Char2 Char Char Char Char41"/>
    <w:basedOn w:val="1"/>
    <w:autoRedefine/>
    <w:qFormat/>
    <w:uiPriority w:val="0"/>
  </w:style>
  <w:style w:type="paragraph" w:customStyle="1" w:styleId="3490">
    <w:name w:val="Char Char Char Char1 Char Char Char Char Char Char Char2"/>
    <w:basedOn w:val="1"/>
    <w:autoRedefine/>
    <w:qFormat/>
    <w:uiPriority w:val="39"/>
    <w:pPr>
      <w:tabs>
        <w:tab w:val="left" w:pos="360"/>
      </w:tabs>
      <w:snapToGrid w:val="0"/>
      <w:spacing w:line="360" w:lineRule="auto"/>
    </w:pPr>
    <w:rPr>
      <w:rFonts w:eastAsia="仿宋_GB2312" w:cs="宋体"/>
      <w:sz w:val="24"/>
    </w:rPr>
  </w:style>
  <w:style w:type="paragraph" w:customStyle="1" w:styleId="3491">
    <w:name w:val="正文格式＝63"/>
    <w:basedOn w:val="418"/>
    <w:next w:val="418"/>
    <w:autoRedefine/>
    <w:qFormat/>
    <w:uiPriority w:val="0"/>
    <w:rPr>
      <w:rFonts w:ascii="宋体" w:hAnsi="宋体"/>
      <w:b w:val="0"/>
      <w:spacing w:val="0"/>
      <w:sz w:val="24"/>
      <w:szCs w:val="24"/>
    </w:rPr>
  </w:style>
  <w:style w:type="paragraph" w:customStyle="1" w:styleId="3492">
    <w:name w:val="Char37"/>
    <w:basedOn w:val="1"/>
    <w:autoRedefine/>
    <w:qFormat/>
    <w:uiPriority w:val="0"/>
    <w:pPr>
      <w:ind w:left="-48"/>
    </w:pPr>
  </w:style>
  <w:style w:type="paragraph" w:customStyle="1" w:styleId="3493">
    <w:name w:val="Char Char7 Char Char1 Char Char Char1 Char Char Char Char Char Char Char Char Char Char Char"/>
    <w:basedOn w:val="1"/>
    <w:autoRedefine/>
    <w:qFormat/>
    <w:uiPriority w:val="0"/>
    <w:pPr>
      <w:spacing w:line="240" w:lineRule="exact"/>
      <w:ind w:firstLine="200" w:firstLineChars="200"/>
    </w:pPr>
    <w:rPr>
      <w:sz w:val="28"/>
      <w:szCs w:val="28"/>
    </w:rPr>
  </w:style>
  <w:style w:type="paragraph" w:customStyle="1" w:styleId="3494">
    <w:name w:val="表格内字体4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495">
    <w:name w:val="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496">
    <w:name w:val="222222222222"/>
    <w:basedOn w:val="4"/>
    <w:autoRedefine/>
    <w:qFormat/>
    <w:uiPriority w:val="99"/>
    <w:pPr>
      <w:adjustRightInd w:val="0"/>
      <w:snapToGrid w:val="0"/>
      <w:spacing w:beforeLines="100" w:afterLines="50" w:line="500" w:lineRule="exact"/>
    </w:pPr>
    <w:rPr>
      <w:rFonts w:ascii="Times New Roman" w:hAnsi="Times New Roman"/>
      <w:sz w:val="28"/>
      <w:szCs w:val="28"/>
    </w:rPr>
  </w:style>
  <w:style w:type="paragraph" w:customStyle="1" w:styleId="3497">
    <w:name w:val="表题15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498">
    <w:name w:val="燕山正文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499">
    <w:name w:val="表中文字5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500">
    <w:name w:val="样式 表格内字体1 +3"/>
    <w:basedOn w:val="2537"/>
    <w:next w:val="417"/>
    <w:autoRedefine/>
    <w:qFormat/>
    <w:uiPriority w:val="0"/>
    <w:rPr>
      <w:rFonts w:hAnsi="Times New Roman" w:cs="宋体"/>
      <w:szCs w:val="20"/>
    </w:rPr>
  </w:style>
  <w:style w:type="paragraph" w:customStyle="1" w:styleId="3501">
    <w:name w:val="Char47"/>
    <w:basedOn w:val="1"/>
    <w:autoRedefine/>
    <w:qFormat/>
    <w:uiPriority w:val="0"/>
    <w:pPr>
      <w:ind w:left="-48"/>
    </w:pPr>
  </w:style>
  <w:style w:type="paragraph" w:customStyle="1" w:styleId="3502">
    <w:name w:val="表中文字43"/>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503">
    <w:name w:val="表文字5112"/>
    <w:basedOn w:val="1"/>
    <w:autoRedefine/>
    <w:qFormat/>
    <w:uiPriority w:val="0"/>
    <w:pPr>
      <w:adjustRightInd w:val="0"/>
      <w:jc w:val="left"/>
      <w:textAlignment w:val="baseline"/>
    </w:pPr>
    <w:rPr>
      <w:rFonts w:ascii="宋体"/>
      <w:kern w:val="0"/>
      <w:szCs w:val="20"/>
    </w:rPr>
  </w:style>
  <w:style w:type="paragraph" w:customStyle="1" w:styleId="3504">
    <w:name w:val="正文首行缩进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3505">
    <w:name w:val="表文字532"/>
    <w:basedOn w:val="1"/>
    <w:autoRedefine/>
    <w:qFormat/>
    <w:uiPriority w:val="0"/>
    <w:pPr>
      <w:adjustRightInd w:val="0"/>
      <w:jc w:val="left"/>
      <w:textAlignment w:val="baseline"/>
    </w:pPr>
    <w:rPr>
      <w:rFonts w:ascii="宋体"/>
      <w:kern w:val="0"/>
      <w:szCs w:val="20"/>
    </w:rPr>
  </w:style>
  <w:style w:type="paragraph" w:customStyle="1" w:styleId="3506">
    <w:name w:val="样式13"/>
    <w:basedOn w:val="1"/>
    <w:next w:val="31"/>
    <w:autoRedefine/>
    <w:qFormat/>
    <w:uiPriority w:val="0"/>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3507">
    <w:name w:val="Char Char Char Char Char Char Char2211"/>
    <w:basedOn w:val="1"/>
    <w:autoRedefine/>
    <w:qFormat/>
    <w:uiPriority w:val="0"/>
  </w:style>
  <w:style w:type="paragraph" w:customStyle="1" w:styleId="3508">
    <w:name w:val="样式11.1.1.1"/>
    <w:basedOn w:val="3509"/>
    <w:autoRedefine/>
    <w:qFormat/>
    <w:uiPriority w:val="99"/>
    <w:pPr>
      <w:tabs>
        <w:tab w:val="left" w:pos="-962"/>
        <w:tab w:val="left" w:pos="0"/>
        <w:tab w:val="left" w:pos="1740"/>
      </w:tabs>
      <w:ind w:left="0"/>
      <w:outlineLvl w:val="3"/>
    </w:pPr>
    <w:rPr>
      <w:sz w:val="24"/>
    </w:rPr>
  </w:style>
  <w:style w:type="paragraph" w:customStyle="1" w:styleId="3509">
    <w:name w:val="样式11.1.1"/>
    <w:basedOn w:val="1"/>
    <w:autoRedefine/>
    <w:qFormat/>
    <w:uiPriority w:val="99"/>
    <w:pPr>
      <w:tabs>
        <w:tab w:val="left" w:pos="-962"/>
        <w:tab w:val="left" w:pos="0"/>
        <w:tab w:val="left" w:pos="1740"/>
      </w:tabs>
      <w:spacing w:beforeLines="50" w:line="360" w:lineRule="auto"/>
      <w:ind w:left="-962"/>
      <w:outlineLvl w:val="2"/>
    </w:pPr>
    <w:rPr>
      <w:b/>
      <w:spacing w:val="-10"/>
      <w:sz w:val="28"/>
    </w:rPr>
  </w:style>
  <w:style w:type="paragraph" w:customStyle="1" w:styleId="3510">
    <w:name w:val="Char Char Char Char Char Char Char10"/>
    <w:basedOn w:val="1"/>
    <w:autoRedefine/>
    <w:qFormat/>
    <w:uiPriority w:val="0"/>
  </w:style>
  <w:style w:type="paragraph" w:customStyle="1" w:styleId="3511">
    <w:name w:val="样式 标题 4标题 4 CharbulletblbbPIM 4H4h4Heading Four款标题1.1.1..."/>
    <w:basedOn w:val="6"/>
    <w:autoRedefine/>
    <w:qFormat/>
    <w:uiPriority w:val="99"/>
    <w:pPr>
      <w:spacing w:before="0" w:after="0" w:line="360" w:lineRule="auto"/>
      <w:ind w:left="0" w:firstLine="0"/>
    </w:pPr>
    <w:rPr>
      <w:rFonts w:ascii="宋体" w:hAnsi="宋体" w:eastAsia="宋体"/>
      <w:bCs w:val="0"/>
      <w:sz w:val="24"/>
    </w:rPr>
  </w:style>
  <w:style w:type="paragraph" w:customStyle="1" w:styleId="3512">
    <w:name w:val="燕山正文114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13">
    <w:name w:val="表格内字体73"/>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514">
    <w:name w:val="样式113"/>
    <w:basedOn w:val="1605"/>
    <w:autoRedefine/>
    <w:qFormat/>
    <w:uiPriority w:val="0"/>
    <w:pPr>
      <w:spacing w:line="240" w:lineRule="auto"/>
      <w:ind w:firstLine="0"/>
      <w:jc w:val="center"/>
    </w:pPr>
    <w:rPr>
      <w:rFonts w:cs="Times New Roman"/>
      <w:b/>
      <w:color w:val="auto"/>
      <w:szCs w:val="20"/>
    </w:rPr>
  </w:style>
  <w:style w:type="paragraph" w:customStyle="1" w:styleId="3515">
    <w:name w:val="样式 (西文) 宋体 段前: 6 磅 段后: 6 磅"/>
    <w:basedOn w:val="1"/>
    <w:autoRedefine/>
    <w:qFormat/>
    <w:uiPriority w:val="0"/>
    <w:pPr>
      <w:spacing w:before="120" w:after="120" w:line="500" w:lineRule="exact"/>
    </w:pPr>
    <w:rPr>
      <w:rFonts w:ascii="宋体" w:hAnsi="宋体" w:eastAsia="仿宋_GB2312" w:cs="宋体"/>
      <w:sz w:val="28"/>
      <w:szCs w:val="20"/>
    </w:rPr>
  </w:style>
  <w:style w:type="paragraph" w:customStyle="1" w:styleId="3516">
    <w:name w:val="Char1611"/>
    <w:basedOn w:val="1"/>
    <w:autoRedefine/>
    <w:qFormat/>
    <w:uiPriority w:val="0"/>
    <w:pPr>
      <w:ind w:left="-48"/>
    </w:pPr>
  </w:style>
  <w:style w:type="paragraph" w:customStyle="1" w:styleId="3517">
    <w:name w:val="表题111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518">
    <w:name w:val="项目1"/>
    <w:basedOn w:val="1"/>
    <w:autoRedefine/>
    <w:qFormat/>
    <w:uiPriority w:val="0"/>
    <w:pPr>
      <w:tabs>
        <w:tab w:val="left" w:pos="425"/>
      </w:tabs>
      <w:snapToGrid w:val="0"/>
      <w:spacing w:line="0" w:lineRule="atLeast"/>
      <w:ind w:left="425" w:hanging="425"/>
    </w:pPr>
    <w:rPr>
      <w:sz w:val="28"/>
      <w:szCs w:val="20"/>
    </w:rPr>
  </w:style>
  <w:style w:type="paragraph" w:customStyle="1" w:styleId="3519">
    <w:name w:val="表内宋5中13"/>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520">
    <w:name w:val="小4仿宋居中行1"/>
    <w:autoRedefine/>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3521">
    <w:name w:val="样式 样式4.1 + 段前: 0.5 行"/>
    <w:basedOn w:val="2137"/>
    <w:autoRedefine/>
    <w:qFormat/>
    <w:uiPriority w:val="99"/>
    <w:pPr>
      <w:tabs>
        <w:tab w:val="left" w:pos="0"/>
      </w:tabs>
      <w:spacing w:beforeLines="0"/>
      <w:ind w:left="840" w:hanging="420"/>
    </w:pPr>
    <w:rPr>
      <w:rFonts w:cs="宋体"/>
      <w:szCs w:val="20"/>
    </w:rPr>
  </w:style>
  <w:style w:type="paragraph" w:customStyle="1" w:styleId="3522">
    <w:name w:val="正文格式411"/>
    <w:basedOn w:val="1"/>
    <w:autoRedefine/>
    <w:qFormat/>
    <w:uiPriority w:val="0"/>
    <w:pPr>
      <w:spacing w:line="360" w:lineRule="auto"/>
      <w:ind w:firstLine="482"/>
    </w:pPr>
    <w:rPr>
      <w:rFonts w:ascii="宋体" w:hAnsi="宋体"/>
      <w:sz w:val="24"/>
    </w:rPr>
  </w:style>
  <w:style w:type="paragraph" w:customStyle="1" w:styleId="3523">
    <w:name w:val="标题4112"/>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524">
    <w:name w:val="1.2.5"/>
    <w:basedOn w:val="6"/>
    <w:autoRedefine/>
    <w:qFormat/>
    <w:uiPriority w:val="99"/>
    <w:pPr>
      <w:tabs>
        <w:tab w:val="left" w:pos="0"/>
      </w:tabs>
      <w:spacing w:before="0" w:after="0" w:line="360" w:lineRule="auto"/>
      <w:ind w:left="0" w:firstLine="0"/>
      <w:jc w:val="left"/>
    </w:pPr>
    <w:rPr>
      <w:rFonts w:ascii="宋体" w:eastAsia="宋体"/>
      <w:b w:val="0"/>
      <w:color w:val="000000"/>
      <w:sz w:val="24"/>
    </w:rPr>
  </w:style>
  <w:style w:type="paragraph" w:customStyle="1" w:styleId="3525">
    <w:name w:val="样式 表格标题 + 段前: 0.5 行"/>
    <w:basedOn w:val="9"/>
    <w:autoRedefine/>
    <w:qFormat/>
    <w:uiPriority w:val="0"/>
    <w:pPr>
      <w:autoSpaceDE w:val="0"/>
      <w:autoSpaceDN w:val="0"/>
      <w:adjustRightInd w:val="0"/>
      <w:spacing w:before="120" w:line="400" w:lineRule="exact"/>
      <w:ind w:firstLine="0" w:firstLineChars="0"/>
      <w:jc w:val="center"/>
    </w:pPr>
    <w:rPr>
      <w:rFonts w:ascii="宋体" w:eastAsia="黑体"/>
      <w:kern w:val="0"/>
      <w:sz w:val="24"/>
      <w:szCs w:val="20"/>
    </w:rPr>
  </w:style>
  <w:style w:type="paragraph" w:customStyle="1" w:styleId="3526">
    <w:name w:val="样式 样式11.1 + 段前: 0.5 行"/>
    <w:basedOn w:val="3363"/>
    <w:autoRedefine/>
    <w:qFormat/>
    <w:uiPriority w:val="99"/>
    <w:pPr>
      <w:tabs>
        <w:tab w:val="left" w:pos="0"/>
      </w:tabs>
    </w:pPr>
    <w:rPr>
      <w:rFonts w:cs="宋体"/>
      <w:bCs/>
      <w:szCs w:val="20"/>
    </w:rPr>
  </w:style>
  <w:style w:type="paragraph" w:customStyle="1" w:styleId="3527">
    <w:name w:val="表文字5311"/>
    <w:basedOn w:val="1"/>
    <w:autoRedefine/>
    <w:qFormat/>
    <w:uiPriority w:val="0"/>
    <w:pPr>
      <w:adjustRightInd w:val="0"/>
      <w:jc w:val="left"/>
      <w:textAlignment w:val="baseline"/>
    </w:pPr>
    <w:rPr>
      <w:rFonts w:ascii="宋体"/>
      <w:kern w:val="0"/>
      <w:szCs w:val="20"/>
    </w:rPr>
  </w:style>
  <w:style w:type="paragraph" w:customStyle="1" w:styleId="3528">
    <w:name w:val="表内文字小112"/>
    <w:basedOn w:val="1"/>
    <w:autoRedefine/>
    <w:qFormat/>
    <w:uiPriority w:val="0"/>
    <w:pPr>
      <w:adjustRightInd w:val="0"/>
      <w:snapToGrid w:val="0"/>
    </w:pPr>
    <w:rPr>
      <w:rFonts w:ascii="宋体" w:hAnsi="Times" w:cs="宋体"/>
      <w:szCs w:val="20"/>
    </w:rPr>
  </w:style>
  <w:style w:type="paragraph" w:customStyle="1" w:styleId="3529">
    <w:name w:val="表5"/>
    <w:basedOn w:val="1"/>
    <w:autoRedefine/>
    <w:qFormat/>
    <w:uiPriority w:val="0"/>
    <w:pPr>
      <w:adjustRightInd w:val="0"/>
      <w:snapToGrid w:val="0"/>
      <w:jc w:val="center"/>
    </w:pPr>
    <w:rPr>
      <w:rFonts w:eastAsia="仿宋_GB2312"/>
      <w:sz w:val="24"/>
    </w:rPr>
  </w:style>
  <w:style w:type="paragraph" w:customStyle="1" w:styleId="3530">
    <w:name w:val="标题4315"/>
    <w:basedOn w:val="1"/>
    <w:autoRedefine/>
    <w:qFormat/>
    <w:uiPriority w:val="0"/>
    <w:pPr>
      <w:adjustRightInd w:val="0"/>
      <w:snapToGrid w:val="0"/>
      <w:spacing w:line="480" w:lineRule="exact"/>
      <w:jc w:val="center"/>
    </w:pPr>
    <w:rPr>
      <w:rFonts w:ascii="宋体" w:hAnsi="宋体" w:cs="宋体"/>
      <w:sz w:val="24"/>
    </w:rPr>
  </w:style>
  <w:style w:type="paragraph" w:customStyle="1" w:styleId="3531">
    <w:name w:val="样式 样式 首行缩进:  2 字符 + 首行缩进:  2 字符"/>
    <w:basedOn w:val="1"/>
    <w:autoRedefine/>
    <w:qFormat/>
    <w:uiPriority w:val="99"/>
    <w:pPr>
      <w:spacing w:line="500" w:lineRule="exact"/>
      <w:ind w:firstLine="200" w:firstLineChars="200"/>
    </w:pPr>
    <w:rPr>
      <w:rFonts w:cs="宋体"/>
      <w:spacing w:val="30"/>
      <w:sz w:val="28"/>
      <w:szCs w:val="20"/>
    </w:rPr>
  </w:style>
  <w:style w:type="paragraph" w:customStyle="1" w:styleId="3532">
    <w:name w:val="样式 标题 3条标题1.1.1H3BOD 0Heading 3 - oldLevel 3 Headh33rd le..."/>
    <w:basedOn w:val="5"/>
    <w:autoRedefine/>
    <w:qFormat/>
    <w:uiPriority w:val="99"/>
    <w:pPr>
      <w:spacing w:before="0" w:after="0" w:line="360" w:lineRule="auto"/>
    </w:pPr>
    <w:rPr>
      <w:rFonts w:eastAsia="黑体" w:cs="宋体"/>
      <w:bCs w:val="0"/>
      <w:kern w:val="0"/>
      <w:sz w:val="28"/>
      <w:szCs w:val="20"/>
      <w:lang w:val="en-US"/>
    </w:rPr>
  </w:style>
  <w:style w:type="paragraph" w:customStyle="1" w:styleId="3533">
    <w:name w:val="样式11.5.1"/>
    <w:basedOn w:val="1"/>
    <w:autoRedefine/>
    <w:qFormat/>
    <w:uiPriority w:val="99"/>
    <w:pPr>
      <w:tabs>
        <w:tab w:val="left" w:pos="-962"/>
        <w:tab w:val="left" w:pos="0"/>
      </w:tabs>
      <w:spacing w:beforeLines="50" w:line="360" w:lineRule="auto"/>
      <w:ind w:left="-962"/>
      <w:outlineLvl w:val="2"/>
    </w:pPr>
    <w:rPr>
      <w:b/>
      <w:sz w:val="28"/>
    </w:rPr>
  </w:style>
  <w:style w:type="paragraph" w:customStyle="1" w:styleId="3534">
    <w:name w:val="表内5中3"/>
    <w:basedOn w:val="1"/>
    <w:autoRedefine/>
    <w:qFormat/>
    <w:uiPriority w:val="0"/>
    <w:pPr>
      <w:adjustRightInd w:val="0"/>
      <w:snapToGrid w:val="0"/>
      <w:jc w:val="center"/>
    </w:pPr>
    <w:rPr>
      <w:rFonts w:ascii="宋体" w:hAnsi="宋体" w:cs="Arial"/>
      <w:snapToGrid w:val="0"/>
      <w:color w:val="000000"/>
      <w:szCs w:val="21"/>
    </w:rPr>
  </w:style>
  <w:style w:type="paragraph" w:customStyle="1" w:styleId="3535">
    <w:name w:val="Char62"/>
    <w:basedOn w:val="1"/>
    <w:autoRedefine/>
    <w:qFormat/>
    <w:uiPriority w:val="0"/>
    <w:pPr>
      <w:adjustRightInd w:val="0"/>
      <w:snapToGrid w:val="0"/>
      <w:spacing w:beforeLines="50" w:line="360" w:lineRule="auto"/>
    </w:pPr>
    <w:rPr>
      <w:rFonts w:ascii="黑体" w:eastAsia="黑体"/>
      <w:sz w:val="32"/>
      <w:szCs w:val="32"/>
    </w:rPr>
  </w:style>
  <w:style w:type="paragraph" w:customStyle="1" w:styleId="3536">
    <w:name w:val="样式 首行缩进:  0.99 厘米 行距: 1.5 倍行距2"/>
    <w:basedOn w:val="1"/>
    <w:autoRedefine/>
    <w:qFormat/>
    <w:uiPriority w:val="99"/>
    <w:pPr>
      <w:adjustRightInd w:val="0"/>
      <w:snapToGrid w:val="0"/>
      <w:jc w:val="center"/>
    </w:pPr>
    <w:rPr>
      <w:rFonts w:ascii="宋体" w:hAnsi="宋体"/>
      <w:color w:val="FF0000"/>
      <w:szCs w:val="21"/>
    </w:rPr>
  </w:style>
  <w:style w:type="paragraph" w:customStyle="1" w:styleId="3537">
    <w:name w:val="论文正文"/>
    <w:basedOn w:val="9"/>
    <w:autoRedefine/>
    <w:qFormat/>
    <w:uiPriority w:val="99"/>
    <w:pPr>
      <w:ind w:firstLine="480"/>
    </w:pPr>
    <w:rPr>
      <w:rFonts w:ascii="宋体" w:hAnsi="宋体"/>
      <w:kern w:val="0"/>
      <w:sz w:val="28"/>
      <w:lang w:val="en-US"/>
    </w:rPr>
  </w:style>
  <w:style w:type="paragraph" w:customStyle="1" w:styleId="3538">
    <w:name w:val="黑体三号42"/>
    <w:basedOn w:val="418"/>
    <w:autoRedefine/>
    <w:qFormat/>
    <w:uiPriority w:val="0"/>
    <w:pPr>
      <w:jc w:val="center"/>
    </w:pPr>
    <w:rPr>
      <w:rFonts w:ascii="黑体" w:hAnsi="宋体" w:eastAsia="黑体" w:cs="宋体"/>
      <w:bCs/>
      <w:spacing w:val="0"/>
      <w:sz w:val="32"/>
    </w:rPr>
  </w:style>
  <w:style w:type="paragraph" w:customStyle="1" w:styleId="3539">
    <w:name w:val="样式 标题 1 + 两端对齐"/>
    <w:basedOn w:val="3"/>
    <w:autoRedefine/>
    <w:qFormat/>
    <w:uiPriority w:val="0"/>
    <w:pPr>
      <w:keepNext w:val="0"/>
      <w:pageBreakBefore/>
      <w:widowControl/>
      <w:tabs>
        <w:tab w:val="left" w:pos="420"/>
      </w:tabs>
      <w:overflowPunct/>
      <w:adjustRightInd w:val="0"/>
      <w:spacing w:before="0" w:after="0" w:line="300" w:lineRule="auto"/>
      <w:ind w:left="0" w:firstLine="0"/>
      <w:jc w:val="center"/>
    </w:pPr>
    <w:rPr>
      <w:rFonts w:ascii="仿宋_GB2312" w:eastAsia="仿宋_GB2312" w:cs="宋体"/>
      <w:b w:val="0"/>
      <w:bCs w:val="0"/>
      <w:snapToGrid w:val="0"/>
      <w:color w:val="auto"/>
      <w:kern w:val="0"/>
      <w:sz w:val="32"/>
      <w:szCs w:val="32"/>
    </w:rPr>
  </w:style>
  <w:style w:type="paragraph" w:customStyle="1" w:styleId="3540">
    <w:name w:val="文本框4"/>
    <w:basedOn w:val="1"/>
    <w:autoRedefine/>
    <w:qFormat/>
    <w:uiPriority w:val="0"/>
    <w:pPr>
      <w:adjustRightInd w:val="0"/>
      <w:snapToGrid w:val="0"/>
      <w:spacing w:after="6"/>
      <w:jc w:val="center"/>
    </w:pPr>
    <w:rPr>
      <w:rFonts w:eastAsia="仿宋_GB2312"/>
    </w:rPr>
  </w:style>
  <w:style w:type="paragraph" w:customStyle="1" w:styleId="3541">
    <w:name w:val="图表名称"/>
    <w:basedOn w:val="1"/>
    <w:autoRedefine/>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b/>
      <w:bCs/>
      <w:kern w:val="0"/>
      <w:szCs w:val="20"/>
    </w:rPr>
  </w:style>
  <w:style w:type="paragraph" w:customStyle="1" w:styleId="3542">
    <w:name w:val="段落1"/>
    <w:basedOn w:val="1"/>
    <w:autoRedefine/>
    <w:qFormat/>
    <w:uiPriority w:val="99"/>
    <w:pPr>
      <w:adjustRightInd w:val="0"/>
      <w:spacing w:line="500" w:lineRule="exact"/>
      <w:ind w:firstLine="592" w:firstLineChars="200"/>
      <w:textAlignment w:val="baseline"/>
    </w:pPr>
    <w:rPr>
      <w:spacing w:val="8"/>
      <w:sz w:val="28"/>
      <w:szCs w:val="20"/>
    </w:rPr>
  </w:style>
  <w:style w:type="paragraph" w:customStyle="1" w:styleId="3543">
    <w:name w:val="表文字5312"/>
    <w:basedOn w:val="1"/>
    <w:autoRedefine/>
    <w:qFormat/>
    <w:uiPriority w:val="0"/>
    <w:pPr>
      <w:adjustRightInd w:val="0"/>
      <w:jc w:val="left"/>
      <w:textAlignment w:val="baseline"/>
    </w:pPr>
    <w:rPr>
      <w:rFonts w:ascii="宋体"/>
      <w:kern w:val="0"/>
      <w:szCs w:val="20"/>
    </w:rPr>
  </w:style>
  <w:style w:type="paragraph" w:customStyle="1" w:styleId="3544">
    <w:name w:val="样式 表格内字体1 +2"/>
    <w:basedOn w:val="2537"/>
    <w:next w:val="417"/>
    <w:autoRedefine/>
    <w:qFormat/>
    <w:uiPriority w:val="0"/>
    <w:rPr>
      <w:rFonts w:hAnsi="Times New Roman" w:cs="宋体"/>
      <w:szCs w:val="20"/>
    </w:rPr>
  </w:style>
  <w:style w:type="paragraph" w:customStyle="1" w:styleId="3545">
    <w:name w:val="layer1"/>
    <w:basedOn w:val="1"/>
    <w:next w:val="9"/>
    <w:autoRedefine/>
    <w:qFormat/>
    <w:uiPriority w:val="99"/>
    <w:pPr>
      <w:tabs>
        <w:tab w:val="left" w:pos="425"/>
      </w:tabs>
      <w:spacing w:before="240" w:after="240" w:line="300" w:lineRule="auto"/>
      <w:ind w:left="425" w:hanging="425"/>
    </w:pPr>
    <w:rPr>
      <w:rFonts w:eastAsia="黑体"/>
      <w:b/>
      <w:sz w:val="44"/>
      <w:szCs w:val="20"/>
    </w:rPr>
  </w:style>
  <w:style w:type="paragraph" w:customStyle="1" w:styleId="3546">
    <w:name w:val="样式 标题 1H1一、ChChapter HeadingIBM Section Head-*+章标题 11.标题..."/>
    <w:basedOn w:val="3"/>
    <w:autoRedefine/>
    <w:qFormat/>
    <w:uiPriority w:val="99"/>
    <w:pPr>
      <w:overflowPunct/>
      <w:snapToGrid/>
      <w:spacing w:beforeLines="50" w:after="0" w:line="360" w:lineRule="auto"/>
      <w:ind w:left="0" w:firstLine="0"/>
      <w:jc w:val="center"/>
    </w:pPr>
    <w:rPr>
      <w:rFonts w:eastAsia="宋体"/>
      <w:color w:val="auto"/>
      <w:kern w:val="0"/>
      <w:sz w:val="32"/>
      <w:szCs w:val="21"/>
    </w:rPr>
  </w:style>
  <w:style w:type="paragraph" w:customStyle="1" w:styleId="3547">
    <w:name w:val="9 Char Char Char2"/>
    <w:basedOn w:val="1"/>
    <w:autoRedefine/>
    <w:qFormat/>
    <w:uiPriority w:val="0"/>
    <w:pPr>
      <w:spacing w:line="240" w:lineRule="exact"/>
      <w:ind w:firstLine="200" w:firstLineChars="200"/>
    </w:pPr>
    <w:rPr>
      <w:sz w:val="28"/>
      <w:szCs w:val="28"/>
    </w:rPr>
  </w:style>
  <w:style w:type="paragraph" w:customStyle="1" w:styleId="3548">
    <w:name w:val="样式 正文缩进 + 宋体 黑色 首行缩进:  2 字符2"/>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3549">
    <w:name w:val="9 Char Char Char3"/>
    <w:basedOn w:val="1"/>
    <w:autoRedefine/>
    <w:qFormat/>
    <w:uiPriority w:val="0"/>
    <w:pPr>
      <w:spacing w:line="240" w:lineRule="exact"/>
      <w:ind w:firstLine="200" w:firstLineChars="200"/>
    </w:pPr>
    <w:rPr>
      <w:sz w:val="28"/>
      <w:szCs w:val="28"/>
    </w:rPr>
  </w:style>
  <w:style w:type="paragraph" w:customStyle="1" w:styleId="3550">
    <w:name w:val="样式14"/>
    <w:basedOn w:val="1940"/>
    <w:autoRedefine/>
    <w:qFormat/>
    <w:uiPriority w:val="0"/>
    <w:pPr>
      <w:adjustRightInd w:val="0"/>
      <w:spacing w:line="240" w:lineRule="auto"/>
      <w:textAlignment w:val="baseline"/>
    </w:pPr>
    <w:rPr>
      <w:rFonts w:ascii="仿宋_GB2312" w:hAnsi="宋体" w:eastAsia="仿宋_GB2312"/>
      <w:bCs/>
      <w:sz w:val="24"/>
    </w:rPr>
  </w:style>
  <w:style w:type="paragraph" w:customStyle="1" w:styleId="3551">
    <w:name w:val="9 Char Char Char6"/>
    <w:basedOn w:val="1"/>
    <w:autoRedefine/>
    <w:qFormat/>
    <w:uiPriority w:val="0"/>
    <w:pPr>
      <w:spacing w:line="240" w:lineRule="exact"/>
      <w:ind w:firstLine="200" w:firstLineChars="200"/>
    </w:pPr>
    <w:rPr>
      <w:sz w:val="28"/>
      <w:szCs w:val="28"/>
    </w:rPr>
  </w:style>
  <w:style w:type="paragraph" w:customStyle="1" w:styleId="3552">
    <w:name w:val="p6"/>
    <w:basedOn w:val="1"/>
    <w:autoRedefine/>
    <w:qFormat/>
    <w:uiPriority w:val="0"/>
    <w:pPr>
      <w:tabs>
        <w:tab w:val="left" w:pos="4720"/>
      </w:tabs>
      <w:spacing w:line="240" w:lineRule="atLeast"/>
      <w:ind w:left="3280"/>
      <w:jc w:val="left"/>
    </w:pPr>
    <w:rPr>
      <w:rFonts w:ascii="Arial" w:hAnsi="Arial"/>
      <w:snapToGrid w:val="0"/>
      <w:kern w:val="0"/>
      <w:sz w:val="24"/>
      <w:szCs w:val="20"/>
      <w:lang w:eastAsia="en-US"/>
    </w:rPr>
  </w:style>
  <w:style w:type="paragraph" w:customStyle="1" w:styleId="3553">
    <w:name w:val="附件32"/>
    <w:basedOn w:val="3"/>
    <w:next w:val="418"/>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3554">
    <w:name w:val="表内式样"/>
    <w:autoRedefine/>
    <w:qFormat/>
    <w:uiPriority w:val="0"/>
    <w:pPr>
      <w:widowControl w:val="0"/>
      <w:spacing w:line="0" w:lineRule="atLeast"/>
      <w:jc w:val="center"/>
    </w:pPr>
    <w:rPr>
      <w:rFonts w:ascii="Times New Roman" w:hAnsi="Times New Roman" w:eastAsia="宋体" w:cs="Times New Roman"/>
      <w:kern w:val="2"/>
      <w:sz w:val="21"/>
      <w:lang w:val="en-US" w:eastAsia="zh-CN" w:bidi="ar-SA"/>
    </w:rPr>
  </w:style>
  <w:style w:type="paragraph" w:customStyle="1" w:styleId="3555">
    <w:name w:val="表内宋5中22"/>
    <w:basedOn w:val="1"/>
    <w:autoRedefine/>
    <w:qFormat/>
    <w:uiPriority w:val="0"/>
    <w:pPr>
      <w:adjustRightInd w:val="0"/>
      <w:snapToGrid w:val="0"/>
      <w:jc w:val="center"/>
      <w:textAlignment w:val="baseline"/>
    </w:pPr>
    <w:rPr>
      <w:rFonts w:ascii="宋体" w:hAnsi="宋体"/>
      <w:kern w:val="0"/>
      <w:szCs w:val="20"/>
    </w:rPr>
  </w:style>
  <w:style w:type="paragraph" w:customStyle="1" w:styleId="3556">
    <w:name w:val="正文格式＝512"/>
    <w:basedOn w:val="418"/>
    <w:next w:val="418"/>
    <w:autoRedefine/>
    <w:qFormat/>
    <w:uiPriority w:val="0"/>
    <w:rPr>
      <w:rFonts w:ascii="宋体" w:hAnsi="宋体"/>
      <w:b w:val="0"/>
      <w:spacing w:val="0"/>
      <w:sz w:val="24"/>
      <w:szCs w:val="24"/>
    </w:rPr>
  </w:style>
  <w:style w:type="paragraph" w:customStyle="1" w:styleId="3557">
    <w:name w:val="文本正文"/>
    <w:basedOn w:val="1"/>
    <w:autoRedefine/>
    <w:qFormat/>
    <w:uiPriority w:val="99"/>
    <w:pPr>
      <w:snapToGrid w:val="0"/>
      <w:spacing w:line="360" w:lineRule="auto"/>
      <w:ind w:firstLine="510"/>
      <w:jc w:val="left"/>
    </w:pPr>
    <w:rPr>
      <w:rFonts w:ascii="宋体"/>
      <w:spacing w:val="4"/>
      <w:kern w:val="24"/>
      <w:sz w:val="24"/>
      <w:lang w:val="zh-CN"/>
    </w:rPr>
  </w:style>
  <w:style w:type="paragraph" w:customStyle="1" w:styleId="3558">
    <w:name w:val="00000000000000"/>
    <w:basedOn w:val="4"/>
    <w:autoRedefine/>
    <w:qFormat/>
    <w:uiPriority w:val="99"/>
    <w:pPr>
      <w:keepNext w:val="0"/>
      <w:keepLines w:val="0"/>
      <w:adjustRightInd w:val="0"/>
      <w:snapToGrid w:val="0"/>
      <w:spacing w:before="0" w:after="0" w:line="360" w:lineRule="auto"/>
      <w:ind w:firstLine="480" w:firstLineChars="200"/>
      <w:outlineLvl w:val="9"/>
    </w:pPr>
    <w:rPr>
      <w:rFonts w:ascii="宋体" w:hAnsi="宋体"/>
      <w:b w:val="0"/>
      <w:kern w:val="18"/>
      <w:sz w:val="24"/>
      <w:szCs w:val="21"/>
    </w:rPr>
  </w:style>
  <w:style w:type="paragraph" w:customStyle="1" w:styleId="3559">
    <w:name w:val="表内文字小2141"/>
    <w:basedOn w:val="1"/>
    <w:autoRedefine/>
    <w:qFormat/>
    <w:uiPriority w:val="0"/>
    <w:pPr>
      <w:adjustRightInd w:val="0"/>
      <w:snapToGrid w:val="0"/>
      <w:jc w:val="center"/>
    </w:pPr>
    <w:rPr>
      <w:rFonts w:ascii="宋体" w:hAnsi="Times"/>
      <w:bCs/>
      <w:color w:val="000000"/>
      <w:szCs w:val="20"/>
    </w:rPr>
  </w:style>
  <w:style w:type="paragraph" w:customStyle="1" w:styleId="3560">
    <w:name w:val="附件4"/>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3561">
    <w:name w:val="表内文字小21111"/>
    <w:basedOn w:val="1"/>
    <w:autoRedefine/>
    <w:qFormat/>
    <w:uiPriority w:val="0"/>
    <w:pPr>
      <w:adjustRightInd w:val="0"/>
      <w:snapToGrid w:val="0"/>
      <w:jc w:val="center"/>
    </w:pPr>
    <w:rPr>
      <w:rFonts w:ascii="宋体" w:hAnsi="Times"/>
      <w:bCs/>
      <w:color w:val="000000"/>
      <w:szCs w:val="20"/>
    </w:rPr>
  </w:style>
  <w:style w:type="paragraph" w:customStyle="1" w:styleId="3562">
    <w:name w:val="正文格式13"/>
    <w:basedOn w:val="1"/>
    <w:autoRedefine/>
    <w:qFormat/>
    <w:uiPriority w:val="0"/>
    <w:pPr>
      <w:spacing w:line="360" w:lineRule="auto"/>
      <w:ind w:firstLine="482"/>
    </w:pPr>
    <w:rPr>
      <w:rFonts w:ascii="宋体" w:hAnsi="宋体"/>
      <w:sz w:val="24"/>
    </w:rPr>
  </w:style>
  <w:style w:type="paragraph" w:customStyle="1" w:styleId="3563">
    <w:name w:val="小四宋左齐1.5"/>
    <w:basedOn w:val="1"/>
    <w:autoRedefine/>
    <w:qFormat/>
    <w:uiPriority w:val="0"/>
    <w:pPr>
      <w:spacing w:line="360" w:lineRule="auto"/>
      <w:jc w:val="center"/>
    </w:pPr>
    <w:rPr>
      <w:rFonts w:ascii="宋体"/>
      <w:sz w:val="18"/>
      <w:szCs w:val="20"/>
    </w:rPr>
  </w:style>
  <w:style w:type="paragraph" w:customStyle="1" w:styleId="3564">
    <w:name w:val="正文修改23"/>
    <w:basedOn w:val="193"/>
    <w:autoRedefine/>
    <w:qFormat/>
    <w:uiPriority w:val="0"/>
    <w:rPr>
      <w:rFonts w:hAnsi="宋体"/>
      <w:color w:val="000000"/>
    </w:rPr>
  </w:style>
  <w:style w:type="paragraph" w:customStyle="1" w:styleId="3565">
    <w:name w:val="表内文字小31311"/>
    <w:basedOn w:val="1"/>
    <w:autoRedefine/>
    <w:qFormat/>
    <w:uiPriority w:val="0"/>
    <w:pPr>
      <w:adjustRightInd w:val="0"/>
      <w:snapToGrid w:val="0"/>
      <w:jc w:val="center"/>
    </w:pPr>
    <w:rPr>
      <w:rFonts w:ascii="宋体" w:hAnsi="Times" w:cs="宋体"/>
      <w:bCs/>
      <w:color w:val="003366"/>
      <w:szCs w:val="20"/>
    </w:rPr>
  </w:style>
  <w:style w:type="paragraph" w:customStyle="1" w:styleId="3566">
    <w:name w:val="表内宋5中4"/>
    <w:basedOn w:val="1"/>
    <w:autoRedefine/>
    <w:qFormat/>
    <w:uiPriority w:val="0"/>
    <w:pPr>
      <w:adjustRightInd w:val="0"/>
      <w:snapToGrid w:val="0"/>
      <w:textAlignment w:val="baseline"/>
    </w:pPr>
    <w:rPr>
      <w:color w:val="000000"/>
      <w:kern w:val="0"/>
      <w:szCs w:val="20"/>
    </w:rPr>
  </w:style>
  <w:style w:type="paragraph" w:customStyle="1" w:styleId="3567">
    <w:name w:val="表题314"/>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568">
    <w:name w:val="样式 表格文字 + 仿宋_GB2312"/>
    <w:basedOn w:val="149"/>
    <w:autoRedefine/>
    <w:qFormat/>
    <w:uiPriority w:val="0"/>
    <w:pPr>
      <w:widowControl w:val="0"/>
      <w:tabs>
        <w:tab w:val="left" w:pos="-66"/>
        <w:tab w:val="left" w:pos="425"/>
        <w:tab w:val="left" w:pos="600"/>
        <w:tab w:val="left" w:pos="2100"/>
      </w:tabs>
      <w:adjustRightInd w:val="0"/>
      <w:spacing w:line="400" w:lineRule="exact"/>
      <w:ind w:firstLine="57"/>
      <w:textAlignment w:val="baseline"/>
    </w:pPr>
    <w:rPr>
      <w:rFonts w:hAnsi="Times New Roman" w:cs="宋体"/>
      <w:kern w:val="0"/>
      <w:sz w:val="21"/>
      <w:lang w:val="en-US"/>
    </w:rPr>
  </w:style>
  <w:style w:type="paragraph" w:customStyle="1" w:styleId="3569">
    <w:name w:val="文本框13"/>
    <w:basedOn w:val="1"/>
    <w:autoRedefine/>
    <w:qFormat/>
    <w:uiPriority w:val="0"/>
    <w:pPr>
      <w:adjustRightInd w:val="0"/>
      <w:snapToGrid w:val="0"/>
      <w:spacing w:after="6"/>
      <w:jc w:val="center"/>
    </w:pPr>
    <w:rPr>
      <w:rFonts w:eastAsia="仿宋_GB2312"/>
    </w:rPr>
  </w:style>
  <w:style w:type="paragraph" w:customStyle="1" w:styleId="3570">
    <w:name w:val="表内宋52"/>
    <w:basedOn w:val="1719"/>
    <w:autoRedefine/>
    <w:qFormat/>
    <w:uiPriority w:val="0"/>
    <w:pPr>
      <w:widowControl/>
      <w:autoSpaceDE w:val="0"/>
      <w:autoSpaceDN w:val="0"/>
      <w:jc w:val="left"/>
      <w:textAlignment w:val="auto"/>
    </w:pPr>
    <w:rPr>
      <w:color w:val="auto"/>
      <w:w w:val="90"/>
    </w:rPr>
  </w:style>
  <w:style w:type="paragraph" w:customStyle="1" w:styleId="3571">
    <w:name w:val="样式 报告书表格 + 仿宋_GB2312"/>
    <w:basedOn w:val="323"/>
    <w:autoRedefine/>
    <w:qFormat/>
    <w:uiPriority w:val="0"/>
    <w:pPr>
      <w:spacing w:line="360" w:lineRule="exact"/>
      <w:ind w:firstLine="480" w:firstLineChars="200"/>
    </w:pPr>
    <w:rPr>
      <w:rFonts w:ascii="仿宋_GB2312" w:hAnsi="宋体" w:cs="宋体"/>
      <w:color w:val="000000"/>
      <w:szCs w:val="21"/>
    </w:rPr>
  </w:style>
  <w:style w:type="paragraph" w:customStyle="1" w:styleId="3572">
    <w:name w:val="正文格式＝33"/>
    <w:basedOn w:val="418"/>
    <w:next w:val="418"/>
    <w:autoRedefine/>
    <w:qFormat/>
    <w:uiPriority w:val="0"/>
    <w:rPr>
      <w:rFonts w:ascii="宋体" w:hAnsi="宋体"/>
      <w:b w:val="0"/>
      <w:spacing w:val="0"/>
      <w:sz w:val="24"/>
      <w:szCs w:val="24"/>
    </w:rPr>
  </w:style>
  <w:style w:type="paragraph" w:customStyle="1" w:styleId="3573">
    <w:name w:val="表格内字体22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574">
    <w:name w:val="样式 (西文) 宋体"/>
    <w:basedOn w:val="1"/>
    <w:autoRedefine/>
    <w:qFormat/>
    <w:uiPriority w:val="0"/>
    <w:pPr>
      <w:spacing w:line="500" w:lineRule="exact"/>
      <w:ind w:firstLine="560" w:firstLineChars="200"/>
    </w:pPr>
    <w:rPr>
      <w:rFonts w:eastAsia="仿宋_GB2312" w:cs="宋体"/>
      <w:sz w:val="28"/>
      <w:szCs w:val="20"/>
    </w:rPr>
  </w:style>
  <w:style w:type="paragraph" w:customStyle="1" w:styleId="3575">
    <w:name w:val="表格内字体511"/>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3576">
    <w:name w:val="Char1311"/>
    <w:basedOn w:val="1"/>
    <w:autoRedefine/>
    <w:qFormat/>
    <w:uiPriority w:val="0"/>
    <w:pPr>
      <w:ind w:left="-48"/>
    </w:pPr>
  </w:style>
  <w:style w:type="paragraph" w:customStyle="1" w:styleId="3577">
    <w:name w:val="样式 标题 1H1Section HeadHeader1h11st levell1Heading 0Fab-1..."/>
    <w:basedOn w:val="3"/>
    <w:autoRedefine/>
    <w:qFormat/>
    <w:uiPriority w:val="0"/>
    <w:pPr>
      <w:keepLines/>
      <w:overflowPunct/>
      <w:snapToGrid/>
      <w:spacing w:before="340" w:after="330" w:line="498" w:lineRule="exact"/>
      <w:ind w:left="0" w:firstLine="0"/>
    </w:pPr>
    <w:rPr>
      <w:rFonts w:ascii="黑体" w:hAnsi="宋体" w:cs="宋体"/>
      <w:color w:val="auto"/>
      <w:sz w:val="32"/>
      <w:szCs w:val="20"/>
    </w:rPr>
  </w:style>
  <w:style w:type="paragraph" w:customStyle="1" w:styleId="3578">
    <w:name w:val="图题11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579">
    <w:name w:val="表头文字"/>
    <w:basedOn w:val="1"/>
    <w:autoRedefine/>
    <w:qFormat/>
    <w:uiPriority w:val="0"/>
    <w:pPr>
      <w:topLinePunct/>
      <w:spacing w:before="60" w:after="60"/>
      <w:jc w:val="center"/>
    </w:pPr>
    <w:rPr>
      <w:szCs w:val="20"/>
    </w:rPr>
  </w:style>
  <w:style w:type="paragraph" w:customStyle="1" w:styleId="3580">
    <w:name w:val="默认段落字体 Para Char7"/>
    <w:basedOn w:val="1"/>
    <w:autoRedefine/>
    <w:qFormat/>
    <w:uiPriority w:val="0"/>
    <w:pPr>
      <w:spacing w:line="360" w:lineRule="auto"/>
      <w:ind w:firstLine="200" w:firstLineChars="200"/>
    </w:pPr>
    <w:rPr>
      <w:rFonts w:ascii="宋体" w:hAnsi="宋体" w:cs="宋体"/>
      <w:sz w:val="24"/>
    </w:rPr>
  </w:style>
  <w:style w:type="paragraph" w:customStyle="1" w:styleId="3581">
    <w:name w:val="表内文字小314"/>
    <w:basedOn w:val="1"/>
    <w:autoRedefine/>
    <w:qFormat/>
    <w:uiPriority w:val="0"/>
    <w:pPr>
      <w:adjustRightInd w:val="0"/>
      <w:snapToGrid w:val="0"/>
      <w:jc w:val="center"/>
    </w:pPr>
    <w:rPr>
      <w:rFonts w:ascii="宋体" w:hAnsi="Times" w:cs="宋体"/>
      <w:bCs/>
      <w:color w:val="003366"/>
      <w:szCs w:val="20"/>
    </w:rPr>
  </w:style>
  <w:style w:type="paragraph" w:customStyle="1" w:styleId="3582">
    <w:name w:val="样式 正文缩进文本条款表格标题正文（首行缩进两字） Char Char Char Char Char Char Char ..."/>
    <w:basedOn w:val="9"/>
    <w:autoRedefine/>
    <w:qFormat/>
    <w:uiPriority w:val="0"/>
    <w:pPr>
      <w:adjustRightInd w:val="0"/>
      <w:snapToGrid w:val="0"/>
      <w:spacing w:line="460" w:lineRule="exact"/>
      <w:ind w:firstLine="200"/>
    </w:pPr>
    <w:rPr>
      <w:rFonts w:ascii="宋体" w:cs="宋体"/>
      <w:kern w:val="0"/>
      <w:sz w:val="28"/>
      <w:szCs w:val="20"/>
      <w:lang w:val="en-US"/>
    </w:rPr>
  </w:style>
  <w:style w:type="paragraph" w:customStyle="1" w:styleId="3583">
    <w:name w:val="附件23"/>
    <w:basedOn w:val="3"/>
    <w:next w:val="418"/>
    <w:autoRedefine/>
    <w:qFormat/>
    <w:uiPriority w:val="0"/>
    <w:pPr>
      <w:keepLines/>
      <w:tabs>
        <w:tab w:val="left" w:pos="1566"/>
      </w:tabs>
      <w:overflowPunct/>
      <w:adjustRightInd w:val="0"/>
      <w:spacing w:beforeLines="100" w:after="0" w:line="360" w:lineRule="auto"/>
      <w:ind w:left="0" w:firstLine="0"/>
    </w:pPr>
    <w:rPr>
      <w:rFonts w:ascii="黑体" w:hAnsi="宋体"/>
      <w:color w:val="auto"/>
      <w:sz w:val="32"/>
      <w:szCs w:val="32"/>
    </w:rPr>
  </w:style>
  <w:style w:type="paragraph" w:customStyle="1" w:styleId="3584">
    <w:name w:val="正文缩2"/>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585">
    <w:name w:val="标题4313"/>
    <w:basedOn w:val="1"/>
    <w:autoRedefine/>
    <w:qFormat/>
    <w:uiPriority w:val="0"/>
    <w:pPr>
      <w:adjustRightInd w:val="0"/>
      <w:snapToGrid w:val="0"/>
      <w:spacing w:line="480" w:lineRule="exact"/>
      <w:jc w:val="center"/>
    </w:pPr>
    <w:rPr>
      <w:rFonts w:ascii="宋体" w:hAnsi="宋体" w:cs="宋体"/>
      <w:sz w:val="24"/>
    </w:rPr>
  </w:style>
  <w:style w:type="paragraph" w:customStyle="1" w:styleId="3586">
    <w:name w:val="样式 样式7 + 左侧:  4 字符"/>
    <w:basedOn w:val="1287"/>
    <w:autoRedefine/>
    <w:qFormat/>
    <w:uiPriority w:val="0"/>
    <w:pPr>
      <w:tabs>
        <w:tab w:val="right" w:leader="dot" w:pos="8296"/>
      </w:tabs>
      <w:adjustRightInd w:val="0"/>
      <w:snapToGrid w:val="0"/>
      <w:spacing w:line="240" w:lineRule="auto"/>
      <w:ind w:left="200" w:leftChars="200" w:firstLine="0" w:firstLineChars="0"/>
      <w:jc w:val="center"/>
    </w:pPr>
    <w:rPr>
      <w:color w:val="auto"/>
      <w:sz w:val="21"/>
      <w:szCs w:val="20"/>
    </w:rPr>
  </w:style>
  <w:style w:type="paragraph" w:customStyle="1" w:styleId="3587">
    <w:name w:val="Char1511"/>
    <w:basedOn w:val="1"/>
    <w:autoRedefine/>
    <w:qFormat/>
    <w:uiPriority w:val="0"/>
    <w:pPr>
      <w:adjustRightInd w:val="0"/>
      <w:snapToGrid w:val="0"/>
      <w:spacing w:beforeLines="50" w:line="360" w:lineRule="auto"/>
    </w:pPr>
    <w:rPr>
      <w:rFonts w:ascii="黑体" w:eastAsia="黑体"/>
      <w:sz w:val="32"/>
      <w:szCs w:val="32"/>
    </w:rPr>
  </w:style>
  <w:style w:type="paragraph" w:customStyle="1" w:styleId="3588">
    <w:name w:val="样式21"/>
    <w:basedOn w:val="1"/>
    <w:autoRedefine/>
    <w:qFormat/>
    <w:uiPriority w:val="0"/>
    <w:pPr>
      <w:adjustRightInd w:val="0"/>
      <w:spacing w:line="360" w:lineRule="auto"/>
      <w:jc w:val="center"/>
      <w:textAlignment w:val="baseline"/>
      <w:outlineLvl w:val="0"/>
    </w:pPr>
    <w:rPr>
      <w:kern w:val="0"/>
      <w:szCs w:val="20"/>
    </w:rPr>
  </w:style>
  <w:style w:type="paragraph" w:customStyle="1" w:styleId="3589">
    <w:name w:val="样式 目录 2 + 左侧:  2 字符"/>
    <w:basedOn w:val="74"/>
    <w:autoRedefine/>
    <w:qFormat/>
    <w:uiPriority w:val="0"/>
    <w:pPr>
      <w:tabs>
        <w:tab w:val="left" w:pos="900"/>
        <w:tab w:val="right" w:leader="dot" w:pos="8296"/>
        <w:tab w:val="right" w:leader="dot" w:pos="9061"/>
      </w:tabs>
      <w:adjustRightInd w:val="0"/>
      <w:snapToGrid w:val="0"/>
      <w:ind w:left="420" w:leftChars="200"/>
      <w:jc w:val="center"/>
    </w:pPr>
    <w:rPr>
      <w:rFonts w:ascii="宋体" w:hAnsi="宋体" w:cs="宋体"/>
      <w:smallCaps w:val="0"/>
      <w:sz w:val="21"/>
      <w:szCs w:val="21"/>
    </w:rPr>
  </w:style>
  <w:style w:type="paragraph" w:customStyle="1" w:styleId="3590">
    <w:name w:val="表内文字小4"/>
    <w:basedOn w:val="1"/>
    <w:autoRedefine/>
    <w:qFormat/>
    <w:uiPriority w:val="0"/>
    <w:pPr>
      <w:adjustRightInd w:val="0"/>
      <w:snapToGrid w:val="0"/>
      <w:jc w:val="center"/>
    </w:pPr>
    <w:rPr>
      <w:rFonts w:ascii="宋体" w:hAnsi="Times"/>
      <w:szCs w:val="20"/>
    </w:rPr>
  </w:style>
  <w:style w:type="paragraph" w:customStyle="1" w:styleId="3591">
    <w:name w:val="表头四号 + 段前: 0.5 行 + 段前: 0.5 行"/>
    <w:basedOn w:val="1"/>
    <w:autoRedefine/>
    <w:qFormat/>
    <w:uiPriority w:val="0"/>
    <w:pPr>
      <w:adjustRightInd w:val="0"/>
      <w:snapToGrid w:val="0"/>
      <w:spacing w:beforeLines="25" w:line="500" w:lineRule="atLeast"/>
    </w:pPr>
    <w:rPr>
      <w:rFonts w:ascii="宋体" w:hAnsi="宋体" w:cs="宋体"/>
      <w:b/>
      <w:bCs/>
      <w:sz w:val="28"/>
      <w:szCs w:val="20"/>
    </w:rPr>
  </w:style>
  <w:style w:type="paragraph" w:customStyle="1" w:styleId="3592">
    <w:name w:val="Char611"/>
    <w:basedOn w:val="1"/>
    <w:autoRedefine/>
    <w:qFormat/>
    <w:uiPriority w:val="0"/>
    <w:pPr>
      <w:adjustRightInd w:val="0"/>
      <w:snapToGrid w:val="0"/>
      <w:spacing w:beforeLines="50" w:line="360" w:lineRule="auto"/>
    </w:pPr>
    <w:rPr>
      <w:rFonts w:ascii="黑体" w:eastAsia="黑体"/>
      <w:sz w:val="32"/>
      <w:szCs w:val="32"/>
    </w:rPr>
  </w:style>
  <w:style w:type="paragraph" w:customStyle="1" w:styleId="3593">
    <w:name w:val="默认段落字体 Para Char Char Char Char111"/>
    <w:basedOn w:val="1"/>
    <w:autoRedefine/>
    <w:qFormat/>
    <w:uiPriority w:val="0"/>
  </w:style>
  <w:style w:type="paragraph" w:customStyle="1" w:styleId="3594">
    <w:name w:val="样式 标题 3 + 黑体 小四 左侧:  0.86 厘米 首行缩进:  0 厘米"/>
    <w:basedOn w:val="5"/>
    <w:autoRedefine/>
    <w:qFormat/>
    <w:uiPriority w:val="0"/>
    <w:pPr>
      <w:keepLines w:val="0"/>
      <w:spacing w:before="0" w:after="0" w:line="360" w:lineRule="auto"/>
      <w:jc w:val="left"/>
    </w:pPr>
    <w:rPr>
      <w:rFonts w:ascii="黑体" w:eastAsia="黑体"/>
      <w:b w:val="0"/>
      <w:color w:val="000000"/>
      <w:kern w:val="0"/>
      <w:sz w:val="24"/>
      <w:szCs w:val="24"/>
      <w:lang w:val="en-GB"/>
    </w:rPr>
  </w:style>
  <w:style w:type="paragraph" w:customStyle="1" w:styleId="3595">
    <w:name w:val="图题4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596">
    <w:name w:val="附件111"/>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597">
    <w:name w:val="正文.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98">
    <w:name w:val="Char Char Char1 Char Char Char1 Char"/>
    <w:basedOn w:val="1"/>
    <w:autoRedefine/>
    <w:qFormat/>
    <w:uiPriority w:val="0"/>
    <w:pPr>
      <w:spacing w:line="240" w:lineRule="exact"/>
      <w:ind w:firstLine="200" w:firstLineChars="200"/>
    </w:pPr>
    <w:rPr>
      <w:sz w:val="28"/>
      <w:szCs w:val="28"/>
    </w:rPr>
  </w:style>
  <w:style w:type="paragraph" w:customStyle="1" w:styleId="3599">
    <w:name w:val="默认段落字体 Para Char Char Char Char311"/>
    <w:basedOn w:val="1"/>
    <w:autoRedefine/>
    <w:qFormat/>
    <w:uiPriority w:val="0"/>
  </w:style>
  <w:style w:type="paragraph" w:customStyle="1" w:styleId="3600">
    <w:name w:val="表中文字7"/>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601">
    <w:name w:val="字元 字元 字元"/>
    <w:basedOn w:val="1"/>
    <w:autoRedefine/>
    <w:qFormat/>
    <w:uiPriority w:val="0"/>
    <w:rPr>
      <w:szCs w:val="21"/>
    </w:rPr>
  </w:style>
  <w:style w:type="paragraph" w:customStyle="1" w:styleId="3602">
    <w:name w:val="Char53"/>
    <w:basedOn w:val="1"/>
    <w:autoRedefine/>
    <w:qFormat/>
    <w:uiPriority w:val="0"/>
    <w:pPr>
      <w:adjustRightInd w:val="0"/>
      <w:snapToGrid w:val="0"/>
      <w:ind w:left="-45"/>
    </w:pPr>
  </w:style>
  <w:style w:type="paragraph" w:customStyle="1" w:styleId="3603">
    <w:name w:val="样式24"/>
    <w:basedOn w:val="1"/>
    <w:autoRedefine/>
    <w:qFormat/>
    <w:uiPriority w:val="0"/>
    <w:pPr>
      <w:adjustRightInd w:val="0"/>
      <w:spacing w:line="360" w:lineRule="auto"/>
      <w:jc w:val="center"/>
      <w:textAlignment w:val="baseline"/>
      <w:outlineLvl w:val="0"/>
    </w:pPr>
    <w:rPr>
      <w:kern w:val="0"/>
      <w:szCs w:val="20"/>
    </w:rPr>
  </w:style>
  <w:style w:type="paragraph" w:customStyle="1" w:styleId="3604">
    <w:name w:val="标题411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605">
    <w:name w:val="表内文字小231"/>
    <w:basedOn w:val="1"/>
    <w:autoRedefine/>
    <w:qFormat/>
    <w:uiPriority w:val="0"/>
    <w:pPr>
      <w:adjustRightInd w:val="0"/>
      <w:snapToGrid w:val="0"/>
      <w:jc w:val="center"/>
    </w:pPr>
    <w:rPr>
      <w:rFonts w:ascii="宋体" w:hAnsi="Times"/>
      <w:bCs/>
      <w:color w:val="000000"/>
      <w:szCs w:val="20"/>
    </w:rPr>
  </w:style>
  <w:style w:type="paragraph" w:customStyle="1" w:styleId="3606">
    <w:name w:val="Char Char2 Char Char Char Char21"/>
    <w:basedOn w:val="1"/>
    <w:autoRedefine/>
    <w:qFormat/>
    <w:uiPriority w:val="0"/>
  </w:style>
  <w:style w:type="paragraph" w:customStyle="1" w:styleId="3607">
    <w:name w:val="Char811"/>
    <w:basedOn w:val="1"/>
    <w:autoRedefine/>
    <w:qFormat/>
    <w:uiPriority w:val="0"/>
    <w:pPr>
      <w:ind w:left="-48"/>
    </w:pPr>
  </w:style>
  <w:style w:type="paragraph" w:customStyle="1" w:styleId="3608">
    <w:name w:val="23-47表名3"/>
    <w:basedOn w:val="1"/>
    <w:autoRedefine/>
    <w:qFormat/>
    <w:uiPriority w:val="0"/>
    <w:pPr>
      <w:spacing w:afterLines="50" w:line="440" w:lineRule="exact"/>
      <w:jc w:val="center"/>
    </w:pPr>
    <w:rPr>
      <w:rFonts w:ascii="宋体" w:hAnsi="宋体"/>
      <w:b/>
      <w:sz w:val="24"/>
    </w:rPr>
  </w:style>
  <w:style w:type="paragraph" w:customStyle="1" w:styleId="3609">
    <w:name w:val="表题3131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610">
    <w:name w:val="表格内字体61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611">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612">
    <w:name w:val="正文格式＝43"/>
    <w:basedOn w:val="418"/>
    <w:next w:val="418"/>
    <w:autoRedefine/>
    <w:qFormat/>
    <w:uiPriority w:val="0"/>
    <w:rPr>
      <w:rFonts w:ascii="宋体" w:hAnsi="宋体"/>
      <w:b w:val="0"/>
      <w:spacing w:val="0"/>
      <w:sz w:val="24"/>
      <w:szCs w:val="24"/>
    </w:rPr>
  </w:style>
  <w:style w:type="paragraph" w:customStyle="1" w:styleId="3613">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3614">
    <w:name w:val="默认段落字体 Para Char Char Char Char411"/>
    <w:basedOn w:val="1"/>
    <w:autoRedefine/>
    <w:qFormat/>
    <w:uiPriority w:val="0"/>
  </w:style>
  <w:style w:type="paragraph" w:customStyle="1" w:styleId="3615">
    <w:name w:val="首行缩进:  0.99 厘米 + 首行缩进:  2 字符1"/>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616">
    <w:name w:val="样式 标题 3标题 3 Char Char + (西文) Times New Roman (中文) 仿宋_GB2312 加..."/>
    <w:basedOn w:val="5"/>
    <w:autoRedefine/>
    <w:qFormat/>
    <w:uiPriority w:val="0"/>
    <w:pPr>
      <w:spacing w:before="120" w:after="120" w:line="498" w:lineRule="exact"/>
    </w:pPr>
    <w:rPr>
      <w:rFonts w:cs="宋体"/>
      <w:kern w:val="0"/>
      <w:sz w:val="28"/>
      <w:szCs w:val="20"/>
      <w:lang w:val="en-US"/>
    </w:rPr>
  </w:style>
  <w:style w:type="paragraph" w:customStyle="1" w:styleId="3617">
    <w:name w:val="表文字533"/>
    <w:basedOn w:val="1"/>
    <w:autoRedefine/>
    <w:qFormat/>
    <w:uiPriority w:val="0"/>
    <w:pPr>
      <w:adjustRightInd w:val="0"/>
      <w:jc w:val="left"/>
      <w:textAlignment w:val="baseline"/>
    </w:pPr>
    <w:rPr>
      <w:rFonts w:ascii="宋体"/>
      <w:kern w:val="0"/>
      <w:szCs w:val="20"/>
    </w:rPr>
  </w:style>
  <w:style w:type="paragraph" w:customStyle="1" w:styleId="3618">
    <w:name w:val="样式 标题 2H2（一）Underrubrik1prop2Heading 2 HiddenHeading 2 CCB..."/>
    <w:basedOn w:val="4"/>
    <w:autoRedefine/>
    <w:qFormat/>
    <w:uiPriority w:val="0"/>
    <w:pPr>
      <w:spacing w:before="200" w:after="200" w:line="498" w:lineRule="exact"/>
    </w:pPr>
    <w:rPr>
      <w:rFonts w:ascii="Times New Roman" w:hAnsi="Times New Roman" w:cs="宋体"/>
      <w:sz w:val="28"/>
      <w:szCs w:val="28"/>
    </w:rPr>
  </w:style>
  <w:style w:type="paragraph" w:customStyle="1" w:styleId="3619">
    <w:name w:val="表内宋5中11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620">
    <w:name w:val="样式22"/>
    <w:basedOn w:val="1"/>
    <w:autoRedefine/>
    <w:qFormat/>
    <w:uiPriority w:val="0"/>
    <w:pPr>
      <w:adjustRightInd w:val="0"/>
      <w:spacing w:line="360" w:lineRule="auto"/>
      <w:jc w:val="center"/>
      <w:textAlignment w:val="baseline"/>
      <w:outlineLvl w:val="0"/>
    </w:pPr>
    <w:rPr>
      <w:kern w:val="0"/>
      <w:szCs w:val="20"/>
    </w:rPr>
  </w:style>
  <w:style w:type="paragraph" w:customStyle="1" w:styleId="3621">
    <w:name w:val="Default1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622">
    <w:name w:val="CM32"/>
    <w:basedOn w:val="88"/>
    <w:next w:val="88"/>
    <w:autoRedefine/>
    <w:qFormat/>
    <w:uiPriority w:val="0"/>
    <w:pPr>
      <w:spacing w:after="230" w:line="240" w:lineRule="auto"/>
    </w:pPr>
    <w:rPr>
      <w:rFonts w:ascii="Li Super" w:hAnsi="Times New Roman" w:eastAsia="Li Super" w:cs="Times New Roman"/>
      <w:color w:val="auto"/>
    </w:rPr>
  </w:style>
  <w:style w:type="paragraph" w:customStyle="1" w:styleId="3623">
    <w:name w:val="Char Char Char1 Char Char Char Char Char Char Char Char Char Char Char Char"/>
    <w:basedOn w:val="1"/>
    <w:autoRedefine/>
    <w:qFormat/>
    <w:uiPriority w:val="0"/>
    <w:rPr>
      <w:szCs w:val="21"/>
    </w:rPr>
  </w:style>
  <w:style w:type="paragraph" w:customStyle="1" w:styleId="3624">
    <w:name w:val="Char Char Char Char Char Char Char49"/>
    <w:basedOn w:val="1"/>
    <w:autoRedefine/>
    <w:qFormat/>
    <w:uiPriority w:val="0"/>
    <w:pPr>
      <w:spacing w:line="240" w:lineRule="exact"/>
      <w:ind w:firstLine="200" w:firstLineChars="200"/>
    </w:pPr>
    <w:rPr>
      <w:sz w:val="28"/>
      <w:szCs w:val="28"/>
    </w:rPr>
  </w:style>
  <w:style w:type="paragraph" w:customStyle="1" w:styleId="3625">
    <w:name w:val="默认段落字体 Para Char1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626">
    <w:name w:val="默认段落字体 Para Char Char Char Char Char2"/>
    <w:basedOn w:val="1"/>
    <w:autoRedefine/>
    <w:qFormat/>
    <w:uiPriority w:val="0"/>
  </w:style>
  <w:style w:type="paragraph" w:customStyle="1" w:styleId="3627">
    <w:name w:val="Char6 Char Char Char1 Char Char Char"/>
    <w:basedOn w:val="1"/>
    <w:autoRedefine/>
    <w:qFormat/>
    <w:uiPriority w:val="0"/>
    <w:rPr>
      <w:szCs w:val="21"/>
    </w:rPr>
  </w:style>
  <w:style w:type="paragraph" w:customStyle="1" w:styleId="3628">
    <w:name w:val="样式 宋体 首行缩进:  0.93 厘米 段前: 6 磅 段后: 6 磅 行距: 固定值 18 磅"/>
    <w:basedOn w:val="1"/>
    <w:autoRedefine/>
    <w:qFormat/>
    <w:uiPriority w:val="0"/>
    <w:pPr>
      <w:snapToGrid w:val="0"/>
      <w:spacing w:before="160" w:after="160" w:line="320" w:lineRule="exact"/>
      <w:ind w:firstLine="482"/>
    </w:pPr>
    <w:rPr>
      <w:rFonts w:ascii="宋体" w:hAnsi="宋体" w:cs="宋体"/>
      <w:sz w:val="24"/>
      <w:szCs w:val="20"/>
    </w:rPr>
  </w:style>
  <w:style w:type="paragraph" w:customStyle="1" w:styleId="3629">
    <w:name w:val="数据来源"/>
    <w:basedOn w:val="1"/>
    <w:autoRedefine/>
    <w:qFormat/>
    <w:uiPriority w:val="0"/>
    <w:pPr>
      <w:snapToGrid w:val="0"/>
      <w:spacing w:line="280" w:lineRule="exact"/>
    </w:pPr>
    <w:rPr>
      <w:rFonts w:hAnsi="宋体" w:eastAsia="楷体_GB2312" w:cs="宋体"/>
      <w:szCs w:val="20"/>
    </w:rPr>
  </w:style>
  <w:style w:type="paragraph" w:customStyle="1" w:styleId="3630">
    <w:name w:val="Char110"/>
    <w:basedOn w:val="1"/>
    <w:autoRedefine/>
    <w:qFormat/>
    <w:uiPriority w:val="0"/>
    <w:pPr>
      <w:ind w:left="-48"/>
    </w:pPr>
  </w:style>
  <w:style w:type="paragraph" w:customStyle="1" w:styleId="3631">
    <w:name w:val="表格内字体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632">
    <w:name w:val="样式 样式 宋体 小四 行距: 1.5 倍行距 + 首行缩进:  2 字符 段前: 7.8 磅 段后: 7.8 磅"/>
    <w:basedOn w:val="1"/>
    <w:autoRedefine/>
    <w:qFormat/>
    <w:uiPriority w:val="0"/>
    <w:pPr>
      <w:snapToGrid w:val="0"/>
      <w:spacing w:beforeLines="50" w:afterLines="50" w:line="360" w:lineRule="auto"/>
      <w:ind w:firstLine="200" w:firstLineChars="200"/>
      <w:jc w:val="left"/>
    </w:pPr>
    <w:rPr>
      <w:rFonts w:ascii="宋体" w:hAnsi="宋体"/>
      <w:sz w:val="24"/>
      <w:szCs w:val="20"/>
    </w:rPr>
  </w:style>
  <w:style w:type="paragraph" w:customStyle="1" w:styleId="3633">
    <w:name w:val="表内5911"/>
    <w:basedOn w:val="1"/>
    <w:autoRedefine/>
    <w:qFormat/>
    <w:uiPriority w:val="0"/>
    <w:pPr>
      <w:adjustRightInd w:val="0"/>
      <w:snapToGrid w:val="0"/>
      <w:spacing w:line="300" w:lineRule="auto"/>
      <w:jc w:val="center"/>
    </w:pPr>
    <w:rPr>
      <w:rFonts w:ascii="宋体"/>
      <w:snapToGrid w:val="0"/>
      <w:szCs w:val="21"/>
    </w:rPr>
  </w:style>
  <w:style w:type="paragraph" w:customStyle="1" w:styleId="3634">
    <w:name w:val="样式 样式4 + 首行缩进:  0.75 字符"/>
    <w:basedOn w:val="1"/>
    <w:autoRedefine/>
    <w:qFormat/>
    <w:uiPriority w:val="0"/>
    <w:pPr>
      <w:adjustRightInd w:val="0"/>
      <w:snapToGrid w:val="0"/>
      <w:spacing w:beforeLines="100" w:line="240" w:lineRule="atLeast"/>
      <w:jc w:val="left"/>
    </w:pPr>
    <w:rPr>
      <w:sz w:val="24"/>
    </w:rPr>
  </w:style>
  <w:style w:type="paragraph" w:customStyle="1" w:styleId="3635">
    <w:name w:val="样式 样式 样式 标题 3条标题1.1.1Section标题 3 Char Char + 首行缩进:  2 字符 + 段前: 0..."/>
    <w:basedOn w:val="1"/>
    <w:autoRedefine/>
    <w:qFormat/>
    <w:uiPriority w:val="0"/>
    <w:pPr>
      <w:keepNext/>
      <w:keepLines/>
      <w:snapToGrid w:val="0"/>
      <w:spacing w:beforeLines="30" w:afterLines="20"/>
      <w:jc w:val="left"/>
      <w:outlineLvl w:val="2"/>
    </w:pPr>
    <w:rPr>
      <w:b/>
      <w:bCs/>
      <w:sz w:val="28"/>
      <w:szCs w:val="28"/>
    </w:rPr>
  </w:style>
  <w:style w:type="paragraph" w:customStyle="1" w:styleId="3636">
    <w:name w:val="样式 样式 样式 样式 样式4 + 首行缩进:  0.75 字符 + 首行缩进:  2 字符 + 首行缩进:  2 字符 + 首..."/>
    <w:basedOn w:val="1"/>
    <w:autoRedefine/>
    <w:qFormat/>
    <w:uiPriority w:val="0"/>
    <w:pPr>
      <w:adjustRightInd w:val="0"/>
      <w:snapToGrid w:val="0"/>
      <w:spacing w:line="240" w:lineRule="atLeast"/>
      <w:ind w:firstLine="480" w:firstLineChars="200"/>
      <w:jc w:val="left"/>
    </w:pPr>
    <w:rPr>
      <w:sz w:val="28"/>
      <w:szCs w:val="28"/>
    </w:rPr>
  </w:style>
  <w:style w:type="paragraph" w:customStyle="1" w:styleId="3637">
    <w:name w:val="样式 标题 3 + (西文) Times New Roman (中文) 宋体 行距: 固定值 24 磅1"/>
    <w:basedOn w:val="5"/>
    <w:autoRedefine/>
    <w:qFormat/>
    <w:uiPriority w:val="0"/>
    <w:pPr>
      <w:keepNext w:val="0"/>
      <w:keepLines w:val="0"/>
      <w:tabs>
        <w:tab w:val="left" w:pos="1560"/>
      </w:tabs>
      <w:spacing w:before="0" w:after="0" w:line="500" w:lineRule="exact"/>
      <w:ind w:firstLine="615" w:firstLineChars="200"/>
      <w:outlineLvl w:val="9"/>
    </w:pPr>
    <w:rPr>
      <w:rFonts w:ascii="宋体" w:hAnsi="宋体" w:cs="宋体"/>
      <w:b w:val="0"/>
      <w:kern w:val="0"/>
      <w:sz w:val="28"/>
      <w:szCs w:val="28"/>
      <w:lang w:val="en-US"/>
    </w:rPr>
  </w:style>
  <w:style w:type="paragraph" w:customStyle="1" w:styleId="3638">
    <w:name w:val="Char6 Char Char Char"/>
    <w:basedOn w:val="1"/>
    <w:autoRedefine/>
    <w:qFormat/>
    <w:uiPriority w:val="0"/>
    <w:rPr>
      <w:szCs w:val="21"/>
    </w:rPr>
  </w:style>
  <w:style w:type="paragraph" w:customStyle="1" w:styleId="3639">
    <w:name w:val="Char6"/>
    <w:basedOn w:val="1"/>
    <w:autoRedefine/>
    <w:qFormat/>
    <w:uiPriority w:val="0"/>
    <w:rPr>
      <w:szCs w:val="21"/>
    </w:rPr>
  </w:style>
  <w:style w:type="paragraph" w:customStyle="1" w:styleId="3640">
    <w:name w:val="表头四号"/>
    <w:basedOn w:val="66"/>
    <w:autoRedefine/>
    <w:qFormat/>
    <w:uiPriority w:val="0"/>
    <w:pPr>
      <w:adjustRightInd w:val="0"/>
      <w:snapToGrid w:val="0"/>
      <w:spacing w:beforeLines="50" w:line="500" w:lineRule="atLeast"/>
      <w:ind w:left="0" w:right="0" w:rightChars="0"/>
      <w:jc w:val="both"/>
    </w:pPr>
    <w:rPr>
      <w:rFonts w:ascii="宋体" w:hAnsi="宋体" w:eastAsia="宋体"/>
      <w:b/>
      <w:sz w:val="28"/>
      <w:szCs w:val="20"/>
    </w:rPr>
  </w:style>
  <w:style w:type="paragraph" w:customStyle="1" w:styleId="3641">
    <w:name w:val="样式 标题 2节标题 1.11.1标题2b2标题20000000000000000000000000000000000..."/>
    <w:basedOn w:val="4"/>
    <w:autoRedefine/>
    <w:qFormat/>
    <w:uiPriority w:val="0"/>
    <w:pPr>
      <w:keepNext w:val="0"/>
      <w:keepLines w:val="0"/>
      <w:tabs>
        <w:tab w:val="left" w:pos="283"/>
      </w:tabs>
      <w:adjustRightInd w:val="0"/>
      <w:snapToGrid w:val="0"/>
      <w:spacing w:beforeLines="30" w:afterLines="20" w:line="240" w:lineRule="auto"/>
      <w:ind w:left="1135"/>
    </w:pPr>
    <w:rPr>
      <w:rFonts w:ascii="Times New Roman" w:hAnsi="Times New Roman"/>
      <w:sz w:val="28"/>
      <w:szCs w:val="30"/>
    </w:rPr>
  </w:style>
  <w:style w:type="paragraph" w:customStyle="1" w:styleId="3642">
    <w:name w:val="流程"/>
    <w:basedOn w:val="1"/>
    <w:autoRedefine/>
    <w:qFormat/>
    <w:uiPriority w:val="0"/>
    <w:pPr>
      <w:adjustRightInd w:val="0"/>
      <w:snapToGrid w:val="0"/>
      <w:jc w:val="center"/>
    </w:pPr>
    <w:rPr>
      <w:rFonts w:eastAsia="仿宋_GB2312"/>
      <w:color w:val="000000"/>
    </w:rPr>
  </w:style>
  <w:style w:type="paragraph" w:customStyle="1" w:styleId="3643">
    <w:name w:val="基准标题"/>
    <w:basedOn w:val="34"/>
    <w:next w:val="34"/>
    <w:autoRedefine/>
    <w:qFormat/>
    <w:uiPriority w:val="0"/>
    <w:pPr>
      <w:snapToGrid/>
      <w:spacing w:before="0" w:after="0" w:line="360" w:lineRule="exact"/>
      <w:ind w:right="0"/>
      <w:jc w:val="left"/>
    </w:pPr>
    <w:rPr>
      <w:rFonts w:ascii="宋体" w:hAnsi="Garamond"/>
      <w:sz w:val="20"/>
      <w:lang w:val="en-US"/>
    </w:rPr>
  </w:style>
  <w:style w:type="paragraph" w:customStyle="1" w:styleId="3644">
    <w:name w:val="11 Char Char Char 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3645">
    <w:name w:val="样式 表格文字 + 居中"/>
    <w:basedOn w:val="149"/>
    <w:autoRedefine/>
    <w:qFormat/>
    <w:uiPriority w:val="0"/>
    <w:pPr>
      <w:widowControl w:val="0"/>
      <w:spacing w:line="400" w:lineRule="exact"/>
    </w:pPr>
    <w:rPr>
      <w:rFonts w:ascii="Times New Roman" w:hAnsi="Times New Roman" w:cs="宋体"/>
      <w:kern w:val="2"/>
      <w:sz w:val="28"/>
      <w:lang w:val="en-US"/>
    </w:rPr>
  </w:style>
  <w:style w:type="paragraph" w:customStyle="1" w:styleId="3646">
    <w:name w:val="样式 报告书表格 + 居中"/>
    <w:basedOn w:val="323"/>
    <w:autoRedefine/>
    <w:qFormat/>
    <w:uiPriority w:val="0"/>
    <w:pPr>
      <w:spacing w:line="360" w:lineRule="exact"/>
      <w:ind w:firstLine="4" w:firstLineChars="2"/>
    </w:pPr>
    <w:rPr>
      <w:rFonts w:hAnsi="宋体" w:eastAsia="仿宋_GB2312" w:cs="宋体"/>
      <w:color w:val="000000"/>
      <w:sz w:val="28"/>
    </w:rPr>
  </w:style>
  <w:style w:type="paragraph" w:customStyle="1" w:styleId="3647">
    <w:name w:val="样式 报告书表格 + 居中1"/>
    <w:basedOn w:val="323"/>
    <w:autoRedefine/>
    <w:qFormat/>
    <w:uiPriority w:val="0"/>
    <w:pPr>
      <w:spacing w:line="360" w:lineRule="exact"/>
      <w:ind w:firstLine="4" w:firstLineChars="2"/>
    </w:pPr>
    <w:rPr>
      <w:rFonts w:hAnsi="宋体" w:eastAsia="仿宋_GB2312" w:cs="宋体"/>
      <w:color w:val="000000"/>
      <w:sz w:val="28"/>
    </w:rPr>
  </w:style>
  <w:style w:type="paragraph" w:customStyle="1" w:styleId="3648">
    <w:name w:val="样式 表格内字体1 +1"/>
    <w:basedOn w:val="2537"/>
    <w:next w:val="417"/>
    <w:autoRedefine/>
    <w:qFormat/>
    <w:uiPriority w:val="0"/>
    <w:rPr>
      <w:rFonts w:hAnsi="Times New Roman" w:cs="宋体"/>
      <w:szCs w:val="20"/>
    </w:rPr>
  </w:style>
  <w:style w:type="paragraph" w:customStyle="1" w:styleId="3649">
    <w:name w:val="样式 报告书表格 + 居中2"/>
    <w:basedOn w:val="323"/>
    <w:autoRedefine/>
    <w:qFormat/>
    <w:uiPriority w:val="0"/>
    <w:pPr>
      <w:spacing w:line="360" w:lineRule="exact"/>
      <w:ind w:firstLine="4" w:firstLineChars="2"/>
    </w:pPr>
    <w:rPr>
      <w:rFonts w:hAnsi="宋体" w:eastAsia="仿宋_GB2312" w:cs="宋体"/>
      <w:color w:val="000000"/>
      <w:sz w:val="28"/>
    </w:rPr>
  </w:style>
  <w:style w:type="paragraph" w:customStyle="1" w:styleId="3650">
    <w:name w:val="表题17"/>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651">
    <w:name w:val="Char4 Char Char Char Char Char Char Char Char Char Char Char Char Char Char Char Char Char1 Char1"/>
    <w:basedOn w:val="1"/>
    <w:autoRedefine/>
    <w:qFormat/>
    <w:uiPriority w:val="0"/>
    <w:pPr>
      <w:spacing w:line="240" w:lineRule="exact"/>
      <w:ind w:firstLine="200" w:firstLineChars="200"/>
    </w:pPr>
    <w:rPr>
      <w:sz w:val="28"/>
      <w:szCs w:val="28"/>
    </w:rPr>
  </w:style>
  <w:style w:type="paragraph" w:customStyle="1" w:styleId="3652">
    <w:name w:val="中文表内容1"/>
    <w:basedOn w:val="1"/>
    <w:next w:val="1"/>
    <w:autoRedefine/>
    <w:qFormat/>
    <w:uiPriority w:val="0"/>
    <w:pPr>
      <w:spacing w:line="440" w:lineRule="exact"/>
      <w:jc w:val="center"/>
    </w:pPr>
    <w:rPr>
      <w:rFonts w:eastAsia="楷体_GB2312"/>
      <w:sz w:val="28"/>
      <w:szCs w:val="20"/>
    </w:rPr>
  </w:style>
  <w:style w:type="paragraph" w:customStyle="1" w:styleId="3653">
    <w:name w:val="font15"/>
    <w:basedOn w:val="1"/>
    <w:autoRedefine/>
    <w:qFormat/>
    <w:uiPriority w:val="0"/>
    <w:pPr>
      <w:widowControl/>
      <w:spacing w:before="100" w:beforeAutospacing="1" w:after="100" w:afterAutospacing="1"/>
      <w:jc w:val="left"/>
    </w:pPr>
    <w:rPr>
      <w:rFonts w:hint="eastAsia" w:ascii="仿宋_GB2312" w:hAnsi="宋体" w:eastAsia="仿宋_GB2312"/>
      <w:kern w:val="0"/>
      <w:sz w:val="24"/>
    </w:rPr>
  </w:style>
  <w:style w:type="paragraph" w:customStyle="1" w:styleId="3654">
    <w:name w:val="ISO标题3内文"/>
    <w:autoRedefine/>
    <w:qFormat/>
    <w:uiPriority w:val="0"/>
    <w:pPr>
      <w:ind w:left="1620"/>
    </w:pPr>
    <w:rPr>
      <w:rFonts w:ascii="宋体" w:hAnsi="宋体" w:eastAsia="宋体" w:cs="Times New Roman"/>
      <w:color w:val="000000"/>
      <w:sz w:val="24"/>
      <w:lang w:val="en-US" w:eastAsia="zh-CN" w:bidi="ar-SA"/>
    </w:rPr>
  </w:style>
  <w:style w:type="paragraph" w:customStyle="1" w:styleId="3655">
    <w:name w:val="Char1 Char Char4"/>
    <w:basedOn w:val="1"/>
    <w:autoRedefine/>
    <w:qFormat/>
    <w:uiPriority w:val="99"/>
    <w:rPr>
      <w:szCs w:val="20"/>
    </w:rPr>
  </w:style>
  <w:style w:type="paragraph" w:customStyle="1" w:styleId="3656">
    <w:name w:val="环评正文1"/>
    <w:basedOn w:val="493"/>
    <w:autoRedefine/>
    <w:qFormat/>
    <w:uiPriority w:val="0"/>
    <w:pPr>
      <w:adjustRightInd/>
      <w:snapToGrid/>
      <w:spacing w:line="500" w:lineRule="exact"/>
      <w:ind w:firstLine="0" w:firstLineChars="0"/>
    </w:pPr>
    <w:rPr>
      <w:rFonts w:ascii="仿宋_GB2312" w:eastAsia="仿宋_GB2312"/>
      <w:sz w:val="28"/>
    </w:rPr>
  </w:style>
  <w:style w:type="paragraph" w:customStyle="1" w:styleId="3657">
    <w:name w:val="Print- From: To: Subject: Date:"/>
    <w:basedOn w:val="1"/>
    <w:autoRedefine/>
    <w:qFormat/>
    <w:uiPriority w:val="0"/>
    <w:pPr>
      <w:pBdr>
        <w:left w:val="single" w:color="auto" w:sz="18" w:space="1"/>
      </w:pBdr>
      <w:adjustRightInd w:val="0"/>
      <w:spacing w:line="360" w:lineRule="atLeast"/>
      <w:jc w:val="left"/>
      <w:textAlignment w:val="baseline"/>
    </w:pPr>
    <w:rPr>
      <w:rFonts w:eastAsia="PMingLiU"/>
      <w:kern w:val="0"/>
      <w:sz w:val="24"/>
      <w:szCs w:val="20"/>
      <w:lang w:eastAsia="zh-TW"/>
    </w:rPr>
  </w:style>
  <w:style w:type="paragraph" w:customStyle="1" w:styleId="3658">
    <w:name w:val="註解方塊文字"/>
    <w:basedOn w:val="1"/>
    <w:autoRedefine/>
    <w:qFormat/>
    <w:uiPriority w:val="0"/>
    <w:rPr>
      <w:rFonts w:ascii="Arial" w:hAnsi="Arial" w:eastAsia="PMingLiU"/>
      <w:sz w:val="18"/>
      <w:szCs w:val="20"/>
    </w:rPr>
  </w:style>
  <w:style w:type="paragraph" w:customStyle="1" w:styleId="3659">
    <w:name w:val="ISO标题5"/>
    <w:autoRedefine/>
    <w:qFormat/>
    <w:uiPriority w:val="0"/>
    <w:pPr>
      <w:tabs>
        <w:tab w:val="left" w:pos="1800"/>
      </w:tabs>
      <w:ind w:left="420" w:hanging="420"/>
      <w:outlineLvl w:val="4"/>
    </w:pPr>
    <w:rPr>
      <w:rFonts w:ascii="宋体" w:hAnsi="宋体" w:eastAsia="宋体" w:cs="Times New Roman"/>
      <w:color w:val="000000"/>
      <w:sz w:val="24"/>
      <w:lang w:val="en-US" w:eastAsia="zh-CN" w:bidi="ar-SA"/>
    </w:rPr>
  </w:style>
  <w:style w:type="paragraph" w:customStyle="1" w:styleId="3660">
    <w:name w:val="样式 标题 4 + 图案: 清除 (白色)1"/>
    <w:basedOn w:val="6"/>
    <w:autoRedefine/>
    <w:qFormat/>
    <w:uiPriority w:val="0"/>
    <w:pPr>
      <w:tabs>
        <w:tab w:val="left" w:pos="980"/>
        <w:tab w:val="left" w:pos="1704"/>
      </w:tabs>
      <w:adjustRightInd w:val="0"/>
      <w:snapToGrid w:val="0"/>
      <w:spacing w:before="0" w:after="0" w:line="300" w:lineRule="auto"/>
      <w:ind w:left="1704" w:hanging="864"/>
      <w:jc w:val="left"/>
    </w:pPr>
    <w:rPr>
      <w:rFonts w:ascii="Arial Narrow" w:hAnsi="Arial Narrow" w:eastAsia="仿宋_GB2312"/>
      <w:b w:val="0"/>
      <w:bCs w:val="0"/>
      <w:sz w:val="24"/>
      <w:szCs w:val="20"/>
      <w:shd w:val="clear" w:color="auto" w:fill="FFFFFF"/>
    </w:rPr>
  </w:style>
  <w:style w:type="paragraph" w:customStyle="1" w:styleId="3661">
    <w:name w:val="列表项目"/>
    <w:basedOn w:val="24"/>
    <w:autoRedefine/>
    <w:qFormat/>
    <w:uiPriority w:val="0"/>
    <w:pPr>
      <w:widowControl w:val="0"/>
      <w:numPr>
        <w:numId w:val="0"/>
      </w:numPr>
      <w:tabs>
        <w:tab w:val="clear" w:pos="360"/>
      </w:tabs>
      <w:spacing w:before="360" w:line="360" w:lineRule="auto"/>
      <w:contextualSpacing w:val="0"/>
      <w:jc w:val="center"/>
      <w:outlineLvl w:val="0"/>
    </w:pPr>
    <w:rPr>
      <w:rFonts w:ascii="黑体" w:eastAsia="黑体"/>
      <w:b/>
      <w:kern w:val="2"/>
      <w:sz w:val="32"/>
      <w:szCs w:val="32"/>
    </w:rPr>
  </w:style>
  <w:style w:type="paragraph" w:customStyle="1" w:styleId="3662">
    <w:name w:val="依据文字"/>
    <w:basedOn w:val="87"/>
    <w:autoRedefine/>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8"/>
    </w:rPr>
  </w:style>
  <w:style w:type="paragraph" w:customStyle="1" w:styleId="3663">
    <w:name w:val="基准篇眉"/>
    <w:basedOn w:val="1"/>
    <w:autoRedefine/>
    <w:qFormat/>
    <w:uiPriority w:val="0"/>
    <w:pPr>
      <w:keepLines/>
      <w:widowControl/>
      <w:tabs>
        <w:tab w:val="center" w:pos="7200"/>
        <w:tab w:val="right" w:pos="14400"/>
      </w:tabs>
      <w:overflowPunct w:val="0"/>
      <w:autoSpaceDE w:val="0"/>
      <w:autoSpaceDN w:val="0"/>
      <w:adjustRightInd w:val="0"/>
      <w:jc w:val="center"/>
      <w:textAlignment w:val="baseline"/>
    </w:pPr>
    <w:rPr>
      <w:spacing w:val="80"/>
      <w:kern w:val="0"/>
      <w:sz w:val="20"/>
      <w:szCs w:val="20"/>
    </w:rPr>
  </w:style>
  <w:style w:type="paragraph" w:customStyle="1" w:styleId="3664">
    <w:name w:val="Char Char Char2 Char Char Char Char Char Char Char Char Char Char Char Char Char Char Char Char Char Char Char Char Char Char Char Char"/>
    <w:basedOn w:val="1"/>
    <w:autoRedefine/>
    <w:qFormat/>
    <w:uiPriority w:val="0"/>
    <w:rPr>
      <w:rFonts w:ascii="黑体" w:hAnsi="黑体" w:eastAsia="黑体"/>
      <w:b/>
      <w:spacing w:val="10"/>
      <w:kern w:val="44"/>
      <w:sz w:val="28"/>
      <w:szCs w:val="20"/>
    </w:rPr>
  </w:style>
  <w:style w:type="paragraph" w:customStyle="1" w:styleId="3665">
    <w:name w:val="Char Char21 Char Char Char Char Char Char Char"/>
    <w:basedOn w:val="1"/>
    <w:autoRedefine/>
    <w:qFormat/>
    <w:uiPriority w:val="0"/>
    <w:rPr>
      <w:rFonts w:ascii="黑体" w:hAnsi="黑体" w:eastAsia="黑体"/>
      <w:b/>
      <w:spacing w:val="10"/>
      <w:kern w:val="44"/>
      <w:sz w:val="28"/>
      <w:szCs w:val="20"/>
    </w:rPr>
  </w:style>
  <w:style w:type="paragraph" w:customStyle="1" w:styleId="3666">
    <w:name w:val="Char Char5 Char Char Char Char Char Char"/>
    <w:basedOn w:val="1"/>
    <w:autoRedefine/>
    <w:qFormat/>
    <w:uiPriority w:val="0"/>
    <w:rPr>
      <w:sz w:val="24"/>
    </w:rPr>
  </w:style>
  <w:style w:type="paragraph" w:customStyle="1" w:styleId="3667">
    <w:name w:val="图型标题"/>
    <w:basedOn w:val="1"/>
    <w:autoRedefine/>
    <w:qFormat/>
    <w:uiPriority w:val="0"/>
    <w:pPr>
      <w:widowControl/>
      <w:spacing w:beforeLines="50" w:afterLines="50"/>
      <w:ind w:firstLine="200" w:firstLineChars="200"/>
      <w:jc w:val="center"/>
    </w:pPr>
    <w:rPr>
      <w:rFonts w:ascii="黑体" w:hAnsi="仿宋_GB2312" w:eastAsia="黑体"/>
      <w:kern w:val="0"/>
      <w:sz w:val="24"/>
      <w:lang w:val="zh-CN"/>
    </w:rPr>
  </w:style>
  <w:style w:type="paragraph" w:customStyle="1" w:styleId="3668">
    <w:name w:val="xd"/>
    <w:basedOn w:val="1"/>
    <w:autoRedefine/>
    <w:qFormat/>
    <w:uiPriority w:val="0"/>
    <w:pPr>
      <w:widowControl/>
      <w:spacing w:line="400" w:lineRule="exact"/>
      <w:jc w:val="left"/>
    </w:pPr>
    <w:rPr>
      <w:rFonts w:ascii="仿宋_GB2312" w:hAnsi="仿宋_GB2312" w:eastAsia="仿宋_GB2312"/>
      <w:color w:val="000000"/>
      <w:kern w:val="0"/>
      <w:sz w:val="24"/>
      <w:lang w:val="zh-CN"/>
    </w:rPr>
  </w:style>
  <w:style w:type="paragraph" w:customStyle="1" w:styleId="3669">
    <w:name w:val="项目符号1"/>
    <w:basedOn w:val="1"/>
    <w:autoRedefine/>
    <w:qFormat/>
    <w:uiPriority w:val="0"/>
    <w:pPr>
      <w:tabs>
        <w:tab w:val="left" w:pos="360"/>
        <w:tab w:val="left" w:pos="935"/>
      </w:tabs>
      <w:snapToGrid w:val="0"/>
      <w:spacing w:before="120" w:after="120" w:line="312" w:lineRule="auto"/>
      <w:ind w:left="935" w:hanging="360" w:hangingChars="200"/>
    </w:pPr>
    <w:rPr>
      <w:rFonts w:ascii="Arial" w:hAnsi="Arial" w:eastAsia="楷体_GB2312"/>
      <w:b/>
      <w:sz w:val="28"/>
      <w:szCs w:val="20"/>
    </w:rPr>
  </w:style>
  <w:style w:type="paragraph" w:customStyle="1" w:styleId="3670">
    <w:name w:val="自定义正文"/>
    <w:basedOn w:val="1"/>
    <w:autoRedefine/>
    <w:qFormat/>
    <w:uiPriority w:val="0"/>
    <w:pPr>
      <w:adjustRightInd w:val="0"/>
      <w:snapToGrid w:val="0"/>
      <w:spacing w:line="360" w:lineRule="auto"/>
      <w:ind w:firstLine="560" w:firstLineChars="200"/>
      <w:textAlignment w:val="baseline"/>
    </w:pPr>
    <w:rPr>
      <w:rFonts w:ascii="宋体" w:hAnsi="宋体"/>
      <w:kern w:val="0"/>
      <w:sz w:val="24"/>
      <w:szCs w:val="20"/>
    </w:rPr>
  </w:style>
  <w:style w:type="paragraph" w:customStyle="1" w:styleId="3671">
    <w:name w:val="xl340"/>
    <w:basedOn w:val="1"/>
    <w:autoRedefine/>
    <w:qFormat/>
    <w:uiPriority w:val="0"/>
    <w:pPr>
      <w:widowControl/>
      <w:snapToGrid w:val="0"/>
      <w:spacing w:before="100" w:after="100" w:line="360" w:lineRule="auto"/>
      <w:ind w:firstLine="590" w:firstLineChars="200"/>
      <w:textAlignment w:val="center"/>
    </w:pPr>
    <w:rPr>
      <w:rFonts w:ascii="宋体" w:hAnsi="宋体"/>
      <w:kern w:val="0"/>
      <w:sz w:val="24"/>
      <w:szCs w:val="20"/>
    </w:rPr>
  </w:style>
  <w:style w:type="paragraph" w:customStyle="1" w:styleId="3672">
    <w:name w:val="样式 标题 3 + (中文) 黑体 小四 非加粗"/>
    <w:basedOn w:val="5"/>
    <w:autoRedefine/>
    <w:qFormat/>
    <w:uiPriority w:val="0"/>
    <w:pPr>
      <w:tabs>
        <w:tab w:val="left" w:pos="7200"/>
      </w:tabs>
      <w:spacing w:before="120" w:after="120" w:line="360" w:lineRule="auto"/>
    </w:pPr>
    <w:rPr>
      <w:rFonts w:ascii="楷体_GB2312" w:eastAsia="楷体_GB2312"/>
      <w:bCs w:val="0"/>
      <w:kern w:val="0"/>
      <w:sz w:val="30"/>
      <w:szCs w:val="30"/>
      <w:lang w:val="en-US"/>
    </w:rPr>
  </w:style>
  <w:style w:type="paragraph" w:customStyle="1" w:styleId="3673">
    <w:name w:val="表内文字小31312"/>
    <w:basedOn w:val="1"/>
    <w:autoRedefine/>
    <w:qFormat/>
    <w:uiPriority w:val="0"/>
    <w:pPr>
      <w:adjustRightInd w:val="0"/>
      <w:snapToGrid w:val="0"/>
      <w:jc w:val="center"/>
    </w:pPr>
    <w:rPr>
      <w:rFonts w:ascii="宋体" w:hAnsi="Times" w:cs="宋体"/>
      <w:bCs/>
      <w:color w:val="003366"/>
      <w:szCs w:val="20"/>
    </w:rPr>
  </w:style>
  <w:style w:type="paragraph" w:customStyle="1" w:styleId="3674">
    <w:name w:val="燕山正文1131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675">
    <w:name w:val="23-47表名12"/>
    <w:basedOn w:val="1"/>
    <w:autoRedefine/>
    <w:qFormat/>
    <w:uiPriority w:val="0"/>
    <w:pPr>
      <w:spacing w:afterLines="50" w:line="440" w:lineRule="exact"/>
      <w:jc w:val="center"/>
    </w:pPr>
    <w:rPr>
      <w:rFonts w:ascii="宋体" w:hAnsi="宋体"/>
      <w:b/>
      <w:sz w:val="24"/>
    </w:rPr>
  </w:style>
  <w:style w:type="paragraph" w:customStyle="1" w:styleId="3676">
    <w:name w:val="Char Char Char Char Char Char Char212"/>
    <w:basedOn w:val="1"/>
    <w:autoRedefine/>
    <w:qFormat/>
    <w:uiPriority w:val="0"/>
  </w:style>
  <w:style w:type="paragraph" w:customStyle="1" w:styleId="3677">
    <w:name w:val="大表格"/>
    <w:basedOn w:val="2483"/>
    <w:autoRedefine/>
    <w:qFormat/>
    <w:uiPriority w:val="0"/>
    <w:pPr>
      <w:spacing w:line="480" w:lineRule="exact"/>
    </w:pPr>
    <w:rPr>
      <w:sz w:val="28"/>
    </w:rPr>
  </w:style>
  <w:style w:type="paragraph" w:customStyle="1" w:styleId="3678">
    <w:name w:val="标题41112"/>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679">
    <w:name w:val="标题422"/>
    <w:basedOn w:val="1"/>
    <w:autoRedefine/>
    <w:qFormat/>
    <w:uiPriority w:val="0"/>
    <w:pPr>
      <w:adjustRightInd w:val="0"/>
      <w:snapToGrid w:val="0"/>
      <w:spacing w:line="300" w:lineRule="auto"/>
      <w:jc w:val="left"/>
    </w:pPr>
    <w:rPr>
      <w:rFonts w:ascii="黑体" w:eastAsia="黑体"/>
      <w:bCs/>
      <w:sz w:val="24"/>
    </w:rPr>
  </w:style>
  <w:style w:type="paragraph" w:customStyle="1" w:styleId="3680">
    <w:name w:val="文本框文字"/>
    <w:basedOn w:val="1"/>
    <w:autoRedefine/>
    <w:qFormat/>
    <w:uiPriority w:val="0"/>
    <w:pPr>
      <w:adjustRightInd w:val="0"/>
      <w:jc w:val="center"/>
      <w:textAlignment w:val="baseline"/>
    </w:pPr>
    <w:rPr>
      <w:kern w:val="0"/>
      <w:szCs w:val="20"/>
    </w:rPr>
  </w:style>
  <w:style w:type="paragraph" w:customStyle="1" w:styleId="3681">
    <w:name w:val="表内宋5中12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682">
    <w:name w:val="表内宋5中11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683">
    <w:name w:val="样式 标题 2节 + 宋体 加粗"/>
    <w:basedOn w:val="4"/>
    <w:autoRedefine/>
    <w:qFormat/>
    <w:uiPriority w:val="0"/>
    <w:pPr>
      <w:tabs>
        <w:tab w:val="left" w:pos="1505"/>
      </w:tabs>
      <w:adjustRightInd w:val="0"/>
      <w:snapToGrid w:val="0"/>
      <w:spacing w:before="0" w:after="0" w:line="360" w:lineRule="auto"/>
      <w:ind w:left="200" w:hanging="200" w:hangingChars="200"/>
    </w:pPr>
    <w:rPr>
      <w:rFonts w:ascii="宋体" w:hAnsi="宋体"/>
      <w:bCs w:val="0"/>
      <w:sz w:val="28"/>
      <w:szCs w:val="24"/>
    </w:rPr>
  </w:style>
  <w:style w:type="paragraph" w:customStyle="1" w:styleId="3684">
    <w:name w:val="重钢院"/>
    <w:basedOn w:val="1"/>
    <w:autoRedefine/>
    <w:qFormat/>
    <w:uiPriority w:val="0"/>
    <w:pPr>
      <w:adjustRightInd w:val="0"/>
      <w:spacing w:line="372" w:lineRule="auto"/>
      <w:textAlignment w:val="baseline"/>
    </w:pPr>
    <w:rPr>
      <w:spacing w:val="10"/>
      <w:kern w:val="0"/>
      <w:sz w:val="28"/>
      <w:szCs w:val="20"/>
    </w:rPr>
  </w:style>
  <w:style w:type="paragraph" w:customStyle="1" w:styleId="3685">
    <w:name w:val="A正文1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686">
    <w:name w:val="目录5"/>
    <w:basedOn w:val="1"/>
    <w:autoRedefine/>
    <w:qFormat/>
    <w:uiPriority w:val="0"/>
    <w:rPr>
      <w:rFonts w:ascii="宋体" w:hAnsi="宋体"/>
      <w:szCs w:val="21"/>
    </w:rPr>
  </w:style>
  <w:style w:type="paragraph" w:customStyle="1" w:styleId="3687">
    <w:name w:val="表内文字小812"/>
    <w:basedOn w:val="1"/>
    <w:autoRedefine/>
    <w:qFormat/>
    <w:uiPriority w:val="0"/>
    <w:pPr>
      <w:adjustRightInd w:val="0"/>
      <w:snapToGrid w:val="0"/>
      <w:jc w:val="center"/>
    </w:pPr>
    <w:rPr>
      <w:rFonts w:ascii="宋体" w:hAnsi="Times" w:cs="宋体"/>
      <w:szCs w:val="20"/>
    </w:rPr>
  </w:style>
  <w:style w:type="paragraph" w:customStyle="1" w:styleId="3688">
    <w:name w:val="样式412"/>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3689">
    <w:name w:val="9 Char Char Char5"/>
    <w:basedOn w:val="1"/>
    <w:autoRedefine/>
    <w:qFormat/>
    <w:uiPriority w:val="0"/>
    <w:pPr>
      <w:spacing w:line="240" w:lineRule="exact"/>
      <w:ind w:firstLine="200" w:firstLineChars="200"/>
    </w:pPr>
    <w:rPr>
      <w:sz w:val="28"/>
      <w:szCs w:val="28"/>
    </w:rPr>
  </w:style>
  <w:style w:type="paragraph" w:customStyle="1" w:styleId="3690">
    <w:name w:val="表内宋5中212"/>
    <w:basedOn w:val="1"/>
    <w:autoRedefine/>
    <w:qFormat/>
    <w:uiPriority w:val="0"/>
    <w:pPr>
      <w:adjustRightInd w:val="0"/>
      <w:snapToGrid w:val="0"/>
      <w:jc w:val="center"/>
      <w:textAlignment w:val="baseline"/>
    </w:pPr>
    <w:rPr>
      <w:rFonts w:ascii="宋体" w:hAnsi="宋体"/>
      <w:kern w:val="0"/>
      <w:szCs w:val="20"/>
    </w:rPr>
  </w:style>
  <w:style w:type="paragraph" w:customStyle="1" w:styleId="3691">
    <w:name w:val="Char Char2 Char Char Char Char32"/>
    <w:basedOn w:val="1"/>
    <w:autoRedefine/>
    <w:qFormat/>
    <w:uiPriority w:val="0"/>
  </w:style>
  <w:style w:type="paragraph" w:customStyle="1" w:styleId="3692">
    <w:name w:val="Char Char7 Char Char1 Char Char Char1 Char"/>
    <w:basedOn w:val="1"/>
    <w:autoRedefine/>
    <w:qFormat/>
    <w:uiPriority w:val="0"/>
    <w:pPr>
      <w:spacing w:line="240" w:lineRule="exact"/>
      <w:ind w:firstLine="200" w:firstLineChars="200"/>
    </w:pPr>
    <w:rPr>
      <w:sz w:val="28"/>
      <w:szCs w:val="28"/>
    </w:rPr>
  </w:style>
  <w:style w:type="paragraph" w:customStyle="1" w:styleId="3693">
    <w:name w:val="Char Char7 Char Char"/>
    <w:basedOn w:val="1"/>
    <w:autoRedefine/>
    <w:qFormat/>
    <w:uiPriority w:val="0"/>
    <w:pPr>
      <w:spacing w:line="240" w:lineRule="exact"/>
      <w:ind w:firstLine="200" w:firstLineChars="200"/>
    </w:pPr>
    <w:rPr>
      <w:sz w:val="28"/>
      <w:szCs w:val="28"/>
    </w:rPr>
  </w:style>
  <w:style w:type="paragraph" w:customStyle="1" w:styleId="3694">
    <w:name w:val="Char Char7 Char Char1 Char Char Char"/>
    <w:basedOn w:val="1"/>
    <w:autoRedefine/>
    <w:qFormat/>
    <w:uiPriority w:val="0"/>
    <w:pPr>
      <w:spacing w:line="240" w:lineRule="exact"/>
      <w:ind w:firstLine="200" w:firstLineChars="200"/>
    </w:pPr>
    <w:rPr>
      <w:sz w:val="28"/>
      <w:szCs w:val="28"/>
    </w:rPr>
  </w:style>
  <w:style w:type="paragraph" w:customStyle="1" w:styleId="3695">
    <w:name w:val="附件312"/>
    <w:basedOn w:val="3"/>
    <w:next w:val="418"/>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3696">
    <w:name w:val="Char Char2 Char Char Char Char112"/>
    <w:basedOn w:val="1"/>
    <w:autoRedefine/>
    <w:qFormat/>
    <w:uiPriority w:val="0"/>
  </w:style>
  <w:style w:type="paragraph" w:customStyle="1" w:styleId="3697">
    <w:name w:val="Char Char7 Char Char1 Char Char Char1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3698">
    <w:name w:val="表中文字5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699">
    <w:name w:val="正文斜体12"/>
    <w:basedOn w:val="418"/>
    <w:next w:val="418"/>
    <w:autoRedefine/>
    <w:qFormat/>
    <w:uiPriority w:val="0"/>
    <w:rPr>
      <w:rFonts w:ascii="宋体" w:hAnsi="宋体"/>
      <w:b w:val="0"/>
      <w:i/>
      <w:iCs/>
      <w:spacing w:val="0"/>
      <w:sz w:val="24"/>
      <w:szCs w:val="24"/>
    </w:rPr>
  </w:style>
  <w:style w:type="paragraph" w:customStyle="1" w:styleId="3700">
    <w:name w:val="Char3 Char Char Char1 Char Char1 Char Char Char1 Char Char Char Char Char Char Char Char Char"/>
    <w:basedOn w:val="1"/>
    <w:autoRedefine/>
    <w:qFormat/>
    <w:uiPriority w:val="0"/>
    <w:rPr>
      <w:szCs w:val="21"/>
    </w:rPr>
  </w:style>
  <w:style w:type="paragraph" w:customStyle="1" w:styleId="3701">
    <w:name w:val="Char Char Char2 Char Char Char Char Char Char Char Char Char Char Char Char Char Char Char Char Char Char Char Char Char Char Char"/>
    <w:basedOn w:val="1"/>
    <w:autoRedefine/>
    <w:qFormat/>
    <w:uiPriority w:val="0"/>
    <w:rPr>
      <w:szCs w:val="21"/>
    </w:rPr>
  </w:style>
  <w:style w:type="paragraph" w:customStyle="1" w:styleId="3702">
    <w:name w:val="默认段落字体 Para Char312"/>
    <w:basedOn w:val="1"/>
    <w:autoRedefine/>
    <w:qFormat/>
    <w:uiPriority w:val="0"/>
    <w:pPr>
      <w:spacing w:line="360" w:lineRule="auto"/>
      <w:ind w:firstLine="200" w:firstLineChars="200"/>
    </w:pPr>
    <w:rPr>
      <w:rFonts w:ascii="宋体" w:hAnsi="宋体" w:cs="宋体"/>
      <w:sz w:val="24"/>
    </w:rPr>
  </w:style>
  <w:style w:type="paragraph" w:customStyle="1" w:styleId="3703">
    <w:name w:val="缩进2个字"/>
    <w:basedOn w:val="1"/>
    <w:autoRedefine/>
    <w:qFormat/>
    <w:uiPriority w:val="0"/>
    <w:pPr>
      <w:spacing w:line="0" w:lineRule="atLeast"/>
      <w:jc w:val="center"/>
    </w:pPr>
    <w:rPr>
      <w:snapToGrid w:val="0"/>
      <w:spacing w:val="12"/>
      <w:kern w:val="24"/>
      <w:szCs w:val="20"/>
    </w:rPr>
  </w:style>
  <w:style w:type="paragraph" w:customStyle="1" w:styleId="3704">
    <w:name w:val="样式 Arial 行距: 多倍行距 1.45 字行"/>
    <w:basedOn w:val="1"/>
    <w:autoRedefine/>
    <w:qFormat/>
    <w:uiPriority w:val="0"/>
    <w:pPr>
      <w:spacing w:line="500" w:lineRule="exact"/>
      <w:ind w:firstLine="560" w:firstLineChars="200"/>
      <w:jc w:val="center"/>
    </w:pPr>
    <w:rPr>
      <w:rFonts w:ascii="仿宋_GB2312" w:eastAsia="仿宋_GB2312"/>
      <w:sz w:val="28"/>
    </w:rPr>
  </w:style>
  <w:style w:type="paragraph" w:customStyle="1" w:styleId="3705">
    <w:name w:val="Char 字元 字元"/>
    <w:basedOn w:val="1"/>
    <w:autoRedefine/>
    <w:qFormat/>
    <w:uiPriority w:val="0"/>
    <w:rPr>
      <w:sz w:val="24"/>
    </w:rPr>
  </w:style>
  <w:style w:type="paragraph" w:customStyle="1" w:styleId="3706">
    <w:name w:val="Char Char2 Char Char Char Char42"/>
    <w:basedOn w:val="1"/>
    <w:autoRedefine/>
    <w:qFormat/>
    <w:uiPriority w:val="0"/>
  </w:style>
  <w:style w:type="paragraph" w:customStyle="1" w:styleId="3707">
    <w:name w:val="文本123-II"/>
    <w:basedOn w:val="6"/>
    <w:autoRedefine/>
    <w:qFormat/>
    <w:uiPriority w:val="0"/>
    <w:pPr>
      <w:keepNext w:val="0"/>
      <w:keepLines w:val="0"/>
      <w:tabs>
        <w:tab w:val="left" w:pos="3990"/>
      </w:tabs>
      <w:spacing w:beforeLines="50" w:after="0" w:line="240" w:lineRule="auto"/>
      <w:ind w:left="3990" w:hanging="420"/>
    </w:pPr>
    <w:rPr>
      <w:rFonts w:ascii="Times New Roman" w:hAnsi="Times New Roman" w:eastAsia="宋体"/>
      <w:b w:val="0"/>
      <w:bCs w:val="0"/>
      <w:sz w:val="24"/>
      <w:szCs w:val="24"/>
    </w:rPr>
  </w:style>
  <w:style w:type="paragraph" w:customStyle="1" w:styleId="3708">
    <w:name w:val="样式 宋体 首行缩进:  2 字符 行距: 1.5 倍行距"/>
    <w:basedOn w:val="1"/>
    <w:autoRedefine/>
    <w:qFormat/>
    <w:uiPriority w:val="0"/>
    <w:pPr>
      <w:spacing w:line="360" w:lineRule="auto"/>
      <w:ind w:firstLine="480" w:firstLineChars="200"/>
    </w:pPr>
    <w:rPr>
      <w:sz w:val="24"/>
    </w:rPr>
  </w:style>
  <w:style w:type="paragraph" w:customStyle="1" w:styleId="3709">
    <w:name w:val="表内5中112"/>
    <w:basedOn w:val="1"/>
    <w:autoRedefine/>
    <w:qFormat/>
    <w:uiPriority w:val="0"/>
    <w:pPr>
      <w:adjustRightInd w:val="0"/>
      <w:snapToGrid w:val="0"/>
      <w:jc w:val="center"/>
    </w:pPr>
    <w:rPr>
      <w:rFonts w:ascii="宋体" w:hAnsi="宋体" w:cs="Arial"/>
      <w:snapToGrid w:val="0"/>
      <w:color w:val="000000"/>
      <w:szCs w:val="21"/>
    </w:rPr>
  </w:style>
  <w:style w:type="paragraph" w:customStyle="1" w:styleId="3710">
    <w:name w:val="大标题"/>
    <w:basedOn w:val="3"/>
    <w:autoRedefine/>
    <w:qFormat/>
    <w:uiPriority w:val="0"/>
    <w:pPr>
      <w:keepLines/>
      <w:tabs>
        <w:tab w:val="left" w:pos="8640"/>
      </w:tabs>
      <w:overflowPunct/>
      <w:snapToGrid/>
      <w:spacing w:before="340" w:afterLines="100" w:line="480" w:lineRule="auto"/>
      <w:ind w:left="0" w:firstLine="200" w:firstLineChars="200"/>
      <w:jc w:val="center"/>
    </w:pPr>
    <w:rPr>
      <w:rFonts w:eastAsia="宋体"/>
      <w:sz w:val="44"/>
      <w:szCs w:val="44"/>
    </w:rPr>
  </w:style>
  <w:style w:type="paragraph" w:customStyle="1" w:styleId="3711">
    <w:name w:val="Char1012"/>
    <w:basedOn w:val="1"/>
    <w:autoRedefine/>
    <w:qFormat/>
    <w:uiPriority w:val="0"/>
    <w:pPr>
      <w:adjustRightInd w:val="0"/>
      <w:snapToGrid w:val="0"/>
      <w:spacing w:line="360" w:lineRule="auto"/>
    </w:pPr>
  </w:style>
  <w:style w:type="paragraph" w:customStyle="1" w:styleId="3712">
    <w:name w:val="my1"/>
    <w:basedOn w:val="59"/>
    <w:autoRedefine/>
    <w:qFormat/>
    <w:uiPriority w:val="0"/>
    <w:pPr>
      <w:tabs>
        <w:tab w:val="left" w:pos="450"/>
        <w:tab w:val="right" w:leader="dot" w:pos="9061"/>
      </w:tabs>
      <w:spacing w:line="300" w:lineRule="auto"/>
      <w:ind w:left="450" w:hanging="450"/>
    </w:pPr>
    <w:rPr>
      <w:rFonts w:ascii="仿宋_GB2312" w:hAnsi="华文细黑" w:eastAsia="仿宋_GB2312"/>
      <w:bCs w:val="0"/>
      <w:sz w:val="28"/>
      <w:szCs w:val="28"/>
    </w:rPr>
  </w:style>
  <w:style w:type="paragraph" w:customStyle="1" w:styleId="3713">
    <w:name w:val="Table Title Char1 Char"/>
    <w:basedOn w:val="1"/>
    <w:autoRedefine/>
    <w:qFormat/>
    <w:uiPriority w:val="0"/>
    <w:pPr>
      <w:widowControl/>
      <w:snapToGrid w:val="0"/>
      <w:spacing w:beforeLines="50" w:afterLines="50" w:line="400" w:lineRule="exact"/>
      <w:jc w:val="center"/>
    </w:pPr>
    <w:rPr>
      <w:sz w:val="24"/>
      <w:lang w:eastAsia="en-US"/>
    </w:rPr>
  </w:style>
  <w:style w:type="paragraph" w:customStyle="1" w:styleId="3714">
    <w:name w:val="样式 标题 3 + 段前: 12 磅2"/>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3715">
    <w:name w:val="11 Char Char Char Char Char Char Char Char Char Char Char Char Char Char Char1 Char"/>
    <w:basedOn w:val="1"/>
    <w:autoRedefine/>
    <w:qFormat/>
    <w:uiPriority w:val="0"/>
    <w:pPr>
      <w:snapToGrid w:val="0"/>
      <w:spacing w:line="360" w:lineRule="auto"/>
      <w:ind w:firstLine="200" w:firstLineChars="200"/>
    </w:pPr>
    <w:rPr>
      <w:rFonts w:eastAsia="仿宋_GB2312"/>
      <w:sz w:val="24"/>
    </w:rPr>
  </w:style>
  <w:style w:type="paragraph" w:customStyle="1" w:styleId="3716">
    <w:name w:val="表格内字体6"/>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717">
    <w:name w:val="样式 首行缩进:  2 字符1"/>
    <w:basedOn w:val="1"/>
    <w:autoRedefine/>
    <w:qFormat/>
    <w:uiPriority w:val="0"/>
    <w:pPr>
      <w:spacing w:line="440" w:lineRule="exact"/>
      <w:ind w:firstLine="200" w:firstLineChars="200"/>
    </w:pPr>
    <w:rPr>
      <w:sz w:val="24"/>
    </w:rPr>
  </w:style>
  <w:style w:type="paragraph" w:customStyle="1" w:styleId="3718">
    <w:name w:val="表题14"/>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719">
    <w:name w:val="Char39"/>
    <w:basedOn w:val="1"/>
    <w:autoRedefine/>
    <w:qFormat/>
    <w:uiPriority w:val="0"/>
    <w:pPr>
      <w:adjustRightInd w:val="0"/>
      <w:snapToGrid w:val="0"/>
      <w:spacing w:beforeLines="50" w:line="360" w:lineRule="auto"/>
    </w:pPr>
    <w:rPr>
      <w:rFonts w:ascii="黑体" w:eastAsia="黑体"/>
      <w:sz w:val="32"/>
      <w:szCs w:val="32"/>
    </w:rPr>
  </w:style>
  <w:style w:type="paragraph" w:customStyle="1" w:styleId="3720">
    <w:name w:val="表内宋5中1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721">
    <w:name w:val="表题317"/>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722">
    <w:name w:val="燕山正文3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723">
    <w:name w:val="正文格式42"/>
    <w:basedOn w:val="1"/>
    <w:autoRedefine/>
    <w:qFormat/>
    <w:uiPriority w:val="0"/>
    <w:pPr>
      <w:spacing w:line="360" w:lineRule="auto"/>
      <w:ind w:firstLine="482"/>
    </w:pPr>
    <w:rPr>
      <w:rFonts w:ascii="宋体" w:hAnsi="宋体"/>
      <w:sz w:val="24"/>
    </w:rPr>
  </w:style>
  <w:style w:type="paragraph" w:customStyle="1" w:styleId="3724">
    <w:name w:val="样式 标题 4无效格式无效格式1河石管道4H4H41小小节河石管道41H42H411小小节1河石管道42..."/>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725">
    <w:name w:val="主要条文"/>
    <w:basedOn w:val="1"/>
    <w:autoRedefine/>
    <w:qFormat/>
    <w:uiPriority w:val="0"/>
    <w:pPr>
      <w:tabs>
        <w:tab w:val="left" w:pos="1260"/>
        <w:tab w:val="left" w:pos="3312"/>
      </w:tabs>
      <w:ind w:left="3312" w:hanging="432"/>
    </w:pPr>
    <w:rPr>
      <w:sz w:val="24"/>
    </w:rPr>
  </w:style>
  <w:style w:type="paragraph" w:customStyle="1" w:styleId="3726">
    <w:name w:val="Char232"/>
    <w:basedOn w:val="1"/>
    <w:autoRedefine/>
    <w:qFormat/>
    <w:uiPriority w:val="0"/>
    <w:pPr>
      <w:ind w:left="-48"/>
    </w:pPr>
  </w:style>
  <w:style w:type="paragraph" w:customStyle="1" w:styleId="3727">
    <w:name w:val="表题2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728">
    <w:name w:val="表题2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729">
    <w:name w:val="Char1 Char Char Char Char Char1 Char1"/>
    <w:basedOn w:val="1"/>
    <w:autoRedefine/>
    <w:qFormat/>
    <w:uiPriority w:val="0"/>
    <w:rPr>
      <w:szCs w:val="21"/>
    </w:rPr>
  </w:style>
  <w:style w:type="paragraph" w:customStyle="1" w:styleId="3730">
    <w:name w:val="xl749"/>
    <w:basedOn w:val="1"/>
    <w:autoRedefine/>
    <w:qFormat/>
    <w:uiPriority w:val="0"/>
    <w:pPr>
      <w:widowControl/>
      <w:spacing w:before="100" w:beforeAutospacing="1" w:after="100" w:afterAutospacing="1"/>
      <w:jc w:val="center"/>
    </w:pPr>
    <w:rPr>
      <w:rFonts w:ascii="Courier New" w:hAnsi="Courier New" w:eastAsia="Arial Unicode MS"/>
      <w:b/>
      <w:bCs/>
      <w:kern w:val="0"/>
      <w:sz w:val="44"/>
      <w:szCs w:val="44"/>
    </w:rPr>
  </w:style>
  <w:style w:type="paragraph" w:customStyle="1" w:styleId="3731">
    <w:name w:val="样式 表格内字体 +1"/>
    <w:basedOn w:val="417"/>
    <w:autoRedefine/>
    <w:qFormat/>
    <w:uiPriority w:val="0"/>
    <w:pPr>
      <w:spacing w:line="280" w:lineRule="exact"/>
      <w:ind w:firstLine="36"/>
      <w:jc w:val="both"/>
    </w:pPr>
  </w:style>
  <w:style w:type="paragraph" w:customStyle="1" w:styleId="3732">
    <w:name w:val="黑体三号24"/>
    <w:basedOn w:val="418"/>
    <w:autoRedefine/>
    <w:qFormat/>
    <w:uiPriority w:val="0"/>
    <w:pPr>
      <w:jc w:val="center"/>
    </w:pPr>
    <w:rPr>
      <w:rFonts w:ascii="黑体" w:hAnsi="宋体" w:eastAsia="黑体" w:cs="宋体"/>
      <w:bCs/>
      <w:spacing w:val="0"/>
      <w:sz w:val="32"/>
    </w:rPr>
  </w:style>
  <w:style w:type="paragraph" w:customStyle="1" w:styleId="3733">
    <w:name w:val="样式 chen + 首行缩进:  2 字符"/>
    <w:basedOn w:val="1"/>
    <w:autoRedefine/>
    <w:qFormat/>
    <w:uiPriority w:val="0"/>
    <w:pPr>
      <w:spacing w:line="500" w:lineRule="exact"/>
      <w:ind w:firstLine="560" w:firstLineChars="200"/>
    </w:pPr>
    <w:rPr>
      <w:rFonts w:cs="宋体"/>
      <w:color w:val="000000"/>
      <w:sz w:val="28"/>
      <w:szCs w:val="20"/>
    </w:rPr>
  </w:style>
  <w:style w:type="paragraph" w:customStyle="1" w:styleId="3734">
    <w:name w:val="表内宋5中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735">
    <w:name w:val="Char8"/>
    <w:basedOn w:val="1"/>
    <w:autoRedefine/>
    <w:qFormat/>
    <w:uiPriority w:val="0"/>
    <w:pPr>
      <w:ind w:left="-48"/>
    </w:pPr>
  </w:style>
  <w:style w:type="paragraph" w:customStyle="1" w:styleId="3736">
    <w:name w:val="Char Char Char1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3737">
    <w:name w:val="Char81"/>
    <w:basedOn w:val="1"/>
    <w:autoRedefine/>
    <w:qFormat/>
    <w:uiPriority w:val="0"/>
    <w:pPr>
      <w:ind w:left="-48"/>
    </w:pPr>
  </w:style>
  <w:style w:type="paragraph" w:customStyle="1" w:styleId="3738">
    <w:name w:val="燕山正文4"/>
    <w:basedOn w:val="1"/>
    <w:autoRedefine/>
    <w:qFormat/>
    <w:uiPriority w:val="0"/>
    <w:pPr>
      <w:tabs>
        <w:tab w:val="left" w:pos="4680"/>
      </w:tabs>
      <w:adjustRightInd w:val="0"/>
      <w:snapToGrid w:val="0"/>
      <w:spacing w:line="480" w:lineRule="exact"/>
    </w:pPr>
    <w:rPr>
      <w:rFonts w:ascii="宋体" w:cs="宋体"/>
      <w:sz w:val="24"/>
    </w:rPr>
  </w:style>
  <w:style w:type="paragraph" w:customStyle="1" w:styleId="3739">
    <w:name w:val="表内5中41"/>
    <w:basedOn w:val="1"/>
    <w:autoRedefine/>
    <w:qFormat/>
    <w:uiPriority w:val="0"/>
    <w:pPr>
      <w:adjustRightInd w:val="0"/>
      <w:snapToGrid w:val="0"/>
      <w:jc w:val="center"/>
    </w:pPr>
    <w:rPr>
      <w:rFonts w:ascii="宋体"/>
      <w:bCs/>
      <w:szCs w:val="20"/>
    </w:rPr>
  </w:style>
  <w:style w:type="paragraph" w:customStyle="1" w:styleId="3740">
    <w:name w:val="表题16"/>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741">
    <w:name w:val="表文字57"/>
    <w:basedOn w:val="1"/>
    <w:autoRedefine/>
    <w:qFormat/>
    <w:uiPriority w:val="0"/>
    <w:pPr>
      <w:adjustRightInd w:val="0"/>
      <w:jc w:val="left"/>
      <w:textAlignment w:val="baseline"/>
    </w:pPr>
    <w:rPr>
      <w:rFonts w:ascii="宋体"/>
      <w:kern w:val="0"/>
      <w:szCs w:val="20"/>
    </w:rPr>
  </w:style>
  <w:style w:type="paragraph" w:customStyle="1" w:styleId="3742">
    <w:name w:val="正文格式73"/>
    <w:basedOn w:val="1"/>
    <w:autoRedefine/>
    <w:qFormat/>
    <w:uiPriority w:val="0"/>
    <w:pPr>
      <w:spacing w:line="360" w:lineRule="auto"/>
      <w:ind w:firstLine="482"/>
    </w:pPr>
    <w:rPr>
      <w:rFonts w:ascii="宋体" w:hAnsi="宋体"/>
      <w:sz w:val="24"/>
    </w:rPr>
  </w:style>
  <w:style w:type="paragraph" w:customStyle="1" w:styleId="3743">
    <w:name w:val="Char151"/>
    <w:basedOn w:val="1"/>
    <w:autoRedefine/>
    <w:qFormat/>
    <w:uiPriority w:val="0"/>
    <w:pPr>
      <w:adjustRightInd w:val="0"/>
      <w:snapToGrid w:val="0"/>
      <w:spacing w:beforeLines="50" w:line="360" w:lineRule="auto"/>
    </w:pPr>
    <w:rPr>
      <w:rFonts w:ascii="黑体" w:eastAsia="黑体"/>
      <w:sz w:val="32"/>
      <w:szCs w:val="32"/>
    </w:rPr>
  </w:style>
  <w:style w:type="paragraph" w:customStyle="1" w:styleId="3744">
    <w:name w:val="Char141"/>
    <w:basedOn w:val="1"/>
    <w:autoRedefine/>
    <w:qFormat/>
    <w:uiPriority w:val="0"/>
    <w:pPr>
      <w:ind w:left="-48"/>
    </w:pPr>
  </w:style>
  <w:style w:type="paragraph" w:customStyle="1" w:styleId="3745">
    <w:name w:val="标题43"/>
    <w:basedOn w:val="1"/>
    <w:autoRedefine/>
    <w:qFormat/>
    <w:uiPriority w:val="0"/>
    <w:pPr>
      <w:adjustRightInd w:val="0"/>
      <w:snapToGrid w:val="0"/>
      <w:spacing w:line="300" w:lineRule="auto"/>
      <w:jc w:val="left"/>
    </w:pPr>
    <w:rPr>
      <w:rFonts w:ascii="黑体" w:eastAsia="黑体"/>
      <w:bCs/>
      <w:sz w:val="24"/>
    </w:rPr>
  </w:style>
  <w:style w:type="paragraph" w:customStyle="1" w:styleId="3746">
    <w:name w:val="正文缩4"/>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747">
    <w:name w:val="表内文字小2111"/>
    <w:basedOn w:val="1"/>
    <w:autoRedefine/>
    <w:qFormat/>
    <w:uiPriority w:val="0"/>
    <w:pPr>
      <w:adjustRightInd w:val="0"/>
      <w:snapToGrid w:val="0"/>
      <w:jc w:val="center"/>
    </w:pPr>
    <w:rPr>
      <w:rFonts w:ascii="宋体" w:hAnsi="Times"/>
      <w:bCs/>
      <w:color w:val="000000"/>
      <w:szCs w:val="20"/>
    </w:rPr>
  </w:style>
  <w:style w:type="paragraph" w:customStyle="1" w:styleId="3748">
    <w:name w:val="Char Char Char Char Char Char Char151"/>
    <w:basedOn w:val="1"/>
    <w:autoRedefine/>
    <w:qFormat/>
    <w:uiPriority w:val="0"/>
    <w:rPr>
      <w:szCs w:val="20"/>
    </w:rPr>
  </w:style>
  <w:style w:type="paragraph" w:customStyle="1" w:styleId="3749">
    <w:name w:val="正文格式＝14"/>
    <w:basedOn w:val="418"/>
    <w:next w:val="418"/>
    <w:autoRedefine/>
    <w:qFormat/>
    <w:uiPriority w:val="0"/>
    <w:rPr>
      <w:rFonts w:ascii="宋体" w:hAnsi="宋体"/>
      <w:b w:val="0"/>
      <w:spacing w:val="0"/>
      <w:sz w:val="24"/>
      <w:szCs w:val="24"/>
    </w:rPr>
  </w:style>
  <w:style w:type="paragraph" w:customStyle="1" w:styleId="3750">
    <w:name w:val="样式123"/>
    <w:basedOn w:val="1605"/>
    <w:autoRedefine/>
    <w:qFormat/>
    <w:uiPriority w:val="0"/>
    <w:pPr>
      <w:spacing w:line="240" w:lineRule="auto"/>
      <w:ind w:firstLine="0"/>
      <w:jc w:val="center"/>
    </w:pPr>
    <w:rPr>
      <w:rFonts w:cs="Times New Roman"/>
      <w:b/>
      <w:color w:val="auto"/>
      <w:szCs w:val="20"/>
    </w:rPr>
  </w:style>
  <w:style w:type="paragraph" w:customStyle="1" w:styleId="3751">
    <w:name w:val="标题431"/>
    <w:basedOn w:val="1"/>
    <w:autoRedefine/>
    <w:qFormat/>
    <w:uiPriority w:val="0"/>
    <w:pPr>
      <w:adjustRightInd w:val="0"/>
      <w:snapToGrid w:val="0"/>
      <w:spacing w:line="480" w:lineRule="exact"/>
      <w:jc w:val="center"/>
    </w:pPr>
    <w:rPr>
      <w:rFonts w:ascii="宋体" w:hAnsi="宋体" w:cs="宋体"/>
      <w:sz w:val="24"/>
    </w:rPr>
  </w:style>
  <w:style w:type="paragraph" w:customStyle="1" w:styleId="3752">
    <w:name w:val="样式 正文缩进 + 宋体 黑色 首行缩进:  2 字符"/>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3753">
    <w:name w:val="附件"/>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3754">
    <w:name w:val="正文."/>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755">
    <w:name w:val="正文缩"/>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756">
    <w:name w:val="表内5"/>
    <w:basedOn w:val="1"/>
    <w:autoRedefine/>
    <w:qFormat/>
    <w:uiPriority w:val="0"/>
    <w:pPr>
      <w:adjustRightInd w:val="0"/>
      <w:snapToGrid w:val="0"/>
      <w:spacing w:line="300" w:lineRule="auto"/>
      <w:jc w:val="left"/>
    </w:pPr>
    <w:rPr>
      <w:rFonts w:ascii="宋体"/>
      <w:sz w:val="18"/>
      <w:szCs w:val="20"/>
    </w:rPr>
  </w:style>
  <w:style w:type="paragraph" w:customStyle="1" w:styleId="3757">
    <w:name w:val="正文格式＝1"/>
    <w:basedOn w:val="418"/>
    <w:next w:val="418"/>
    <w:autoRedefine/>
    <w:qFormat/>
    <w:uiPriority w:val="0"/>
    <w:rPr>
      <w:rFonts w:ascii="宋体" w:hAnsi="宋体"/>
      <w:b w:val="0"/>
      <w:spacing w:val="0"/>
      <w:sz w:val="24"/>
      <w:szCs w:val="24"/>
    </w:rPr>
  </w:style>
  <w:style w:type="paragraph" w:customStyle="1" w:styleId="3758">
    <w:name w:val="正文格式2"/>
    <w:basedOn w:val="1"/>
    <w:autoRedefine/>
    <w:qFormat/>
    <w:uiPriority w:val="0"/>
    <w:pPr>
      <w:spacing w:line="360" w:lineRule="auto"/>
      <w:ind w:firstLine="482"/>
    </w:pPr>
    <w:rPr>
      <w:rFonts w:ascii="宋体" w:hAnsi="宋体"/>
      <w:sz w:val="24"/>
    </w:rPr>
  </w:style>
  <w:style w:type="paragraph" w:customStyle="1" w:styleId="3759">
    <w:name w:val="表内5411"/>
    <w:basedOn w:val="1"/>
    <w:autoRedefine/>
    <w:qFormat/>
    <w:uiPriority w:val="0"/>
    <w:pPr>
      <w:adjustRightInd w:val="0"/>
      <w:snapToGrid w:val="0"/>
      <w:spacing w:line="300" w:lineRule="auto"/>
      <w:jc w:val="center"/>
    </w:pPr>
    <w:rPr>
      <w:rFonts w:ascii="宋体" w:hAnsi="宋体" w:cs="宋体"/>
      <w:szCs w:val="20"/>
    </w:rPr>
  </w:style>
  <w:style w:type="paragraph" w:customStyle="1" w:styleId="3760">
    <w:name w:val="表格内字体44"/>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761">
    <w:name w:val="表题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762">
    <w:name w:val="xl244"/>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763">
    <w:name w:val="表文字51"/>
    <w:basedOn w:val="1"/>
    <w:autoRedefine/>
    <w:qFormat/>
    <w:uiPriority w:val="0"/>
    <w:pPr>
      <w:adjustRightInd w:val="0"/>
      <w:jc w:val="left"/>
      <w:textAlignment w:val="baseline"/>
    </w:pPr>
    <w:rPr>
      <w:rFonts w:ascii="宋体"/>
      <w:kern w:val="0"/>
      <w:szCs w:val="20"/>
    </w:rPr>
  </w:style>
  <w:style w:type="paragraph" w:customStyle="1" w:styleId="3764">
    <w:name w:val="图题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765">
    <w:name w:val="燕山正文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66">
    <w:name w:val="表文字52"/>
    <w:basedOn w:val="1"/>
    <w:autoRedefine/>
    <w:qFormat/>
    <w:uiPriority w:val="0"/>
    <w:pPr>
      <w:adjustRightInd w:val="0"/>
      <w:jc w:val="left"/>
      <w:textAlignment w:val="baseline"/>
    </w:pPr>
    <w:rPr>
      <w:rFonts w:ascii="宋体"/>
      <w:kern w:val="0"/>
      <w:szCs w:val="20"/>
    </w:rPr>
  </w:style>
  <w:style w:type="paragraph" w:customStyle="1" w:styleId="3767">
    <w:name w:val="表题11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768">
    <w:name w:val="图题4"/>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769">
    <w:name w:val="默认段落字体 Para Char Char Char Char11"/>
    <w:basedOn w:val="1"/>
    <w:autoRedefine/>
    <w:qFormat/>
    <w:uiPriority w:val="0"/>
  </w:style>
  <w:style w:type="paragraph" w:customStyle="1" w:styleId="3770">
    <w:name w:val="燕山正文1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771">
    <w:name w:val="表格内字体5"/>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3772">
    <w:name w:val="表内5413"/>
    <w:basedOn w:val="1"/>
    <w:autoRedefine/>
    <w:qFormat/>
    <w:uiPriority w:val="0"/>
    <w:pPr>
      <w:adjustRightInd w:val="0"/>
      <w:snapToGrid w:val="0"/>
      <w:spacing w:line="300" w:lineRule="auto"/>
      <w:jc w:val="center"/>
    </w:pPr>
    <w:rPr>
      <w:rFonts w:ascii="宋体" w:hAnsi="宋体" w:cs="宋体"/>
      <w:szCs w:val="20"/>
    </w:rPr>
  </w:style>
  <w:style w:type="paragraph" w:customStyle="1" w:styleId="3773">
    <w:name w:val="表内文字小8"/>
    <w:basedOn w:val="1"/>
    <w:autoRedefine/>
    <w:qFormat/>
    <w:uiPriority w:val="0"/>
    <w:pPr>
      <w:adjustRightInd w:val="0"/>
      <w:snapToGrid w:val="0"/>
      <w:jc w:val="center"/>
    </w:pPr>
    <w:rPr>
      <w:rFonts w:ascii="宋体" w:hAnsi="Times" w:cs="宋体"/>
      <w:szCs w:val="20"/>
    </w:rPr>
  </w:style>
  <w:style w:type="paragraph" w:customStyle="1" w:styleId="3774">
    <w:name w:val="表文字531"/>
    <w:basedOn w:val="1"/>
    <w:autoRedefine/>
    <w:qFormat/>
    <w:uiPriority w:val="0"/>
    <w:pPr>
      <w:adjustRightInd w:val="0"/>
      <w:jc w:val="left"/>
      <w:textAlignment w:val="baseline"/>
    </w:pPr>
    <w:rPr>
      <w:rFonts w:ascii="宋体"/>
      <w:kern w:val="0"/>
      <w:szCs w:val="20"/>
    </w:rPr>
  </w:style>
  <w:style w:type="paragraph" w:customStyle="1" w:styleId="3775">
    <w:name w:val="表内宋511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776">
    <w:name w:val="Char Char2 Char Char Char Char1"/>
    <w:basedOn w:val="1"/>
    <w:autoRedefine/>
    <w:qFormat/>
    <w:uiPriority w:val="0"/>
  </w:style>
  <w:style w:type="paragraph" w:customStyle="1" w:styleId="3777">
    <w:name w:val="图题31"/>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778">
    <w:name w:val="表格内字体51"/>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3779">
    <w:name w:val="表格内字体7"/>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780">
    <w:name w:val="默认段落字体 Para Char Char Char Char5"/>
    <w:basedOn w:val="1"/>
    <w:autoRedefine/>
    <w:qFormat/>
    <w:uiPriority w:val="0"/>
  </w:style>
  <w:style w:type="paragraph" w:customStyle="1" w:styleId="3781">
    <w:name w:val="附件24"/>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782">
    <w:name w:val="燕山正文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783">
    <w:name w:val="表格内字体111"/>
    <w:basedOn w:val="418"/>
    <w:autoRedefine/>
    <w:qFormat/>
    <w:uiPriority w:val="0"/>
    <w:pPr>
      <w:spacing w:line="240" w:lineRule="auto"/>
      <w:ind w:firstLine="0"/>
      <w:jc w:val="center"/>
    </w:pPr>
    <w:rPr>
      <w:rFonts w:ascii="宋体" w:hAnsi="Times New Roman" w:cs="宋体"/>
      <w:b w:val="0"/>
      <w:spacing w:val="0"/>
    </w:rPr>
  </w:style>
  <w:style w:type="paragraph" w:customStyle="1" w:styleId="3784">
    <w:name w:val="默认段落字体 Para Char31"/>
    <w:basedOn w:val="1"/>
    <w:autoRedefine/>
    <w:qFormat/>
    <w:uiPriority w:val="0"/>
    <w:pPr>
      <w:spacing w:line="360" w:lineRule="auto"/>
      <w:ind w:firstLine="200" w:firstLineChars="200"/>
    </w:pPr>
    <w:rPr>
      <w:rFonts w:ascii="宋体" w:hAnsi="宋体" w:cs="宋体"/>
      <w:sz w:val="24"/>
    </w:rPr>
  </w:style>
  <w:style w:type="paragraph" w:customStyle="1" w:styleId="3785">
    <w:name w:val="Char Char Char Char1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786">
    <w:name w:val="Char43"/>
    <w:basedOn w:val="1"/>
    <w:autoRedefine/>
    <w:qFormat/>
    <w:uiPriority w:val="0"/>
    <w:pPr>
      <w:ind w:left="-48"/>
    </w:pPr>
  </w:style>
  <w:style w:type="paragraph" w:customStyle="1" w:styleId="3787">
    <w:name w:val="表内54124"/>
    <w:basedOn w:val="1"/>
    <w:autoRedefine/>
    <w:qFormat/>
    <w:uiPriority w:val="0"/>
    <w:pPr>
      <w:adjustRightInd w:val="0"/>
      <w:snapToGrid w:val="0"/>
      <w:spacing w:line="300" w:lineRule="auto"/>
      <w:jc w:val="center"/>
    </w:pPr>
    <w:rPr>
      <w:rFonts w:ascii="宋体" w:hAnsi="宋体" w:cs="宋体"/>
      <w:szCs w:val="20"/>
    </w:rPr>
  </w:style>
  <w:style w:type="paragraph" w:customStyle="1" w:styleId="3788">
    <w:name w:val="正文修改5"/>
    <w:basedOn w:val="193"/>
    <w:autoRedefine/>
    <w:qFormat/>
    <w:uiPriority w:val="0"/>
    <w:rPr>
      <w:rFonts w:hAnsi="宋体"/>
      <w:color w:val="000000"/>
    </w:rPr>
  </w:style>
  <w:style w:type="paragraph" w:customStyle="1" w:styleId="3789">
    <w:name w:val="表格11"/>
    <w:basedOn w:val="1"/>
    <w:autoRedefine/>
    <w:qFormat/>
    <w:uiPriority w:val="0"/>
    <w:pPr>
      <w:adjustRightInd w:val="0"/>
      <w:jc w:val="center"/>
      <w:textAlignment w:val="baseline"/>
    </w:pPr>
    <w:rPr>
      <w:rFonts w:ascii="宋体"/>
      <w:kern w:val="0"/>
      <w:sz w:val="24"/>
      <w:szCs w:val="20"/>
    </w:rPr>
  </w:style>
  <w:style w:type="paragraph" w:customStyle="1" w:styleId="3790">
    <w:name w:val="黑体三号8"/>
    <w:basedOn w:val="418"/>
    <w:autoRedefine/>
    <w:qFormat/>
    <w:uiPriority w:val="0"/>
    <w:pPr>
      <w:jc w:val="center"/>
    </w:pPr>
    <w:rPr>
      <w:rFonts w:ascii="黑体" w:hAnsi="宋体" w:eastAsia="黑体" w:cs="宋体"/>
      <w:bCs/>
      <w:spacing w:val="0"/>
      <w:sz w:val="32"/>
    </w:rPr>
  </w:style>
  <w:style w:type="paragraph" w:customStyle="1" w:styleId="3791">
    <w:name w:val="表内54114"/>
    <w:basedOn w:val="1"/>
    <w:autoRedefine/>
    <w:qFormat/>
    <w:uiPriority w:val="0"/>
    <w:pPr>
      <w:adjustRightInd w:val="0"/>
      <w:snapToGrid w:val="0"/>
      <w:spacing w:line="300" w:lineRule="auto"/>
      <w:jc w:val="center"/>
    </w:pPr>
    <w:rPr>
      <w:rFonts w:ascii="宋体" w:hAnsi="宋体" w:cs="宋体"/>
      <w:szCs w:val="20"/>
    </w:rPr>
  </w:style>
  <w:style w:type="paragraph" w:customStyle="1" w:styleId="3792">
    <w:name w:val="表内591"/>
    <w:basedOn w:val="1"/>
    <w:autoRedefine/>
    <w:qFormat/>
    <w:uiPriority w:val="0"/>
    <w:pPr>
      <w:adjustRightInd w:val="0"/>
      <w:snapToGrid w:val="0"/>
      <w:spacing w:line="300" w:lineRule="auto"/>
      <w:jc w:val="center"/>
    </w:pPr>
    <w:rPr>
      <w:rFonts w:ascii="宋体"/>
      <w:snapToGrid w:val="0"/>
      <w:szCs w:val="21"/>
    </w:rPr>
  </w:style>
  <w:style w:type="paragraph" w:customStyle="1" w:styleId="3793">
    <w:name w:val="正文格式1111"/>
    <w:basedOn w:val="1"/>
    <w:autoRedefine/>
    <w:qFormat/>
    <w:uiPriority w:val="0"/>
    <w:pPr>
      <w:spacing w:line="360" w:lineRule="auto"/>
      <w:ind w:firstLine="482"/>
    </w:pPr>
    <w:rPr>
      <w:rFonts w:ascii="宋体" w:hAnsi="宋体"/>
      <w:sz w:val="24"/>
    </w:rPr>
  </w:style>
  <w:style w:type="paragraph" w:customStyle="1" w:styleId="3794">
    <w:name w:val="Char Char Char Char Char Char Char2111"/>
    <w:basedOn w:val="1"/>
    <w:autoRedefine/>
    <w:qFormat/>
    <w:uiPriority w:val="0"/>
  </w:style>
  <w:style w:type="paragraph" w:customStyle="1" w:styleId="3795">
    <w:name w:val="Char Char Char Char Char Char Char1111"/>
    <w:basedOn w:val="1"/>
    <w:autoRedefine/>
    <w:qFormat/>
    <w:uiPriority w:val="0"/>
  </w:style>
  <w:style w:type="paragraph" w:customStyle="1" w:styleId="3796">
    <w:name w:val="样式 标题 4无效格式无效格式1河石管道4H4H41小小节河石管道41H42H411小小节1河石管道42...11"/>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3797">
    <w:name w:val="表题411"/>
    <w:basedOn w:val="36"/>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798">
    <w:name w:val="正文211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799">
    <w:name w:val="Char Char Char Char1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00">
    <w:name w:val="默认段落字体 Para Char2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01">
    <w:name w:val="文本框2"/>
    <w:basedOn w:val="1"/>
    <w:autoRedefine/>
    <w:qFormat/>
    <w:uiPriority w:val="0"/>
    <w:pPr>
      <w:adjustRightInd w:val="0"/>
      <w:snapToGrid w:val="0"/>
      <w:spacing w:after="6"/>
      <w:jc w:val="center"/>
    </w:pPr>
    <w:rPr>
      <w:rFonts w:eastAsia="仿宋_GB2312"/>
    </w:rPr>
  </w:style>
  <w:style w:type="paragraph" w:customStyle="1" w:styleId="3802">
    <w:name w:val="表4"/>
    <w:basedOn w:val="1"/>
    <w:autoRedefine/>
    <w:qFormat/>
    <w:uiPriority w:val="0"/>
    <w:pPr>
      <w:adjustRightInd w:val="0"/>
      <w:snapToGrid w:val="0"/>
      <w:jc w:val="center"/>
    </w:pPr>
    <w:rPr>
      <w:rFonts w:eastAsia="仿宋_GB2312"/>
      <w:sz w:val="24"/>
    </w:rPr>
  </w:style>
  <w:style w:type="paragraph" w:customStyle="1" w:styleId="3803">
    <w:name w:val="Char131"/>
    <w:basedOn w:val="1"/>
    <w:autoRedefine/>
    <w:qFormat/>
    <w:uiPriority w:val="0"/>
    <w:pPr>
      <w:ind w:left="-48"/>
    </w:pPr>
  </w:style>
  <w:style w:type="paragraph" w:customStyle="1" w:styleId="3804">
    <w:name w:val="黑体三号111"/>
    <w:basedOn w:val="418"/>
    <w:autoRedefine/>
    <w:qFormat/>
    <w:uiPriority w:val="0"/>
    <w:pPr>
      <w:jc w:val="center"/>
    </w:pPr>
    <w:rPr>
      <w:rFonts w:ascii="黑体" w:hAnsi="宋体" w:eastAsia="黑体" w:cs="宋体"/>
      <w:bCs/>
      <w:spacing w:val="0"/>
      <w:sz w:val="32"/>
    </w:rPr>
  </w:style>
  <w:style w:type="paragraph" w:customStyle="1" w:styleId="3805">
    <w:name w:val="表内宋5中12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806">
    <w:name w:val="表题112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807">
    <w:name w:val="表内宋51"/>
    <w:basedOn w:val="1719"/>
    <w:autoRedefine/>
    <w:qFormat/>
    <w:uiPriority w:val="0"/>
    <w:pPr>
      <w:widowControl/>
      <w:autoSpaceDE w:val="0"/>
      <w:autoSpaceDN w:val="0"/>
      <w:jc w:val="left"/>
      <w:textAlignment w:val="auto"/>
    </w:pPr>
    <w:rPr>
      <w:color w:val="auto"/>
      <w:w w:val="90"/>
    </w:rPr>
  </w:style>
  <w:style w:type="paragraph" w:customStyle="1" w:styleId="3808">
    <w:name w:val="表内文字小2134"/>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809">
    <w:name w:val="Char Char Char Char1 Char Char Char7"/>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10">
    <w:name w:val="正文格式＝11"/>
    <w:basedOn w:val="418"/>
    <w:next w:val="418"/>
    <w:autoRedefine/>
    <w:qFormat/>
    <w:uiPriority w:val="0"/>
    <w:rPr>
      <w:rFonts w:ascii="宋体" w:hAnsi="宋体"/>
      <w:b w:val="0"/>
      <w:spacing w:val="0"/>
      <w:sz w:val="24"/>
      <w:szCs w:val="24"/>
    </w:rPr>
  </w:style>
  <w:style w:type="paragraph" w:customStyle="1" w:styleId="3811">
    <w:name w:val="正文格式24"/>
    <w:basedOn w:val="1"/>
    <w:autoRedefine/>
    <w:qFormat/>
    <w:uiPriority w:val="0"/>
    <w:pPr>
      <w:spacing w:line="360" w:lineRule="auto"/>
      <w:ind w:firstLine="482"/>
    </w:pPr>
    <w:rPr>
      <w:rFonts w:ascii="宋体" w:hAnsi="宋体"/>
      <w:sz w:val="24"/>
    </w:rPr>
  </w:style>
  <w:style w:type="paragraph" w:customStyle="1" w:styleId="3812">
    <w:name w:val="图题2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813">
    <w:name w:val="Char213"/>
    <w:basedOn w:val="1"/>
    <w:autoRedefine/>
    <w:qFormat/>
    <w:uiPriority w:val="0"/>
    <w:pPr>
      <w:ind w:left="-48"/>
    </w:pPr>
  </w:style>
  <w:style w:type="paragraph" w:customStyle="1" w:styleId="3814">
    <w:name w:val="Char Char Char Char Char Char Char311"/>
    <w:basedOn w:val="1"/>
    <w:autoRedefine/>
    <w:qFormat/>
    <w:uiPriority w:val="0"/>
  </w:style>
  <w:style w:type="paragraph" w:customStyle="1" w:styleId="3815">
    <w:name w:val="正文格式41"/>
    <w:basedOn w:val="1"/>
    <w:autoRedefine/>
    <w:qFormat/>
    <w:uiPriority w:val="0"/>
    <w:pPr>
      <w:spacing w:line="360" w:lineRule="auto"/>
      <w:ind w:firstLine="482"/>
    </w:pPr>
    <w:rPr>
      <w:rFonts w:ascii="宋体" w:hAnsi="宋体"/>
      <w:sz w:val="24"/>
    </w:rPr>
  </w:style>
  <w:style w:type="paragraph" w:customStyle="1" w:styleId="3816">
    <w:name w:val="表题14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817">
    <w:name w:val="表内宋5112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818">
    <w:name w:val="Char321"/>
    <w:basedOn w:val="1"/>
    <w:autoRedefine/>
    <w:qFormat/>
    <w:uiPriority w:val="0"/>
    <w:pPr>
      <w:ind w:left="-48"/>
    </w:pPr>
  </w:style>
  <w:style w:type="paragraph" w:customStyle="1" w:styleId="3819">
    <w:name w:val="注释1"/>
    <w:basedOn w:val="418"/>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3820">
    <w:name w:val="表格内字体7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821">
    <w:name w:val="默认段落字体 Para Char Char Char Char52"/>
    <w:basedOn w:val="1"/>
    <w:autoRedefine/>
    <w:qFormat/>
    <w:uiPriority w:val="0"/>
  </w:style>
  <w:style w:type="paragraph" w:customStyle="1" w:styleId="3822">
    <w:name w:val="Char91"/>
    <w:basedOn w:val="1"/>
    <w:autoRedefine/>
    <w:qFormat/>
    <w:uiPriority w:val="0"/>
    <w:pPr>
      <w:ind w:left="-48"/>
    </w:pPr>
  </w:style>
  <w:style w:type="paragraph" w:customStyle="1" w:styleId="3823">
    <w:name w:val="环评正文2"/>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24">
    <w:name w:val="正文格式＝61"/>
    <w:basedOn w:val="418"/>
    <w:next w:val="418"/>
    <w:autoRedefine/>
    <w:qFormat/>
    <w:uiPriority w:val="0"/>
    <w:rPr>
      <w:rFonts w:ascii="宋体" w:hAnsi="宋体"/>
      <w:b w:val="0"/>
      <w:spacing w:val="0"/>
      <w:sz w:val="24"/>
      <w:szCs w:val="24"/>
    </w:rPr>
  </w:style>
  <w:style w:type="paragraph" w:customStyle="1" w:styleId="3825">
    <w:name w:val="燕山正文4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26">
    <w:name w:val="正文修改41"/>
    <w:basedOn w:val="193"/>
    <w:autoRedefine/>
    <w:qFormat/>
    <w:uiPriority w:val="0"/>
    <w:rPr>
      <w:rFonts w:hAnsi="宋体"/>
      <w:color w:val="000000"/>
    </w:rPr>
  </w:style>
  <w:style w:type="paragraph" w:customStyle="1" w:styleId="3827">
    <w:name w:val="表中文字5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828">
    <w:name w:val="表内小5中11"/>
    <w:basedOn w:val="1"/>
    <w:autoRedefine/>
    <w:qFormat/>
    <w:uiPriority w:val="0"/>
    <w:pPr>
      <w:adjustRightInd w:val="0"/>
      <w:snapToGrid w:val="0"/>
      <w:jc w:val="center"/>
    </w:pPr>
    <w:rPr>
      <w:rFonts w:ascii="宋体" w:hAnsi="宋体"/>
      <w:sz w:val="18"/>
      <w:szCs w:val="20"/>
    </w:rPr>
  </w:style>
  <w:style w:type="paragraph" w:customStyle="1" w:styleId="3829">
    <w:name w:val="样式 标题 4无效格式无效格式1河石管道4H4H41小小节河石管道41H42H411小小节1河石管道42...13"/>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3830">
    <w:name w:val="c12"/>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831">
    <w:name w:val="默认段落字体 Para Char Char Char Char51"/>
    <w:basedOn w:val="1"/>
    <w:autoRedefine/>
    <w:qFormat/>
    <w:uiPriority w:val="0"/>
  </w:style>
  <w:style w:type="paragraph" w:customStyle="1" w:styleId="3832">
    <w:name w:val="表内文字小14"/>
    <w:basedOn w:val="1"/>
    <w:autoRedefine/>
    <w:qFormat/>
    <w:uiPriority w:val="0"/>
    <w:pPr>
      <w:adjustRightInd w:val="0"/>
      <w:snapToGrid w:val="0"/>
      <w:jc w:val="center"/>
    </w:pPr>
    <w:rPr>
      <w:rFonts w:ascii="宋体" w:hAnsi="Times"/>
      <w:szCs w:val="20"/>
    </w:rPr>
  </w:style>
  <w:style w:type="paragraph" w:customStyle="1" w:styleId="3833">
    <w:name w:val="Char101"/>
    <w:basedOn w:val="1"/>
    <w:autoRedefine/>
    <w:qFormat/>
    <w:uiPriority w:val="0"/>
    <w:pPr>
      <w:adjustRightInd w:val="0"/>
      <w:snapToGrid w:val="0"/>
      <w:spacing w:line="360" w:lineRule="auto"/>
    </w:pPr>
  </w:style>
  <w:style w:type="paragraph" w:customStyle="1" w:styleId="3834">
    <w:name w:val="福建正文缩进3"/>
    <w:basedOn w:val="9"/>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lang w:val="en-US"/>
    </w:rPr>
  </w:style>
  <w:style w:type="paragraph" w:customStyle="1" w:styleId="3835">
    <w:name w:val="表内文字小33"/>
    <w:basedOn w:val="1"/>
    <w:autoRedefine/>
    <w:qFormat/>
    <w:uiPriority w:val="0"/>
    <w:pPr>
      <w:adjustRightInd w:val="0"/>
      <w:snapToGrid w:val="0"/>
      <w:jc w:val="center"/>
    </w:pPr>
    <w:rPr>
      <w:rFonts w:ascii="宋体" w:hAnsi="Times"/>
      <w:szCs w:val="20"/>
    </w:rPr>
  </w:style>
  <w:style w:type="paragraph" w:customStyle="1" w:styleId="3836">
    <w:name w:val="表内54141"/>
    <w:basedOn w:val="1"/>
    <w:autoRedefine/>
    <w:qFormat/>
    <w:uiPriority w:val="0"/>
    <w:pPr>
      <w:adjustRightInd w:val="0"/>
      <w:snapToGrid w:val="0"/>
      <w:spacing w:line="300" w:lineRule="auto"/>
      <w:jc w:val="center"/>
    </w:pPr>
    <w:rPr>
      <w:rFonts w:ascii="宋体" w:hAnsi="宋体" w:cs="宋体"/>
      <w:szCs w:val="20"/>
    </w:rPr>
  </w:style>
  <w:style w:type="paragraph" w:customStyle="1" w:styleId="3837">
    <w:name w:val="表内文字小217"/>
    <w:basedOn w:val="1"/>
    <w:autoRedefine/>
    <w:qFormat/>
    <w:uiPriority w:val="0"/>
    <w:pPr>
      <w:adjustRightInd w:val="0"/>
      <w:snapToGrid w:val="0"/>
      <w:jc w:val="center"/>
    </w:pPr>
    <w:rPr>
      <w:rFonts w:ascii="宋体" w:hAnsi="Times"/>
      <w:bCs/>
      <w:color w:val="000000"/>
      <w:szCs w:val="20"/>
    </w:rPr>
  </w:style>
  <w:style w:type="paragraph" w:customStyle="1" w:styleId="3838">
    <w:name w:val="表内54143"/>
    <w:basedOn w:val="1"/>
    <w:autoRedefine/>
    <w:qFormat/>
    <w:uiPriority w:val="0"/>
    <w:pPr>
      <w:adjustRightInd w:val="0"/>
      <w:snapToGrid w:val="0"/>
      <w:spacing w:line="300" w:lineRule="auto"/>
      <w:jc w:val="center"/>
    </w:pPr>
    <w:rPr>
      <w:rFonts w:ascii="宋体" w:hAnsi="宋体" w:cs="宋体"/>
      <w:szCs w:val="20"/>
    </w:rPr>
  </w:style>
  <w:style w:type="paragraph" w:customStyle="1" w:styleId="3839">
    <w:name w:val="Char Char Char Char Char Char Char24"/>
    <w:basedOn w:val="1"/>
    <w:autoRedefine/>
    <w:qFormat/>
    <w:uiPriority w:val="0"/>
  </w:style>
  <w:style w:type="paragraph" w:customStyle="1" w:styleId="3840">
    <w:name w:val="表内文字小12"/>
    <w:basedOn w:val="1"/>
    <w:autoRedefine/>
    <w:qFormat/>
    <w:uiPriority w:val="0"/>
    <w:pPr>
      <w:adjustRightInd w:val="0"/>
      <w:snapToGrid w:val="0"/>
      <w:jc w:val="center"/>
    </w:pPr>
    <w:rPr>
      <w:rFonts w:ascii="宋体" w:hAnsi="Times"/>
      <w:szCs w:val="20"/>
    </w:rPr>
  </w:style>
  <w:style w:type="paragraph" w:customStyle="1" w:styleId="3841">
    <w:name w:val="表内文字小2113"/>
    <w:basedOn w:val="1"/>
    <w:autoRedefine/>
    <w:qFormat/>
    <w:uiPriority w:val="0"/>
    <w:pPr>
      <w:adjustRightInd w:val="0"/>
      <w:snapToGrid w:val="0"/>
      <w:jc w:val="center"/>
    </w:pPr>
    <w:rPr>
      <w:rFonts w:ascii="宋体" w:hAnsi="Times"/>
      <w:bCs/>
      <w:color w:val="000000"/>
      <w:szCs w:val="20"/>
    </w:rPr>
  </w:style>
  <w:style w:type="paragraph" w:customStyle="1" w:styleId="3842">
    <w:name w:val="默认段落字体 Para Char4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43">
    <w:name w:val="默认段落字体 Para Char Char Char Char13"/>
    <w:basedOn w:val="1"/>
    <w:autoRedefine/>
    <w:qFormat/>
    <w:uiPriority w:val="0"/>
  </w:style>
  <w:style w:type="paragraph" w:customStyle="1" w:styleId="3844">
    <w:name w:val="正文格式81"/>
    <w:basedOn w:val="1"/>
    <w:autoRedefine/>
    <w:qFormat/>
    <w:uiPriority w:val="0"/>
    <w:pPr>
      <w:spacing w:line="360" w:lineRule="auto"/>
      <w:ind w:firstLine="482"/>
    </w:pPr>
    <w:rPr>
      <w:rFonts w:ascii="宋体" w:hAnsi="宋体"/>
      <w:sz w:val="24"/>
    </w:rPr>
  </w:style>
  <w:style w:type="paragraph" w:customStyle="1" w:styleId="3845">
    <w:name w:val="表内593"/>
    <w:basedOn w:val="1"/>
    <w:autoRedefine/>
    <w:qFormat/>
    <w:uiPriority w:val="0"/>
    <w:pPr>
      <w:adjustRightInd w:val="0"/>
      <w:snapToGrid w:val="0"/>
      <w:spacing w:line="300" w:lineRule="auto"/>
      <w:jc w:val="center"/>
    </w:pPr>
    <w:rPr>
      <w:rFonts w:ascii="宋体"/>
      <w:snapToGrid w:val="0"/>
      <w:szCs w:val="21"/>
    </w:rPr>
  </w:style>
  <w:style w:type="paragraph" w:customStyle="1" w:styleId="3846">
    <w:name w:val="正文格式91"/>
    <w:basedOn w:val="1"/>
    <w:autoRedefine/>
    <w:qFormat/>
    <w:uiPriority w:val="0"/>
    <w:pPr>
      <w:spacing w:line="360" w:lineRule="auto"/>
      <w:ind w:firstLine="482"/>
    </w:pPr>
    <w:rPr>
      <w:rFonts w:ascii="宋体" w:hAnsi="宋体"/>
      <w:sz w:val="24"/>
    </w:rPr>
  </w:style>
  <w:style w:type="paragraph" w:customStyle="1" w:styleId="3847">
    <w:name w:val="Char421"/>
    <w:basedOn w:val="1"/>
    <w:autoRedefine/>
    <w:qFormat/>
    <w:uiPriority w:val="0"/>
    <w:pPr>
      <w:ind w:left="-48"/>
    </w:pPr>
  </w:style>
  <w:style w:type="paragraph" w:customStyle="1" w:styleId="3848">
    <w:name w:val="正文格式＝72"/>
    <w:basedOn w:val="418"/>
    <w:next w:val="418"/>
    <w:autoRedefine/>
    <w:qFormat/>
    <w:uiPriority w:val="0"/>
    <w:rPr>
      <w:rFonts w:ascii="宋体" w:hAnsi="宋体"/>
      <w:b w:val="0"/>
      <w:spacing w:val="0"/>
      <w:sz w:val="24"/>
      <w:szCs w:val="24"/>
    </w:rPr>
  </w:style>
  <w:style w:type="paragraph" w:customStyle="1" w:styleId="3849">
    <w:name w:val="表格13"/>
    <w:basedOn w:val="1"/>
    <w:autoRedefine/>
    <w:qFormat/>
    <w:uiPriority w:val="0"/>
    <w:pPr>
      <w:adjustRightInd w:val="0"/>
      <w:jc w:val="center"/>
      <w:textAlignment w:val="baseline"/>
    </w:pPr>
    <w:rPr>
      <w:rFonts w:ascii="宋体"/>
      <w:kern w:val="0"/>
      <w:sz w:val="24"/>
      <w:szCs w:val="20"/>
    </w:rPr>
  </w:style>
  <w:style w:type="paragraph" w:customStyle="1" w:styleId="3850">
    <w:name w:val="图题8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851">
    <w:name w:val="Char Char Char Char Char Char Char131"/>
    <w:basedOn w:val="1"/>
    <w:autoRedefine/>
    <w:qFormat/>
    <w:uiPriority w:val="0"/>
  </w:style>
  <w:style w:type="paragraph" w:customStyle="1" w:styleId="3852">
    <w:name w:val="正文格式102"/>
    <w:basedOn w:val="1"/>
    <w:autoRedefine/>
    <w:qFormat/>
    <w:uiPriority w:val="0"/>
    <w:pPr>
      <w:spacing w:line="360" w:lineRule="auto"/>
      <w:ind w:firstLine="482"/>
    </w:pPr>
    <w:rPr>
      <w:rFonts w:ascii="宋体" w:hAnsi="宋体"/>
      <w:sz w:val="24"/>
    </w:rPr>
  </w:style>
  <w:style w:type="paragraph" w:customStyle="1" w:styleId="3853">
    <w:name w:val="表格内字体9"/>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854">
    <w:name w:val="表格内容3"/>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855">
    <w:name w:val="默认段落字体 Para Char6"/>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56">
    <w:name w:val="Char19"/>
    <w:basedOn w:val="1"/>
    <w:autoRedefine/>
    <w:qFormat/>
    <w:uiPriority w:val="0"/>
    <w:pPr>
      <w:adjustRightInd w:val="0"/>
      <w:snapToGrid w:val="0"/>
      <w:ind w:left="-45"/>
    </w:pPr>
  </w:style>
  <w:style w:type="paragraph" w:customStyle="1" w:styleId="3857">
    <w:name w:val="Char313"/>
    <w:basedOn w:val="1"/>
    <w:autoRedefine/>
    <w:qFormat/>
    <w:uiPriority w:val="0"/>
    <w:pPr>
      <w:ind w:left="-48"/>
    </w:pPr>
  </w:style>
  <w:style w:type="paragraph" w:customStyle="1" w:styleId="3858">
    <w:name w:val="表题412"/>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3859">
    <w:name w:val="表内5416"/>
    <w:basedOn w:val="1"/>
    <w:autoRedefine/>
    <w:qFormat/>
    <w:uiPriority w:val="0"/>
    <w:pPr>
      <w:adjustRightInd w:val="0"/>
      <w:snapToGrid w:val="0"/>
      <w:spacing w:line="300" w:lineRule="auto"/>
      <w:jc w:val="center"/>
    </w:pPr>
    <w:rPr>
      <w:rFonts w:ascii="宋体" w:hAnsi="宋体" w:cs="宋体"/>
      <w:szCs w:val="20"/>
    </w:rPr>
  </w:style>
  <w:style w:type="paragraph" w:customStyle="1" w:styleId="3860">
    <w:name w:val="Char Char Char Char Char Char Char7"/>
    <w:basedOn w:val="1"/>
    <w:autoRedefine/>
    <w:qFormat/>
    <w:uiPriority w:val="0"/>
  </w:style>
  <w:style w:type="paragraph" w:customStyle="1" w:styleId="3861">
    <w:name w:val="正文格式222"/>
    <w:basedOn w:val="1"/>
    <w:autoRedefine/>
    <w:qFormat/>
    <w:uiPriority w:val="0"/>
    <w:pPr>
      <w:spacing w:line="360" w:lineRule="auto"/>
      <w:ind w:firstLine="482"/>
    </w:pPr>
    <w:rPr>
      <w:rFonts w:ascii="宋体" w:hAnsi="宋体"/>
      <w:sz w:val="24"/>
    </w:rPr>
  </w:style>
  <w:style w:type="paragraph" w:customStyle="1" w:styleId="3862">
    <w:name w:val="表内文字小315"/>
    <w:basedOn w:val="1"/>
    <w:autoRedefine/>
    <w:qFormat/>
    <w:uiPriority w:val="0"/>
    <w:pPr>
      <w:adjustRightInd w:val="0"/>
      <w:snapToGrid w:val="0"/>
      <w:jc w:val="center"/>
    </w:pPr>
    <w:rPr>
      <w:rFonts w:ascii="宋体" w:hAnsi="Times" w:cs="宋体"/>
      <w:bCs/>
      <w:color w:val="003366"/>
      <w:szCs w:val="20"/>
    </w:rPr>
  </w:style>
  <w:style w:type="paragraph" w:customStyle="1" w:styleId="3863">
    <w:name w:val="表内宋5113"/>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864">
    <w:name w:val="样式212"/>
    <w:basedOn w:val="1"/>
    <w:autoRedefine/>
    <w:qFormat/>
    <w:uiPriority w:val="0"/>
    <w:pPr>
      <w:adjustRightInd w:val="0"/>
      <w:spacing w:line="360" w:lineRule="auto"/>
      <w:jc w:val="center"/>
      <w:textAlignment w:val="baseline"/>
      <w:outlineLvl w:val="0"/>
    </w:pPr>
    <w:rPr>
      <w:kern w:val="0"/>
      <w:szCs w:val="20"/>
    </w:rPr>
  </w:style>
  <w:style w:type="paragraph" w:customStyle="1" w:styleId="3865">
    <w:name w:val="燕山正文6"/>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66">
    <w:name w:val="表中文字23"/>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867">
    <w:name w:val="表题3111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868">
    <w:name w:val="表格内字体1111"/>
    <w:basedOn w:val="418"/>
    <w:autoRedefine/>
    <w:qFormat/>
    <w:uiPriority w:val="0"/>
    <w:pPr>
      <w:spacing w:line="240" w:lineRule="auto"/>
      <w:ind w:firstLine="0"/>
      <w:jc w:val="center"/>
    </w:pPr>
    <w:rPr>
      <w:rFonts w:ascii="宋体" w:hAnsi="Times New Roman" w:cs="宋体"/>
      <w:b w:val="0"/>
      <w:spacing w:val="0"/>
    </w:rPr>
  </w:style>
  <w:style w:type="paragraph" w:customStyle="1" w:styleId="3869">
    <w:name w:val="表内文字小3112"/>
    <w:basedOn w:val="1"/>
    <w:autoRedefine/>
    <w:qFormat/>
    <w:uiPriority w:val="0"/>
    <w:pPr>
      <w:adjustRightInd w:val="0"/>
      <w:snapToGrid w:val="0"/>
      <w:jc w:val="center"/>
    </w:pPr>
    <w:rPr>
      <w:rFonts w:ascii="宋体" w:hAnsi="Times" w:cs="宋体"/>
      <w:bCs/>
      <w:color w:val="003366"/>
      <w:szCs w:val="20"/>
    </w:rPr>
  </w:style>
  <w:style w:type="paragraph" w:customStyle="1" w:styleId="3870">
    <w:name w:val="表题21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871">
    <w:name w:val="附件112"/>
    <w:basedOn w:val="3"/>
    <w:next w:val="418"/>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872">
    <w:name w:val="Char241"/>
    <w:basedOn w:val="1"/>
    <w:autoRedefine/>
    <w:qFormat/>
    <w:uiPriority w:val="0"/>
    <w:pPr>
      <w:ind w:left="-48"/>
    </w:pPr>
  </w:style>
  <w:style w:type="paragraph" w:customStyle="1" w:styleId="3873">
    <w:name w:val="表内文字小121"/>
    <w:basedOn w:val="1"/>
    <w:autoRedefine/>
    <w:qFormat/>
    <w:uiPriority w:val="0"/>
    <w:pPr>
      <w:adjustRightInd w:val="0"/>
      <w:snapToGrid w:val="0"/>
      <w:jc w:val="center"/>
    </w:pPr>
    <w:rPr>
      <w:rFonts w:ascii="宋体" w:hAnsi="Times"/>
      <w:szCs w:val="20"/>
    </w:rPr>
  </w:style>
  <w:style w:type="paragraph" w:customStyle="1" w:styleId="3874">
    <w:name w:val="默认段落字体 Para Char Char Char Char112"/>
    <w:basedOn w:val="1"/>
    <w:autoRedefine/>
    <w:qFormat/>
    <w:uiPriority w:val="0"/>
  </w:style>
  <w:style w:type="paragraph" w:customStyle="1" w:styleId="3875">
    <w:name w:val="黑体三号7"/>
    <w:basedOn w:val="418"/>
    <w:autoRedefine/>
    <w:qFormat/>
    <w:uiPriority w:val="0"/>
    <w:pPr>
      <w:jc w:val="center"/>
    </w:pPr>
    <w:rPr>
      <w:rFonts w:ascii="黑体" w:hAnsi="宋体" w:eastAsia="黑体" w:cs="宋体"/>
      <w:bCs/>
      <w:spacing w:val="0"/>
      <w:sz w:val="32"/>
    </w:rPr>
  </w:style>
  <w:style w:type="paragraph" w:customStyle="1" w:styleId="3876">
    <w:name w:val="注释3"/>
    <w:basedOn w:val="418"/>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3877">
    <w:name w:val="表内5111"/>
    <w:basedOn w:val="1"/>
    <w:autoRedefine/>
    <w:qFormat/>
    <w:uiPriority w:val="0"/>
    <w:pPr>
      <w:adjustRightInd w:val="0"/>
      <w:snapToGrid w:val="0"/>
      <w:jc w:val="center"/>
    </w:pPr>
    <w:rPr>
      <w:rFonts w:ascii="宋体" w:hAnsi="宋体"/>
      <w:kern w:val="0"/>
      <w:sz w:val="20"/>
      <w:szCs w:val="20"/>
    </w:rPr>
  </w:style>
  <w:style w:type="paragraph" w:customStyle="1" w:styleId="3878">
    <w:name w:val="表题145"/>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879">
    <w:name w:val="图题3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880">
    <w:name w:val="默认段落字体 Para Char Char Char Char43"/>
    <w:basedOn w:val="1"/>
    <w:autoRedefine/>
    <w:qFormat/>
    <w:uiPriority w:val="0"/>
  </w:style>
  <w:style w:type="paragraph" w:customStyle="1" w:styleId="3881">
    <w:name w:val="样式1112"/>
    <w:basedOn w:val="1605"/>
    <w:autoRedefine/>
    <w:qFormat/>
    <w:uiPriority w:val="0"/>
    <w:pPr>
      <w:spacing w:line="240" w:lineRule="auto"/>
      <w:ind w:firstLine="0"/>
      <w:jc w:val="center"/>
    </w:pPr>
    <w:rPr>
      <w:rFonts w:cs="Times New Roman"/>
      <w:b/>
      <w:color w:val="auto"/>
      <w:szCs w:val="20"/>
    </w:rPr>
  </w:style>
  <w:style w:type="paragraph" w:customStyle="1" w:styleId="3882">
    <w:name w:val="Char212"/>
    <w:basedOn w:val="1"/>
    <w:autoRedefine/>
    <w:qFormat/>
    <w:uiPriority w:val="0"/>
    <w:pPr>
      <w:ind w:left="-48"/>
    </w:pPr>
  </w:style>
  <w:style w:type="paragraph" w:customStyle="1" w:styleId="3883">
    <w:name w:val="样式 标题 4无效格式无效格式1河石管道4H4H41小小节河石管道41H42H411小小节1河石管道42...4"/>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884">
    <w:name w:val="表题312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885">
    <w:name w:val="样式 表格内字体1 +11"/>
    <w:basedOn w:val="2537"/>
    <w:next w:val="417"/>
    <w:autoRedefine/>
    <w:qFormat/>
    <w:uiPriority w:val="0"/>
    <w:rPr>
      <w:rFonts w:hAnsi="Times New Roman" w:cs="宋体"/>
      <w:szCs w:val="20"/>
    </w:rPr>
  </w:style>
  <w:style w:type="paragraph" w:customStyle="1" w:styleId="3886">
    <w:name w:val="黑体三号43"/>
    <w:basedOn w:val="418"/>
    <w:autoRedefine/>
    <w:qFormat/>
    <w:uiPriority w:val="0"/>
    <w:pPr>
      <w:jc w:val="center"/>
    </w:pPr>
    <w:rPr>
      <w:rFonts w:ascii="黑体" w:hAnsi="宋体" w:eastAsia="黑体" w:cs="宋体"/>
      <w:bCs/>
      <w:spacing w:val="0"/>
      <w:sz w:val="32"/>
    </w:rPr>
  </w:style>
  <w:style w:type="paragraph" w:customStyle="1" w:styleId="3887">
    <w:name w:val="表22"/>
    <w:basedOn w:val="1"/>
    <w:autoRedefine/>
    <w:qFormat/>
    <w:uiPriority w:val="0"/>
    <w:pPr>
      <w:adjustRightInd w:val="0"/>
      <w:snapToGrid w:val="0"/>
      <w:jc w:val="center"/>
    </w:pPr>
    <w:rPr>
      <w:rFonts w:eastAsia="仿宋_GB2312"/>
      <w:sz w:val="24"/>
    </w:rPr>
  </w:style>
  <w:style w:type="paragraph" w:customStyle="1" w:styleId="3888">
    <w:name w:val="Char74"/>
    <w:basedOn w:val="1"/>
    <w:autoRedefine/>
    <w:qFormat/>
    <w:uiPriority w:val="0"/>
    <w:pPr>
      <w:ind w:left="-48"/>
    </w:pPr>
  </w:style>
  <w:style w:type="paragraph" w:customStyle="1" w:styleId="3889">
    <w:name w:val="燕山正文24"/>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90">
    <w:name w:val="表内宋5中23"/>
    <w:basedOn w:val="1"/>
    <w:autoRedefine/>
    <w:qFormat/>
    <w:uiPriority w:val="0"/>
    <w:pPr>
      <w:adjustRightInd w:val="0"/>
      <w:snapToGrid w:val="0"/>
      <w:jc w:val="center"/>
      <w:textAlignment w:val="baseline"/>
    </w:pPr>
    <w:rPr>
      <w:rFonts w:ascii="宋体" w:hAnsi="宋体"/>
      <w:kern w:val="0"/>
      <w:szCs w:val="20"/>
    </w:rPr>
  </w:style>
  <w:style w:type="paragraph" w:customStyle="1" w:styleId="3891">
    <w:name w:val="表题12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892">
    <w:name w:val="表内文字小2142"/>
    <w:basedOn w:val="1"/>
    <w:autoRedefine/>
    <w:qFormat/>
    <w:uiPriority w:val="0"/>
    <w:pPr>
      <w:adjustRightInd w:val="0"/>
      <w:snapToGrid w:val="0"/>
      <w:jc w:val="center"/>
    </w:pPr>
    <w:rPr>
      <w:rFonts w:ascii="宋体" w:hAnsi="Times"/>
      <w:bCs/>
      <w:color w:val="000000"/>
      <w:szCs w:val="20"/>
    </w:rPr>
  </w:style>
  <w:style w:type="paragraph" w:customStyle="1" w:styleId="3893">
    <w:name w:val="A正文4"/>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894">
    <w:name w:val="表文字522"/>
    <w:basedOn w:val="1"/>
    <w:autoRedefine/>
    <w:qFormat/>
    <w:uiPriority w:val="0"/>
    <w:pPr>
      <w:adjustRightInd w:val="0"/>
      <w:jc w:val="left"/>
      <w:textAlignment w:val="baseline"/>
    </w:pPr>
    <w:rPr>
      <w:rFonts w:ascii="宋体"/>
      <w:kern w:val="0"/>
      <w:szCs w:val="20"/>
    </w:rPr>
  </w:style>
  <w:style w:type="paragraph" w:customStyle="1" w:styleId="3895">
    <w:name w:val="Char122"/>
    <w:basedOn w:val="1"/>
    <w:autoRedefine/>
    <w:qFormat/>
    <w:uiPriority w:val="0"/>
    <w:pPr>
      <w:adjustRightInd w:val="0"/>
      <w:snapToGrid w:val="0"/>
      <w:spacing w:line="360" w:lineRule="auto"/>
    </w:pPr>
  </w:style>
  <w:style w:type="paragraph" w:customStyle="1" w:styleId="3896">
    <w:name w:val="环评正文3"/>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97">
    <w:name w:val="燕山正文2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98">
    <w:name w:val="Char Char Char Char Char Char Char42"/>
    <w:basedOn w:val="1"/>
    <w:autoRedefine/>
    <w:qFormat/>
    <w:uiPriority w:val="0"/>
  </w:style>
  <w:style w:type="paragraph" w:customStyle="1" w:styleId="3899">
    <w:name w:val="正文格式2112"/>
    <w:basedOn w:val="1"/>
    <w:autoRedefine/>
    <w:qFormat/>
    <w:uiPriority w:val="0"/>
    <w:pPr>
      <w:spacing w:line="360" w:lineRule="auto"/>
      <w:ind w:firstLine="482"/>
    </w:pPr>
    <w:rPr>
      <w:rFonts w:ascii="宋体" w:hAnsi="宋体"/>
      <w:sz w:val="24"/>
    </w:rPr>
  </w:style>
  <w:style w:type="paragraph" w:customStyle="1" w:styleId="3900">
    <w:name w:val="正文格式＝611"/>
    <w:basedOn w:val="418"/>
    <w:next w:val="418"/>
    <w:autoRedefine/>
    <w:qFormat/>
    <w:uiPriority w:val="0"/>
    <w:rPr>
      <w:rFonts w:ascii="宋体" w:hAnsi="宋体"/>
      <w:b w:val="0"/>
      <w:spacing w:val="0"/>
      <w:sz w:val="24"/>
      <w:szCs w:val="24"/>
    </w:rPr>
  </w:style>
  <w:style w:type="paragraph" w:customStyle="1" w:styleId="3901">
    <w:name w:val="Char222"/>
    <w:basedOn w:val="1"/>
    <w:autoRedefine/>
    <w:qFormat/>
    <w:uiPriority w:val="0"/>
    <w:pPr>
      <w:adjustRightInd w:val="0"/>
      <w:snapToGrid w:val="0"/>
      <w:spacing w:beforeLines="50" w:line="360" w:lineRule="auto"/>
    </w:pPr>
    <w:rPr>
      <w:rFonts w:ascii="黑体" w:eastAsia="黑体"/>
      <w:sz w:val="32"/>
      <w:szCs w:val="32"/>
    </w:rPr>
  </w:style>
  <w:style w:type="paragraph" w:customStyle="1" w:styleId="3902">
    <w:name w:val="表格内字体21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903">
    <w:name w:val="正文格式412"/>
    <w:basedOn w:val="1"/>
    <w:autoRedefine/>
    <w:qFormat/>
    <w:uiPriority w:val="0"/>
    <w:pPr>
      <w:spacing w:line="360" w:lineRule="auto"/>
      <w:ind w:firstLine="482"/>
    </w:pPr>
    <w:rPr>
      <w:rFonts w:ascii="宋体" w:hAnsi="宋体"/>
      <w:sz w:val="24"/>
    </w:rPr>
  </w:style>
  <w:style w:type="paragraph" w:customStyle="1" w:styleId="3904">
    <w:name w:val="标题4114"/>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905">
    <w:name w:val="表内5中13"/>
    <w:basedOn w:val="1"/>
    <w:autoRedefine/>
    <w:qFormat/>
    <w:uiPriority w:val="0"/>
    <w:pPr>
      <w:adjustRightInd w:val="0"/>
      <w:snapToGrid w:val="0"/>
      <w:jc w:val="center"/>
    </w:pPr>
    <w:rPr>
      <w:rFonts w:ascii="宋体" w:hAnsi="宋体" w:cs="Arial"/>
      <w:snapToGrid w:val="0"/>
      <w:color w:val="000000"/>
      <w:szCs w:val="21"/>
    </w:rPr>
  </w:style>
  <w:style w:type="paragraph" w:customStyle="1" w:styleId="3906">
    <w:name w:val="表格内字体3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907">
    <w:name w:val="Char Char Char Char1 Char Char Char2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908">
    <w:name w:val="Char64"/>
    <w:basedOn w:val="1"/>
    <w:autoRedefine/>
    <w:qFormat/>
    <w:uiPriority w:val="0"/>
    <w:pPr>
      <w:adjustRightInd w:val="0"/>
      <w:snapToGrid w:val="0"/>
      <w:spacing w:beforeLines="50" w:line="360" w:lineRule="auto"/>
    </w:pPr>
    <w:rPr>
      <w:rFonts w:ascii="黑体" w:eastAsia="黑体"/>
      <w:sz w:val="32"/>
      <w:szCs w:val="32"/>
    </w:rPr>
  </w:style>
  <w:style w:type="paragraph" w:customStyle="1" w:styleId="3909">
    <w:name w:val="图题4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10">
    <w:name w:val="图题73"/>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11">
    <w:name w:val="图题21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12">
    <w:name w:val="Char312"/>
    <w:basedOn w:val="1"/>
    <w:autoRedefine/>
    <w:qFormat/>
    <w:uiPriority w:val="0"/>
    <w:pPr>
      <w:ind w:left="-48"/>
    </w:pPr>
  </w:style>
  <w:style w:type="paragraph" w:customStyle="1" w:styleId="3913">
    <w:name w:val="标题431212"/>
    <w:basedOn w:val="1"/>
    <w:autoRedefine/>
    <w:qFormat/>
    <w:uiPriority w:val="0"/>
    <w:pPr>
      <w:adjustRightInd w:val="0"/>
      <w:snapToGrid w:val="0"/>
      <w:spacing w:line="480" w:lineRule="exact"/>
      <w:jc w:val="center"/>
    </w:pPr>
    <w:rPr>
      <w:rFonts w:ascii="宋体" w:hAnsi="宋体" w:cs="宋体"/>
      <w:sz w:val="24"/>
    </w:rPr>
  </w:style>
  <w:style w:type="paragraph" w:customStyle="1" w:styleId="3914">
    <w:name w:val="Char44"/>
    <w:basedOn w:val="1"/>
    <w:autoRedefine/>
    <w:qFormat/>
    <w:uiPriority w:val="0"/>
    <w:pPr>
      <w:ind w:left="-48"/>
    </w:pPr>
  </w:style>
  <w:style w:type="paragraph" w:customStyle="1" w:styleId="3915">
    <w:name w:val="正文格式＝42"/>
    <w:basedOn w:val="418"/>
    <w:next w:val="418"/>
    <w:autoRedefine/>
    <w:qFormat/>
    <w:uiPriority w:val="0"/>
    <w:rPr>
      <w:rFonts w:ascii="宋体" w:hAnsi="宋体"/>
      <w:b w:val="0"/>
      <w:spacing w:val="0"/>
      <w:sz w:val="24"/>
      <w:szCs w:val="24"/>
    </w:rPr>
  </w:style>
  <w:style w:type="paragraph" w:customStyle="1" w:styleId="3916">
    <w:name w:val="表中文字3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917">
    <w:name w:val="样式1212"/>
    <w:basedOn w:val="1605"/>
    <w:autoRedefine/>
    <w:qFormat/>
    <w:uiPriority w:val="0"/>
    <w:pPr>
      <w:spacing w:line="240" w:lineRule="auto"/>
      <w:ind w:firstLine="0"/>
      <w:jc w:val="center"/>
    </w:pPr>
    <w:rPr>
      <w:rFonts w:cs="Times New Roman"/>
      <w:b/>
      <w:color w:val="auto"/>
      <w:szCs w:val="20"/>
    </w:rPr>
  </w:style>
  <w:style w:type="paragraph" w:customStyle="1" w:styleId="3918">
    <w:name w:val="样式 表内小5 + 黑体 加粗 倾斜 下划线3"/>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919">
    <w:name w:val="Char Char Char Char Char Char Char1311"/>
    <w:basedOn w:val="1"/>
    <w:autoRedefine/>
    <w:qFormat/>
    <w:uiPriority w:val="0"/>
  </w:style>
  <w:style w:type="paragraph" w:customStyle="1" w:styleId="3920">
    <w:name w:val="表格内字体512"/>
    <w:basedOn w:val="418"/>
    <w:next w:val="418"/>
    <w:autoRedefine/>
    <w:qFormat/>
    <w:uiPriority w:val="0"/>
    <w:pPr>
      <w:adjustRightInd w:val="0"/>
      <w:snapToGrid w:val="0"/>
      <w:spacing w:line="240" w:lineRule="auto"/>
      <w:ind w:firstLine="0"/>
    </w:pPr>
    <w:rPr>
      <w:rFonts w:ascii="宋体" w:hAnsi="宋体"/>
      <w:b w:val="0"/>
      <w:spacing w:val="0"/>
      <w:szCs w:val="24"/>
    </w:rPr>
  </w:style>
  <w:style w:type="paragraph" w:customStyle="1" w:styleId="3921">
    <w:name w:val="表32"/>
    <w:basedOn w:val="1"/>
    <w:autoRedefine/>
    <w:qFormat/>
    <w:uiPriority w:val="0"/>
    <w:pPr>
      <w:adjustRightInd w:val="0"/>
      <w:snapToGrid w:val="0"/>
      <w:jc w:val="center"/>
    </w:pPr>
    <w:rPr>
      <w:rFonts w:eastAsia="仿宋_GB2312"/>
      <w:sz w:val="24"/>
    </w:rPr>
  </w:style>
  <w:style w:type="paragraph" w:customStyle="1" w:styleId="3922">
    <w:name w:val="黑体三号312"/>
    <w:basedOn w:val="418"/>
    <w:autoRedefine/>
    <w:qFormat/>
    <w:uiPriority w:val="0"/>
    <w:pPr>
      <w:jc w:val="center"/>
    </w:pPr>
    <w:rPr>
      <w:rFonts w:ascii="黑体" w:hAnsi="宋体" w:eastAsia="黑体" w:cs="宋体"/>
      <w:bCs/>
      <w:spacing w:val="0"/>
      <w:sz w:val="32"/>
    </w:rPr>
  </w:style>
  <w:style w:type="paragraph" w:customStyle="1" w:styleId="3923">
    <w:name w:val="表格内字体71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924">
    <w:name w:val="Char93"/>
    <w:basedOn w:val="1"/>
    <w:autoRedefine/>
    <w:qFormat/>
    <w:uiPriority w:val="0"/>
    <w:pPr>
      <w:ind w:left="-48"/>
    </w:pPr>
  </w:style>
  <w:style w:type="paragraph" w:customStyle="1" w:styleId="3925">
    <w:name w:val="表内宋5111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926">
    <w:name w:val="表格内字体10"/>
    <w:basedOn w:val="418"/>
    <w:next w:val="418"/>
    <w:autoRedefine/>
    <w:qFormat/>
    <w:uiPriority w:val="0"/>
    <w:pPr>
      <w:spacing w:line="240" w:lineRule="auto"/>
      <w:ind w:firstLine="0"/>
      <w:jc w:val="center"/>
    </w:pPr>
    <w:rPr>
      <w:rFonts w:ascii="宋体" w:hAnsi="宋体"/>
      <w:b w:val="0"/>
      <w:spacing w:val="0"/>
      <w:szCs w:val="21"/>
    </w:rPr>
  </w:style>
  <w:style w:type="paragraph" w:customStyle="1" w:styleId="3927">
    <w:name w:val="Char Char Char Char Char Char Char23"/>
    <w:basedOn w:val="1"/>
    <w:autoRedefine/>
    <w:qFormat/>
    <w:uiPriority w:val="0"/>
  </w:style>
  <w:style w:type="paragraph" w:customStyle="1" w:styleId="3928">
    <w:name w:val="默认段落字体 Para Char Char Char Char312"/>
    <w:basedOn w:val="1"/>
    <w:autoRedefine/>
    <w:qFormat/>
    <w:uiPriority w:val="0"/>
  </w:style>
  <w:style w:type="paragraph" w:customStyle="1" w:styleId="3929">
    <w:name w:val="燕山正文116"/>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30">
    <w:name w:val="标题4122"/>
    <w:basedOn w:val="6"/>
    <w:next w:val="1"/>
    <w:autoRedefine/>
    <w:qFormat/>
    <w:uiPriority w:val="0"/>
    <w:pPr>
      <w:spacing w:before="160" w:after="170" w:line="360" w:lineRule="auto"/>
      <w:ind w:left="0" w:firstLine="0"/>
    </w:pPr>
    <w:rPr>
      <w:rFonts w:ascii="黑体"/>
      <w:sz w:val="24"/>
    </w:rPr>
  </w:style>
  <w:style w:type="paragraph" w:customStyle="1" w:styleId="3931">
    <w:name w:val="表题313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932">
    <w:name w:val="Char172"/>
    <w:basedOn w:val="1"/>
    <w:autoRedefine/>
    <w:qFormat/>
    <w:uiPriority w:val="0"/>
    <w:pPr>
      <w:ind w:left="-48"/>
    </w:pPr>
  </w:style>
  <w:style w:type="paragraph" w:customStyle="1" w:styleId="3933">
    <w:name w:val="正文格式14"/>
    <w:basedOn w:val="1"/>
    <w:autoRedefine/>
    <w:qFormat/>
    <w:uiPriority w:val="0"/>
    <w:pPr>
      <w:spacing w:line="360" w:lineRule="auto"/>
      <w:ind w:firstLine="482"/>
    </w:pPr>
    <w:rPr>
      <w:rFonts w:ascii="宋体" w:hAnsi="宋体"/>
      <w:sz w:val="24"/>
    </w:rPr>
  </w:style>
  <w:style w:type="paragraph" w:customStyle="1" w:styleId="3934">
    <w:name w:val="环评正文12"/>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935">
    <w:name w:val="正文修改8"/>
    <w:basedOn w:val="193"/>
    <w:autoRedefine/>
    <w:qFormat/>
    <w:uiPriority w:val="0"/>
    <w:rPr>
      <w:rFonts w:hAnsi="宋体"/>
      <w:color w:val="000000"/>
    </w:rPr>
  </w:style>
  <w:style w:type="paragraph" w:customStyle="1" w:styleId="3936">
    <w:name w:val="表6"/>
    <w:basedOn w:val="1"/>
    <w:autoRedefine/>
    <w:qFormat/>
    <w:uiPriority w:val="0"/>
    <w:pPr>
      <w:adjustRightInd w:val="0"/>
      <w:snapToGrid w:val="0"/>
      <w:jc w:val="center"/>
    </w:pPr>
    <w:rPr>
      <w:rFonts w:eastAsia="仿宋_GB2312"/>
      <w:sz w:val="24"/>
    </w:rPr>
  </w:style>
  <w:style w:type="paragraph" w:customStyle="1" w:styleId="3937">
    <w:name w:val="表题14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938">
    <w:name w:val="表内文字小26"/>
    <w:basedOn w:val="1"/>
    <w:autoRedefine/>
    <w:qFormat/>
    <w:uiPriority w:val="0"/>
    <w:pPr>
      <w:adjustRightInd w:val="0"/>
      <w:snapToGrid w:val="0"/>
      <w:jc w:val="center"/>
    </w:pPr>
    <w:rPr>
      <w:rFonts w:ascii="宋体" w:hAnsi="Times"/>
      <w:bCs/>
      <w:color w:val="000000"/>
      <w:szCs w:val="20"/>
    </w:rPr>
  </w:style>
  <w:style w:type="paragraph" w:customStyle="1" w:styleId="3939">
    <w:name w:val="表题2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940">
    <w:name w:val="图题6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41">
    <w:name w:val="表内宋5中1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942">
    <w:name w:val="表题14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943">
    <w:name w:val="表7"/>
    <w:basedOn w:val="1"/>
    <w:autoRedefine/>
    <w:qFormat/>
    <w:uiPriority w:val="0"/>
    <w:pPr>
      <w:adjustRightInd w:val="0"/>
      <w:snapToGrid w:val="0"/>
      <w:jc w:val="center"/>
    </w:pPr>
    <w:rPr>
      <w:rFonts w:eastAsia="仿宋_GB2312"/>
      <w:sz w:val="24"/>
    </w:rPr>
  </w:style>
  <w:style w:type="paragraph" w:customStyle="1" w:styleId="3944">
    <w:name w:val="正文格式612"/>
    <w:basedOn w:val="1"/>
    <w:autoRedefine/>
    <w:qFormat/>
    <w:uiPriority w:val="0"/>
    <w:pPr>
      <w:spacing w:line="360" w:lineRule="auto"/>
      <w:ind w:firstLine="482"/>
    </w:pPr>
    <w:rPr>
      <w:rFonts w:ascii="宋体" w:hAnsi="宋体"/>
      <w:sz w:val="24"/>
    </w:rPr>
  </w:style>
  <w:style w:type="paragraph" w:customStyle="1" w:styleId="3945">
    <w:name w:val="表内文字小82"/>
    <w:basedOn w:val="1"/>
    <w:autoRedefine/>
    <w:qFormat/>
    <w:uiPriority w:val="0"/>
    <w:pPr>
      <w:adjustRightInd w:val="0"/>
      <w:snapToGrid w:val="0"/>
      <w:jc w:val="center"/>
    </w:pPr>
    <w:rPr>
      <w:rFonts w:ascii="宋体" w:hAnsi="Times" w:cs="宋体"/>
      <w:szCs w:val="20"/>
    </w:rPr>
  </w:style>
  <w:style w:type="paragraph" w:customStyle="1" w:styleId="3946">
    <w:name w:val="图题15"/>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47">
    <w:name w:val="正文格式712"/>
    <w:basedOn w:val="1"/>
    <w:autoRedefine/>
    <w:qFormat/>
    <w:uiPriority w:val="0"/>
    <w:pPr>
      <w:spacing w:line="360" w:lineRule="auto"/>
      <w:ind w:firstLine="482"/>
    </w:pPr>
    <w:rPr>
      <w:rFonts w:ascii="宋体" w:hAnsi="宋体"/>
      <w:sz w:val="24"/>
    </w:rPr>
  </w:style>
  <w:style w:type="paragraph" w:customStyle="1" w:styleId="3948">
    <w:name w:val="Char Char Char Char Char Char Char110"/>
    <w:basedOn w:val="1"/>
    <w:autoRedefine/>
    <w:qFormat/>
    <w:uiPriority w:val="0"/>
  </w:style>
  <w:style w:type="paragraph" w:customStyle="1" w:styleId="3949">
    <w:name w:val="Default2"/>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50">
    <w:name w:val="Fax Header12"/>
    <w:basedOn w:val="1"/>
    <w:autoRedefine/>
    <w:qFormat/>
    <w:uiPriority w:val="0"/>
    <w:pPr>
      <w:widowControl/>
      <w:spacing w:before="240" w:after="60"/>
      <w:jc w:val="left"/>
    </w:pPr>
    <w:rPr>
      <w:kern w:val="0"/>
      <w:sz w:val="20"/>
      <w:szCs w:val="20"/>
    </w:rPr>
  </w:style>
  <w:style w:type="paragraph" w:customStyle="1" w:styleId="3951">
    <w:name w:val="燕山正文1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52">
    <w:name w:val="正文格式＝9"/>
    <w:basedOn w:val="418"/>
    <w:next w:val="418"/>
    <w:autoRedefine/>
    <w:qFormat/>
    <w:uiPriority w:val="0"/>
    <w:rPr>
      <w:rFonts w:ascii="宋体" w:hAnsi="宋体"/>
      <w:b w:val="0"/>
      <w:spacing w:val="0"/>
      <w:sz w:val="24"/>
      <w:szCs w:val="24"/>
    </w:rPr>
  </w:style>
  <w:style w:type="paragraph" w:customStyle="1" w:styleId="3953">
    <w:name w:val="正文格式＝52"/>
    <w:basedOn w:val="418"/>
    <w:next w:val="418"/>
    <w:autoRedefine/>
    <w:qFormat/>
    <w:uiPriority w:val="0"/>
    <w:rPr>
      <w:rFonts w:ascii="宋体" w:hAnsi="宋体"/>
      <w:b w:val="0"/>
      <w:spacing w:val="0"/>
      <w:sz w:val="24"/>
      <w:szCs w:val="24"/>
    </w:rPr>
  </w:style>
  <w:style w:type="paragraph" w:customStyle="1" w:styleId="3954">
    <w:name w:val="表格内字体62"/>
    <w:basedOn w:val="418"/>
    <w:next w:val="418"/>
    <w:autoRedefine/>
    <w:qFormat/>
    <w:uiPriority w:val="0"/>
    <w:pPr>
      <w:spacing w:line="240" w:lineRule="auto"/>
      <w:ind w:firstLine="0"/>
      <w:jc w:val="center"/>
    </w:pPr>
    <w:rPr>
      <w:rFonts w:ascii="宋体" w:hAnsi="宋体"/>
      <w:b w:val="0"/>
      <w:spacing w:val="0"/>
      <w:szCs w:val="24"/>
    </w:rPr>
  </w:style>
  <w:style w:type="paragraph" w:customStyle="1" w:styleId="3955">
    <w:name w:val="表题14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956">
    <w:name w:val="默认段落字体 Para Char Char Char Char42"/>
    <w:basedOn w:val="1"/>
    <w:autoRedefine/>
    <w:qFormat/>
    <w:uiPriority w:val="0"/>
  </w:style>
  <w:style w:type="paragraph" w:customStyle="1" w:styleId="3957">
    <w:name w:val="表格内容12"/>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958">
    <w:name w:val="图题注2"/>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3959">
    <w:name w:val="正文格式822"/>
    <w:basedOn w:val="1"/>
    <w:autoRedefine/>
    <w:qFormat/>
    <w:uiPriority w:val="0"/>
    <w:pPr>
      <w:spacing w:line="360" w:lineRule="auto"/>
      <w:ind w:firstLine="482"/>
    </w:pPr>
    <w:rPr>
      <w:rFonts w:ascii="宋体" w:hAnsi="宋体"/>
      <w:sz w:val="24"/>
    </w:rPr>
  </w:style>
  <w:style w:type="paragraph" w:customStyle="1" w:styleId="3960">
    <w:name w:val="正文24"/>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961">
    <w:name w:val="默认段落字体 Para Char4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962">
    <w:name w:val="Char72"/>
    <w:basedOn w:val="1"/>
    <w:autoRedefine/>
    <w:qFormat/>
    <w:uiPriority w:val="0"/>
    <w:pPr>
      <w:ind w:left="-48"/>
    </w:pPr>
  </w:style>
  <w:style w:type="paragraph" w:customStyle="1" w:styleId="3963">
    <w:name w:val="表格内字体112"/>
    <w:basedOn w:val="418"/>
    <w:autoRedefine/>
    <w:qFormat/>
    <w:uiPriority w:val="0"/>
    <w:pPr>
      <w:spacing w:line="240" w:lineRule="auto"/>
      <w:ind w:firstLine="0"/>
      <w:jc w:val="center"/>
    </w:pPr>
    <w:rPr>
      <w:rFonts w:ascii="宋体" w:hAnsi="Times New Roman" w:cs="宋体"/>
      <w:b w:val="0"/>
      <w:spacing w:val="0"/>
    </w:rPr>
  </w:style>
  <w:style w:type="paragraph" w:customStyle="1" w:styleId="3964">
    <w:name w:val="Char Char Char Char Char Char Char132"/>
    <w:basedOn w:val="1"/>
    <w:autoRedefine/>
    <w:qFormat/>
    <w:uiPriority w:val="0"/>
  </w:style>
  <w:style w:type="paragraph" w:customStyle="1" w:styleId="3965">
    <w:name w:val="表中文字42"/>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966">
    <w:name w:val="表内512"/>
    <w:basedOn w:val="1"/>
    <w:autoRedefine/>
    <w:qFormat/>
    <w:uiPriority w:val="0"/>
    <w:pPr>
      <w:adjustRightInd w:val="0"/>
      <w:snapToGrid w:val="0"/>
      <w:jc w:val="center"/>
    </w:pPr>
    <w:rPr>
      <w:rFonts w:ascii="宋体" w:hAnsi="宋体"/>
      <w:kern w:val="0"/>
      <w:sz w:val="20"/>
      <w:szCs w:val="20"/>
    </w:rPr>
  </w:style>
  <w:style w:type="paragraph" w:customStyle="1" w:styleId="3967">
    <w:name w:val="Char Char Char Char Char Char Char52"/>
    <w:basedOn w:val="1"/>
    <w:autoRedefine/>
    <w:qFormat/>
    <w:uiPriority w:val="0"/>
  </w:style>
  <w:style w:type="paragraph" w:customStyle="1" w:styleId="3968">
    <w:name w:val="样式 样式 宋体 + 首行缩进:  2 字符12"/>
    <w:basedOn w:val="1"/>
    <w:autoRedefine/>
    <w:qFormat/>
    <w:uiPriority w:val="0"/>
    <w:pPr>
      <w:spacing w:line="360" w:lineRule="auto"/>
      <w:ind w:firstLine="480" w:firstLineChars="200"/>
      <w:jc w:val="left"/>
    </w:pPr>
    <w:rPr>
      <w:rFonts w:ascii="宋体" w:cs="宋体"/>
      <w:sz w:val="24"/>
    </w:rPr>
  </w:style>
  <w:style w:type="paragraph" w:customStyle="1" w:styleId="3969">
    <w:name w:val="Char432"/>
    <w:basedOn w:val="1"/>
    <w:autoRedefine/>
    <w:qFormat/>
    <w:uiPriority w:val="0"/>
    <w:pPr>
      <w:ind w:left="-48"/>
    </w:pPr>
  </w:style>
  <w:style w:type="paragraph" w:customStyle="1" w:styleId="3970">
    <w:name w:val="xl632"/>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971">
    <w:name w:val="正文修改412"/>
    <w:basedOn w:val="193"/>
    <w:autoRedefine/>
    <w:qFormat/>
    <w:uiPriority w:val="0"/>
    <w:rPr>
      <w:rFonts w:hAnsi="宋体"/>
      <w:color w:val="000000"/>
    </w:rPr>
  </w:style>
  <w:style w:type="paragraph" w:customStyle="1" w:styleId="3972">
    <w:name w:val="标准2"/>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3973">
    <w:name w:val="Fax Header2"/>
    <w:basedOn w:val="1"/>
    <w:autoRedefine/>
    <w:qFormat/>
    <w:uiPriority w:val="0"/>
    <w:pPr>
      <w:widowControl/>
      <w:spacing w:before="240" w:after="60"/>
      <w:jc w:val="left"/>
    </w:pPr>
    <w:rPr>
      <w:kern w:val="0"/>
      <w:sz w:val="20"/>
      <w:szCs w:val="20"/>
    </w:rPr>
  </w:style>
  <w:style w:type="paragraph" w:customStyle="1" w:styleId="3974">
    <w:name w:val="图题7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75">
    <w:name w:val="Char82"/>
    <w:basedOn w:val="1"/>
    <w:autoRedefine/>
    <w:qFormat/>
    <w:uiPriority w:val="0"/>
    <w:pPr>
      <w:ind w:left="-48"/>
    </w:pPr>
  </w:style>
  <w:style w:type="paragraph" w:customStyle="1" w:styleId="3976">
    <w:name w:val="表内541412"/>
    <w:basedOn w:val="1"/>
    <w:autoRedefine/>
    <w:qFormat/>
    <w:uiPriority w:val="0"/>
    <w:pPr>
      <w:adjustRightInd w:val="0"/>
      <w:snapToGrid w:val="0"/>
      <w:spacing w:line="300" w:lineRule="auto"/>
      <w:jc w:val="center"/>
    </w:pPr>
    <w:rPr>
      <w:rFonts w:ascii="宋体" w:hAnsi="宋体" w:cs="宋体"/>
      <w:szCs w:val="20"/>
    </w:rPr>
  </w:style>
  <w:style w:type="paragraph" w:customStyle="1" w:styleId="3977">
    <w:name w:val="图题7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3978">
    <w:name w:val="表中文字5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979">
    <w:name w:val="表内小5中2"/>
    <w:basedOn w:val="1"/>
    <w:autoRedefine/>
    <w:qFormat/>
    <w:uiPriority w:val="0"/>
    <w:pPr>
      <w:adjustRightInd w:val="0"/>
      <w:snapToGrid w:val="0"/>
      <w:jc w:val="center"/>
    </w:pPr>
    <w:rPr>
      <w:rFonts w:ascii="宋体" w:hAnsi="宋体"/>
      <w:sz w:val="18"/>
      <w:szCs w:val="20"/>
    </w:rPr>
  </w:style>
  <w:style w:type="paragraph" w:customStyle="1" w:styleId="3980">
    <w:name w:val="正文格式83"/>
    <w:basedOn w:val="1"/>
    <w:autoRedefine/>
    <w:qFormat/>
    <w:uiPriority w:val="0"/>
    <w:pPr>
      <w:spacing w:line="360" w:lineRule="auto"/>
      <w:ind w:firstLine="482"/>
    </w:pPr>
    <w:rPr>
      <w:rFonts w:ascii="宋体" w:hAnsi="宋体"/>
      <w:sz w:val="24"/>
    </w:rPr>
  </w:style>
  <w:style w:type="paragraph" w:customStyle="1" w:styleId="3981">
    <w:name w:val="表题19"/>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982">
    <w:name w:val="文本框22"/>
    <w:basedOn w:val="1"/>
    <w:autoRedefine/>
    <w:qFormat/>
    <w:uiPriority w:val="0"/>
    <w:pPr>
      <w:adjustRightInd w:val="0"/>
      <w:snapToGrid w:val="0"/>
      <w:spacing w:after="6"/>
      <w:jc w:val="center"/>
    </w:pPr>
    <w:rPr>
      <w:rFonts w:eastAsia="仿宋_GB2312"/>
    </w:rPr>
  </w:style>
  <w:style w:type="paragraph" w:customStyle="1" w:styleId="3983">
    <w:name w:val="正文格式92"/>
    <w:basedOn w:val="1"/>
    <w:autoRedefine/>
    <w:qFormat/>
    <w:uiPriority w:val="0"/>
    <w:pPr>
      <w:spacing w:line="360" w:lineRule="auto"/>
      <w:ind w:firstLine="482"/>
    </w:pPr>
    <w:rPr>
      <w:rFonts w:ascii="宋体" w:hAnsi="宋体"/>
      <w:sz w:val="24"/>
    </w:rPr>
  </w:style>
  <w:style w:type="paragraph" w:customStyle="1" w:styleId="3984">
    <w:name w:val="表题912"/>
    <w:basedOn w:val="46"/>
    <w:autoRedefine/>
    <w:qFormat/>
    <w:uiPriority w:val="0"/>
    <w:pPr>
      <w:adjustRightInd w:val="0"/>
      <w:snapToGrid w:val="0"/>
      <w:spacing w:line="300" w:lineRule="auto"/>
      <w:jc w:val="center"/>
    </w:pPr>
    <w:rPr>
      <w:rFonts w:ascii="黑体" w:eastAsia="黑体"/>
      <w:sz w:val="24"/>
      <w:szCs w:val="20"/>
    </w:rPr>
  </w:style>
  <w:style w:type="paragraph" w:customStyle="1" w:styleId="3985">
    <w:name w:val="Char26"/>
    <w:basedOn w:val="1"/>
    <w:autoRedefine/>
    <w:qFormat/>
    <w:uiPriority w:val="0"/>
    <w:pPr>
      <w:ind w:left="-48"/>
    </w:pPr>
  </w:style>
  <w:style w:type="paragraph" w:customStyle="1" w:styleId="3986">
    <w:name w:val="文本框5"/>
    <w:basedOn w:val="1"/>
    <w:autoRedefine/>
    <w:qFormat/>
    <w:uiPriority w:val="0"/>
    <w:pPr>
      <w:adjustRightInd w:val="0"/>
      <w:snapToGrid w:val="0"/>
      <w:spacing w:after="6"/>
      <w:jc w:val="center"/>
    </w:pPr>
    <w:rPr>
      <w:rFonts w:eastAsia="仿宋_GB2312"/>
    </w:rPr>
  </w:style>
  <w:style w:type="paragraph" w:customStyle="1" w:styleId="3987">
    <w:name w:val="表内535"/>
    <w:basedOn w:val="1"/>
    <w:autoRedefine/>
    <w:qFormat/>
    <w:uiPriority w:val="0"/>
    <w:pPr>
      <w:adjustRightInd w:val="0"/>
      <w:snapToGrid w:val="0"/>
      <w:spacing w:line="300" w:lineRule="auto"/>
      <w:jc w:val="left"/>
    </w:pPr>
    <w:rPr>
      <w:rFonts w:ascii="宋体"/>
      <w:szCs w:val="20"/>
    </w:rPr>
  </w:style>
  <w:style w:type="paragraph" w:customStyle="1" w:styleId="3988">
    <w:name w:val="Char Char Char Char Char Char Char20"/>
    <w:basedOn w:val="1"/>
    <w:autoRedefine/>
    <w:qFormat/>
    <w:uiPriority w:val="0"/>
  </w:style>
  <w:style w:type="paragraph" w:customStyle="1" w:styleId="3989">
    <w:name w:val="正文缩3"/>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990">
    <w:name w:val="Char29"/>
    <w:basedOn w:val="1"/>
    <w:autoRedefine/>
    <w:qFormat/>
    <w:uiPriority w:val="0"/>
    <w:pPr>
      <w:ind w:left="-48"/>
    </w:pPr>
  </w:style>
  <w:style w:type="paragraph" w:customStyle="1" w:styleId="3991">
    <w:name w:val="燕山正文5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992">
    <w:name w:val="表内宋54"/>
    <w:basedOn w:val="1719"/>
    <w:autoRedefine/>
    <w:qFormat/>
    <w:uiPriority w:val="0"/>
    <w:pPr>
      <w:widowControl/>
      <w:autoSpaceDE w:val="0"/>
      <w:autoSpaceDN w:val="0"/>
      <w:jc w:val="left"/>
      <w:textAlignment w:val="auto"/>
    </w:pPr>
    <w:rPr>
      <w:color w:val="auto"/>
      <w:w w:val="90"/>
    </w:rPr>
  </w:style>
  <w:style w:type="paragraph" w:customStyle="1" w:styleId="3993">
    <w:name w:val="表题12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994">
    <w:name w:val="表内5中21"/>
    <w:basedOn w:val="1"/>
    <w:autoRedefine/>
    <w:qFormat/>
    <w:uiPriority w:val="0"/>
    <w:pPr>
      <w:adjustRightInd w:val="0"/>
      <w:snapToGrid w:val="0"/>
      <w:jc w:val="center"/>
    </w:pPr>
    <w:rPr>
      <w:rFonts w:ascii="宋体" w:hAnsi="宋体" w:cs="Arial"/>
      <w:snapToGrid w:val="0"/>
      <w:color w:val="000000"/>
      <w:szCs w:val="21"/>
    </w:rPr>
  </w:style>
  <w:style w:type="paragraph" w:customStyle="1" w:styleId="3995">
    <w:name w:val="表题134"/>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996">
    <w:name w:val="表题3141"/>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997">
    <w:name w:val="表内文字小2114"/>
    <w:basedOn w:val="1"/>
    <w:autoRedefine/>
    <w:qFormat/>
    <w:uiPriority w:val="0"/>
    <w:pPr>
      <w:adjustRightInd w:val="0"/>
      <w:snapToGrid w:val="0"/>
      <w:jc w:val="center"/>
    </w:pPr>
    <w:rPr>
      <w:rFonts w:ascii="宋体" w:hAnsi="Times"/>
      <w:bCs/>
      <w:color w:val="000000"/>
      <w:szCs w:val="20"/>
    </w:rPr>
  </w:style>
  <w:style w:type="paragraph" w:customStyle="1" w:styleId="3998">
    <w:name w:val="表41"/>
    <w:basedOn w:val="1"/>
    <w:autoRedefine/>
    <w:qFormat/>
    <w:uiPriority w:val="0"/>
    <w:pPr>
      <w:adjustRightInd w:val="0"/>
      <w:snapToGrid w:val="0"/>
      <w:jc w:val="center"/>
    </w:pPr>
    <w:rPr>
      <w:rFonts w:eastAsia="仿宋_GB2312"/>
      <w:sz w:val="24"/>
    </w:rPr>
  </w:style>
  <w:style w:type="paragraph" w:customStyle="1" w:styleId="3999">
    <w:name w:val="样式131"/>
    <w:basedOn w:val="1605"/>
    <w:autoRedefine/>
    <w:qFormat/>
    <w:uiPriority w:val="0"/>
    <w:pPr>
      <w:spacing w:line="240" w:lineRule="auto"/>
      <w:ind w:firstLine="0"/>
      <w:jc w:val="center"/>
    </w:pPr>
    <w:rPr>
      <w:rFonts w:cs="Times New Roman"/>
      <w:b/>
      <w:color w:val="auto"/>
      <w:szCs w:val="20"/>
    </w:rPr>
  </w:style>
  <w:style w:type="paragraph" w:customStyle="1" w:styleId="4000">
    <w:name w:val="首行缩进:  0.99 厘米 + 首行缩进:  2 字符11"/>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4001">
    <w:name w:val="Char3111"/>
    <w:basedOn w:val="1"/>
    <w:autoRedefine/>
    <w:qFormat/>
    <w:uiPriority w:val="0"/>
    <w:pPr>
      <w:ind w:left="-48"/>
    </w:pPr>
  </w:style>
  <w:style w:type="paragraph" w:customStyle="1" w:styleId="4002">
    <w:name w:val="正文缩11"/>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4003">
    <w:name w:val="黑体三号14"/>
    <w:basedOn w:val="418"/>
    <w:autoRedefine/>
    <w:qFormat/>
    <w:uiPriority w:val="0"/>
    <w:pPr>
      <w:jc w:val="center"/>
    </w:pPr>
    <w:rPr>
      <w:rFonts w:ascii="黑体" w:hAnsi="宋体" w:eastAsia="黑体" w:cs="宋体"/>
      <w:bCs/>
      <w:spacing w:val="0"/>
      <w:sz w:val="32"/>
    </w:rPr>
  </w:style>
  <w:style w:type="paragraph" w:customStyle="1" w:styleId="4004">
    <w:name w:val="表格内字体2111"/>
    <w:basedOn w:val="418"/>
    <w:next w:val="418"/>
    <w:autoRedefine/>
    <w:qFormat/>
    <w:uiPriority w:val="0"/>
    <w:pPr>
      <w:spacing w:line="240" w:lineRule="auto"/>
      <w:ind w:firstLine="0"/>
      <w:jc w:val="center"/>
    </w:pPr>
    <w:rPr>
      <w:rFonts w:ascii="宋体" w:hAnsi="宋体"/>
      <w:b w:val="0"/>
      <w:spacing w:val="0"/>
      <w:szCs w:val="24"/>
    </w:rPr>
  </w:style>
  <w:style w:type="paragraph" w:customStyle="1" w:styleId="4005">
    <w:name w:val="样式 标题 3 + 段前: 12 磅1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4006">
    <w:name w:val="表内541311"/>
    <w:basedOn w:val="1"/>
    <w:autoRedefine/>
    <w:qFormat/>
    <w:uiPriority w:val="0"/>
    <w:pPr>
      <w:adjustRightInd w:val="0"/>
      <w:snapToGrid w:val="0"/>
      <w:spacing w:line="300" w:lineRule="auto"/>
      <w:jc w:val="center"/>
    </w:pPr>
    <w:rPr>
      <w:rFonts w:ascii="宋体" w:hAnsi="宋体" w:cs="宋体"/>
      <w:szCs w:val="20"/>
    </w:rPr>
  </w:style>
  <w:style w:type="paragraph" w:customStyle="1" w:styleId="4007">
    <w:name w:val="正文格式221"/>
    <w:basedOn w:val="1"/>
    <w:autoRedefine/>
    <w:qFormat/>
    <w:uiPriority w:val="0"/>
    <w:pPr>
      <w:spacing w:line="360" w:lineRule="auto"/>
      <w:ind w:firstLine="482"/>
    </w:pPr>
    <w:rPr>
      <w:rFonts w:ascii="宋体" w:hAnsi="宋体"/>
      <w:sz w:val="24"/>
    </w:rPr>
  </w:style>
  <w:style w:type="paragraph" w:customStyle="1" w:styleId="4008">
    <w:name w:val="燕山正文121"/>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09">
    <w:name w:val="表文字5114"/>
    <w:basedOn w:val="1"/>
    <w:autoRedefine/>
    <w:qFormat/>
    <w:uiPriority w:val="0"/>
    <w:pPr>
      <w:adjustRightInd w:val="0"/>
      <w:jc w:val="left"/>
      <w:textAlignment w:val="baseline"/>
    </w:pPr>
    <w:rPr>
      <w:rFonts w:ascii="宋体"/>
      <w:kern w:val="0"/>
      <w:szCs w:val="20"/>
    </w:rPr>
  </w:style>
  <w:style w:type="paragraph" w:customStyle="1" w:styleId="4010">
    <w:name w:val="Char83"/>
    <w:basedOn w:val="1"/>
    <w:autoRedefine/>
    <w:qFormat/>
    <w:uiPriority w:val="0"/>
    <w:pPr>
      <w:ind w:left="-48"/>
    </w:pPr>
  </w:style>
  <w:style w:type="paragraph" w:customStyle="1" w:styleId="4011">
    <w:name w:val="表内小5中3"/>
    <w:basedOn w:val="1"/>
    <w:autoRedefine/>
    <w:qFormat/>
    <w:uiPriority w:val="0"/>
    <w:pPr>
      <w:adjustRightInd w:val="0"/>
      <w:snapToGrid w:val="0"/>
      <w:jc w:val="center"/>
    </w:pPr>
    <w:rPr>
      <w:rFonts w:ascii="宋体" w:hAnsi="宋体"/>
      <w:sz w:val="18"/>
      <w:szCs w:val="20"/>
    </w:rPr>
  </w:style>
  <w:style w:type="paragraph" w:customStyle="1" w:styleId="4012">
    <w:name w:val="表内5中43"/>
    <w:basedOn w:val="1"/>
    <w:autoRedefine/>
    <w:qFormat/>
    <w:uiPriority w:val="0"/>
    <w:pPr>
      <w:adjustRightInd w:val="0"/>
      <w:snapToGrid w:val="0"/>
      <w:jc w:val="center"/>
    </w:pPr>
    <w:rPr>
      <w:rFonts w:ascii="宋体"/>
      <w:bCs/>
      <w:szCs w:val="20"/>
    </w:rPr>
  </w:style>
  <w:style w:type="paragraph" w:customStyle="1" w:styleId="4013">
    <w:name w:val="默认段落字体 Para Char4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4014">
    <w:name w:val="燕山正文13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4015">
    <w:name w:val="正文格式93"/>
    <w:basedOn w:val="1"/>
    <w:autoRedefine/>
    <w:qFormat/>
    <w:uiPriority w:val="0"/>
    <w:pPr>
      <w:spacing w:line="360" w:lineRule="auto"/>
      <w:ind w:firstLine="482"/>
    </w:pPr>
    <w:rPr>
      <w:rFonts w:ascii="宋体" w:hAnsi="宋体"/>
      <w:sz w:val="24"/>
    </w:rPr>
  </w:style>
  <w:style w:type="paragraph" w:customStyle="1" w:styleId="4016">
    <w:name w:val="燕山正文52"/>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17">
    <w:name w:val="样式132"/>
    <w:basedOn w:val="1605"/>
    <w:autoRedefine/>
    <w:qFormat/>
    <w:uiPriority w:val="0"/>
    <w:pPr>
      <w:spacing w:line="240" w:lineRule="auto"/>
      <w:ind w:firstLine="0"/>
      <w:jc w:val="center"/>
    </w:pPr>
    <w:rPr>
      <w:rFonts w:cs="Times New Roman"/>
      <w:b/>
      <w:color w:val="auto"/>
      <w:szCs w:val="20"/>
    </w:rPr>
  </w:style>
  <w:style w:type="paragraph" w:customStyle="1" w:styleId="4018">
    <w:name w:val="图题112"/>
    <w:basedOn w:val="418"/>
    <w:next w:val="418"/>
    <w:autoRedefine/>
    <w:qFormat/>
    <w:uiPriority w:val="0"/>
    <w:pPr>
      <w:ind w:firstLine="0"/>
      <w:jc w:val="center"/>
    </w:pPr>
    <w:rPr>
      <w:rFonts w:ascii="黑体" w:hAnsi="宋体" w:eastAsia="黑体" w:cs="宋体"/>
      <w:bCs/>
      <w:spacing w:val="0"/>
      <w:sz w:val="24"/>
      <w:szCs w:val="24"/>
    </w:rPr>
  </w:style>
  <w:style w:type="paragraph" w:customStyle="1" w:styleId="4019">
    <w:name w:val="Default4"/>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020">
    <w:name w:val="正文修改112"/>
    <w:basedOn w:val="193"/>
    <w:autoRedefine/>
    <w:qFormat/>
    <w:uiPriority w:val="0"/>
    <w:rPr>
      <w:rFonts w:hAnsi="宋体"/>
      <w:color w:val="000000"/>
    </w:rPr>
  </w:style>
  <w:style w:type="paragraph" w:customStyle="1" w:styleId="4021">
    <w:name w:val="表内5中6"/>
    <w:basedOn w:val="1"/>
    <w:autoRedefine/>
    <w:qFormat/>
    <w:uiPriority w:val="0"/>
    <w:pPr>
      <w:adjustRightInd w:val="0"/>
      <w:snapToGrid w:val="0"/>
      <w:jc w:val="center"/>
    </w:pPr>
    <w:rPr>
      <w:rFonts w:ascii="宋体" w:hAnsi="宋体" w:cs="Arial"/>
      <w:snapToGrid w:val="0"/>
      <w:color w:val="000000"/>
      <w:szCs w:val="21"/>
    </w:rPr>
  </w:style>
  <w:style w:type="paragraph" w:customStyle="1" w:styleId="4022">
    <w:name w:val="表内文字小21212"/>
    <w:basedOn w:val="1"/>
    <w:autoRedefine/>
    <w:qFormat/>
    <w:uiPriority w:val="0"/>
    <w:pPr>
      <w:adjustRightInd w:val="0"/>
      <w:snapToGrid w:val="0"/>
      <w:jc w:val="center"/>
    </w:pPr>
    <w:rPr>
      <w:rFonts w:ascii="宋体" w:hAnsi="Times"/>
      <w:bCs/>
      <w:color w:val="000000"/>
      <w:szCs w:val="20"/>
    </w:rPr>
  </w:style>
  <w:style w:type="paragraph" w:customStyle="1" w:styleId="4023">
    <w:name w:val="表题31212"/>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4024">
    <w:name w:val="环评正文4"/>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4025">
    <w:name w:val="表文字5212"/>
    <w:basedOn w:val="1"/>
    <w:autoRedefine/>
    <w:qFormat/>
    <w:uiPriority w:val="0"/>
    <w:pPr>
      <w:adjustRightInd w:val="0"/>
      <w:jc w:val="left"/>
      <w:textAlignment w:val="baseline"/>
    </w:pPr>
    <w:rPr>
      <w:rFonts w:ascii="宋体"/>
      <w:kern w:val="0"/>
      <w:szCs w:val="20"/>
    </w:rPr>
  </w:style>
  <w:style w:type="paragraph" w:customStyle="1" w:styleId="4026">
    <w:name w:val="表内53112"/>
    <w:basedOn w:val="1"/>
    <w:autoRedefine/>
    <w:qFormat/>
    <w:uiPriority w:val="0"/>
    <w:pPr>
      <w:adjustRightInd w:val="0"/>
      <w:snapToGrid w:val="0"/>
      <w:spacing w:line="300" w:lineRule="auto"/>
      <w:jc w:val="left"/>
    </w:pPr>
    <w:rPr>
      <w:rFonts w:ascii="宋体"/>
      <w:szCs w:val="20"/>
    </w:rPr>
  </w:style>
  <w:style w:type="paragraph" w:customStyle="1" w:styleId="4027">
    <w:name w:val="表文字51112"/>
    <w:basedOn w:val="1"/>
    <w:autoRedefine/>
    <w:qFormat/>
    <w:uiPriority w:val="0"/>
    <w:pPr>
      <w:adjustRightInd w:val="0"/>
      <w:jc w:val="left"/>
      <w:textAlignment w:val="baseline"/>
    </w:pPr>
    <w:rPr>
      <w:rFonts w:ascii="宋体"/>
      <w:kern w:val="0"/>
      <w:szCs w:val="20"/>
    </w:rPr>
  </w:style>
  <w:style w:type="paragraph" w:customStyle="1" w:styleId="4028">
    <w:name w:val="正文格式512"/>
    <w:basedOn w:val="1"/>
    <w:autoRedefine/>
    <w:qFormat/>
    <w:uiPriority w:val="0"/>
    <w:pPr>
      <w:spacing w:line="360" w:lineRule="auto"/>
      <w:ind w:firstLine="482"/>
    </w:pPr>
    <w:rPr>
      <w:rFonts w:ascii="宋体" w:hAnsi="宋体"/>
      <w:sz w:val="24"/>
    </w:rPr>
  </w:style>
  <w:style w:type="paragraph" w:customStyle="1" w:styleId="4029">
    <w:name w:val="Char322"/>
    <w:basedOn w:val="1"/>
    <w:autoRedefine/>
    <w:qFormat/>
    <w:uiPriority w:val="0"/>
    <w:pPr>
      <w:ind w:left="-48"/>
    </w:pPr>
  </w:style>
  <w:style w:type="paragraph" w:customStyle="1" w:styleId="4030">
    <w:name w:val="燕山正文3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31">
    <w:name w:val="黑体三号412"/>
    <w:basedOn w:val="418"/>
    <w:autoRedefine/>
    <w:qFormat/>
    <w:uiPriority w:val="0"/>
    <w:pPr>
      <w:jc w:val="center"/>
    </w:pPr>
    <w:rPr>
      <w:rFonts w:ascii="黑体" w:hAnsi="宋体" w:eastAsia="黑体" w:cs="宋体"/>
      <w:bCs/>
      <w:spacing w:val="0"/>
      <w:sz w:val="32"/>
    </w:rPr>
  </w:style>
  <w:style w:type="paragraph" w:customStyle="1" w:styleId="4032">
    <w:name w:val="样式 正文缩进 + 宋体 黑色 首行缩进:  2 字符12"/>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4033">
    <w:name w:val="表中文字412"/>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4034">
    <w:name w:val="表题151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4035">
    <w:name w:val="燕山正文4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36">
    <w:name w:val="Char332"/>
    <w:basedOn w:val="1"/>
    <w:autoRedefine/>
    <w:qFormat/>
    <w:uiPriority w:val="0"/>
    <w:pPr>
      <w:ind w:left="-48"/>
    </w:pPr>
  </w:style>
  <w:style w:type="paragraph" w:customStyle="1" w:styleId="4037">
    <w:name w:val="表内5418"/>
    <w:basedOn w:val="1"/>
    <w:autoRedefine/>
    <w:qFormat/>
    <w:uiPriority w:val="0"/>
    <w:pPr>
      <w:adjustRightInd w:val="0"/>
      <w:snapToGrid w:val="0"/>
      <w:spacing w:line="300" w:lineRule="auto"/>
      <w:jc w:val="center"/>
    </w:pPr>
    <w:rPr>
      <w:rFonts w:ascii="宋体" w:hAnsi="宋体" w:cs="宋体"/>
      <w:szCs w:val="20"/>
    </w:rPr>
  </w:style>
  <w:style w:type="paragraph" w:customStyle="1" w:styleId="4038">
    <w:name w:val="默认段落字体 Para Char Char Char Char9"/>
    <w:basedOn w:val="1"/>
    <w:autoRedefine/>
    <w:qFormat/>
    <w:uiPriority w:val="0"/>
  </w:style>
  <w:style w:type="paragraph" w:customStyle="1" w:styleId="4039">
    <w:name w:val="表格内字体25"/>
    <w:basedOn w:val="418"/>
    <w:next w:val="418"/>
    <w:autoRedefine/>
    <w:qFormat/>
    <w:uiPriority w:val="0"/>
    <w:pPr>
      <w:spacing w:line="240" w:lineRule="auto"/>
      <w:ind w:firstLine="0"/>
      <w:jc w:val="center"/>
    </w:pPr>
    <w:rPr>
      <w:rFonts w:ascii="宋体" w:hAnsi="宋体"/>
      <w:b w:val="0"/>
      <w:spacing w:val="0"/>
      <w:szCs w:val="24"/>
    </w:rPr>
  </w:style>
  <w:style w:type="paragraph" w:customStyle="1" w:styleId="4040">
    <w:name w:val="正文25"/>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4041">
    <w:name w:val="表内文字小6"/>
    <w:basedOn w:val="1"/>
    <w:autoRedefine/>
    <w:qFormat/>
    <w:uiPriority w:val="0"/>
    <w:pPr>
      <w:adjustRightInd w:val="0"/>
      <w:snapToGrid w:val="0"/>
      <w:jc w:val="center"/>
    </w:pPr>
    <w:rPr>
      <w:rFonts w:ascii="宋体" w:hAnsi="Times"/>
      <w:szCs w:val="20"/>
    </w:rPr>
  </w:style>
  <w:style w:type="paragraph" w:customStyle="1" w:styleId="4042">
    <w:name w:val="正文格式17"/>
    <w:basedOn w:val="1"/>
    <w:autoRedefine/>
    <w:qFormat/>
    <w:uiPriority w:val="0"/>
    <w:pPr>
      <w:spacing w:line="360" w:lineRule="auto"/>
      <w:ind w:firstLine="482"/>
    </w:pPr>
    <w:rPr>
      <w:rFonts w:ascii="宋体" w:hAnsi="宋体"/>
      <w:sz w:val="24"/>
    </w:rPr>
  </w:style>
  <w:style w:type="paragraph" w:customStyle="1" w:styleId="4043">
    <w:name w:val="表题3114"/>
    <w:basedOn w:val="36"/>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4044">
    <w:name w:val="默认段落字体 Para Char Char Char Char14"/>
    <w:basedOn w:val="1"/>
    <w:autoRedefine/>
    <w:qFormat/>
    <w:uiPriority w:val="0"/>
  </w:style>
  <w:style w:type="paragraph" w:customStyle="1" w:styleId="4045">
    <w:name w:val="表内加粗"/>
    <w:basedOn w:val="4046"/>
    <w:unhideWhenUsed/>
    <w:qFormat/>
    <w:uiPriority w:val="0"/>
    <w:pPr>
      <w:spacing w:beforeLines="0" w:afterLines="0"/>
    </w:pPr>
    <w:rPr>
      <w:rFonts w:hint="default"/>
      <w:b/>
      <w:sz w:val="28"/>
      <w:szCs w:val="24"/>
    </w:rPr>
  </w:style>
  <w:style w:type="paragraph" w:customStyle="1" w:styleId="4046">
    <w:name w:val="表内正文"/>
    <w:basedOn w:val="86"/>
    <w:unhideWhenUsed/>
    <w:qFormat/>
    <w:uiPriority w:val="0"/>
    <w:pPr>
      <w:spacing w:beforeLines="0" w:after="0" w:afterLines="0" w:line="500" w:lineRule="exact"/>
      <w:ind w:firstLine="200" w:firstLineChars="200"/>
    </w:pPr>
    <w:rPr>
      <w:rFonts w:hint="default" w:ascii="Times New Roman" w:hAnsi="Times New Roman" w:eastAsia="仿宋_GB2312"/>
      <w:kern w:val="44"/>
      <w:sz w:val="28"/>
      <w:szCs w:val="24"/>
    </w:rPr>
  </w:style>
  <w:style w:type="paragraph" w:customStyle="1" w:styleId="4047">
    <w:name w:val="表格内容格式"/>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4048">
    <w:name w:val="缩进正文 Char"/>
    <w:link w:val="4049"/>
    <w:qFormat/>
    <w:uiPriority w:val="0"/>
    <w:rPr>
      <w:rFonts w:ascii="Times New Roman" w:hAnsi="Times New Roman" w:eastAsia="宋体" w:cs="Times New Roman"/>
      <w:kern w:val="2"/>
      <w:sz w:val="24"/>
      <w:szCs w:val="24"/>
      <w:lang w:val="en-US" w:eastAsia="zh-CN" w:bidi="ar-SA"/>
    </w:rPr>
  </w:style>
  <w:style w:type="paragraph" w:customStyle="1" w:styleId="4049">
    <w:name w:val="缩进正文"/>
    <w:link w:val="4048"/>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customStyle="1" w:styleId="4050">
    <w:name w:val="表内容居中"/>
    <w:basedOn w:val="4051"/>
    <w:qFormat/>
    <w:uiPriority w:val="0"/>
    <w:pPr>
      <w:spacing w:line="240" w:lineRule="atLeast"/>
    </w:pPr>
    <w:rPr>
      <w:rFonts w:hint="eastAsia"/>
      <w:szCs w:val="21"/>
    </w:rPr>
  </w:style>
  <w:style w:type="paragraph" w:customStyle="1" w:styleId="4051">
    <w:name w:val="图表名"/>
    <w:basedOn w:val="1"/>
    <w:qFormat/>
    <w:uiPriority w:val="0"/>
    <w:pPr>
      <w:jc w:val="center"/>
    </w:pPr>
    <w:rPr>
      <w:rFonts w:ascii="Calibri" w:hAnsi="Calibri" w:cs="Calibri"/>
      <w:b/>
    </w:rPr>
  </w:style>
  <w:style w:type="paragraph" w:customStyle="1" w:styleId="4052">
    <w:name w:val="1表格中字"/>
    <w:basedOn w:val="1"/>
    <w:qFormat/>
    <w:uiPriority w:val="0"/>
    <w:pPr>
      <w:snapToGrid w:val="0"/>
      <w:jc w:val="center"/>
    </w:pPr>
    <w:rPr>
      <w:rFonts w:hAnsi="宋体"/>
      <w:szCs w:val="21"/>
    </w:rPr>
  </w:style>
  <w:style w:type="paragraph" w:customStyle="1" w:styleId="4053">
    <w:name w:val="1正文文本"/>
    <w:basedOn w:val="1"/>
    <w:qFormat/>
    <w:uiPriority w:val="0"/>
    <w:pPr>
      <w:autoSpaceDE w:val="0"/>
      <w:autoSpaceDN w:val="0"/>
      <w:adjustRightInd w:val="0"/>
      <w:spacing w:line="480" w:lineRule="exact"/>
      <w:ind w:firstLine="200" w:firstLineChars="200"/>
    </w:pPr>
    <w:rPr>
      <w:rFonts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wmf"/><Relationship Id="rId24" Type="http://schemas.openxmlformats.org/officeDocument/2006/relationships/oleObject" Target="embeddings/oleObject1.bin"/><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80</Pages>
  <Words>14893</Words>
  <Characters>15793</Characters>
  <Lines>281</Lines>
  <Paragraphs>79</Paragraphs>
  <TotalTime>15</TotalTime>
  <ScaleCrop>false</ScaleCrop>
  <LinksUpToDate>false</LinksUpToDate>
  <CharactersWithSpaces>15897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2023-11-01T07:51:00Z</dcterms:created>
  <dc:creator>lhj</dc:creator>
  <cp:lastModifiedBy>a moon</cp:lastModifiedBy>
  <cp:lastPrinted>2024-04-11T04:22:00Z</cp:lastPrinted>
  <dcterms:modified xsi:type="dcterms:W3CDTF">2024-12-02T08:51:49Z</dcterms:modified>
  <dc:title>附件2</dc:title>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86DE475EAB564DC896CB2F1FE8F096CA_13</vt:lpwstr>
  </property>
</Properties>
</file>