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kern w:val="44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44"/>
          <w:sz w:val="44"/>
          <w:szCs w:val="44"/>
        </w:rPr>
        <w:t>关于《涟水县推动大规模设备更新和消费品</w:t>
      </w:r>
    </w:p>
    <w:p>
      <w:pPr>
        <w:snapToGrid w:val="0"/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44"/>
          <w:sz w:val="44"/>
          <w:szCs w:val="44"/>
        </w:rPr>
        <w:t>以旧换新落实方案》起草情况说明</w:t>
      </w:r>
    </w:p>
    <w:bookmarkEnd w:id="0"/>
    <w:p>
      <w:pPr>
        <w:autoSpaceDE w:val="0"/>
        <w:autoSpaceDN w:val="0"/>
        <w:spacing w:line="560" w:lineRule="exact"/>
        <w:jc w:val="center"/>
        <w:rPr>
          <w:rFonts w:hint="eastAsia" w:ascii="方正楷体_GBK" w:eastAsia="方正楷体_GBK" w:cs="方正仿宋_GBK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方正黑体_GBK" w:cs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方正黑体_GBK" w:cs="黑体"/>
          <w:color w:val="000000"/>
          <w:sz w:val="32"/>
          <w:szCs w:val="32"/>
        </w:rPr>
      </w:pPr>
      <w:r>
        <w:rPr>
          <w:rFonts w:hint="eastAsia" w:ascii="黑体" w:hAnsi="黑体" w:eastAsia="方正黑体_GBK" w:cs="黑体"/>
          <w:color w:val="000000"/>
          <w:sz w:val="32"/>
          <w:szCs w:val="32"/>
        </w:rPr>
        <w:t>一、起草背景</w:t>
      </w:r>
    </w:p>
    <w:p>
      <w:pPr>
        <w:spacing w:line="560" w:lineRule="exact"/>
        <w:ind w:firstLine="640" w:firstLineChars="200"/>
        <w:rPr>
          <w:rFonts w:asci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eastAsia="方正仿宋_GBK" w:cs="Times New Roman"/>
          <w:color w:val="000000"/>
          <w:sz w:val="32"/>
          <w:szCs w:val="32"/>
        </w:rPr>
        <w:t>为深入贯彻落实中央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省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关于大规模设备更新和消费品以旧换新的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文件精神</w:t>
      </w:r>
      <w:r>
        <w:rPr>
          <w:rFonts w:ascii="Times New Roman" w:eastAsia="方正仿宋_GBK" w:cs="Times New Roman"/>
          <w:color w:val="000000"/>
          <w:sz w:val="32"/>
          <w:szCs w:val="32"/>
        </w:rPr>
        <w:t>，我委牵头草拟了《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落实</w:t>
      </w:r>
      <w:r>
        <w:rPr>
          <w:rFonts w:ascii="Times New Roman" w:eastAsia="方正仿宋_GBK" w:cs="Times New Roman"/>
          <w:color w:val="000000"/>
          <w:sz w:val="32"/>
          <w:szCs w:val="32"/>
        </w:rPr>
        <w:t>方案》。</w:t>
      </w:r>
    </w:p>
    <w:p>
      <w:pPr>
        <w:spacing w:line="560" w:lineRule="exact"/>
        <w:ind w:left="640"/>
        <w:rPr>
          <w:rFonts w:hint="eastAsia" w:ascii="黑体" w:hAnsi="黑体" w:eastAsia="方正黑体_GBK" w:cs="黑体"/>
          <w:color w:val="000000"/>
          <w:sz w:val="32"/>
          <w:szCs w:val="32"/>
        </w:rPr>
      </w:pPr>
      <w:r>
        <w:rPr>
          <w:rFonts w:hint="eastAsia" w:ascii="黑体" w:hAnsi="黑体" w:eastAsia="方正黑体_GBK" w:cs="黑体"/>
          <w:color w:val="000000"/>
          <w:sz w:val="32"/>
          <w:szCs w:val="32"/>
        </w:rPr>
        <w:t>二、起草过程</w:t>
      </w:r>
    </w:p>
    <w:p>
      <w:pPr>
        <w:spacing w:line="560" w:lineRule="exact"/>
        <w:ind w:firstLine="640" w:firstLineChars="200"/>
        <w:rPr>
          <w:rFonts w:hint="eastAsia" w:asci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eastAsia="方正仿宋_GBK" w:cs="Times New Roman"/>
          <w:color w:val="000000"/>
          <w:sz w:val="32"/>
          <w:szCs w:val="32"/>
        </w:rPr>
        <w:t>根据县领导相关批示，</w:t>
      </w:r>
      <w:r>
        <w:rPr>
          <w:rFonts w:ascii="Times New Roman" w:eastAsia="方正仿宋_GBK" w:cs="Times New Roman"/>
          <w:color w:val="000000"/>
          <w:sz w:val="32"/>
          <w:szCs w:val="32"/>
        </w:rPr>
        <w:t>我委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第一时间牵头会同县各有关部门和单位研究形成《落实方案》（初稿），市实施方案正式印发后，我委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再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次征求县各有关部门、单位意见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县政府分管领导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主要领导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先后召开专题会议听取我县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落实</w:t>
      </w:r>
      <w:r>
        <w:rPr>
          <w:rFonts w:ascii="Times New Roman" w:eastAsia="方正仿宋_GBK" w:cs="Times New Roman"/>
          <w:color w:val="000000"/>
          <w:sz w:val="32"/>
          <w:szCs w:val="32"/>
        </w:rPr>
        <w:t>方案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起草情况，并提出指导意见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。在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基础上，根据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县直各有关部门及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县领导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提出的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意见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对《落实方案》作进一步修改完善，形成讨论稿。</w:t>
      </w:r>
    </w:p>
    <w:p>
      <w:pPr>
        <w:spacing w:line="560" w:lineRule="exact"/>
        <w:ind w:firstLine="640" w:firstLineChars="200"/>
        <w:rPr>
          <w:rFonts w:hint="eastAsia" w:asci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eastAsia="方正黑体_GBK" w:cs="Times New Roman"/>
          <w:color w:val="000000"/>
          <w:sz w:val="32"/>
          <w:szCs w:val="32"/>
        </w:rPr>
        <w:t>三、主要内容</w:t>
      </w:r>
    </w:p>
    <w:p>
      <w:pPr>
        <w:spacing w:line="560" w:lineRule="exact"/>
        <w:ind w:firstLine="640" w:firstLineChars="200"/>
        <w:outlineLvl w:val="2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《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落实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方案》主要包括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总体要求、实施设备更新改造、消费品以旧换新、回收循环利用、标准引领行动和保障措施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六大部分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。其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中，</w:t>
      </w:r>
      <w:r>
        <w:rPr>
          <w:rFonts w:hint="eastAsia" w:ascii="楷体" w:hAnsi="楷体" w:eastAsia="方正楷体_GBK" w:cs="方正仿宋_GBK"/>
          <w:bCs/>
          <w:color w:val="000000"/>
          <w:sz w:val="32"/>
          <w:szCs w:val="32"/>
        </w:rPr>
        <w:t>设备更新改造行动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包括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21"/>
        </w:rPr>
        <w:t>推动制造业设备更新与技术改造、加快能源和环保领域设备更新、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推进建筑和市政基础设施领域设备更新、推动交通运输设备更新、推动农业农村装备设备更新、推动教育文旅医疗设备更新；</w:t>
      </w:r>
      <w:r>
        <w:rPr>
          <w:rFonts w:hint="eastAsia" w:ascii="楷体" w:hAnsi="楷体" w:eastAsia="方正楷体_GBK" w:cs="方正仿宋_GBK"/>
          <w:bCs/>
          <w:color w:val="000000"/>
          <w:sz w:val="32"/>
          <w:szCs w:val="32"/>
        </w:rPr>
        <w:t>消费品以旧换新行动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包括</w:t>
      </w:r>
      <w:r>
        <w:rPr>
          <w:rFonts w:hint="eastAsia" w:ascii="Times New Roman" w:eastAsia="方正仿宋_GBK" w:cs="Times New Roman"/>
          <w:color w:val="000000"/>
          <w:sz w:val="32"/>
          <w:szCs w:val="21"/>
        </w:rPr>
        <w:t>开展汽车、电动自行车、家电产品以旧换新和推动家装消费品换新；</w:t>
      </w:r>
      <w:r>
        <w:rPr>
          <w:rFonts w:hint="eastAsia" w:ascii="楷体" w:hAnsi="楷体" w:eastAsia="方正楷体_GBK" w:cs="方正仿宋_GBK"/>
          <w:bCs/>
          <w:color w:val="000000"/>
          <w:sz w:val="32"/>
          <w:szCs w:val="32"/>
        </w:rPr>
        <w:t>回收循环利用行动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包括</w:t>
      </w:r>
      <w:r>
        <w:rPr>
          <w:rFonts w:hint="eastAsia" w:ascii="Times New Roman" w:eastAsia="方正仿宋_GBK" w:cs="Times New Roman"/>
          <w:color w:val="000000"/>
          <w:sz w:val="32"/>
          <w:szCs w:val="21"/>
        </w:rPr>
        <w:t>完善废旧产品设备回收网络、加大废旧产品设备回收力度、促进二手商品交易便利化规范化、有序推进装备再制造和梯次利用、推动资源高水平再生利用；</w:t>
      </w:r>
      <w:r>
        <w:rPr>
          <w:rFonts w:hint="eastAsia" w:ascii="楷体" w:hAnsi="楷体" w:eastAsia="方正楷体_GBK" w:cs="方正仿宋_GBK"/>
          <w:bCs/>
          <w:color w:val="000000"/>
          <w:sz w:val="32"/>
          <w:szCs w:val="32"/>
        </w:rPr>
        <w:t>标准引领行动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包括推广能效、排放、技术标准应用、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强化产品技术标准引领、贯彻落实资源循环利用标准等内容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2"/>
        <w:rPr>
          <w:rFonts w:hint="eastAsia" w:ascii="方正黑体_GBK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  <w:lang w:val="en-US" w:eastAsia="zh-CN"/>
        </w:rPr>
        <w:t>四、主要特点</w:t>
      </w:r>
    </w:p>
    <w:p>
      <w:pPr>
        <w:spacing w:line="560" w:lineRule="exact"/>
        <w:ind w:firstLine="640" w:firstLineChars="200"/>
        <w:outlineLvl w:val="2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国家“两新”行动方案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对“两新”工作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提出了总体要求，明确了工业、农业等7个重点领域到2027年的工作目标，提出实施设备更新、消费品以旧换新、回收循环利用、标准提升四大行动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省“两新”行动方案在国家方案7个重点领域基础上增加了能源环境领域，对四大行动涉及的行业、任务、目标进行了量化，制定了24项指标《任务清单》。市“两新”落实方案在省方案基础上新增了创新支撑项目、废旧家电加收量等指标，形成28项指标《任务清单》；提出开展电商平台战略合作、推广使用回收小程序等特色举措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我县“两新”落实方案</w:t>
      </w:r>
      <w:r>
        <w:rPr>
          <w:rFonts w:hint="default" w:ascii="Times New Roman" w:hAnsi="Times New Roman" w:eastAsia="仿宋_GB2312" w:cs="Times New Roman"/>
          <w:bCs/>
          <w:color w:val="000000"/>
          <w:spacing w:val="-4"/>
          <w:sz w:val="32"/>
          <w:szCs w:val="32"/>
        </w:rPr>
        <w:t>立足我</w:t>
      </w:r>
      <w:r>
        <w:rPr>
          <w:rFonts w:hint="default" w:ascii="Times New Roman" w:hAnsi="Times New Roman" w:eastAsia="仿宋_GB2312" w:cs="Times New Roman"/>
          <w:bCs/>
          <w:color w:val="000000"/>
          <w:spacing w:val="-4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Cs/>
          <w:color w:val="000000"/>
          <w:spacing w:val="-4"/>
          <w:sz w:val="32"/>
          <w:szCs w:val="32"/>
        </w:rPr>
        <w:t>实际，</w:t>
      </w:r>
      <w:r>
        <w:rPr>
          <w:rFonts w:hint="default" w:ascii="Times New Roman" w:hAnsi="Times New Roman" w:eastAsia="仿宋_GB2312" w:cs="Times New Roman"/>
          <w:bCs/>
          <w:color w:val="000000"/>
          <w:spacing w:val="-4"/>
          <w:sz w:val="32"/>
          <w:szCs w:val="32"/>
          <w:lang w:val="en-US" w:eastAsia="zh-CN"/>
        </w:rPr>
        <w:t>对承担的指标任</w:t>
      </w:r>
      <w:r>
        <w:rPr>
          <w:rFonts w:hint="eastAsia" w:ascii="仿宋_GB2312" w:hAnsi="仿宋_GB2312" w:eastAsia="仿宋_GB2312" w:cs="仿宋_GB2312"/>
          <w:bCs/>
          <w:color w:val="000000"/>
          <w:spacing w:val="-4"/>
          <w:sz w:val="32"/>
          <w:szCs w:val="32"/>
          <w:lang w:val="en-US" w:eastAsia="zh-CN"/>
        </w:rPr>
        <w:t>务进行细化分解，制定了《涟水县</w:t>
      </w:r>
      <w:r>
        <w:rPr>
          <w:rFonts w:hint="default" w:ascii="Times New Roman" w:hAnsi="Times New Roman" w:eastAsia="仿宋_GB2312" w:cs="Times New Roman"/>
          <w:bCs/>
          <w:color w:val="000000"/>
          <w:spacing w:val="-4"/>
          <w:sz w:val="32"/>
          <w:szCs w:val="32"/>
          <w:lang w:val="en-US" w:eastAsia="zh-CN"/>
        </w:rPr>
        <w:t>2024年“两新”工作任务清单</w:t>
      </w:r>
      <w:r>
        <w:rPr>
          <w:rFonts w:hint="eastAsia" w:ascii="Times New Roman" w:hAnsi="Times New Roman" w:eastAsia="仿宋_GB2312" w:cs="Times New Roman"/>
          <w:bCs/>
          <w:color w:val="000000"/>
          <w:spacing w:val="-4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bCs/>
          <w:color w:val="000000"/>
          <w:spacing w:val="-4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压实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部门责任</w:t>
      </w:r>
      <w:r>
        <w:rPr>
          <w:rFonts w:hint="eastAsia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zh-CN"/>
        </w:rPr>
        <w:t>并提出</w:t>
      </w:r>
      <w:r>
        <w:rPr>
          <w:rFonts w:hint="eastAsia" w:ascii="Times New Roman" w:hAnsi="Times New Roman" w:eastAsia="方正仿宋_GBK" w:cs="Times New Roman"/>
          <w:color w:val="000000"/>
          <w:spacing w:val="-4"/>
          <w:kern w:val="0"/>
          <w:sz w:val="32"/>
          <w:szCs w:val="32"/>
          <w:lang w:val="en-US" w:eastAsia="zh-CN"/>
        </w:rPr>
        <w:t>加大向上争取力度、用足用好相关结构性货币政策工具、</w:t>
      </w:r>
      <w:r>
        <w:rPr>
          <w:rFonts w:hint="eastAsia" w:ascii="方正仿宋_GBK" w:hAnsi="方正仿宋_GBK" w:eastAsia="方正仿宋_GBK" w:cs="方正仿宋_GBK"/>
          <w:color w:val="000000"/>
          <w:spacing w:val="-4"/>
          <w:sz w:val="32"/>
          <w:szCs w:val="32"/>
          <w:lang w:val="en-US" w:eastAsia="zh-CN"/>
        </w:rPr>
        <w:t>强化</w:t>
      </w:r>
      <w:r>
        <w:rPr>
          <w:rFonts w:hint="eastAsia" w:ascii="方正仿宋_GBK" w:hAnsi="方正仿宋_GBK" w:eastAsia="方正仿宋_GBK" w:cs="方正仿宋_GBK"/>
          <w:color w:val="000000"/>
          <w:spacing w:val="-4"/>
          <w:sz w:val="32"/>
          <w:szCs w:val="32"/>
        </w:rPr>
        <w:t>要素保障</w:t>
      </w:r>
      <w:r>
        <w:rPr>
          <w:rFonts w:hint="eastAsia" w:ascii="Times New Roman" w:eastAsia="方正仿宋_GBK" w:cs="Times New Roman"/>
          <w:color w:val="000000"/>
          <w:spacing w:val="-4"/>
          <w:kern w:val="0"/>
          <w:sz w:val="32"/>
          <w:szCs w:val="32"/>
        </w:rPr>
        <w:t>等政策支持。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rPr>
          <w:rFonts w:hint="eastAsia" w:eastAsia="方正小标宋_GBK"/>
          <w:sz w:val="44"/>
          <w:szCs w:val="44"/>
        </w:rPr>
      </w:pPr>
    </w:p>
    <w:p>
      <w:pPr>
        <w:snapToGrid w:val="0"/>
        <w:spacing w:line="56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jM3YTMwYWYzOGJiZjFkY2FkYjNkYzFjNDY0YWUifQ=="/>
  </w:docVars>
  <w:rsids>
    <w:rsidRoot w:val="00000000"/>
    <w:rsid w:val="04D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2024-08-20T09:21:16Z</dcterms:created>
  <dc:creator>lenovo</dc:creator>
  <cp:lastModifiedBy>Ｍ.Ｙａｎ</cp:lastModifiedBy>
  <dcterms:modified xsi:type="dcterms:W3CDTF">2024-08-20T09:21:45Z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0FCDAAA38B494A8D8FD494787693E345_13</vt:lpwstr>
  </property>
</Properties>
</file>