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小标宋_GBK" w:hAnsi="Times New Roman" w:eastAsia="方正小标宋_GBK" w:cs="Times New Roman"/>
          <w:b w:val="0"/>
          <w:bCs/>
          <w:color w:val="FF0000"/>
          <w:w w:val="62"/>
          <w:sz w:val="96"/>
          <w:szCs w:val="9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岔</w:t>
      </w:r>
      <w:r>
        <w:rPr>
          <w:rFonts w:hint="default" w:ascii="Times New Roman" w:hAnsi="Times New Roman" w:cs="Times New Roman"/>
          <w:szCs w:val="32"/>
          <w:lang w:eastAsia="zh-CN"/>
        </w:rPr>
        <w:t>政</w:t>
      </w:r>
      <w:r>
        <w:rPr>
          <w:rFonts w:hint="default" w:ascii="Times New Roman" w:hAnsi="Times New Roman" w:cs="Times New Roman"/>
          <w:szCs w:val="32"/>
        </w:rPr>
        <w:t>〔20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spacing w:line="860" w:lineRule="exact"/>
        <w:jc w:val="center"/>
        <w:rPr>
          <w:rFonts w:hint="default" w:ascii="Times New Roman" w:hAnsi="Times New Roman" w:cs="Times New Roman"/>
          <w:szCs w:val="21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关于印发《岔庙镇2024年度“四上”企业培育工作方案》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各村（居）民委员会，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各办（局），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驻镇各单位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《岔庙镇2024年度“四上”企业培育工作方案》已制定完毕，现印发给你们，请遵照执行。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涟水县岔庙镇人民政府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6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岔庙镇2024年度“四上”企业培育工作方案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为进一步落实中央和省市县关于加快规上企业发展的决策部署，鼓励企业做大做强，及时培育入库统计，推动经济社会高质量发展，为建设高质量百强县提供产业支撑，现结合岔庙镇实际，制定如下方案：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一、目标对象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（一）入库企业（大个体）。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国家统计局相关规定，入库是指企业（大个体）营业收入（销售额）达到相应标准并纳入“一套表”统计范围。包括规模以上工业企业、限额以上贸易企业（个体户）、规模以上服务业企业（具体入库申报行业和标准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（二）入库企业培育责任人。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、统计条线分管人至少完成4个规上工业企业和1个贸易业或服务业企业入库任务，其余每位三套班成员携分管部门、包片村（居）至少完成1个贸易业或服务业企业（含大个体户）任务（班子成员及其分管部门、村居招引小规模工业企业培育入库，也视作完成任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规模以上工业企业任务4个，限额以上贸易企业6个，规模以上服务业企业2个。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三、任务奖励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（一）对新增企业的奖励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1、入库奖：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给予新入库的，每户工业企业8万元、每户贸易业和服务业企业2.6万元、每户大个体5000元的一次性奖励（以上奖励金额只高不低）。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2、追加奖：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县商务局贸易业和服务业个转企、工贸分离工作要求，所提供大个体户需配合开展个转企工作，包括由个体工商户转为公司（包括个人独资企业、合伙企业）、分公司转为独立法人机构（包括个人独资企业、合伙企业），给予每户2.6万元一次性奖励（以上奖励金额只高不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3、退库企业3年内重新入库不纳入上述奖补对象。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（二）对入库企业培育人的奖励。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年度新培育入库企业：给予每入库1户企业1万元的一次性奖励（新增贸易业限上大个体每户给予5000元奖励），奖励给具体有功人员；其中班子成员牵头培育的企业，按照1：1比例由镇财政配套。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（以上奖励，若全镇“四上”企业培育任务完成率低于60%的取消所有对个人奖励，任务完成率在60%-100%的，奖金按照完成数与任务数比率打折发放）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（三）奖励发放方式。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企业奖励由县委县政府统一发放企业账户，一般于次年1-3月份发放到位；县级资金对个人奖励部分，根据县资金拨付情况，由统计条线按照县级文件制定分配方案报镇党委会研究通过后发放；镇级配套资金对个人奖励部分，在入库企业首次按统计要求顺利申报数据后，由牵头班子成员制定分配方案报镇党委会研究通过后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四、业务流程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提供企业（含大个体户）信息，除工业企业外，其余行业是否符合附件所列行业入库标准及是否能培育入库，不由信息提供人核定、不以企业（含大个体户）初期口径为标准，统一报工业、统计条线共同审定，由具体提供人配合工业、统计人员共同上门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2、对审定符合条件的企业，由统计条线联系统计局开展企业在库核查、统计调库等工作。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3、企业（含大个体户）日常沟通及维护由信息提供人负责，积极督促大个体户负责人配合工业条线完成个转企业务办理，配合统计条线在年度10月底、11月底两批次完成入库资料的提供、调整、签章等业务。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4、对成功培育入库的企业，由信息提供人配合统计条线开展后期数据申报节点的维护沟通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 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规模以上工业企业入库标准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88" w:firstLineChars="55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限额以上贸易企业入库标准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88" w:firstLineChars="559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规模以上服务业企业入库标准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9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3"/>
          <w:szCs w:val="43"/>
        </w:rPr>
        <w:t>规模以上工业企业入库标准</w:t>
      </w:r>
    </w:p>
    <w:p>
      <w:pPr>
        <w:spacing w:before="161"/>
        <w:rPr>
          <w:color w:val="000000"/>
        </w:rPr>
      </w:pPr>
    </w:p>
    <w:tbl>
      <w:tblPr>
        <w:tblStyle w:val="12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6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274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before="78" w:line="219" w:lineRule="auto"/>
              <w:ind w:left="901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24"/>
                <w:szCs w:val="24"/>
              </w:rPr>
              <w:t>行业</w:t>
            </w:r>
          </w:p>
        </w:tc>
        <w:tc>
          <w:tcPr>
            <w:tcW w:w="6530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before="78" w:line="220" w:lineRule="auto"/>
              <w:ind w:left="2789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4"/>
                <w:szCs w:val="24"/>
              </w:rPr>
              <w:t>入库标准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2274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before="78" w:line="229" w:lineRule="auto"/>
              <w:ind w:left="907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  <w:t>工业</w:t>
            </w:r>
          </w:p>
        </w:tc>
        <w:tc>
          <w:tcPr>
            <w:tcW w:w="6530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before="78" w:line="277" w:lineRule="auto"/>
              <w:ind w:left="123" w:right="142" w:hanging="7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</w:rPr>
              <w:t>年主营业务收入</w:t>
            </w:r>
            <w:r>
              <w:rPr>
                <w:rFonts w:ascii="仿宋" w:hAnsi="仿宋" w:eastAsia="仿宋" w:cs="仿宋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</w:rPr>
              <w:t>万元及以上的工业法人单位（若没有相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  <w:szCs w:val="24"/>
              </w:rPr>
              <w:t>关财务指标，可用营业收入代替</w:t>
            </w:r>
            <w:r>
              <w:rPr>
                <w:rFonts w:ascii="仿宋" w:hAnsi="仿宋" w:eastAsia="仿宋" w:cs="仿宋"/>
                <w:color w:val="000000"/>
                <w:spacing w:val="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color w:val="000000"/>
                <w:spacing w:val="-1"/>
                <w:sz w:val="24"/>
                <w:szCs w:val="24"/>
              </w:rPr>
              <w:t>申报时主营业务收入就</w:t>
            </w:r>
            <w: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  <w:t>需超过</w:t>
            </w:r>
            <w:r>
              <w:rPr>
                <w:rFonts w:ascii="仿宋" w:hAnsi="仿宋" w:eastAsia="仿宋" w:cs="仿宋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  <w:t>万元，使用税务部门纳税申报表进行佐证。</w:t>
            </w:r>
          </w:p>
        </w:tc>
      </w:tr>
    </w:tbl>
    <w:p>
      <w:pPr>
        <w:rPr>
          <w:rFonts w:ascii="Arial"/>
          <w:color w:val="000000"/>
          <w:sz w:val="21"/>
        </w:rPr>
      </w:pPr>
    </w:p>
    <w:p>
      <w:pPr>
        <w:rPr>
          <w:rFonts w:ascii="Arial" w:hAnsi="Arial" w:eastAsia="Arial" w:cs="Arial"/>
          <w:color w:val="000000"/>
          <w:sz w:val="21"/>
          <w:szCs w:val="21"/>
        </w:rPr>
        <w:sectPr>
          <w:footerReference r:id="rId3" w:type="default"/>
          <w:pgSz w:w="11907" w:h="16841"/>
          <w:pgMar w:top="1431" w:right="1546" w:bottom="1247" w:left="1550" w:header="0" w:footer="1426" w:gutter="0"/>
          <w:pgNumType w:fmt="numberInDash"/>
          <w:cols w:space="720" w:num="1"/>
          <w:rtlGutter w:val="0"/>
        </w:sectPr>
      </w:pPr>
    </w:p>
    <w:p>
      <w:pPr>
        <w:spacing w:line="275" w:lineRule="auto"/>
        <w:rPr>
          <w:rFonts w:ascii="Arial"/>
          <w:color w:val="000000"/>
          <w:sz w:val="21"/>
        </w:rPr>
      </w:pPr>
    </w:p>
    <w:p>
      <w:pPr>
        <w:spacing w:before="100" w:line="227" w:lineRule="auto"/>
        <w:ind w:left="22"/>
        <w:rPr>
          <w:rFonts w:ascii="Times New Roman" w:hAnsi="Times New Roman" w:eastAsia="Times New Roman" w:cs="Times New Roman"/>
          <w:color w:val="000000"/>
          <w:sz w:val="31"/>
          <w:szCs w:val="31"/>
        </w:rPr>
      </w:pPr>
      <w:r>
        <w:rPr>
          <w:rFonts w:ascii="黑体" w:hAnsi="黑体" w:eastAsia="黑体" w:cs="黑体"/>
          <w:color w:val="000000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000000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9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3"/>
          <w:szCs w:val="43"/>
        </w:rPr>
        <w:t>限额以上贸易企业入库标准</w:t>
      </w:r>
    </w:p>
    <w:p>
      <w:pPr>
        <w:spacing w:before="1"/>
        <w:rPr>
          <w:color w:val="000000"/>
        </w:rPr>
      </w:pPr>
    </w:p>
    <w:tbl>
      <w:tblPr>
        <w:tblStyle w:val="12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4993"/>
        <w:gridCol w:w="2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0" w:type="dxa"/>
            <w:noWrap w:val="0"/>
            <w:vAlign w:val="top"/>
          </w:tcPr>
          <w:p>
            <w:pPr>
              <w:spacing w:before="165" w:line="219" w:lineRule="auto"/>
              <w:ind w:left="616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24"/>
                <w:szCs w:val="24"/>
              </w:rPr>
              <w:t>行业</w:t>
            </w:r>
          </w:p>
        </w:tc>
        <w:tc>
          <w:tcPr>
            <w:tcW w:w="4993" w:type="dxa"/>
            <w:noWrap w:val="0"/>
            <w:vAlign w:val="top"/>
          </w:tcPr>
          <w:p>
            <w:pPr>
              <w:spacing w:before="165" w:line="218" w:lineRule="auto"/>
              <w:ind w:left="2022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4"/>
                <w:szCs w:val="24"/>
              </w:rPr>
              <w:t>行业小类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before="165" w:line="220" w:lineRule="auto"/>
              <w:ind w:left="367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24"/>
                <w:szCs w:val="24"/>
              </w:rPr>
              <w:t>当年营业收入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1700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9" w:line="219" w:lineRule="auto"/>
              <w:ind w:left="503"/>
              <w:rPr>
                <w:color w:val="000000"/>
              </w:rPr>
            </w:pPr>
            <w:r>
              <w:rPr>
                <w:color w:val="000000"/>
                <w:spacing w:val="-4"/>
              </w:rPr>
              <w:t>批发业</w:t>
            </w:r>
          </w:p>
        </w:tc>
        <w:tc>
          <w:tcPr>
            <w:tcW w:w="4993" w:type="dxa"/>
            <w:noWrap w:val="0"/>
            <w:vAlign w:val="top"/>
          </w:tcPr>
          <w:p>
            <w:pPr>
              <w:pStyle w:val="13"/>
              <w:spacing w:before="264" w:line="218" w:lineRule="auto"/>
              <w:ind w:left="115"/>
              <w:rPr>
                <w:color w:val="000000"/>
              </w:rPr>
            </w:pPr>
            <w:r>
              <w:rPr>
                <w:color w:val="000000"/>
                <w:spacing w:val="-1"/>
              </w:rPr>
              <w:t>农、林、牧、渔产品批发</w:t>
            </w:r>
          </w:p>
          <w:p>
            <w:pPr>
              <w:pStyle w:val="13"/>
              <w:spacing w:before="35" w:line="319" w:lineRule="exact"/>
              <w:ind w:left="117"/>
              <w:rPr>
                <w:color w:val="000000"/>
              </w:rPr>
            </w:pPr>
            <w:r>
              <w:rPr>
                <w:color w:val="000000"/>
                <w:spacing w:val="-2"/>
                <w:position w:val="5"/>
              </w:rPr>
              <w:t>食品、饮料及烟草制品批发</w:t>
            </w:r>
          </w:p>
          <w:p>
            <w:pPr>
              <w:pStyle w:val="13"/>
              <w:spacing w:line="218" w:lineRule="auto"/>
              <w:ind w:left="119"/>
              <w:rPr>
                <w:color w:val="000000"/>
              </w:rPr>
            </w:pPr>
            <w:r>
              <w:rPr>
                <w:color w:val="000000"/>
                <w:spacing w:val="-2"/>
              </w:rPr>
              <w:t>纺织、服装及家庭用品批发</w:t>
            </w:r>
          </w:p>
          <w:p>
            <w:pPr>
              <w:pStyle w:val="13"/>
              <w:spacing w:before="38" w:line="218" w:lineRule="auto"/>
              <w:ind w:left="124"/>
              <w:rPr>
                <w:color w:val="000000"/>
              </w:rPr>
            </w:pPr>
            <w:r>
              <w:rPr>
                <w:color w:val="000000"/>
                <w:spacing w:val="-2"/>
              </w:rPr>
              <w:t>文化、体育用品及器材批发</w:t>
            </w:r>
          </w:p>
          <w:p>
            <w:pPr>
              <w:pStyle w:val="13"/>
              <w:spacing w:before="36" w:line="218" w:lineRule="auto"/>
              <w:ind w:left="141"/>
              <w:rPr>
                <w:color w:val="000000"/>
              </w:rPr>
            </w:pPr>
            <w:r>
              <w:rPr>
                <w:color w:val="000000"/>
                <w:spacing w:val="-4"/>
              </w:rPr>
              <w:t>医药及医疗器材批发</w:t>
            </w:r>
          </w:p>
          <w:p>
            <w:pPr>
              <w:pStyle w:val="13"/>
              <w:spacing w:before="35" w:line="218" w:lineRule="auto"/>
              <w:ind w:left="117"/>
              <w:rPr>
                <w:color w:val="000000"/>
              </w:rPr>
            </w:pPr>
            <w:r>
              <w:rPr>
                <w:color w:val="000000"/>
                <w:spacing w:val="-3"/>
              </w:rPr>
              <w:t>矿产品、建材及化工产品批发</w:t>
            </w:r>
          </w:p>
          <w:p>
            <w:pPr>
              <w:pStyle w:val="13"/>
              <w:spacing w:before="39" w:line="319" w:lineRule="exact"/>
              <w:ind w:left="111"/>
              <w:rPr>
                <w:color w:val="000000"/>
              </w:rPr>
            </w:pPr>
            <w:r>
              <w:rPr>
                <w:color w:val="000000"/>
                <w:spacing w:val="-1"/>
                <w:position w:val="5"/>
              </w:rPr>
              <w:t>机械设备、五金产品及电子产品批发</w:t>
            </w:r>
          </w:p>
          <w:p>
            <w:pPr>
              <w:pStyle w:val="13"/>
              <w:spacing w:before="1" w:line="218" w:lineRule="auto"/>
              <w:ind w:left="127"/>
              <w:rPr>
                <w:color w:val="000000"/>
              </w:rPr>
            </w:pPr>
            <w:r>
              <w:rPr>
                <w:color w:val="000000"/>
                <w:spacing w:val="-3"/>
              </w:rPr>
              <w:t>贸易经纪与代理</w:t>
            </w:r>
          </w:p>
          <w:p>
            <w:pPr>
              <w:pStyle w:val="13"/>
              <w:spacing w:before="35" w:line="217" w:lineRule="auto"/>
              <w:ind w:left="113"/>
              <w:rPr>
                <w:color w:val="000000"/>
              </w:rPr>
            </w:pPr>
            <w:r>
              <w:rPr>
                <w:color w:val="000000"/>
                <w:spacing w:val="-2"/>
              </w:rPr>
              <w:t>其他批发业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22" w:lineRule="auto"/>
              <w:ind w:left="555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2000</w:t>
            </w:r>
            <w:r>
              <w:rPr>
                <w:color w:val="000000"/>
                <w:spacing w:val="-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1700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17" w:lineRule="auto"/>
              <w:ind w:left="495"/>
              <w:rPr>
                <w:color w:val="000000"/>
              </w:rPr>
            </w:pPr>
            <w:r>
              <w:rPr>
                <w:color w:val="000000"/>
                <w:spacing w:val="-2"/>
              </w:rPr>
              <w:t>零售业</w:t>
            </w:r>
          </w:p>
        </w:tc>
        <w:tc>
          <w:tcPr>
            <w:tcW w:w="4993" w:type="dxa"/>
            <w:noWrap w:val="0"/>
            <w:vAlign w:val="top"/>
          </w:tcPr>
          <w:p>
            <w:pPr>
              <w:pStyle w:val="13"/>
              <w:spacing w:before="294" w:line="217" w:lineRule="auto"/>
              <w:ind w:left="124"/>
              <w:rPr>
                <w:color w:val="000000"/>
              </w:rPr>
            </w:pPr>
            <w:r>
              <w:rPr>
                <w:color w:val="000000"/>
                <w:spacing w:val="-4"/>
              </w:rPr>
              <w:t>综合零售</w:t>
            </w:r>
          </w:p>
          <w:p>
            <w:pPr>
              <w:pStyle w:val="13"/>
              <w:spacing w:before="39" w:line="320" w:lineRule="exact"/>
              <w:ind w:left="117"/>
              <w:rPr>
                <w:color w:val="000000"/>
              </w:rPr>
            </w:pPr>
            <w:r>
              <w:rPr>
                <w:color w:val="000000"/>
                <w:spacing w:val="-1"/>
                <w:position w:val="5"/>
              </w:rPr>
              <w:t>食品、饮料及烟草制品专门零售</w:t>
            </w:r>
          </w:p>
          <w:p>
            <w:pPr>
              <w:pStyle w:val="13"/>
              <w:spacing w:line="216" w:lineRule="auto"/>
              <w:ind w:left="119"/>
              <w:rPr>
                <w:color w:val="000000"/>
              </w:rPr>
            </w:pPr>
            <w:r>
              <w:rPr>
                <w:color w:val="000000"/>
                <w:spacing w:val="-2"/>
              </w:rPr>
              <w:t>纺织、服装及日用品专门零售</w:t>
            </w:r>
          </w:p>
          <w:p>
            <w:pPr>
              <w:pStyle w:val="13"/>
              <w:spacing w:before="37" w:line="322" w:lineRule="exact"/>
              <w:ind w:left="124"/>
              <w:rPr>
                <w:color w:val="000000"/>
              </w:rPr>
            </w:pPr>
            <w:r>
              <w:rPr>
                <w:color w:val="000000"/>
                <w:spacing w:val="-2"/>
                <w:position w:val="5"/>
              </w:rPr>
              <w:t>文化、体育用品及器材专门零售</w:t>
            </w:r>
          </w:p>
          <w:p>
            <w:pPr>
              <w:pStyle w:val="13"/>
              <w:spacing w:line="216" w:lineRule="auto"/>
              <w:ind w:left="141"/>
              <w:rPr>
                <w:color w:val="000000"/>
              </w:rPr>
            </w:pPr>
            <w:r>
              <w:rPr>
                <w:color w:val="000000"/>
                <w:spacing w:val="-4"/>
              </w:rPr>
              <w:t>医药及医疗器材专门零售</w:t>
            </w:r>
          </w:p>
          <w:p>
            <w:pPr>
              <w:pStyle w:val="13"/>
              <w:spacing w:before="38" w:line="231" w:lineRule="auto"/>
              <w:ind w:left="119" w:right="105" w:firstLine="5"/>
              <w:rPr>
                <w:color w:val="000000"/>
              </w:rPr>
            </w:pPr>
            <w:r>
              <w:rPr>
                <w:color w:val="000000"/>
                <w:spacing w:val="-3"/>
              </w:rPr>
              <w:t>汽车、摩托车、零配件和燃料及其他动力销售</w:t>
            </w:r>
            <w:r>
              <w:rPr>
                <w:color w:val="000000"/>
                <w:spacing w:val="16"/>
              </w:rPr>
              <w:t xml:space="preserve"> </w:t>
            </w:r>
            <w:r>
              <w:rPr>
                <w:color w:val="000000"/>
                <w:spacing w:val="-2"/>
              </w:rPr>
              <w:t>家用电器及电子产品专门零售</w:t>
            </w:r>
          </w:p>
          <w:p>
            <w:pPr>
              <w:pStyle w:val="13"/>
              <w:spacing w:before="40" w:line="319" w:lineRule="exact"/>
              <w:ind w:left="122"/>
              <w:rPr>
                <w:color w:val="000000"/>
              </w:rPr>
            </w:pPr>
            <w:r>
              <w:rPr>
                <w:color w:val="000000"/>
                <w:spacing w:val="-2"/>
                <w:position w:val="5"/>
              </w:rPr>
              <w:t>五金、家具及室内装饰材料专门零售</w:t>
            </w:r>
          </w:p>
          <w:p>
            <w:pPr>
              <w:pStyle w:val="13"/>
              <w:spacing w:before="1" w:line="216" w:lineRule="auto"/>
              <w:ind w:left="126"/>
              <w:rPr>
                <w:color w:val="000000"/>
              </w:rPr>
            </w:pPr>
            <w:r>
              <w:rPr>
                <w:color w:val="000000"/>
                <w:spacing w:val="-2"/>
              </w:rPr>
              <w:t>货摊、无店铺及其他零售业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22" w:lineRule="auto"/>
              <w:ind w:left="622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</w:rPr>
              <w:t>500</w:t>
            </w:r>
            <w:r>
              <w:rPr>
                <w:color w:val="000000"/>
                <w:spacing w:val="-5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700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17" w:lineRule="auto"/>
              <w:ind w:left="501"/>
              <w:rPr>
                <w:color w:val="000000"/>
              </w:rPr>
            </w:pPr>
            <w:r>
              <w:rPr>
                <w:color w:val="000000"/>
                <w:spacing w:val="-4"/>
              </w:rPr>
              <w:t>住宿业</w:t>
            </w:r>
          </w:p>
        </w:tc>
        <w:tc>
          <w:tcPr>
            <w:tcW w:w="4993" w:type="dxa"/>
            <w:noWrap w:val="0"/>
            <w:vAlign w:val="top"/>
          </w:tcPr>
          <w:p>
            <w:pPr>
              <w:pStyle w:val="13"/>
              <w:spacing w:before="188" w:line="218" w:lineRule="auto"/>
              <w:ind w:left="111"/>
              <w:rPr>
                <w:color w:val="000000"/>
              </w:rPr>
            </w:pPr>
            <w:r>
              <w:rPr>
                <w:color w:val="000000"/>
                <w:spacing w:val="-2"/>
              </w:rPr>
              <w:t>旅游饭店</w:t>
            </w:r>
          </w:p>
          <w:p>
            <w:pPr>
              <w:pStyle w:val="13"/>
              <w:spacing w:before="35" w:line="220" w:lineRule="auto"/>
              <w:ind w:left="128"/>
              <w:rPr>
                <w:color w:val="000000"/>
              </w:rPr>
            </w:pPr>
            <w:r>
              <w:rPr>
                <w:color w:val="000000"/>
                <w:spacing w:val="-7"/>
              </w:rPr>
              <w:t>一般旅馆</w:t>
            </w:r>
          </w:p>
          <w:p>
            <w:pPr>
              <w:pStyle w:val="13"/>
              <w:spacing w:before="33" w:line="218" w:lineRule="auto"/>
              <w:ind w:left="146"/>
              <w:rPr>
                <w:color w:val="000000"/>
              </w:rPr>
            </w:pPr>
            <w:r>
              <w:rPr>
                <w:color w:val="000000"/>
                <w:spacing w:val="-8"/>
              </w:rPr>
              <w:t>民宿服务</w:t>
            </w:r>
          </w:p>
          <w:p>
            <w:pPr>
              <w:pStyle w:val="13"/>
              <w:spacing w:before="38" w:line="319" w:lineRule="exact"/>
              <w:ind w:left="124"/>
              <w:rPr>
                <w:color w:val="000000"/>
              </w:rPr>
            </w:pPr>
            <w:r>
              <w:rPr>
                <w:color w:val="000000"/>
                <w:spacing w:val="-4"/>
                <w:position w:val="5"/>
              </w:rPr>
              <w:t>露营地服务</w:t>
            </w:r>
          </w:p>
          <w:p>
            <w:pPr>
              <w:pStyle w:val="13"/>
              <w:spacing w:line="217" w:lineRule="auto"/>
              <w:ind w:left="113"/>
              <w:rPr>
                <w:color w:val="000000"/>
              </w:rPr>
            </w:pPr>
            <w:r>
              <w:rPr>
                <w:color w:val="000000"/>
                <w:spacing w:val="-2"/>
              </w:rPr>
              <w:t>其他住宿业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22" w:lineRule="auto"/>
              <w:ind w:left="615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200</w:t>
            </w:r>
            <w:r>
              <w:rPr>
                <w:color w:val="000000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700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19" w:lineRule="auto"/>
              <w:ind w:left="494"/>
              <w:rPr>
                <w:color w:val="000000"/>
              </w:rPr>
            </w:pPr>
            <w:r>
              <w:rPr>
                <w:color w:val="000000"/>
                <w:spacing w:val="-2"/>
              </w:rPr>
              <w:t>餐饮业</w:t>
            </w:r>
          </w:p>
        </w:tc>
        <w:tc>
          <w:tcPr>
            <w:tcW w:w="4993" w:type="dxa"/>
            <w:noWrap w:val="0"/>
            <w:vAlign w:val="top"/>
          </w:tcPr>
          <w:p>
            <w:pPr>
              <w:pStyle w:val="13"/>
              <w:spacing w:before="175" w:line="319" w:lineRule="exact"/>
              <w:ind w:left="121"/>
              <w:rPr>
                <w:color w:val="000000"/>
              </w:rPr>
            </w:pPr>
            <w:r>
              <w:rPr>
                <w:color w:val="000000"/>
                <w:spacing w:val="-4"/>
                <w:position w:val="5"/>
              </w:rPr>
              <w:t>正餐服务</w:t>
            </w:r>
          </w:p>
          <w:p>
            <w:pPr>
              <w:pStyle w:val="13"/>
              <w:spacing w:line="218" w:lineRule="auto"/>
              <w:ind w:left="122"/>
              <w:rPr>
                <w:color w:val="000000"/>
              </w:rPr>
            </w:pPr>
            <w:r>
              <w:rPr>
                <w:color w:val="000000"/>
                <w:spacing w:val="-4"/>
              </w:rPr>
              <w:t>快餐服务</w:t>
            </w:r>
          </w:p>
          <w:p>
            <w:pPr>
              <w:pStyle w:val="13"/>
              <w:spacing w:before="35" w:line="216" w:lineRule="auto"/>
              <w:ind w:left="115"/>
              <w:rPr>
                <w:color w:val="000000"/>
              </w:rPr>
            </w:pPr>
            <w:r>
              <w:rPr>
                <w:color w:val="000000"/>
                <w:spacing w:val="-2"/>
              </w:rPr>
              <w:t>饮料及冷饮服务</w:t>
            </w:r>
          </w:p>
          <w:p>
            <w:pPr>
              <w:pStyle w:val="13"/>
              <w:spacing w:before="40" w:line="320" w:lineRule="exact"/>
              <w:ind w:left="111"/>
              <w:rPr>
                <w:color w:val="000000"/>
              </w:rPr>
            </w:pPr>
            <w:r>
              <w:rPr>
                <w:color w:val="000000"/>
                <w:spacing w:val="-1"/>
                <w:position w:val="5"/>
              </w:rPr>
              <w:t>餐饮配送及外卖送餐服务</w:t>
            </w:r>
          </w:p>
          <w:p>
            <w:pPr>
              <w:pStyle w:val="13"/>
              <w:spacing w:line="217" w:lineRule="auto"/>
              <w:ind w:left="113"/>
              <w:rPr>
                <w:color w:val="000000"/>
              </w:rPr>
            </w:pPr>
            <w:r>
              <w:rPr>
                <w:color w:val="000000"/>
                <w:spacing w:val="-2"/>
              </w:rPr>
              <w:t>其他餐饮业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00000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spacing w:before="78" w:line="222" w:lineRule="auto"/>
              <w:ind w:left="615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200</w:t>
            </w:r>
            <w:r>
              <w:rPr>
                <w:color w:val="000000"/>
                <w:spacing w:val="-4"/>
              </w:rPr>
              <w:t>万元</w:t>
            </w:r>
          </w:p>
        </w:tc>
      </w:tr>
    </w:tbl>
    <w:p>
      <w:pPr>
        <w:rPr>
          <w:rFonts w:ascii="Arial" w:hAnsi="Arial" w:eastAsia="Arial" w:cs="Arial"/>
          <w:color w:val="000000"/>
          <w:sz w:val="21"/>
          <w:szCs w:val="21"/>
        </w:rPr>
        <w:sectPr>
          <w:footerReference r:id="rId4" w:type="default"/>
          <w:pgSz w:w="11907" w:h="16841"/>
          <w:pgMar w:top="1431" w:right="1536" w:bottom="1694" w:left="1538" w:header="0" w:footer="1426" w:gutter="0"/>
          <w:pgNumType w:fmt="numberInDash"/>
          <w:cols w:space="720" w:num="1"/>
          <w:rtlGutter w:val="0"/>
        </w:sectPr>
      </w:pPr>
    </w:p>
    <w:p>
      <w:pPr>
        <w:spacing w:before="100" w:line="227" w:lineRule="auto"/>
        <w:rPr>
          <w:rFonts w:ascii="Times New Roman" w:hAnsi="Times New Roman" w:eastAsia="Times New Roman" w:cs="Times New Roman"/>
          <w:color w:val="000000"/>
          <w:sz w:val="31"/>
          <w:szCs w:val="31"/>
        </w:rPr>
      </w:pPr>
      <w:r>
        <w:rPr>
          <w:rFonts w:ascii="黑体" w:hAnsi="黑体" w:eastAsia="黑体" w:cs="黑体"/>
          <w:color w:val="000000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000000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31"/>
          <w:szCs w:val="31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9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3"/>
          <w:szCs w:val="43"/>
        </w:rPr>
        <w:t>规模以上服务业企业入库标准</w:t>
      </w:r>
    </w:p>
    <w:tbl>
      <w:tblPr>
        <w:tblStyle w:val="12"/>
        <w:tblW w:w="0" w:type="auto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3646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320" w:type="dxa"/>
            <w:noWrap w:val="0"/>
            <w:vAlign w:val="top"/>
          </w:tcPr>
          <w:p>
            <w:pPr>
              <w:spacing w:before="176" w:line="219" w:lineRule="auto"/>
              <w:ind w:left="931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pacing w:val="-1"/>
                <w:sz w:val="21"/>
                <w:szCs w:val="21"/>
              </w:rPr>
              <w:t>服务业行业门类</w:t>
            </w:r>
          </w:p>
        </w:tc>
        <w:tc>
          <w:tcPr>
            <w:tcW w:w="3646" w:type="dxa"/>
            <w:noWrap w:val="0"/>
            <w:vAlign w:val="top"/>
          </w:tcPr>
          <w:p>
            <w:pPr>
              <w:spacing w:before="176" w:line="219" w:lineRule="auto"/>
              <w:ind w:left="1409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  <w:szCs w:val="21"/>
              </w:rPr>
              <w:t>行业小类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before="175" w:line="221" w:lineRule="auto"/>
              <w:ind w:left="290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21"/>
                <w:szCs w:val="21"/>
              </w:rPr>
              <w:t>当年营业收入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8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交通运输、仓储和邮政业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铁路运输业</w:t>
            </w:r>
            <w:r>
              <w:rPr>
                <w:rFonts w:hint="eastAsia"/>
                <w:color w:val="000000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pacing w:val="-2"/>
                <w:sz w:val="21"/>
                <w:szCs w:val="21"/>
              </w:rPr>
              <w:t>道路运输业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水上运输业</w:t>
            </w:r>
            <w:r>
              <w:rPr>
                <w:rFonts w:hint="eastAsia"/>
                <w:color w:val="000000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pacing w:val="-1"/>
                <w:sz w:val="21"/>
                <w:szCs w:val="21"/>
              </w:rPr>
              <w:t>航空运输业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管道运输业</w:t>
            </w:r>
            <w:r>
              <w:rPr>
                <w:rFonts w:hint="eastAsia"/>
                <w:color w:val="000000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pacing w:val="-2"/>
                <w:sz w:val="21"/>
                <w:szCs w:val="21"/>
              </w:rPr>
              <w:t>多式联运和运输代理业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装卸搬运和仓储业</w:t>
            </w:r>
            <w:r>
              <w:rPr>
                <w:rFonts w:hint="eastAsia"/>
                <w:color w:val="000000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pacing w:val="-4"/>
                <w:sz w:val="21"/>
                <w:szCs w:val="21"/>
              </w:rPr>
              <w:t>邮政业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2000</w:t>
            </w:r>
            <w:r>
              <w:rPr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9" w:line="218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信息传输、软件和信息技术服务业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 w:right="590" w:firstLine="15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电信、广播电视和卫星传输服务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2"/>
                <w:sz w:val="21"/>
                <w:szCs w:val="21"/>
              </w:rPr>
              <w:t>互联网和相关服务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软件和信息技术服务业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7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2000</w:t>
            </w:r>
            <w:r>
              <w:rPr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9" w:line="221" w:lineRule="auto"/>
              <w:ind w:left="1251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房地产业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物业管理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房地产中介服务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房地产租赁经营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其他房地产业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7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1000</w:t>
            </w:r>
            <w:r>
              <w:rPr>
                <w:color w:val="000000"/>
                <w:spacing w:val="-6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251" w:line="218" w:lineRule="auto"/>
              <w:ind w:left="83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租赁和商务服务业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租赁业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商务服务业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7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1000</w:t>
            </w:r>
            <w:r>
              <w:rPr>
                <w:color w:val="000000"/>
                <w:spacing w:val="-6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9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科学研究和技术服务业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研究与试验发展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专业技术服务业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科技推广和应用服务业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7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1000</w:t>
            </w:r>
            <w:r>
              <w:rPr>
                <w:color w:val="000000"/>
                <w:spacing w:val="-6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9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水利、环境和公共设施管理业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水利管理业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生态保护和环境治理业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公共设施管理业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土地管理业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7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2000</w:t>
            </w:r>
            <w:r>
              <w:rPr>
                <w:color w:val="000000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8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居民服务、修理和其他服务业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居民服务业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1" w:leftChars="50" w:right="170" w:hanging="1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机动车、电子产品和日用产品修理业</w:t>
            </w:r>
            <w:r>
              <w:rPr>
                <w:color w:val="000000"/>
                <w:spacing w:val="13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1"/>
                <w:sz w:val="21"/>
                <w:szCs w:val="21"/>
              </w:rPr>
              <w:t>其他服务业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/>
              <w:textAlignment w:val="auto"/>
              <w:rPr>
                <w:rFonts w:ascii="Arial"/>
                <w:color w:val="000000"/>
                <w:sz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6" w:right="0" w:firstLine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500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4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86" w:line="219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7" w:right="0" w:firstLine="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1000</w:t>
            </w:r>
            <w:r>
              <w:rPr>
                <w:rFonts w:ascii="Times New Roman" w:hAnsi="Times New Roman" w:eastAsia="Times New Roman" w:cs="Times New Roman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6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7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卫生和社会工作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卫生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社会工作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" w:right="0" w:firstLine="0"/>
              <w:jc w:val="center"/>
              <w:textAlignment w:val="auto"/>
              <w:rPr>
                <w:color w:val="000000"/>
                <w:spacing w:val="-8"/>
                <w:sz w:val="21"/>
                <w:szCs w:val="21"/>
              </w:rPr>
            </w:pPr>
            <w:r>
              <w:rPr>
                <w:color w:val="000000"/>
                <w:spacing w:val="-4"/>
                <w:sz w:val="21"/>
                <w:szCs w:val="21"/>
              </w:rPr>
              <w:t>卫生</w:t>
            </w:r>
            <w:r>
              <w:rPr>
                <w:color w:val="000000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2000</w:t>
            </w:r>
            <w:r>
              <w:rPr>
                <w:color w:val="000000"/>
                <w:spacing w:val="-4"/>
                <w:sz w:val="21"/>
                <w:szCs w:val="21"/>
              </w:rPr>
              <w:t>万</w:t>
            </w:r>
            <w:r>
              <w:rPr>
                <w:color w:val="000000"/>
                <w:spacing w:val="-8"/>
                <w:sz w:val="21"/>
                <w:szCs w:val="21"/>
              </w:rPr>
              <w:t>元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" w:right="0" w:firstLine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8"/>
                <w:sz w:val="21"/>
                <w:szCs w:val="21"/>
              </w:rPr>
              <w:t>社会工作</w:t>
            </w:r>
            <w:r>
              <w:rPr>
                <w:color w:val="00000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1"/>
                <w:szCs w:val="21"/>
              </w:rPr>
              <w:t>500</w:t>
            </w:r>
            <w:r>
              <w:rPr>
                <w:color w:val="000000"/>
                <w:spacing w:val="-4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320" w:type="dxa"/>
            <w:noWrap w:val="0"/>
            <w:vAlign w:val="center"/>
          </w:tcPr>
          <w:p>
            <w:pPr>
              <w:pStyle w:val="13"/>
              <w:spacing w:before="68" w:line="219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文化、体育和娱乐业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新闻和出版业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9" w:leftChars="50" w:right="590" w:hanging="9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广播、电视、电影和录音制作业</w:t>
            </w:r>
            <w:r>
              <w:rPr>
                <w:color w:val="000000"/>
                <w:spacing w:val="1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-3"/>
                <w:sz w:val="21"/>
                <w:szCs w:val="21"/>
              </w:rPr>
              <w:t>文化艺术业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1"/>
                <w:sz w:val="21"/>
                <w:szCs w:val="21"/>
              </w:rPr>
              <w:t>体育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0" w:leftChars="5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娱乐业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6" w:right="0" w:firstLine="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1"/>
                <w:szCs w:val="21"/>
              </w:rPr>
              <w:t>500</w:t>
            </w:r>
            <w:r>
              <w:rPr>
                <w:color w:val="000000"/>
                <w:spacing w:val="-4"/>
                <w:sz w:val="21"/>
                <w:szCs w:val="21"/>
              </w:rPr>
              <w:t>万元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cs="Times New Roman"/>
          <w:szCs w:val="32"/>
        </w:rPr>
      </w:pPr>
    </w:p>
    <w:sectPr>
      <w:footerReference r:id="rId5" w:type="default"/>
      <w:footerReference r:id="rId6" w:type="even"/>
      <w:pgSz w:w="11907" w:h="16840"/>
      <w:pgMar w:top="1247" w:right="1701" w:bottom="1247" w:left="1701" w:header="124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0E9F03-2E15-4C2C-B5DA-0463F546CF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2BEE67-AFB7-4F84-AB14-E88D6396A1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97BF3A3-A3D3-4AAD-8E89-F033CBF899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530726-3322-42FC-9E15-8937440A186B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2223B2C-0754-4DDE-B98B-D443CC89F7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92583C92-3AF8-46B3-B6EC-DD410A95DC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19795EF-1F43-4495-8622-DA21D185C94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C0BFC953-F7BA-418D-B3C7-38354B1035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57C2E7C1-761C-40D8-B5DF-CDF33A29C9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2" w:lineRule="auto"/>
      <w:ind w:left="40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0" w:lineRule="auto"/>
      <w:ind w:left="407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zkyNTM2NzFjYWQzZjhlYjU0ZjAxNGQ1MmJlNWMifQ=="/>
  </w:docVars>
  <w:rsids>
    <w:rsidRoot w:val="00FD572A"/>
    <w:rsid w:val="00071084"/>
    <w:rsid w:val="0007179E"/>
    <w:rsid w:val="000F7BDA"/>
    <w:rsid w:val="00116C5A"/>
    <w:rsid w:val="00116D98"/>
    <w:rsid w:val="0018297C"/>
    <w:rsid w:val="001C048E"/>
    <w:rsid w:val="001C10D5"/>
    <w:rsid w:val="00200936"/>
    <w:rsid w:val="00222CDF"/>
    <w:rsid w:val="00240668"/>
    <w:rsid w:val="00283F68"/>
    <w:rsid w:val="002A53B3"/>
    <w:rsid w:val="002B734D"/>
    <w:rsid w:val="002E2DE9"/>
    <w:rsid w:val="002E6403"/>
    <w:rsid w:val="003F1C18"/>
    <w:rsid w:val="004131FB"/>
    <w:rsid w:val="0042321D"/>
    <w:rsid w:val="004A795F"/>
    <w:rsid w:val="00523B49"/>
    <w:rsid w:val="0053667C"/>
    <w:rsid w:val="00547C19"/>
    <w:rsid w:val="00576EB4"/>
    <w:rsid w:val="00577EE2"/>
    <w:rsid w:val="006455DA"/>
    <w:rsid w:val="006C793F"/>
    <w:rsid w:val="0070326F"/>
    <w:rsid w:val="00710295"/>
    <w:rsid w:val="00802B3C"/>
    <w:rsid w:val="00812F59"/>
    <w:rsid w:val="00834076"/>
    <w:rsid w:val="0085391D"/>
    <w:rsid w:val="00881727"/>
    <w:rsid w:val="008B2B06"/>
    <w:rsid w:val="008C12DB"/>
    <w:rsid w:val="008E7C8B"/>
    <w:rsid w:val="00911B05"/>
    <w:rsid w:val="009F5102"/>
    <w:rsid w:val="00A507EB"/>
    <w:rsid w:val="00AB0488"/>
    <w:rsid w:val="00AF2D3E"/>
    <w:rsid w:val="00B73D7B"/>
    <w:rsid w:val="00B8560F"/>
    <w:rsid w:val="00BF2327"/>
    <w:rsid w:val="00C17A6B"/>
    <w:rsid w:val="00C3774A"/>
    <w:rsid w:val="00CD5C72"/>
    <w:rsid w:val="00D62F89"/>
    <w:rsid w:val="00DC4F22"/>
    <w:rsid w:val="00E96DC8"/>
    <w:rsid w:val="00EA3458"/>
    <w:rsid w:val="00EF5072"/>
    <w:rsid w:val="00F20587"/>
    <w:rsid w:val="00F51949"/>
    <w:rsid w:val="00FC3D0C"/>
    <w:rsid w:val="00FD572A"/>
    <w:rsid w:val="00FF3DD5"/>
    <w:rsid w:val="224F7DF7"/>
    <w:rsid w:val="2E6D3CBB"/>
    <w:rsid w:val="3E2A62C3"/>
    <w:rsid w:val="551B2A14"/>
    <w:rsid w:val="629628FD"/>
    <w:rsid w:val="72F906D8"/>
    <w:rsid w:val="7A9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常用样式（方正仿宋简）"/>
    <w:basedOn w:val="1"/>
    <w:autoRedefine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0">
    <w:name w:val="页脚 Char"/>
    <w:basedOn w:val="7"/>
    <w:link w:val="4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5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419</Characters>
  <Lines>2</Lines>
  <Paragraphs>1</Paragraphs>
  <TotalTime>14</TotalTime>
  <ScaleCrop>false</ScaleCrop>
  <LinksUpToDate>false</LinksUpToDate>
  <CharactersWithSpaces>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2020-02-24T07:49:00Z</dcterms:created>
  <dc:creator>Admin</dc:creator>
  <cp:lastModifiedBy>WPS_1599031795</cp:lastModifiedBy>
  <cp:lastPrinted>2024-01-29T00:14:39Z</cp:lastPrinted>
  <dcterms:modified xsi:type="dcterms:W3CDTF">2024-01-29T00:28:37Z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CAE6FD3A41B9491F969F04B8345C9953_13</vt:lpwstr>
  </property>
</Properties>
</file>