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1" w:lineRule="atLeast"/>
      </w:pPr>
    </w:p>
    <w:p>
      <w:pPr>
        <w:jc w:val="center"/>
        <w:rPr>
          <w:b/>
          <w:bCs/>
          <w:sz w:val="44"/>
        </w:rPr>
      </w:pPr>
    </w:p>
    <w:p>
      <w:pPr>
        <w:jc w:val="center"/>
        <w:rPr>
          <w:b/>
          <w:bCs/>
          <w:sz w:val="44"/>
        </w:rPr>
      </w:pPr>
    </w:p>
    <w:p>
      <w:pPr>
        <w:jc w:val="center"/>
        <w:rPr>
          <w:b/>
          <w:bCs/>
          <w:sz w:val="44"/>
        </w:rPr>
      </w:pPr>
    </w:p>
    <w:p>
      <w:pPr>
        <w:keepNext w:val="0"/>
        <w:keepLines w:val="0"/>
        <w:pageBreakBefore w:val="0"/>
        <w:kinsoku/>
        <w:wordWrap/>
        <w:overflowPunct/>
        <w:topLinePunct w:val="0"/>
        <w:autoSpaceDE/>
        <w:autoSpaceDN/>
        <w:bidi w:val="0"/>
        <w:adjustRightInd/>
        <w:snapToGrid w:val="0"/>
        <w:spacing w:line="560" w:lineRule="exact"/>
        <w:textAlignment w:val="auto"/>
        <w:rPr>
          <w:szCs w:val="32"/>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szCs w:val="32"/>
        </w:rPr>
      </w:pPr>
      <w:r>
        <w:rPr>
          <w:rFonts w:ascii="Times New Roman" w:hAnsi="Times New Roman" w:eastAsia="仿宋_GB2312" w:cs="Times New Roman"/>
          <w:sz w:val="32"/>
          <w:szCs w:val="32"/>
        </w:rPr>
        <w:t>岔</w:t>
      </w:r>
      <w:r>
        <w:rPr>
          <w:rFonts w:hint="eastAsia" w:ascii="Times New Roman" w:hAnsi="Times New Roman" w:eastAsia="仿宋_GB2312" w:cs="Times New Roman"/>
          <w:sz w:val="32"/>
          <w:szCs w:val="32"/>
          <w:lang w:val="en-US" w:eastAsia="zh-CN"/>
        </w:rPr>
        <w:t>政</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pacing w:line="560" w:lineRule="exact"/>
        <w:textAlignment w:val="auto"/>
        <w:rPr>
          <w:rFonts w:ascii="华文中宋" w:hAnsi="华文中宋" w:eastAsia="华文中宋"/>
          <w:b/>
          <w:color w:val="000000"/>
          <w:sz w:val="44"/>
          <w:szCs w:val="44"/>
        </w:rPr>
      </w:pPr>
    </w:p>
    <w:p>
      <w:pPr>
        <w:keepNext w:val="0"/>
        <w:keepLines w:val="0"/>
        <w:pageBreakBefore w:val="0"/>
        <w:kinsoku/>
        <w:wordWrap/>
        <w:overflowPunct/>
        <w:topLinePunct w:val="0"/>
        <w:autoSpaceDE/>
        <w:autoSpaceDN/>
        <w:bidi w:val="0"/>
        <w:adjustRightInd/>
        <w:spacing w:line="560" w:lineRule="exact"/>
        <w:textAlignment w:val="auto"/>
        <w:rPr>
          <w:rFonts w:ascii="华文中宋" w:hAnsi="华文中宋" w:eastAsia="华文中宋"/>
          <w:b/>
          <w:color w:val="000000"/>
          <w:sz w:val="16"/>
          <w:szCs w:val="16"/>
        </w:rPr>
      </w:pPr>
    </w:p>
    <w:p>
      <w:pPr>
        <w:keepNext w:val="0"/>
        <w:keepLines w:val="0"/>
        <w:pageBreakBefore w:val="0"/>
        <w:kinsoku/>
        <w:wordWrap/>
        <w:overflowPunct/>
        <w:topLinePunct w:val="0"/>
        <w:autoSpaceDE/>
        <w:autoSpaceDN/>
        <w:bidi w:val="0"/>
        <w:adjustRightInd/>
        <w:spacing w:line="560" w:lineRule="exact"/>
        <w:textAlignment w:val="auto"/>
        <w:rPr>
          <w:rFonts w:ascii="华文中宋" w:hAnsi="华文中宋" w:eastAsia="华文中宋"/>
          <w:b/>
          <w:color w:val="000000"/>
          <w:sz w:val="16"/>
          <w:szCs w:val="16"/>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val="en-US" w:eastAsia="zh-CN"/>
        </w:rPr>
        <w:t>涟水县</w:t>
      </w:r>
      <w:r>
        <w:rPr>
          <w:rFonts w:hint="eastAsia" w:ascii="Times New Roman" w:hAnsi="Times New Roman" w:eastAsia="方正小标宋_GBK" w:cs="Times New Roman"/>
          <w:sz w:val="44"/>
          <w:szCs w:val="44"/>
          <w:lang w:eastAsia="zh-CN"/>
        </w:rPr>
        <w:t>岔庙镇行政事业国有资产的管理制度》的通知</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both"/>
        <w:textAlignment w:val="auto"/>
        <w:rPr>
          <w:rFonts w:ascii="Times New Roman" w:hAnsi="Times New Roman" w:eastAsia="仿宋_GB2312"/>
          <w:sz w:val="32"/>
          <w:szCs w:val="32"/>
          <w:shd w:val="clear" w:color="auto" w:fill="FFFFFF"/>
        </w:rPr>
      </w:pP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各</w:t>
      </w:r>
      <w:r>
        <w:rPr>
          <w:rFonts w:hint="eastAsia" w:ascii="Times New Roman" w:hAnsi="Times New Roman" w:eastAsia="仿宋_GB2312"/>
          <w:sz w:val="32"/>
          <w:szCs w:val="32"/>
          <w:shd w:val="clear" w:color="auto" w:fill="FFFFFF"/>
        </w:rPr>
        <w:t>村（居）民委员会、</w:t>
      </w:r>
      <w:r>
        <w:rPr>
          <w:rFonts w:hint="eastAsia" w:ascii="Times New Roman" w:hAnsi="Times New Roman" w:eastAsia="仿宋_GB2312"/>
          <w:sz w:val="32"/>
          <w:szCs w:val="32"/>
          <w:shd w:val="clear" w:color="auto" w:fill="FFFFFF"/>
          <w:lang w:val="en-US" w:eastAsia="zh-CN"/>
        </w:rPr>
        <w:t>镇直各部门、</w:t>
      </w:r>
      <w:r>
        <w:rPr>
          <w:rFonts w:hint="eastAsia" w:ascii="Times New Roman" w:hAnsi="Times New Roman" w:eastAsia="仿宋_GB2312"/>
          <w:sz w:val="32"/>
          <w:szCs w:val="32"/>
          <w:shd w:val="clear" w:color="auto" w:fill="FFFFFF"/>
        </w:rPr>
        <w:t>驻镇各单位：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仿宋_GB2312" w:cs="Times New Roman"/>
          <w:color w:val="000000"/>
          <w:sz w:val="32"/>
          <w:szCs w:val="32"/>
        </w:rPr>
        <w:t>为了规范全</w:t>
      </w:r>
      <w:r>
        <w:rPr>
          <w:rFonts w:hint="eastAsia" w:ascii="Times New Roman" w:hAnsi="Times New Roman"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val="en-US" w:eastAsia="zh-CN"/>
        </w:rPr>
        <w:t>国有资产</w:t>
      </w:r>
      <w:r>
        <w:rPr>
          <w:rFonts w:hint="eastAsia" w:ascii="Times New Roman" w:hAnsi="Times New Roman" w:eastAsia="仿宋_GB2312" w:cs="Times New Roman"/>
          <w:color w:val="000000"/>
          <w:sz w:val="32"/>
          <w:szCs w:val="32"/>
        </w:rPr>
        <w:t>管理工作，维护财经纪律，加强廉政建设</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lang w:val="en-US" w:eastAsia="zh-CN"/>
        </w:rPr>
        <w:t>相关法律</w:t>
      </w:r>
      <w:r>
        <w:rPr>
          <w:rFonts w:hint="eastAsia" w:ascii="Times New Roman" w:hAnsi="Times New Roman" w:eastAsia="仿宋_GB2312" w:cs="Times New Roman"/>
          <w:color w:val="000000"/>
          <w:sz w:val="32"/>
          <w:szCs w:val="32"/>
        </w:rPr>
        <w:t>及上级有关制度</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结合本</w:t>
      </w:r>
      <w:r>
        <w:rPr>
          <w:rFonts w:hint="eastAsia" w:ascii="Times New Roman" w:hAnsi="Times New Roman"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rPr>
        <w:t>实际</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特制订本制度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现将《</w:t>
      </w:r>
      <w:r>
        <w:rPr>
          <w:rFonts w:hint="default" w:ascii="Times New Roman" w:hAnsi="Times New Roman" w:eastAsia="仿宋_GB2312" w:cs="Times New Roman"/>
          <w:color w:val="000000"/>
          <w:sz w:val="32"/>
          <w:szCs w:val="32"/>
          <w:lang w:val="en-US" w:eastAsia="zh-CN"/>
        </w:rPr>
        <w:t>涟水县</w:t>
      </w:r>
      <w:r>
        <w:rPr>
          <w:rFonts w:hint="eastAsia" w:ascii="Times New Roman" w:hAnsi="Times New Roman" w:eastAsia="仿宋_GB2312" w:cs="Times New Roman"/>
          <w:color w:val="000000"/>
          <w:sz w:val="32"/>
          <w:szCs w:val="32"/>
          <w:lang w:val="en-US" w:eastAsia="zh-CN"/>
        </w:rPr>
        <w:t>岔庙镇行政事业国有资产的管理制度</w:t>
      </w:r>
      <w:r>
        <w:rPr>
          <w:rFonts w:hint="default" w:ascii="Times New Roman" w:hAnsi="Times New Roman" w:eastAsia="仿宋_GB2312" w:cs="Times New Roman"/>
          <w:color w:val="000000"/>
          <w:sz w:val="32"/>
          <w:szCs w:val="32"/>
        </w:rPr>
        <w:t>》印发给你们，希认真贯彻执行。</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rPr>
      </w:pP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rPr>
      </w:pPr>
    </w:p>
    <w:p>
      <w:pPr>
        <w:pStyle w:val="3"/>
        <w:keepNext w:val="0"/>
        <w:keepLines w:val="0"/>
        <w:pageBreakBefore w:val="0"/>
        <w:kinsoku/>
        <w:wordWrap/>
        <w:overflowPunct/>
        <w:topLinePunct w:val="0"/>
        <w:autoSpaceDE/>
        <w:autoSpaceDN/>
        <w:bidi w:val="0"/>
        <w:adjustRightInd/>
        <w:spacing w:line="560" w:lineRule="exact"/>
        <w:jc w:val="righ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涟水县岔庙镇人民政府</w:t>
      </w:r>
    </w:p>
    <w:p>
      <w:pPr>
        <w:keepNext w:val="0"/>
        <w:keepLines w:val="0"/>
        <w:pageBreakBefore w:val="0"/>
        <w:kinsoku/>
        <w:wordWrap/>
        <w:overflowPunct/>
        <w:topLinePunct w:val="0"/>
        <w:autoSpaceDE/>
        <w:autoSpaceDN/>
        <w:bidi w:val="0"/>
        <w:adjustRightInd/>
        <w:spacing w:line="560" w:lineRule="exact"/>
        <w:ind w:firstLine="6080" w:firstLineChars="19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2024年5月20日</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岔庙镇行政事业</w:t>
      </w:r>
      <w:r>
        <w:rPr>
          <w:rFonts w:hint="eastAsia" w:ascii="方正小标宋_GBK" w:hAnsi="方正小标宋_GBK" w:eastAsia="方正小标宋_GBK" w:cs="方正小标宋_GBK"/>
          <w:sz w:val="44"/>
          <w:szCs w:val="44"/>
        </w:rPr>
        <w:t>国有资产的管理制度</w:t>
      </w:r>
    </w:p>
    <w:p>
      <w:pPr>
        <w:spacing w:line="400" w:lineRule="exact"/>
        <w:jc w:val="center"/>
        <w:rPr>
          <w:rStyle w:val="9"/>
          <w:rFonts w:ascii="宋体" w:hAnsi="宋体" w:eastAsia="宋体" w:cs="宋体"/>
          <w:sz w:val="28"/>
          <w:szCs w:val="28"/>
        </w:rPr>
      </w:pPr>
    </w:p>
    <w:p>
      <w:pPr>
        <w:spacing w:line="400" w:lineRule="exact"/>
        <w:jc w:val="center"/>
        <w:rPr>
          <w:rStyle w:val="9"/>
          <w:rFonts w:ascii="宋体" w:hAnsi="宋体" w:eastAsia="宋体" w:cs="宋体"/>
          <w:sz w:val="28"/>
          <w:szCs w:val="28"/>
        </w:rPr>
      </w:pPr>
      <w:r>
        <w:rPr>
          <w:rStyle w:val="9"/>
          <w:rFonts w:hint="eastAsia" w:ascii="宋体" w:hAnsi="宋体" w:eastAsia="宋体" w:cs="宋体"/>
          <w:sz w:val="28"/>
          <w:szCs w:val="28"/>
        </w:rPr>
        <w:t>第一章  总则</w:t>
      </w:r>
    </w:p>
    <w:p>
      <w:pPr>
        <w:ind w:firstLine="562" w:firstLineChars="200"/>
        <w:rPr>
          <w:rFonts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xml:space="preserve"> 为规范本镇行政事业单位国有资产管理，根据涟政办发〔2024〕5号制订本管理手册</w:t>
      </w:r>
    </w:p>
    <w:p>
      <w:pPr>
        <w:jc w:val="center"/>
        <w:rPr>
          <w:rFonts w:ascii="宋体" w:hAnsi="宋体" w:eastAsia="宋体" w:cs="宋体"/>
          <w:sz w:val="28"/>
          <w:szCs w:val="28"/>
        </w:rPr>
      </w:pPr>
      <w:r>
        <w:rPr>
          <w:rFonts w:hint="eastAsia" w:ascii="宋体" w:hAnsi="宋体" w:eastAsia="宋体" w:cs="宋体"/>
          <w:sz w:val="28"/>
          <w:szCs w:val="28"/>
        </w:rPr>
        <w:t>第二章 行政事业性国有资产的范围</w:t>
      </w:r>
    </w:p>
    <w:p>
      <w:pPr>
        <w:ind w:firstLine="562" w:firstLineChars="200"/>
        <w:rPr>
          <w:rFonts w:ascii="宋体" w:hAnsi="宋体" w:eastAsia="宋体" w:cs="宋体"/>
          <w:sz w:val="28"/>
          <w:szCs w:val="28"/>
        </w:rPr>
      </w:pPr>
      <w:r>
        <w:rPr>
          <w:rFonts w:hint="eastAsia" w:ascii="宋体" w:hAnsi="宋体" w:eastAsia="宋体" w:cs="宋体"/>
          <w:b/>
          <w:bCs/>
          <w:sz w:val="28"/>
          <w:szCs w:val="28"/>
        </w:rPr>
        <w:t xml:space="preserve">第二条 </w:t>
      </w:r>
      <w:r>
        <w:rPr>
          <w:rFonts w:hint="eastAsia" w:ascii="宋体" w:hAnsi="宋体" w:eastAsia="宋体" w:cs="宋体"/>
          <w:sz w:val="28"/>
          <w:szCs w:val="28"/>
        </w:rPr>
        <w:t>行政事业性国有资产是指行政事业单位通过以下方式形成或者取得的资产：</w:t>
      </w:r>
    </w:p>
    <w:p>
      <w:pPr>
        <w:ind w:firstLine="560" w:firstLineChars="200"/>
        <w:rPr>
          <w:rFonts w:ascii="宋体" w:hAnsi="宋体" w:eastAsia="宋体" w:cs="宋体"/>
          <w:sz w:val="28"/>
          <w:szCs w:val="28"/>
        </w:rPr>
      </w:pPr>
      <w:r>
        <w:rPr>
          <w:rFonts w:hint="eastAsia" w:ascii="宋体" w:hAnsi="宋体" w:eastAsia="宋体" w:cs="宋体"/>
          <w:sz w:val="28"/>
          <w:szCs w:val="28"/>
        </w:rPr>
        <w:t>(一)使用财政资金形成的资产；</w:t>
      </w:r>
    </w:p>
    <w:p>
      <w:pPr>
        <w:ind w:firstLine="560" w:firstLineChars="200"/>
        <w:rPr>
          <w:rFonts w:ascii="宋体" w:hAnsi="宋体" w:eastAsia="宋体" w:cs="宋体"/>
          <w:sz w:val="28"/>
          <w:szCs w:val="28"/>
        </w:rPr>
      </w:pPr>
      <w:r>
        <w:rPr>
          <w:rFonts w:hint="eastAsia" w:ascii="宋体" w:hAnsi="宋体" w:eastAsia="宋体" w:cs="宋体"/>
          <w:sz w:val="28"/>
          <w:szCs w:val="28"/>
        </w:rPr>
        <w:t>(二)接受调拨或者划转、置换形成的资产；</w:t>
      </w:r>
    </w:p>
    <w:p>
      <w:pPr>
        <w:ind w:firstLine="560" w:firstLineChars="200"/>
        <w:rPr>
          <w:rFonts w:ascii="宋体" w:hAnsi="宋体" w:eastAsia="宋体" w:cs="宋体"/>
          <w:sz w:val="28"/>
          <w:szCs w:val="28"/>
        </w:rPr>
      </w:pPr>
      <w:r>
        <w:rPr>
          <w:rFonts w:hint="eastAsia" w:ascii="宋体" w:hAnsi="宋体" w:eastAsia="宋体" w:cs="宋体"/>
          <w:sz w:val="28"/>
          <w:szCs w:val="28"/>
        </w:rPr>
        <w:t>(三)接受捐赠并确认为国有的资产；</w:t>
      </w:r>
    </w:p>
    <w:p>
      <w:pPr>
        <w:ind w:firstLine="560" w:firstLineChars="200"/>
        <w:rPr>
          <w:rFonts w:ascii="宋体" w:hAnsi="宋体" w:eastAsia="宋体" w:cs="宋体"/>
          <w:sz w:val="28"/>
          <w:szCs w:val="28"/>
        </w:rPr>
      </w:pPr>
      <w:r>
        <w:rPr>
          <w:rFonts w:hint="eastAsia" w:ascii="宋体" w:hAnsi="宋体" w:eastAsia="宋体" w:cs="宋体"/>
          <w:sz w:val="28"/>
          <w:szCs w:val="28"/>
        </w:rPr>
        <w:t>(四)其他国有资产。</w:t>
      </w:r>
    </w:p>
    <w:p>
      <w:pPr>
        <w:ind w:firstLine="562" w:firstLineChars="200"/>
        <w:rPr>
          <w:rFonts w:ascii="宋体" w:hAnsi="宋体" w:eastAsia="宋体" w:cs="宋体"/>
          <w:sz w:val="28"/>
          <w:szCs w:val="28"/>
        </w:rPr>
      </w:pPr>
      <w:r>
        <w:rPr>
          <w:rFonts w:hint="eastAsia" w:ascii="宋体" w:hAnsi="宋体" w:eastAsia="宋体" w:cs="宋体"/>
          <w:b/>
          <w:bCs/>
          <w:sz w:val="28"/>
          <w:szCs w:val="28"/>
        </w:rPr>
        <w:t>条三条</w:t>
      </w:r>
      <w:r>
        <w:rPr>
          <w:rFonts w:hint="eastAsia" w:ascii="宋体" w:hAnsi="宋体" w:eastAsia="宋体" w:cs="宋体"/>
          <w:sz w:val="28"/>
          <w:szCs w:val="28"/>
        </w:rPr>
        <w:t xml:space="preserve"> 行政事业性国有资产在财务管理与会计核算中的表现形式为固定资产、无形资产与低值易耗品。</w:t>
      </w:r>
    </w:p>
    <w:p>
      <w:pPr>
        <w:rPr>
          <w:rFonts w:ascii="宋体" w:hAnsi="宋体" w:eastAsia="宋体" w:cs="宋体"/>
          <w:sz w:val="28"/>
          <w:szCs w:val="28"/>
        </w:rPr>
      </w:pPr>
      <w:r>
        <w:rPr>
          <w:rFonts w:hint="eastAsia" w:ascii="宋体" w:hAnsi="宋体" w:eastAsia="宋体" w:cs="宋体"/>
          <w:sz w:val="28"/>
          <w:szCs w:val="28"/>
        </w:rPr>
        <w:t xml:space="preserve">     1、固定资产标准。</w:t>
      </w:r>
    </w:p>
    <w:p>
      <w:pPr>
        <w:ind w:firstLine="560" w:firstLineChars="200"/>
        <w:rPr>
          <w:rFonts w:ascii="宋体" w:hAnsi="宋体" w:eastAsia="宋体" w:cs="宋体"/>
          <w:sz w:val="28"/>
          <w:szCs w:val="28"/>
        </w:rPr>
      </w:pPr>
      <w:r>
        <w:rPr>
          <w:rFonts w:hint="eastAsia" w:ascii="宋体" w:hAnsi="宋体" w:eastAsia="宋体" w:cs="宋体"/>
          <w:sz w:val="28"/>
          <w:szCs w:val="28"/>
        </w:rPr>
        <w:t>《政府会计准则第3号——固定资产》对固定资产的定义，固定资产是指政府会计主体为满足自身开展业务活动或其他活动需要而控制的，使用年限超过 1 年（不含 1 年）、单位价值在</w:t>
      </w:r>
      <w:r>
        <w:rPr>
          <w:rFonts w:hint="eastAsia" w:ascii="宋体" w:hAnsi="宋体" w:eastAsia="宋体" w:cs="宋体"/>
          <w:b/>
          <w:bCs/>
          <w:sz w:val="28"/>
          <w:szCs w:val="28"/>
          <w:u w:val="single"/>
        </w:rPr>
        <w:t>规定标准</w:t>
      </w:r>
      <w:r>
        <w:rPr>
          <w:rFonts w:hint="eastAsia" w:ascii="宋体" w:hAnsi="宋体" w:eastAsia="宋体" w:cs="宋体"/>
          <w:sz w:val="28"/>
          <w:szCs w:val="28"/>
        </w:rPr>
        <w:t>以上，并在使用过程中基本保持原有物质形态的资产，一般包括房屋及构筑物、专用设备、通用设备等。单位价值虽</w:t>
      </w:r>
      <w:r>
        <w:rPr>
          <w:rFonts w:hint="eastAsia" w:ascii="宋体" w:hAnsi="宋体" w:eastAsia="宋体" w:cs="宋体"/>
          <w:b/>
          <w:bCs/>
          <w:sz w:val="28"/>
          <w:szCs w:val="28"/>
          <w:u w:val="single"/>
        </w:rPr>
        <w:t>未达到规定标准</w:t>
      </w:r>
      <w:r>
        <w:rPr>
          <w:rFonts w:hint="eastAsia" w:ascii="宋体" w:hAnsi="宋体" w:eastAsia="宋体" w:cs="宋体"/>
          <w:sz w:val="28"/>
          <w:szCs w:val="28"/>
        </w:rPr>
        <w:t>，但是使用年限超过 1 年（不含1年）的</w:t>
      </w:r>
      <w:r>
        <w:rPr>
          <w:rFonts w:hint="eastAsia" w:ascii="宋体" w:hAnsi="宋体" w:eastAsia="宋体" w:cs="宋体"/>
          <w:b/>
          <w:bCs/>
          <w:sz w:val="28"/>
          <w:szCs w:val="28"/>
          <w:u w:val="single"/>
        </w:rPr>
        <w:t>大批同类物资</w:t>
      </w:r>
      <w:r>
        <w:rPr>
          <w:rFonts w:hint="eastAsia" w:ascii="宋体" w:hAnsi="宋体" w:eastAsia="宋体" w:cs="宋体"/>
          <w:sz w:val="28"/>
          <w:szCs w:val="28"/>
        </w:rPr>
        <w:t>，如</w:t>
      </w:r>
      <w:r>
        <w:rPr>
          <w:rFonts w:hint="eastAsia" w:ascii="宋体" w:hAnsi="宋体" w:eastAsia="宋体" w:cs="宋体"/>
          <w:b/>
          <w:bCs/>
          <w:sz w:val="28"/>
          <w:szCs w:val="28"/>
          <w:u w:val="single"/>
        </w:rPr>
        <w:t>图书</w:t>
      </w:r>
      <w:r>
        <w:rPr>
          <w:rFonts w:hint="eastAsia" w:ascii="宋体" w:hAnsi="宋体" w:eastAsia="宋体" w:cs="宋体"/>
          <w:sz w:val="28"/>
          <w:szCs w:val="28"/>
        </w:rPr>
        <w:t>、家具、用具、装具等，应当确认为固定资产。不包括公共基础设施、政府储备物资、保障性住房、自然资源资产等。</w:t>
      </w:r>
    </w:p>
    <w:p>
      <w:pPr>
        <w:ind w:firstLine="560" w:firstLineChars="200"/>
        <w:rPr>
          <w:rFonts w:ascii="宋体" w:hAnsi="宋体" w:eastAsia="宋体" w:cs="宋体"/>
          <w:sz w:val="28"/>
          <w:szCs w:val="28"/>
        </w:rPr>
      </w:pPr>
      <w:r>
        <w:rPr>
          <w:rFonts w:hint="eastAsia" w:ascii="宋体" w:hAnsi="宋体" w:eastAsia="宋体" w:cs="宋体"/>
          <w:sz w:val="28"/>
          <w:szCs w:val="28"/>
        </w:rPr>
        <w:t>本单位对定义中具体标准规定为：</w:t>
      </w:r>
    </w:p>
    <w:p>
      <w:pPr>
        <w:ind w:firstLine="560" w:firstLineChars="200"/>
        <w:rPr>
          <w:rFonts w:ascii="宋体" w:hAnsi="宋体" w:eastAsia="宋体" w:cs="宋体"/>
          <w:sz w:val="28"/>
          <w:szCs w:val="28"/>
        </w:rPr>
      </w:pPr>
      <w:r>
        <w:rPr>
          <w:rFonts w:hint="eastAsia" w:ascii="宋体" w:hAnsi="宋体" w:eastAsia="宋体" w:cs="宋体"/>
          <w:sz w:val="28"/>
          <w:szCs w:val="28"/>
        </w:rPr>
        <w:t>（1）单位价值的规定标准暂规定为人民币1000元；</w:t>
      </w:r>
    </w:p>
    <w:p>
      <w:pPr>
        <w:ind w:firstLine="560" w:firstLineChars="200"/>
        <w:rPr>
          <w:rFonts w:ascii="宋体" w:hAnsi="宋体" w:eastAsia="宋体" w:cs="宋体"/>
          <w:sz w:val="28"/>
          <w:szCs w:val="28"/>
        </w:rPr>
      </w:pPr>
      <w:r>
        <w:rPr>
          <w:rFonts w:hint="eastAsia" w:ascii="宋体" w:hAnsi="宋体" w:eastAsia="宋体" w:cs="宋体"/>
          <w:sz w:val="28"/>
          <w:szCs w:val="28"/>
        </w:rPr>
        <w:t>（2）单位价值虽未达到规定标准暂规定为单位价值高于200元（含200元）低于1000元（不含1000元）；</w:t>
      </w:r>
    </w:p>
    <w:p>
      <w:pPr>
        <w:ind w:firstLine="560" w:firstLineChars="200"/>
        <w:rPr>
          <w:rFonts w:ascii="宋体" w:hAnsi="宋体" w:eastAsia="宋体" w:cs="宋体"/>
          <w:sz w:val="28"/>
          <w:szCs w:val="28"/>
        </w:rPr>
      </w:pPr>
      <w:r>
        <w:rPr>
          <w:rFonts w:hint="eastAsia" w:ascii="宋体" w:hAnsi="宋体" w:eastAsia="宋体" w:cs="宋体"/>
          <w:sz w:val="28"/>
          <w:szCs w:val="28"/>
        </w:rPr>
        <w:t>（3）大批同类暂规定为单批件数≥50件。</w:t>
      </w:r>
    </w:p>
    <w:p>
      <w:pPr>
        <w:ind w:firstLine="560" w:firstLineChars="200"/>
        <w:rPr>
          <w:rFonts w:ascii="宋体" w:hAnsi="宋体" w:eastAsia="宋体" w:cs="宋体"/>
          <w:sz w:val="28"/>
          <w:szCs w:val="28"/>
        </w:rPr>
      </w:pPr>
      <w:r>
        <w:rPr>
          <w:rFonts w:hint="eastAsia" w:ascii="宋体" w:hAnsi="宋体" w:eastAsia="宋体" w:cs="宋体"/>
          <w:sz w:val="28"/>
          <w:szCs w:val="28"/>
        </w:rPr>
        <w:t>（4）图书专指有图书馆、设图书管理员登记图书收发单位纳入图书錧管理的图书。</w:t>
      </w:r>
    </w:p>
    <w:p>
      <w:pPr>
        <w:ind w:firstLine="560" w:firstLineChars="200"/>
        <w:rPr>
          <w:rFonts w:ascii="宋体" w:hAnsi="宋体" w:eastAsia="宋体" w:cs="宋体"/>
          <w:sz w:val="28"/>
          <w:szCs w:val="28"/>
        </w:rPr>
      </w:pPr>
      <w:r>
        <w:rPr>
          <w:rFonts w:hint="eastAsia" w:ascii="宋体" w:hAnsi="宋体" w:eastAsia="宋体" w:cs="宋体"/>
          <w:sz w:val="28"/>
          <w:szCs w:val="28"/>
        </w:rPr>
        <w:t>2、无形资产的标准</w:t>
      </w:r>
    </w:p>
    <w:p>
      <w:pPr>
        <w:ind w:firstLine="560" w:firstLineChars="200"/>
        <w:rPr>
          <w:rFonts w:ascii="宋体" w:hAnsi="宋体" w:eastAsia="宋体" w:cs="宋体"/>
          <w:color w:val="333333"/>
          <w:sz w:val="28"/>
          <w:szCs w:val="28"/>
          <w:shd w:val="clear" w:color="auto" w:fill="FFFFFF"/>
        </w:rPr>
      </w:pPr>
      <w:r>
        <w:rPr>
          <w:rFonts w:hint="eastAsia" w:ascii="宋体" w:hAnsi="宋体" w:eastAsia="宋体" w:cs="宋体"/>
          <w:sz w:val="28"/>
          <w:szCs w:val="28"/>
        </w:rPr>
        <w:t>《政府会计准则第4号——无形资产》对无形资产的定义：</w:t>
      </w:r>
      <w:r>
        <w:rPr>
          <w:rFonts w:hint="eastAsia" w:ascii="宋体" w:hAnsi="宋体" w:eastAsia="宋体" w:cs="宋体"/>
          <w:color w:val="333333"/>
          <w:sz w:val="28"/>
          <w:szCs w:val="28"/>
          <w:shd w:val="clear" w:color="auto" w:fill="FFFFFF"/>
        </w:rPr>
        <w:t>无形资产，是指政府会计主体控制的没有实物形态的可辨认非货币性资产，如专利权、商标权、著作权、土地使用权、非专利技术等。</w:t>
      </w:r>
    </w:p>
    <w:p>
      <w:pPr>
        <w:ind w:firstLine="560" w:firstLineChars="200"/>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xml:space="preserve"> 本单位无形资产主要为土地使用权、没有纳入固定资产核算的各种软件使用权。</w:t>
      </w:r>
    </w:p>
    <w:p>
      <w:pPr>
        <w:numPr>
          <w:ilvl w:val="0"/>
          <w:numId w:val="1"/>
        </w:numPr>
        <w:ind w:firstLine="560" w:firstLineChars="200"/>
        <w:rPr>
          <w:rFonts w:ascii="宋体" w:hAnsi="宋体" w:eastAsia="宋体" w:cs="宋体"/>
          <w:sz w:val="28"/>
          <w:szCs w:val="28"/>
        </w:rPr>
      </w:pPr>
      <w:r>
        <w:rPr>
          <w:rFonts w:hint="eastAsia" w:ascii="宋体" w:hAnsi="宋体" w:eastAsia="宋体" w:cs="宋体"/>
          <w:sz w:val="28"/>
          <w:szCs w:val="28"/>
        </w:rPr>
        <w:t>低值易耗品的标准</w:t>
      </w:r>
    </w:p>
    <w:p>
      <w:pPr>
        <w:numPr>
          <w:ilvl w:val="0"/>
          <w:numId w:val="2"/>
        </w:numPr>
        <w:ind w:firstLine="560" w:firstLineChars="200"/>
        <w:rPr>
          <w:rFonts w:ascii="宋体" w:hAnsi="宋体" w:eastAsia="宋体" w:cs="宋体"/>
          <w:sz w:val="28"/>
          <w:szCs w:val="28"/>
        </w:rPr>
      </w:pPr>
      <w:r>
        <w:rPr>
          <w:rFonts w:hint="eastAsia" w:ascii="宋体" w:hAnsi="宋体" w:eastAsia="宋体" w:cs="宋体"/>
          <w:sz w:val="28"/>
          <w:szCs w:val="28"/>
        </w:rPr>
        <w:t>单位价值低于1000元，或使用年限低于1年的，并在使用过程中基本保持原有物质形态的资产。</w:t>
      </w:r>
    </w:p>
    <w:p>
      <w:pPr>
        <w:numPr>
          <w:ilvl w:val="0"/>
          <w:numId w:val="2"/>
        </w:numPr>
        <w:ind w:firstLine="560" w:firstLineChars="200"/>
        <w:rPr>
          <w:rFonts w:ascii="宋体" w:hAnsi="宋体" w:eastAsia="宋体" w:cs="宋体"/>
          <w:sz w:val="28"/>
          <w:szCs w:val="28"/>
        </w:rPr>
      </w:pPr>
      <w:r>
        <w:rPr>
          <w:rFonts w:hint="eastAsia" w:ascii="宋体" w:hAnsi="宋体" w:eastAsia="宋体" w:cs="宋体"/>
          <w:sz w:val="28"/>
          <w:szCs w:val="28"/>
        </w:rPr>
        <w:t>单位价值高于200元（含200元）的低值易耗品纳入低值易耗品管理（登记入固定资产及低值易耗品台账）</w:t>
      </w:r>
    </w:p>
    <w:p>
      <w:pPr>
        <w:numPr>
          <w:ilvl w:val="0"/>
          <w:numId w:val="2"/>
        </w:numPr>
        <w:ind w:firstLine="560" w:firstLineChars="200"/>
        <w:rPr>
          <w:rFonts w:ascii="宋体" w:hAnsi="宋体" w:eastAsia="宋体" w:cs="宋体"/>
          <w:sz w:val="28"/>
          <w:szCs w:val="28"/>
        </w:rPr>
      </w:pPr>
      <w:r>
        <w:rPr>
          <w:rFonts w:hint="eastAsia" w:ascii="宋体" w:hAnsi="宋体" w:eastAsia="宋体" w:cs="宋体"/>
          <w:sz w:val="28"/>
          <w:szCs w:val="28"/>
        </w:rPr>
        <w:t>单位价值低于200元（不含200元）的低值易耗品，不论数量与使用年限，不纳入低值易耗品管理，直接列费用支出。</w:t>
      </w:r>
    </w:p>
    <w:p>
      <w:pPr>
        <w:ind w:firstLine="562" w:firstLineChars="200"/>
        <w:rPr>
          <w:rFonts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、国有资产管理职责</w:t>
      </w:r>
    </w:p>
    <w:p>
      <w:pPr>
        <w:adjustRightInd w:val="0"/>
        <w:snapToGrid w:val="0"/>
        <w:spacing w:line="560" w:lineRule="exact"/>
        <w:ind w:firstLine="560" w:firstLineChars="200"/>
        <w:jc w:val="left"/>
        <w:rPr>
          <w:rFonts w:ascii="宋体" w:hAnsi="宋体" w:eastAsia="宋体" w:cs="宋体"/>
          <w:sz w:val="28"/>
          <w:szCs w:val="28"/>
        </w:rPr>
      </w:pPr>
      <w:r>
        <w:rPr>
          <w:rFonts w:hint="eastAsia" w:ascii="宋体" w:hAnsi="宋体" w:eastAsia="宋体" w:cs="宋体"/>
          <w:color w:val="333333"/>
          <w:sz w:val="28"/>
          <w:szCs w:val="28"/>
          <w:shd w:val="clear" w:color="auto" w:fill="FFFFFF"/>
        </w:rPr>
        <w:t>国有资产管理职能由党政办、经济发展局、农业农村局、财政和资产管理局负责，具体分工为</w:t>
      </w:r>
      <w:r>
        <w:rPr>
          <w:rFonts w:hint="eastAsia" w:ascii="宋体" w:hAnsi="宋体" w:eastAsia="宋体" w:cs="宋体"/>
          <w:color w:val="333333"/>
          <w:sz w:val="28"/>
          <w:szCs w:val="28"/>
          <w:shd w:val="clear" w:color="auto" w:fill="FFFFFF"/>
          <w:lang w:eastAsia="zh-CN"/>
        </w:rPr>
        <w:t>：</w:t>
      </w:r>
      <w:r>
        <w:rPr>
          <w:rFonts w:hint="eastAsia" w:ascii="宋体" w:hAnsi="宋体" w:eastAsia="宋体" w:cs="宋体"/>
          <w:color w:val="333333"/>
          <w:sz w:val="28"/>
          <w:szCs w:val="28"/>
          <w:shd w:val="clear" w:color="auto" w:fill="FFFFFF"/>
        </w:rPr>
        <w:t>党政办负责日常办公</w:t>
      </w:r>
      <w:r>
        <w:rPr>
          <w:rFonts w:hint="eastAsia" w:ascii="宋体" w:hAnsi="宋体" w:eastAsia="宋体" w:cs="宋体"/>
          <w:sz w:val="28"/>
          <w:szCs w:val="28"/>
        </w:rPr>
        <w:t>资产、房屋的配置、管理、维护、使用</w:t>
      </w:r>
      <w:r>
        <w:rPr>
          <w:rFonts w:hint="eastAsia" w:ascii="宋体" w:hAnsi="宋体" w:eastAsia="宋体" w:cs="宋体"/>
          <w:color w:val="333333"/>
          <w:sz w:val="28"/>
          <w:szCs w:val="28"/>
          <w:shd w:val="clear" w:color="auto" w:fill="FFFFFF"/>
        </w:rPr>
        <w:t>，经济发展局负责镇工业集中区</w:t>
      </w:r>
      <w:r>
        <w:rPr>
          <w:rFonts w:hint="eastAsia" w:ascii="宋体" w:hAnsi="宋体" w:eastAsia="宋体" w:cs="宋体"/>
          <w:color w:val="333333"/>
          <w:sz w:val="28"/>
          <w:szCs w:val="28"/>
          <w:shd w:val="clear" w:color="auto" w:fill="FFFFFF"/>
          <w:lang w:eastAsia="zh-CN"/>
        </w:rPr>
        <w:t>等</w:t>
      </w:r>
      <w:r>
        <w:rPr>
          <w:rFonts w:hint="eastAsia" w:ascii="宋体" w:hAnsi="宋体" w:eastAsia="宋体" w:cs="宋体"/>
          <w:color w:val="333333"/>
          <w:sz w:val="28"/>
          <w:szCs w:val="28"/>
          <w:shd w:val="clear" w:color="auto" w:fill="FFFFFF"/>
        </w:rPr>
        <w:t>土</w:t>
      </w:r>
      <w:r>
        <w:rPr>
          <w:rFonts w:hint="eastAsia" w:ascii="宋体" w:hAnsi="宋体" w:eastAsia="宋体" w:cs="宋体"/>
          <w:color w:val="333333"/>
          <w:sz w:val="28"/>
          <w:szCs w:val="28"/>
          <w:shd w:val="clear" w:color="auto" w:fill="FFFFFF"/>
          <w:lang w:eastAsia="zh-CN"/>
        </w:rPr>
        <w:t>地与</w:t>
      </w:r>
      <w:r>
        <w:rPr>
          <w:rFonts w:hint="eastAsia" w:ascii="宋体" w:hAnsi="宋体" w:eastAsia="宋体" w:cs="宋体"/>
          <w:color w:val="333333"/>
          <w:sz w:val="28"/>
          <w:szCs w:val="28"/>
          <w:shd w:val="clear" w:color="auto" w:fill="FFFFFF"/>
        </w:rPr>
        <w:t>厂房管理、维护、使用；农业农村局负责</w:t>
      </w:r>
      <w:r>
        <w:rPr>
          <w:rFonts w:hint="eastAsia" w:ascii="宋体" w:hAnsi="宋体" w:eastAsia="宋体" w:cs="宋体"/>
          <w:color w:val="333333"/>
          <w:sz w:val="28"/>
          <w:szCs w:val="28"/>
          <w:shd w:val="clear" w:color="auto" w:fill="FFFFFF"/>
          <w:lang w:eastAsia="zh-CN"/>
        </w:rPr>
        <w:t>原原种场等</w:t>
      </w:r>
      <w:r>
        <w:rPr>
          <w:rFonts w:hint="eastAsia" w:ascii="宋体" w:hAnsi="宋体" w:eastAsia="宋体" w:cs="宋体"/>
          <w:color w:val="333333"/>
          <w:sz w:val="28"/>
          <w:szCs w:val="28"/>
          <w:shd w:val="clear" w:color="auto" w:fill="FFFFFF"/>
        </w:rPr>
        <w:t>国有农用地管理、维护、使用；财政和资产管理局负责国有资产</w:t>
      </w:r>
      <w:r>
        <w:rPr>
          <w:rFonts w:hint="eastAsia" w:ascii="宋体" w:hAnsi="宋体" w:eastAsia="宋体" w:cs="宋体"/>
          <w:sz w:val="28"/>
          <w:szCs w:val="28"/>
        </w:rPr>
        <w:t>账务管理、清查登记、统计报告及日常监督检查，国有资产处置对外投资、担保等事项的报批手续等日常工作</w:t>
      </w:r>
      <w:r>
        <w:rPr>
          <w:rFonts w:hint="eastAsia" w:ascii="宋体" w:hAnsi="宋体" w:eastAsia="宋体" w:cs="宋体"/>
          <w:color w:val="333333"/>
          <w:sz w:val="28"/>
          <w:szCs w:val="28"/>
          <w:shd w:val="clear" w:color="auto" w:fill="FFFFFF"/>
        </w:rPr>
        <w:t>处理。</w:t>
      </w:r>
      <w:r>
        <w:rPr>
          <w:rFonts w:ascii="宋体" w:hAnsi="宋体" w:eastAsia="宋体" w:cs="宋体"/>
          <w:sz w:val="28"/>
          <w:szCs w:val="28"/>
        </w:rPr>
        <w:t xml:space="preserve"> </w:t>
      </w:r>
    </w:p>
    <w:p>
      <w:pPr>
        <w:ind w:firstLine="562" w:firstLineChars="200"/>
        <w:rPr>
          <w:rFonts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、资产配置规定</w:t>
      </w:r>
    </w:p>
    <w:p>
      <w:pPr>
        <w:ind w:firstLine="560" w:firstLineChars="200"/>
        <w:rPr>
          <w:rFonts w:ascii="宋体" w:hAnsi="宋体" w:eastAsia="宋体" w:cs="宋体"/>
          <w:sz w:val="28"/>
          <w:szCs w:val="28"/>
        </w:rPr>
      </w:pPr>
      <w:r>
        <w:rPr>
          <w:rFonts w:hint="eastAsia" w:ascii="宋体" w:hAnsi="宋体" w:eastAsia="宋体" w:cs="宋体"/>
          <w:sz w:val="28"/>
          <w:szCs w:val="28"/>
        </w:rPr>
        <w:t>行政事业单位根据单位履行职能和发展事业的需要，结合资产存量、资产配置标准、绩效目标和财政承受能力配置资产的行为。包括调剂、购置、建设、租用、接受捐赠等方式。</w:t>
      </w:r>
    </w:p>
    <w:p>
      <w:pPr>
        <w:ind w:firstLine="560" w:firstLineChars="200"/>
        <w:rPr>
          <w:rFonts w:ascii="宋体" w:hAnsi="宋体" w:eastAsia="宋体" w:cs="宋体"/>
          <w:sz w:val="28"/>
          <w:szCs w:val="28"/>
        </w:rPr>
      </w:pPr>
      <w:r>
        <w:rPr>
          <w:rFonts w:hint="eastAsia" w:ascii="宋体" w:hAnsi="宋体" w:eastAsia="宋体" w:cs="宋体"/>
          <w:sz w:val="28"/>
          <w:szCs w:val="28"/>
        </w:rPr>
        <w:t>行政事业单位配置国有资产应当严格履行审批手续，未经批准不得配置。行政事业单位购建土地、房屋建筑物、车辆的，须经主管部门初审同意、县财政部门复审后，报县政府审批。</w:t>
      </w:r>
    </w:p>
    <w:p>
      <w:pPr>
        <w:ind w:firstLine="560" w:firstLineChars="200"/>
        <w:rPr>
          <w:rFonts w:ascii="宋体" w:hAnsi="宋体" w:eastAsia="宋体" w:cs="宋体"/>
          <w:sz w:val="28"/>
          <w:szCs w:val="28"/>
        </w:rPr>
      </w:pPr>
      <w:r>
        <w:rPr>
          <w:rFonts w:hint="eastAsia" w:ascii="宋体" w:hAnsi="宋体" w:eastAsia="宋体" w:cs="宋体"/>
          <w:sz w:val="28"/>
          <w:szCs w:val="28"/>
        </w:rPr>
        <w:t>资产配置程序</w:t>
      </w:r>
    </w:p>
    <w:p>
      <w:pPr>
        <w:ind w:firstLine="560" w:firstLineChars="200"/>
        <w:rPr>
          <w:rFonts w:ascii="宋体" w:hAnsi="宋体" w:eastAsia="宋体" w:cs="宋体"/>
          <w:sz w:val="28"/>
          <w:szCs w:val="28"/>
        </w:rPr>
      </w:pPr>
      <w:r>
        <w:rPr>
          <w:rFonts w:hint="eastAsia" w:ascii="宋体" w:hAnsi="宋体" w:eastAsia="宋体" w:cs="宋体"/>
          <w:sz w:val="28"/>
          <w:szCs w:val="28"/>
        </w:rPr>
        <w:t>一、配置固定资产申请程序</w:t>
      </w:r>
    </w:p>
    <w:p>
      <w:pPr>
        <w:ind w:firstLine="560" w:firstLineChars="200"/>
        <w:rPr>
          <w:rFonts w:ascii="宋体" w:hAnsi="宋体" w:eastAsia="宋体" w:cs="宋体"/>
          <w:sz w:val="28"/>
          <w:szCs w:val="28"/>
        </w:rPr>
      </w:pPr>
      <w:r>
        <w:rPr>
          <w:rFonts w:hint="eastAsia" w:ascii="宋体" w:hAnsi="宋体" w:eastAsia="宋体" w:cs="宋体"/>
          <w:sz w:val="28"/>
          <w:szCs w:val="28"/>
        </w:rPr>
        <w:t>①由需求个人或部门填写《固定资产申请单》，交本部门负责人签署意见，部门同意配置，在《固定资产申请单》上签署意见；</w:t>
      </w:r>
    </w:p>
    <w:p>
      <w:pPr>
        <w:ind w:firstLine="560" w:firstLineChars="200"/>
        <w:rPr>
          <w:rFonts w:ascii="宋体" w:hAnsi="宋体" w:eastAsia="宋体" w:cs="宋体"/>
          <w:sz w:val="28"/>
          <w:szCs w:val="28"/>
        </w:rPr>
      </w:pPr>
      <w:r>
        <w:rPr>
          <w:rFonts w:hint="eastAsia" w:ascii="宋体" w:hAnsi="宋体" w:eastAsia="宋体" w:cs="宋体"/>
          <w:sz w:val="28"/>
          <w:szCs w:val="28"/>
        </w:rPr>
        <w:t>②将部门签署意见后的《固定资产申请单》交单位办公室（或专设固定资产管理部门）签署意见后交单位负责人审批；</w:t>
      </w:r>
    </w:p>
    <w:p>
      <w:pPr>
        <w:ind w:firstLine="560" w:firstLineChars="200"/>
        <w:rPr>
          <w:rFonts w:ascii="宋体" w:hAnsi="宋体" w:eastAsia="宋体" w:cs="宋体"/>
          <w:sz w:val="28"/>
          <w:szCs w:val="28"/>
        </w:rPr>
      </w:pPr>
      <w:r>
        <w:rPr>
          <w:rFonts w:hint="eastAsia" w:ascii="宋体" w:hAnsi="宋体" w:eastAsia="宋体" w:cs="宋体"/>
          <w:sz w:val="28"/>
          <w:szCs w:val="28"/>
        </w:rPr>
        <w:t>③将单位领导人签署意见的《固定资产申请单》交单位固定资产管理员，由固定资产管理员在国有资产管理信息平台上填报《涟水县行政事业单位国有资产配置申报审批表》，单位主管部门、财政局按照各自权限在信息平台上审核确认。</w:t>
      </w:r>
    </w:p>
    <w:p>
      <w:pPr>
        <w:ind w:firstLine="560" w:firstLineChars="200"/>
        <w:rPr>
          <w:rFonts w:ascii="宋体" w:hAnsi="宋体" w:eastAsia="宋体" w:cs="宋体"/>
          <w:sz w:val="28"/>
          <w:szCs w:val="28"/>
        </w:rPr>
      </w:pPr>
      <w:r>
        <w:rPr>
          <w:rFonts w:hint="eastAsia" w:ascii="宋体" w:hAnsi="宋体" w:eastAsia="宋体" w:cs="宋体"/>
          <w:sz w:val="28"/>
          <w:szCs w:val="28"/>
        </w:rPr>
        <w:t>二、固定资产采购程序</w:t>
      </w:r>
    </w:p>
    <w:p>
      <w:pPr>
        <w:ind w:firstLine="560" w:firstLineChars="200"/>
        <w:rPr>
          <w:rFonts w:ascii="宋体" w:hAnsi="宋体" w:eastAsia="宋体" w:cs="宋体"/>
          <w:sz w:val="28"/>
          <w:szCs w:val="28"/>
        </w:rPr>
      </w:pPr>
      <w:r>
        <w:rPr>
          <w:rFonts w:hint="eastAsia" w:ascii="宋体" w:hAnsi="宋体" w:eastAsia="宋体" w:cs="宋体"/>
          <w:sz w:val="28"/>
          <w:szCs w:val="28"/>
        </w:rPr>
        <w:t>①将固定资产采购需求报县招管办；</w:t>
      </w:r>
    </w:p>
    <w:p>
      <w:pPr>
        <w:ind w:firstLine="560" w:firstLineChars="200"/>
        <w:rPr>
          <w:rFonts w:ascii="宋体" w:hAnsi="宋体" w:eastAsia="宋体" w:cs="宋体"/>
          <w:sz w:val="28"/>
          <w:szCs w:val="28"/>
        </w:rPr>
      </w:pPr>
      <w:r>
        <w:rPr>
          <w:rFonts w:hint="eastAsia" w:ascii="宋体" w:hAnsi="宋体" w:eastAsia="宋体" w:cs="宋体"/>
          <w:sz w:val="28"/>
          <w:szCs w:val="28"/>
        </w:rPr>
        <w:t>②县招管办确定采购（招投标、询价议价）办法；</w:t>
      </w:r>
    </w:p>
    <w:p>
      <w:pPr>
        <w:ind w:firstLine="560" w:firstLineChars="200"/>
        <w:rPr>
          <w:rFonts w:ascii="宋体" w:hAnsi="宋体" w:eastAsia="宋体" w:cs="宋体"/>
          <w:sz w:val="28"/>
          <w:szCs w:val="28"/>
        </w:rPr>
      </w:pPr>
      <w:r>
        <w:rPr>
          <w:rFonts w:hint="eastAsia" w:ascii="宋体" w:hAnsi="宋体" w:eastAsia="宋体" w:cs="宋体"/>
          <w:sz w:val="28"/>
          <w:szCs w:val="28"/>
        </w:rPr>
        <w:t>③按招管办确定采购办法实施采购。</w:t>
      </w:r>
    </w:p>
    <w:p>
      <w:pPr>
        <w:ind w:firstLine="560" w:firstLineChars="200"/>
        <w:rPr>
          <w:rFonts w:ascii="宋体" w:hAnsi="宋体" w:eastAsia="宋体" w:cs="宋体"/>
          <w:sz w:val="28"/>
          <w:szCs w:val="28"/>
        </w:rPr>
      </w:pPr>
      <w:r>
        <w:rPr>
          <w:rFonts w:hint="eastAsia" w:ascii="宋体" w:hAnsi="宋体" w:eastAsia="宋体" w:cs="宋体"/>
          <w:sz w:val="28"/>
          <w:szCs w:val="28"/>
        </w:rPr>
        <w:t>三、固定资产验收与入库程序</w:t>
      </w:r>
    </w:p>
    <w:p>
      <w:pPr>
        <w:ind w:firstLine="560" w:firstLineChars="200"/>
        <w:rPr>
          <w:rFonts w:ascii="宋体" w:hAnsi="宋体" w:eastAsia="宋体" w:cs="宋体"/>
          <w:sz w:val="28"/>
          <w:szCs w:val="28"/>
        </w:rPr>
      </w:pPr>
      <w:r>
        <w:rPr>
          <w:rFonts w:hint="eastAsia" w:ascii="宋体" w:hAnsi="宋体" w:eastAsia="宋体" w:cs="宋体"/>
          <w:sz w:val="28"/>
          <w:szCs w:val="28"/>
        </w:rPr>
        <w:t>①购置的资产到达单位后，由办公室负责组织使用部门验收；</w:t>
      </w:r>
    </w:p>
    <w:p>
      <w:pPr>
        <w:ind w:firstLine="560" w:firstLineChars="200"/>
        <w:rPr>
          <w:rFonts w:ascii="宋体" w:hAnsi="宋体" w:eastAsia="宋体" w:cs="宋体"/>
          <w:sz w:val="28"/>
          <w:szCs w:val="28"/>
        </w:rPr>
      </w:pPr>
      <w:r>
        <w:rPr>
          <w:rFonts w:hint="eastAsia" w:ascii="宋体" w:hAnsi="宋体" w:eastAsia="宋体" w:cs="宋体"/>
          <w:sz w:val="28"/>
          <w:szCs w:val="28"/>
        </w:rPr>
        <w:t>②验收合格后，填写《验收入库单》（附件三），验收人员签名；不合格予以退回；</w:t>
      </w:r>
    </w:p>
    <w:p>
      <w:pPr>
        <w:ind w:firstLine="560" w:firstLineChars="200"/>
        <w:rPr>
          <w:rFonts w:ascii="宋体" w:hAnsi="宋体" w:eastAsia="宋体" w:cs="宋体"/>
          <w:sz w:val="28"/>
          <w:szCs w:val="28"/>
        </w:rPr>
      </w:pPr>
      <w:r>
        <w:rPr>
          <w:rFonts w:hint="eastAsia" w:ascii="宋体" w:hAnsi="宋体" w:eastAsia="宋体" w:cs="宋体"/>
          <w:sz w:val="28"/>
          <w:szCs w:val="28"/>
        </w:rPr>
        <w:t>③固定资产管理员对固定资产进行资产编号、填制《固定资产标识卡》，并将《固定资产标识卡》粘贴在固定资产指定部位；</w:t>
      </w:r>
    </w:p>
    <w:p>
      <w:pPr>
        <w:ind w:firstLine="560" w:firstLineChars="200"/>
        <w:rPr>
          <w:rFonts w:ascii="宋体" w:hAnsi="宋体" w:eastAsia="宋体" w:cs="宋体"/>
          <w:sz w:val="28"/>
          <w:szCs w:val="28"/>
        </w:rPr>
      </w:pPr>
      <w:r>
        <w:rPr>
          <w:rFonts w:hint="eastAsia" w:ascii="宋体" w:hAnsi="宋体" w:eastAsia="宋体" w:cs="宋体"/>
          <w:sz w:val="28"/>
          <w:szCs w:val="28"/>
        </w:rPr>
        <w:t>④在国有资产管理信息平台上填写《固定资产卡片》，卡片内容尽量填全，打印固定资产卡片加入固定资产清册；</w:t>
      </w:r>
    </w:p>
    <w:p>
      <w:pPr>
        <w:ind w:firstLine="560" w:firstLineChars="200"/>
        <w:rPr>
          <w:rFonts w:ascii="宋体" w:hAnsi="宋体" w:eastAsia="宋体" w:cs="宋体"/>
          <w:sz w:val="28"/>
          <w:szCs w:val="28"/>
        </w:rPr>
      </w:pPr>
      <w:r>
        <w:rPr>
          <w:rFonts w:hint="eastAsia" w:ascii="宋体" w:hAnsi="宋体" w:eastAsia="宋体" w:cs="宋体"/>
          <w:sz w:val="28"/>
          <w:szCs w:val="28"/>
        </w:rPr>
        <w:t>⑤固定资产管理员将发票、《验收入库单》交财务记账；</w:t>
      </w:r>
    </w:p>
    <w:p>
      <w:pPr>
        <w:ind w:firstLine="562" w:firstLineChars="200"/>
        <w:rPr>
          <w:rFonts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资产使用规定</w:t>
      </w:r>
    </w:p>
    <w:p>
      <w:pPr>
        <w:ind w:firstLine="560" w:firstLineChars="200"/>
        <w:rPr>
          <w:rFonts w:ascii="宋体" w:hAnsi="宋体" w:eastAsia="宋体" w:cs="宋体"/>
          <w:sz w:val="28"/>
          <w:szCs w:val="28"/>
        </w:rPr>
      </w:pPr>
      <w:r>
        <w:rPr>
          <w:rFonts w:hint="eastAsia" w:ascii="宋体" w:hAnsi="宋体" w:eastAsia="宋体" w:cs="宋体"/>
          <w:sz w:val="28"/>
          <w:szCs w:val="28"/>
        </w:rPr>
        <w:t>行政事业单位应明确资产管理单门和资产使用人、管理人的岗位职责，资产使用人应当合理使用、妥善保管资产、出现损坏及时报修，避免资产闲置浪费，严禁公物私用。资产管理人应当落实维修、保养、调剂、更新以及报废责任。资产使用人、资产管理人发生变化的，应当及时办理资产交接手续。</w:t>
      </w:r>
    </w:p>
    <w:p>
      <w:pPr>
        <w:ind w:firstLine="562" w:firstLineChars="200"/>
        <w:rPr>
          <w:rFonts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xml:space="preserve"> 固定资产领用程序</w:t>
      </w:r>
    </w:p>
    <w:p>
      <w:pPr>
        <w:ind w:firstLine="560" w:firstLineChars="200"/>
        <w:rPr>
          <w:rFonts w:ascii="宋体" w:hAnsi="宋体" w:eastAsia="宋体" w:cs="宋体"/>
          <w:sz w:val="28"/>
          <w:szCs w:val="28"/>
        </w:rPr>
      </w:pPr>
      <w:r>
        <w:rPr>
          <w:rFonts w:hint="eastAsia" w:ascii="宋体" w:hAnsi="宋体" w:eastAsia="宋体" w:cs="宋体"/>
          <w:sz w:val="28"/>
          <w:szCs w:val="28"/>
        </w:rPr>
        <w:t>①固定资产管理员在《部门固定资产及低值易耗品登记卡》上录入需领固定资产后，将固定资产交使用人；</w:t>
      </w:r>
    </w:p>
    <w:p>
      <w:pPr>
        <w:ind w:firstLine="560" w:firstLineChars="200"/>
        <w:rPr>
          <w:rFonts w:ascii="宋体" w:hAnsi="宋体" w:eastAsia="宋体" w:cs="宋体"/>
          <w:sz w:val="28"/>
          <w:szCs w:val="28"/>
        </w:rPr>
      </w:pPr>
      <w:r>
        <w:rPr>
          <w:rFonts w:hint="eastAsia" w:ascii="宋体" w:hAnsi="宋体" w:eastAsia="宋体" w:cs="宋体"/>
          <w:sz w:val="28"/>
          <w:szCs w:val="28"/>
        </w:rPr>
        <w:t>②由领用人、使用部门负责人在《固定资产卡片》、《部门固定资产及低值易耗品登记卡》上签字，明确固定资产使用部门与管理责任人。</w:t>
      </w:r>
    </w:p>
    <w:p>
      <w:pPr>
        <w:ind w:firstLine="562" w:firstLineChars="200"/>
        <w:rPr>
          <w:rFonts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xml:space="preserve">  固定资产的维修程序</w:t>
      </w:r>
    </w:p>
    <w:p>
      <w:pPr>
        <w:ind w:firstLine="560" w:firstLineChars="200"/>
        <w:rPr>
          <w:rFonts w:ascii="宋体" w:hAnsi="宋体" w:eastAsia="宋体" w:cs="宋体"/>
          <w:sz w:val="28"/>
          <w:szCs w:val="28"/>
        </w:rPr>
      </w:pPr>
      <w:r>
        <w:rPr>
          <w:rFonts w:hint="eastAsia" w:ascii="宋体" w:hAnsi="宋体" w:eastAsia="宋体" w:cs="宋体"/>
          <w:sz w:val="28"/>
          <w:szCs w:val="28"/>
        </w:rPr>
        <w:t>①对于固定资产进行维修申请，由使用人员填写《维修申请单》，部门负责人签名确认后交资产管理员；</w:t>
      </w:r>
    </w:p>
    <w:p>
      <w:pPr>
        <w:ind w:firstLine="560" w:firstLineChars="200"/>
        <w:rPr>
          <w:rFonts w:ascii="宋体" w:hAnsi="宋体" w:eastAsia="宋体" w:cs="宋体"/>
          <w:sz w:val="28"/>
          <w:szCs w:val="28"/>
        </w:rPr>
      </w:pPr>
      <w:r>
        <w:rPr>
          <w:rFonts w:hint="eastAsia" w:ascii="宋体" w:hAnsi="宋体" w:eastAsia="宋体" w:cs="宋体"/>
          <w:sz w:val="28"/>
          <w:szCs w:val="28"/>
        </w:rPr>
        <w:t>②资产管理员按审批权限办理维修审批手续；</w:t>
      </w:r>
    </w:p>
    <w:p>
      <w:pPr>
        <w:ind w:firstLine="560" w:firstLineChars="200"/>
        <w:rPr>
          <w:rFonts w:ascii="宋体" w:hAnsi="宋体" w:eastAsia="宋体" w:cs="宋体"/>
          <w:sz w:val="28"/>
          <w:szCs w:val="28"/>
        </w:rPr>
      </w:pPr>
      <w:r>
        <w:rPr>
          <w:rFonts w:hint="eastAsia" w:ascii="宋体" w:hAnsi="宋体" w:eastAsia="宋体" w:cs="宋体"/>
          <w:sz w:val="28"/>
          <w:szCs w:val="28"/>
        </w:rPr>
        <w:t>③资产管理员按批次后的《维修申请单》办理维修服务采购、实施维修；</w:t>
      </w:r>
    </w:p>
    <w:p>
      <w:pPr>
        <w:ind w:firstLine="560" w:firstLineChars="200"/>
        <w:rPr>
          <w:rFonts w:ascii="宋体" w:hAnsi="宋体" w:eastAsia="宋体" w:cs="宋体"/>
          <w:sz w:val="28"/>
          <w:szCs w:val="28"/>
        </w:rPr>
      </w:pPr>
      <w:r>
        <w:rPr>
          <w:rFonts w:hint="eastAsia" w:ascii="宋体" w:hAnsi="宋体" w:eastAsia="宋体" w:cs="宋体"/>
          <w:sz w:val="28"/>
          <w:szCs w:val="28"/>
        </w:rPr>
        <w:t>④资产管理员与使用人共同对维修送回固定资产进行验收；</w:t>
      </w:r>
    </w:p>
    <w:p>
      <w:pPr>
        <w:ind w:firstLine="560" w:firstLineChars="200"/>
        <w:rPr>
          <w:rFonts w:ascii="宋体" w:hAnsi="宋体" w:eastAsia="宋体" w:cs="宋体"/>
          <w:sz w:val="28"/>
          <w:szCs w:val="28"/>
        </w:rPr>
      </w:pPr>
      <w:r>
        <w:rPr>
          <w:rFonts w:hint="eastAsia" w:ascii="宋体" w:hAnsi="宋体" w:eastAsia="宋体" w:cs="宋体"/>
          <w:sz w:val="28"/>
          <w:szCs w:val="28"/>
        </w:rPr>
        <w:t>⑤验收后固定资产管理员按要求填写《固定资产卡片》的相关内容。</w:t>
      </w:r>
    </w:p>
    <w:p>
      <w:pPr>
        <w:ind w:firstLine="562" w:firstLineChars="200"/>
        <w:rPr>
          <w:rFonts w:ascii="宋体" w:hAnsi="宋体" w:eastAsia="宋体" w:cs="宋体"/>
          <w:sz w:val="28"/>
          <w:szCs w:val="28"/>
        </w:rPr>
      </w:pPr>
      <w:r>
        <w:rPr>
          <w:rFonts w:hint="eastAsia" w:ascii="宋体" w:hAnsi="宋体" w:eastAsia="宋体" w:cs="宋体"/>
          <w:b/>
          <w:bCs/>
          <w:sz w:val="28"/>
          <w:szCs w:val="28"/>
        </w:rPr>
        <w:t xml:space="preserve">第九条 </w:t>
      </w:r>
      <w:r>
        <w:rPr>
          <w:rFonts w:hint="eastAsia" w:ascii="宋体" w:hAnsi="宋体" w:eastAsia="宋体" w:cs="宋体"/>
          <w:sz w:val="28"/>
          <w:szCs w:val="28"/>
        </w:rPr>
        <w:t>资产处置的规定</w:t>
      </w:r>
    </w:p>
    <w:p>
      <w:pPr>
        <w:ind w:firstLine="560" w:firstLineChars="200"/>
        <w:rPr>
          <w:rFonts w:ascii="宋体" w:hAnsi="宋体" w:eastAsia="宋体" w:cs="宋体"/>
          <w:sz w:val="28"/>
          <w:szCs w:val="28"/>
        </w:rPr>
      </w:pPr>
      <w:r>
        <w:rPr>
          <w:rFonts w:hint="eastAsia" w:ascii="宋体" w:hAnsi="宋体" w:eastAsia="宋体" w:cs="宋体"/>
          <w:sz w:val="28"/>
          <w:szCs w:val="28"/>
        </w:rPr>
        <w:t>资产处置包括各类国有资产的无偿转让、出让、出售、置换、捐赠、报损、报废及货币性资产损失核销等。</w:t>
      </w:r>
    </w:p>
    <w:p>
      <w:pPr>
        <w:ind w:firstLine="560" w:firstLineChars="200"/>
        <w:rPr>
          <w:rFonts w:ascii="宋体" w:hAnsi="宋体" w:eastAsia="宋体" w:cs="宋体"/>
          <w:sz w:val="28"/>
          <w:szCs w:val="28"/>
        </w:rPr>
      </w:pPr>
      <w:r>
        <w:rPr>
          <w:rFonts w:hint="eastAsia" w:ascii="宋体" w:hAnsi="宋体" w:eastAsia="宋体" w:cs="宋体"/>
          <w:sz w:val="28"/>
          <w:szCs w:val="28"/>
        </w:rPr>
        <w:t>行政事业单位应当根据履行职能、发展事业需要的资产使用状况、经集体决策和履行批准程序，依据处置事项批复等相关文件规定、及时处置国有资产，未经批准，不得擅自处置。</w:t>
      </w:r>
    </w:p>
    <w:p>
      <w:pPr>
        <w:ind w:firstLine="560" w:firstLineChars="200"/>
        <w:rPr>
          <w:rFonts w:ascii="宋体" w:hAnsi="宋体" w:eastAsia="宋体" w:cs="宋体"/>
          <w:sz w:val="28"/>
          <w:szCs w:val="28"/>
        </w:rPr>
      </w:pPr>
      <w:r>
        <w:rPr>
          <w:rFonts w:hint="eastAsia" w:ascii="宋体" w:hAnsi="宋体" w:eastAsia="宋体" w:cs="宋体"/>
          <w:sz w:val="28"/>
          <w:szCs w:val="28"/>
        </w:rPr>
        <w:t>国有资产处置应当按照公开、公平、公正的原则进行，资产的转让与置换应当通过公共资源交易平台或者有资质的产权交易机构采取拍卖、招标投标、协议转让以及法律规定的其他方式进行，鼓励通过网络拍卖方式处置（无使用价值的待处置资产可以不按上述规定进行处置）。</w:t>
      </w:r>
    </w:p>
    <w:p>
      <w:pPr>
        <w:ind w:firstLine="560" w:firstLineChars="200"/>
        <w:rPr>
          <w:rFonts w:ascii="宋体" w:hAnsi="宋体" w:eastAsia="宋体" w:cs="宋体"/>
          <w:sz w:val="28"/>
          <w:szCs w:val="28"/>
        </w:rPr>
      </w:pPr>
      <w:r>
        <w:rPr>
          <w:rFonts w:hint="eastAsia" w:ascii="宋体" w:hAnsi="宋体" w:eastAsia="宋体" w:cs="宋体"/>
          <w:sz w:val="28"/>
          <w:szCs w:val="28"/>
        </w:rPr>
        <w:t>国有资产处置的审批权限</w:t>
      </w:r>
    </w:p>
    <w:p>
      <w:pPr>
        <w:ind w:firstLine="560" w:firstLineChars="200"/>
        <w:rPr>
          <w:rFonts w:ascii="宋体" w:hAnsi="宋体" w:eastAsia="宋体" w:cs="宋体"/>
          <w:sz w:val="28"/>
          <w:szCs w:val="28"/>
        </w:rPr>
      </w:pPr>
      <w:r>
        <w:rPr>
          <w:rFonts w:hint="eastAsia" w:ascii="宋体" w:hAnsi="宋体" w:eastAsia="宋体" w:cs="宋体"/>
          <w:sz w:val="28"/>
          <w:szCs w:val="28"/>
        </w:rPr>
        <w:t>（1）房屋建筑物、土地的处置，须经主管部门初审同意、县财政部门复审后，报县政府审批。</w:t>
      </w:r>
    </w:p>
    <w:p>
      <w:pPr>
        <w:ind w:firstLine="560" w:firstLineChars="200"/>
        <w:rPr>
          <w:rFonts w:ascii="宋体" w:hAnsi="宋体" w:eastAsia="宋体" w:cs="宋体"/>
          <w:sz w:val="28"/>
          <w:szCs w:val="28"/>
        </w:rPr>
      </w:pPr>
      <w:r>
        <w:rPr>
          <w:rFonts w:hint="eastAsia" w:ascii="宋体" w:hAnsi="宋体" w:eastAsia="宋体" w:cs="宋体"/>
          <w:sz w:val="28"/>
          <w:szCs w:val="28"/>
        </w:rPr>
        <w:t>（2）货币性资产损失核销、处置机动车辆（船）及单位账面价值（或批量价值）在5万元以上（含5万元）的其他资产，须经主管部门初审同意后，报县财政部门审批。</w:t>
      </w:r>
    </w:p>
    <w:p>
      <w:pPr>
        <w:ind w:firstLine="560" w:firstLineChars="200"/>
        <w:rPr>
          <w:rFonts w:ascii="宋体" w:hAnsi="宋体" w:eastAsia="宋体" w:cs="宋体"/>
          <w:sz w:val="28"/>
          <w:szCs w:val="28"/>
        </w:rPr>
      </w:pPr>
      <w:r>
        <w:rPr>
          <w:rFonts w:hint="eastAsia" w:ascii="宋体" w:hAnsi="宋体" w:eastAsia="宋体" w:cs="宋体"/>
          <w:sz w:val="28"/>
          <w:szCs w:val="28"/>
        </w:rPr>
        <w:t>（3）处置单位账面价值（或批量价值）在5万元以下的其他资产，由主管部门审批，报县财政部门备案。</w:t>
      </w:r>
    </w:p>
    <w:p>
      <w:pPr>
        <w:ind w:firstLine="560" w:firstLineChars="200"/>
        <w:rPr>
          <w:rFonts w:ascii="宋体" w:hAnsi="宋体" w:eastAsia="宋体" w:cs="宋体"/>
          <w:sz w:val="28"/>
          <w:szCs w:val="28"/>
        </w:rPr>
      </w:pPr>
      <w:r>
        <w:rPr>
          <w:rFonts w:hint="eastAsia" w:ascii="宋体" w:hAnsi="宋体" w:eastAsia="宋体" w:cs="宋体"/>
          <w:sz w:val="28"/>
          <w:szCs w:val="28"/>
        </w:rPr>
        <w:t>（4）规定标准以下的国有资产处置须由主管部门集体研究后方可处置。</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备注：账面价值是指固定资产账面原值—固定资产折旧—固定资产减值准备</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 xml:space="preserve"> 国有资产处置的程序</w:t>
      </w:r>
    </w:p>
    <w:p>
      <w:pPr>
        <w:ind w:firstLine="560" w:firstLineChars="200"/>
        <w:rPr>
          <w:rFonts w:ascii="宋体" w:hAnsi="宋体" w:eastAsia="宋体" w:cs="宋体"/>
          <w:sz w:val="28"/>
          <w:szCs w:val="28"/>
        </w:rPr>
      </w:pPr>
      <w:r>
        <w:rPr>
          <w:rFonts w:hint="eastAsia" w:ascii="宋体" w:hAnsi="宋体" w:eastAsia="宋体" w:cs="宋体"/>
          <w:sz w:val="28"/>
          <w:szCs w:val="28"/>
        </w:rPr>
        <w:t>①使用部门填写《固定资产处置申请单》，资产管理部门、会同财务部门、技术部门审核鉴定，提出资产处置申请报告。</w:t>
      </w:r>
    </w:p>
    <w:p>
      <w:pPr>
        <w:ind w:firstLine="560" w:firstLineChars="200"/>
        <w:rPr>
          <w:rFonts w:ascii="宋体" w:hAnsi="宋体" w:eastAsia="宋体" w:cs="宋体"/>
          <w:sz w:val="28"/>
          <w:szCs w:val="28"/>
        </w:rPr>
      </w:pPr>
      <w:r>
        <w:rPr>
          <w:rFonts w:hint="eastAsia" w:ascii="宋体" w:hAnsi="宋体" w:eastAsia="宋体" w:cs="宋体"/>
          <w:sz w:val="28"/>
          <w:szCs w:val="28"/>
        </w:rPr>
        <w:t>②填报《涟水县行政事业单位国有资产处置审批表》，附下列资料：</w:t>
      </w:r>
    </w:p>
    <w:p>
      <w:pPr>
        <w:ind w:firstLine="560" w:firstLineChars="200"/>
        <w:rPr>
          <w:rFonts w:ascii="宋体" w:hAnsi="宋体" w:eastAsia="宋体" w:cs="宋体"/>
          <w:sz w:val="28"/>
          <w:szCs w:val="28"/>
        </w:rPr>
      </w:pPr>
      <w:r>
        <w:rPr>
          <w:rFonts w:hint="eastAsia" w:ascii="宋体" w:hAnsi="宋体" w:eastAsia="宋体" w:cs="宋体"/>
          <w:sz w:val="28"/>
          <w:szCs w:val="28"/>
        </w:rPr>
        <w:t>1.能够证明资产价值或权属的有效凭证，如固定资产卡片、购货单、发票等复印件；</w:t>
      </w:r>
    </w:p>
    <w:p>
      <w:pPr>
        <w:ind w:firstLine="560" w:firstLineChars="200"/>
        <w:rPr>
          <w:rFonts w:ascii="宋体" w:hAnsi="宋体" w:eastAsia="宋体" w:cs="宋体"/>
          <w:sz w:val="28"/>
          <w:szCs w:val="28"/>
        </w:rPr>
      </w:pPr>
      <w:r>
        <w:rPr>
          <w:rFonts w:hint="eastAsia" w:ascii="宋体" w:hAnsi="宋体" w:eastAsia="宋体" w:cs="宋体"/>
          <w:sz w:val="28"/>
          <w:szCs w:val="28"/>
        </w:rPr>
        <w:t>2.按规定需要进行资产评估的资产评估报告；</w:t>
      </w:r>
    </w:p>
    <w:p>
      <w:pPr>
        <w:ind w:firstLine="560" w:firstLineChars="200"/>
        <w:rPr>
          <w:rFonts w:ascii="宋体" w:hAnsi="宋体" w:eastAsia="宋体" w:cs="宋体"/>
          <w:sz w:val="28"/>
          <w:szCs w:val="28"/>
        </w:rPr>
      </w:pPr>
      <w:r>
        <w:rPr>
          <w:rFonts w:hint="eastAsia" w:ascii="宋体" w:hAnsi="宋体" w:eastAsia="宋体" w:cs="宋体"/>
          <w:sz w:val="28"/>
          <w:szCs w:val="28"/>
        </w:rPr>
        <w:t>3.具有法律效力的国家及授权专业技术鉴定部门的鉴定报告；</w:t>
      </w:r>
    </w:p>
    <w:p>
      <w:pPr>
        <w:ind w:firstLine="560" w:firstLineChars="200"/>
        <w:rPr>
          <w:rFonts w:ascii="宋体" w:hAnsi="宋体" w:eastAsia="宋体" w:cs="宋体"/>
          <w:sz w:val="28"/>
          <w:szCs w:val="28"/>
        </w:rPr>
      </w:pPr>
      <w:r>
        <w:rPr>
          <w:rFonts w:hint="eastAsia" w:ascii="宋体" w:hAnsi="宋体" w:eastAsia="宋体" w:cs="宋体"/>
          <w:sz w:val="28"/>
          <w:szCs w:val="28"/>
        </w:rPr>
        <w:t>4.单位分立、撤销、合并、改制、隶属关系改变等情况下处置国有资产的，须提供撤销、合并、分立的批文；</w:t>
      </w:r>
    </w:p>
    <w:p>
      <w:pPr>
        <w:ind w:firstLine="560" w:firstLineChars="200"/>
        <w:rPr>
          <w:rFonts w:ascii="宋体" w:hAnsi="宋体" w:eastAsia="宋体" w:cs="宋体"/>
          <w:sz w:val="28"/>
          <w:szCs w:val="28"/>
        </w:rPr>
      </w:pPr>
      <w:r>
        <w:rPr>
          <w:rFonts w:hint="eastAsia" w:ascii="宋体" w:hAnsi="宋体" w:eastAsia="宋体" w:cs="宋体"/>
          <w:sz w:val="28"/>
          <w:szCs w:val="28"/>
        </w:rPr>
        <w:t>5.审批部门认为需要提供的其他资料。</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备注以上资料根据经济行为确定，不是同时提供</w:t>
      </w:r>
    </w:p>
    <w:p>
      <w:pPr>
        <w:ind w:firstLine="560" w:firstLineChars="200"/>
        <w:rPr>
          <w:rFonts w:ascii="宋体" w:hAnsi="宋体" w:eastAsia="宋体" w:cs="宋体"/>
          <w:sz w:val="28"/>
          <w:szCs w:val="28"/>
        </w:rPr>
      </w:pPr>
      <w:r>
        <w:rPr>
          <w:rFonts w:hint="eastAsia" w:ascii="宋体" w:hAnsi="宋体" w:eastAsia="宋体" w:cs="宋体"/>
          <w:sz w:val="28"/>
          <w:szCs w:val="28"/>
        </w:rPr>
        <w:t>③国有资产处置应当按照公开、公正、公平的原则进行，资产的出售与置换应当采取拍卖、招投标、协议转让及国家法律、行政法规规定的其他方式进行。符合资产评估行为的资产处置，交易价格不得低于评估价格，如因特殊原因确需低于评估价格的，应报县财政部门批准。</w:t>
      </w:r>
    </w:p>
    <w:p>
      <w:pPr>
        <w:ind w:firstLine="560" w:firstLineChars="200"/>
        <w:rPr>
          <w:rFonts w:ascii="宋体" w:hAnsi="宋体" w:eastAsia="宋体" w:cs="宋体"/>
          <w:sz w:val="28"/>
          <w:szCs w:val="28"/>
        </w:rPr>
      </w:pPr>
      <w:r>
        <w:rPr>
          <w:rFonts w:hint="eastAsia" w:ascii="宋体" w:hAnsi="宋体" w:eastAsia="宋体" w:cs="宋体"/>
          <w:sz w:val="28"/>
          <w:szCs w:val="28"/>
        </w:rPr>
        <w:t>④国有资产处置收入，属于国家所有，应当按照政府非税收入管理的规定，实行“收支两条线”管理，及时足额上缴，不得隐瞒、截留或者拒缴。</w:t>
      </w:r>
    </w:p>
    <w:p>
      <w:pPr>
        <w:ind w:firstLine="560" w:firstLineChars="200"/>
        <w:rPr>
          <w:rFonts w:ascii="宋体" w:hAnsi="宋体" w:eastAsia="宋体" w:cs="宋体"/>
          <w:sz w:val="28"/>
          <w:szCs w:val="28"/>
        </w:rPr>
      </w:pPr>
      <w:r>
        <w:rPr>
          <w:rFonts w:hint="eastAsia" w:ascii="宋体" w:hAnsi="宋体" w:eastAsia="宋体" w:cs="宋体"/>
          <w:sz w:val="28"/>
          <w:szCs w:val="28"/>
        </w:rPr>
        <w:t>⑤单位分立、撤销、合并、改制及隶属关系发生改变时，应当对其占有、使用的国有资产进行清查登记，编制清册，报送县财政部门审核、处置，并及时办理资产转移手续。</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 xml:space="preserve"> 固定资产处置时需要进行资产评估的规定</w:t>
      </w:r>
    </w:p>
    <w:p>
      <w:pPr>
        <w:ind w:firstLine="560" w:firstLineChars="200"/>
        <w:rPr>
          <w:rFonts w:ascii="宋体" w:hAnsi="宋体" w:eastAsia="宋体" w:cs="宋体"/>
          <w:sz w:val="28"/>
          <w:szCs w:val="28"/>
        </w:rPr>
      </w:pPr>
      <w:r>
        <w:rPr>
          <w:rFonts w:hint="eastAsia" w:ascii="宋体" w:hAnsi="宋体" w:eastAsia="宋体" w:cs="宋体"/>
          <w:sz w:val="28"/>
          <w:szCs w:val="28"/>
        </w:rPr>
        <w:t>1、资产用于拍卖、有偿转让、置换、出租的；</w:t>
      </w:r>
    </w:p>
    <w:p>
      <w:pPr>
        <w:ind w:firstLine="560" w:firstLineChars="200"/>
        <w:rPr>
          <w:rFonts w:ascii="宋体" w:hAnsi="宋体" w:eastAsia="宋体" w:cs="宋体"/>
          <w:sz w:val="28"/>
          <w:szCs w:val="28"/>
        </w:rPr>
      </w:pPr>
      <w:r>
        <w:rPr>
          <w:rFonts w:hint="eastAsia" w:ascii="宋体" w:hAnsi="宋体" w:eastAsia="宋体" w:cs="宋体"/>
          <w:sz w:val="28"/>
          <w:szCs w:val="28"/>
        </w:rPr>
        <w:t>2、行政事业单位取得的没有原始价格凭证的资产；</w:t>
      </w:r>
    </w:p>
    <w:p>
      <w:pPr>
        <w:ind w:firstLine="560" w:firstLineChars="200"/>
        <w:rPr>
          <w:rFonts w:ascii="宋体" w:hAnsi="宋体" w:eastAsia="宋体" w:cs="宋体"/>
          <w:sz w:val="28"/>
          <w:szCs w:val="28"/>
        </w:rPr>
      </w:pPr>
      <w:r>
        <w:rPr>
          <w:rFonts w:hint="eastAsia" w:ascii="宋体" w:hAnsi="宋体" w:eastAsia="宋体" w:cs="宋体"/>
          <w:sz w:val="28"/>
          <w:szCs w:val="28"/>
        </w:rPr>
        <w:t>3、以非货币性资产对外投资、担保；</w:t>
      </w:r>
    </w:p>
    <w:p>
      <w:pPr>
        <w:ind w:firstLine="560" w:firstLineChars="200"/>
        <w:rPr>
          <w:rFonts w:ascii="宋体" w:hAnsi="宋体" w:eastAsia="宋体" w:cs="宋体"/>
          <w:sz w:val="28"/>
          <w:szCs w:val="28"/>
        </w:rPr>
      </w:pPr>
      <w:r>
        <w:rPr>
          <w:rFonts w:hint="eastAsia" w:ascii="宋体" w:hAnsi="宋体" w:eastAsia="宋体" w:cs="宋体"/>
          <w:sz w:val="28"/>
          <w:szCs w:val="28"/>
        </w:rPr>
        <w:t>4、事业单位合并、分立、撤销、改制，财政部门确认需要进行评估的；</w:t>
      </w:r>
    </w:p>
    <w:p>
      <w:pPr>
        <w:ind w:firstLine="560" w:firstLineChars="200"/>
        <w:rPr>
          <w:rFonts w:ascii="宋体" w:hAnsi="宋体" w:eastAsia="宋体" w:cs="宋体"/>
          <w:sz w:val="28"/>
          <w:szCs w:val="28"/>
        </w:rPr>
      </w:pPr>
      <w:r>
        <w:rPr>
          <w:rFonts w:hint="eastAsia" w:ascii="宋体" w:hAnsi="宋体" w:eastAsia="宋体" w:cs="宋体"/>
          <w:sz w:val="28"/>
          <w:szCs w:val="28"/>
        </w:rPr>
        <w:t>5、确定涉讼资产价值或者当资产遭受重大损失需要计提资产损失的；</w:t>
      </w:r>
    </w:p>
    <w:p>
      <w:pPr>
        <w:ind w:firstLine="560" w:firstLineChars="200"/>
        <w:rPr>
          <w:rFonts w:ascii="宋体" w:hAnsi="宋体" w:eastAsia="宋体" w:cs="宋体"/>
          <w:sz w:val="28"/>
          <w:szCs w:val="28"/>
        </w:rPr>
      </w:pPr>
      <w:r>
        <w:rPr>
          <w:rFonts w:hint="eastAsia" w:ascii="宋体" w:hAnsi="宋体" w:eastAsia="宋体" w:cs="宋体"/>
          <w:sz w:val="28"/>
          <w:szCs w:val="28"/>
        </w:rPr>
        <w:t>6、依照国家有关规定需要进行资产评估的其他情形。</w:t>
      </w:r>
    </w:p>
    <w:p>
      <w:pPr>
        <w:jc w:val="center"/>
        <w:rPr>
          <w:rFonts w:ascii="宋体" w:hAnsi="宋体" w:eastAsia="宋体" w:cs="宋体"/>
          <w:sz w:val="28"/>
          <w:szCs w:val="28"/>
        </w:rPr>
      </w:pPr>
      <w:r>
        <w:rPr>
          <w:rFonts w:hint="eastAsia" w:ascii="宋体" w:hAnsi="宋体" w:eastAsia="宋体" w:cs="宋体"/>
          <w:b/>
          <w:bCs/>
          <w:sz w:val="28"/>
          <w:szCs w:val="28"/>
        </w:rPr>
        <w:t>第三章  固定资产核算</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固定资产计价。</w:t>
      </w:r>
    </w:p>
    <w:p>
      <w:pPr>
        <w:ind w:firstLine="560" w:firstLineChars="200"/>
        <w:rPr>
          <w:rFonts w:ascii="宋体" w:hAnsi="宋体" w:eastAsia="宋体" w:cs="宋体"/>
          <w:sz w:val="28"/>
          <w:szCs w:val="28"/>
        </w:rPr>
      </w:pPr>
      <w:r>
        <w:rPr>
          <w:rFonts w:hint="eastAsia" w:ascii="宋体" w:hAnsi="宋体" w:eastAsia="宋体" w:cs="宋体"/>
          <w:sz w:val="28"/>
          <w:szCs w:val="28"/>
        </w:rPr>
        <w:t>一、固定资产按照下列方式计价。</w:t>
      </w:r>
      <w:r>
        <w:rPr>
          <w:rFonts w:hint="eastAsia" w:ascii="宋体" w:hAnsi="宋体" w:eastAsia="宋体" w:cs="宋体"/>
          <w:sz w:val="28"/>
          <w:szCs w:val="28"/>
        </w:rPr>
        <w:br w:type="textWrapping"/>
      </w:r>
      <w:r>
        <w:rPr>
          <w:rFonts w:hint="eastAsia" w:ascii="宋体" w:hAnsi="宋体" w:eastAsia="宋体" w:cs="宋体"/>
          <w:sz w:val="28"/>
          <w:szCs w:val="28"/>
        </w:rPr>
        <w:t xml:space="preserve">    1、购入的固定资产，按照买价加上支付的运输费、保险费、包装费、安装成本和缴纳的税金等计价。</w:t>
      </w:r>
    </w:p>
    <w:p>
      <w:pPr>
        <w:ind w:firstLine="560" w:firstLineChars="200"/>
        <w:rPr>
          <w:rFonts w:ascii="宋体" w:hAnsi="宋体" w:eastAsia="宋体" w:cs="宋体"/>
          <w:sz w:val="28"/>
          <w:szCs w:val="28"/>
        </w:rPr>
      </w:pPr>
      <w:r>
        <w:rPr>
          <w:rFonts w:hint="eastAsia" w:ascii="宋体" w:hAnsi="宋体" w:eastAsia="宋体" w:cs="宋体"/>
          <w:sz w:val="28"/>
          <w:szCs w:val="28"/>
        </w:rPr>
        <w:t>2、自行建造的固定资产，接照建造过程中实际发生的全部支出计价。</w:t>
      </w:r>
    </w:p>
    <w:p>
      <w:pPr>
        <w:ind w:firstLine="560" w:firstLineChars="200"/>
        <w:rPr>
          <w:rFonts w:ascii="宋体" w:hAnsi="宋体" w:eastAsia="宋体" w:cs="宋体"/>
          <w:sz w:val="28"/>
          <w:szCs w:val="28"/>
        </w:rPr>
      </w:pPr>
      <w:r>
        <w:rPr>
          <w:rFonts w:hint="eastAsia" w:ascii="宋体" w:hAnsi="宋体" w:eastAsia="宋体" w:cs="宋体"/>
          <w:sz w:val="28"/>
          <w:szCs w:val="28"/>
        </w:rPr>
        <w:t>3、接受捐赠的固定资产，按照发票账单所列金额加上由企业负担的运输费、保险费、安装调试费等计价无发票账单的，按照同类设备市价计价。</w:t>
      </w:r>
    </w:p>
    <w:p>
      <w:pPr>
        <w:ind w:firstLine="560" w:firstLineChars="200"/>
        <w:rPr>
          <w:rFonts w:ascii="宋体" w:hAnsi="宋体" w:eastAsia="宋体" w:cs="宋体"/>
          <w:sz w:val="28"/>
          <w:szCs w:val="28"/>
        </w:rPr>
      </w:pPr>
      <w:r>
        <w:rPr>
          <w:rFonts w:hint="eastAsia" w:ascii="宋体" w:hAnsi="宋体" w:eastAsia="宋体" w:cs="宋体"/>
          <w:sz w:val="28"/>
          <w:szCs w:val="28"/>
        </w:rPr>
        <w:t>4、在原有固定资产基础上进行改建、扩建的，按照固定资产的原价，加上改扩建发生的支出，减去改扩建过程中发生的固定资产变价收入后的余额计价。</w:t>
      </w:r>
    </w:p>
    <w:p>
      <w:pPr>
        <w:ind w:firstLine="560" w:firstLineChars="200"/>
        <w:rPr>
          <w:rFonts w:ascii="宋体" w:hAnsi="宋体" w:eastAsia="宋体" w:cs="宋体"/>
          <w:sz w:val="28"/>
          <w:szCs w:val="28"/>
        </w:rPr>
      </w:pPr>
      <w:r>
        <w:rPr>
          <w:rFonts w:hint="eastAsia" w:ascii="宋体" w:hAnsi="宋体" w:eastAsia="宋体" w:cs="宋体"/>
          <w:sz w:val="28"/>
          <w:szCs w:val="28"/>
        </w:rPr>
        <w:t>5、盘盈的固定资产，按照同类固定资产的重置完全价值计价。</w:t>
      </w:r>
    </w:p>
    <w:p>
      <w:pPr>
        <w:ind w:firstLine="560" w:firstLineChars="200"/>
        <w:rPr>
          <w:rFonts w:ascii="宋体" w:hAnsi="宋体" w:eastAsia="宋体" w:cs="宋体"/>
          <w:sz w:val="28"/>
          <w:szCs w:val="28"/>
        </w:rPr>
      </w:pPr>
      <w:r>
        <w:rPr>
          <w:rFonts w:hint="eastAsia" w:ascii="宋体" w:hAnsi="宋体" w:eastAsia="宋体" w:cs="宋体"/>
          <w:sz w:val="28"/>
          <w:szCs w:val="28"/>
        </w:rPr>
        <w:t>二、固定资产按上述计价原则入账后，除发生下列情况外，不得任意变动。</w:t>
      </w:r>
      <w:r>
        <w:rPr>
          <w:rFonts w:hint="eastAsia" w:ascii="宋体" w:hAnsi="宋体" w:eastAsia="宋体" w:cs="宋体"/>
          <w:sz w:val="28"/>
          <w:szCs w:val="28"/>
        </w:rPr>
        <w:br w:type="textWrapping"/>
      </w:r>
      <w:r>
        <w:rPr>
          <w:rFonts w:hint="eastAsia" w:ascii="宋体" w:hAnsi="宋体" w:eastAsia="宋体" w:cs="宋体"/>
          <w:sz w:val="28"/>
          <w:szCs w:val="28"/>
        </w:rPr>
        <w:t xml:space="preserve">    1、根据国家规定对固定资产价值重新估价；</w:t>
      </w:r>
    </w:p>
    <w:p>
      <w:pPr>
        <w:ind w:firstLine="560" w:firstLineChars="200"/>
        <w:rPr>
          <w:rFonts w:ascii="宋体" w:hAnsi="宋体" w:eastAsia="宋体" w:cs="宋体"/>
          <w:sz w:val="28"/>
          <w:szCs w:val="28"/>
        </w:rPr>
      </w:pPr>
      <w:r>
        <w:rPr>
          <w:rFonts w:hint="eastAsia" w:ascii="宋体" w:hAnsi="宋体" w:eastAsia="宋体" w:cs="宋体"/>
          <w:sz w:val="28"/>
          <w:szCs w:val="28"/>
        </w:rPr>
        <w:t>2、增加补充设备或改良装置；</w:t>
      </w:r>
    </w:p>
    <w:p>
      <w:pPr>
        <w:ind w:firstLine="560" w:firstLineChars="200"/>
        <w:rPr>
          <w:rFonts w:ascii="宋体" w:hAnsi="宋体" w:eastAsia="宋体" w:cs="宋体"/>
          <w:sz w:val="28"/>
          <w:szCs w:val="28"/>
        </w:rPr>
      </w:pPr>
      <w:r>
        <w:rPr>
          <w:rFonts w:hint="eastAsia" w:ascii="宋体" w:hAnsi="宋体" w:eastAsia="宋体" w:cs="宋体"/>
          <w:sz w:val="28"/>
          <w:szCs w:val="28"/>
        </w:rPr>
        <w:t>3、将固定资产的一部分拆除；</w:t>
      </w:r>
    </w:p>
    <w:p>
      <w:pPr>
        <w:ind w:firstLine="560" w:firstLineChars="200"/>
        <w:rPr>
          <w:rFonts w:ascii="宋体" w:hAnsi="宋体" w:eastAsia="宋体" w:cs="宋体"/>
          <w:sz w:val="28"/>
          <w:szCs w:val="28"/>
        </w:rPr>
      </w:pPr>
      <w:r>
        <w:rPr>
          <w:rFonts w:hint="eastAsia" w:ascii="宋体" w:hAnsi="宋体" w:eastAsia="宋体" w:cs="宋体"/>
          <w:sz w:val="28"/>
          <w:szCs w:val="28"/>
        </w:rPr>
        <w:t>4、根据实际价值调整原来的暂估价值；</w:t>
      </w:r>
    </w:p>
    <w:p>
      <w:pPr>
        <w:ind w:firstLine="560" w:firstLineChars="200"/>
        <w:rPr>
          <w:rFonts w:ascii="宋体" w:hAnsi="宋体" w:eastAsia="宋体" w:cs="宋体"/>
          <w:sz w:val="28"/>
          <w:szCs w:val="28"/>
        </w:rPr>
      </w:pPr>
      <w:r>
        <w:rPr>
          <w:rFonts w:hint="eastAsia" w:ascii="宋体" w:hAnsi="宋体" w:eastAsia="宋体" w:cs="宋体"/>
          <w:sz w:val="28"/>
          <w:szCs w:val="28"/>
        </w:rPr>
        <w:t>5、发现原记固定资产价值有误。</w:t>
      </w:r>
    </w:p>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第十三条 </w:t>
      </w:r>
      <w:r>
        <w:rPr>
          <w:rFonts w:hint="eastAsia" w:ascii="宋体" w:hAnsi="宋体" w:eastAsia="宋体" w:cs="宋体"/>
          <w:sz w:val="28"/>
          <w:szCs w:val="28"/>
        </w:rPr>
        <w:t xml:space="preserve"> 固定资产折旧管理</w:t>
      </w:r>
    </w:p>
    <w:p>
      <w:pPr>
        <w:ind w:firstLine="560" w:firstLineChars="200"/>
        <w:rPr>
          <w:rFonts w:ascii="宋体" w:hAnsi="宋体" w:eastAsia="宋体" w:cs="宋体"/>
          <w:sz w:val="28"/>
          <w:szCs w:val="28"/>
        </w:rPr>
      </w:pPr>
      <w:r>
        <w:rPr>
          <w:rFonts w:hint="eastAsia" w:ascii="宋体" w:hAnsi="宋体" w:eastAsia="宋体" w:cs="宋体"/>
          <w:sz w:val="28"/>
          <w:szCs w:val="28"/>
        </w:rPr>
        <w:t>《政府会计准则第3号—固定资产》规定除以下固定资产可以不提折旧，其他固定资产需提折旧</w:t>
      </w:r>
    </w:p>
    <w:p>
      <w:pPr>
        <w:ind w:firstLine="560" w:firstLineChars="200"/>
        <w:rPr>
          <w:rFonts w:ascii="宋体" w:hAnsi="宋体" w:eastAsia="宋体" w:cs="宋体"/>
          <w:sz w:val="28"/>
          <w:szCs w:val="28"/>
        </w:rPr>
      </w:pPr>
      <w:r>
        <w:rPr>
          <w:rFonts w:hint="eastAsia" w:ascii="宋体" w:hAnsi="宋体" w:eastAsia="宋体" w:cs="宋体"/>
          <w:sz w:val="28"/>
          <w:szCs w:val="28"/>
        </w:rPr>
        <w:t>（1）文物和陈列品；</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（2）动植物；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（3）图书、档案；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（4）单独计价入账的土地； </w:t>
      </w:r>
    </w:p>
    <w:p>
      <w:pPr>
        <w:ind w:firstLine="560" w:firstLineChars="200"/>
        <w:rPr>
          <w:rFonts w:ascii="宋体" w:hAnsi="宋体" w:eastAsia="宋体" w:cs="宋体"/>
          <w:sz w:val="28"/>
          <w:szCs w:val="28"/>
        </w:rPr>
      </w:pPr>
      <w:r>
        <w:rPr>
          <w:rFonts w:hint="eastAsia" w:ascii="宋体" w:hAnsi="宋体" w:eastAsia="宋体" w:cs="宋体"/>
          <w:sz w:val="28"/>
          <w:szCs w:val="28"/>
        </w:rPr>
        <w:t>（5）以名义金额计量的固定资产。</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第十四条</w:t>
      </w:r>
      <w:r>
        <w:rPr>
          <w:rFonts w:hint="eastAsia" w:ascii="宋体" w:hAnsi="宋体" w:eastAsia="宋体" w:cs="宋体"/>
          <w:sz w:val="28"/>
          <w:szCs w:val="28"/>
        </w:rPr>
        <w:t xml:space="preserve"> 计提折旧的方法</w:t>
      </w:r>
    </w:p>
    <w:p>
      <w:pPr>
        <w:ind w:firstLine="560" w:firstLineChars="200"/>
        <w:rPr>
          <w:rFonts w:ascii="宋体" w:hAnsi="宋体" w:eastAsia="宋体" w:cs="宋体"/>
          <w:sz w:val="28"/>
          <w:szCs w:val="28"/>
        </w:rPr>
      </w:pPr>
      <w:r>
        <w:rPr>
          <w:rFonts w:hint="eastAsia" w:ascii="宋体" w:hAnsi="宋体" w:eastAsia="宋体" w:cs="宋体"/>
          <w:sz w:val="28"/>
          <w:szCs w:val="28"/>
        </w:rPr>
        <w:t>《政府会计准则第3号—固定资产》规定政府会计主体一般应当采用年限平均法或者工作量法计提固定资产折旧，固定资产折旧方法一经确定，不得随意变更。</w:t>
      </w:r>
    </w:p>
    <w:p>
      <w:pPr>
        <w:ind w:firstLine="560" w:firstLineChars="200"/>
        <w:rPr>
          <w:rFonts w:ascii="宋体" w:hAnsi="宋体" w:eastAsia="宋体" w:cs="宋体"/>
          <w:sz w:val="28"/>
          <w:szCs w:val="28"/>
        </w:rPr>
      </w:pPr>
      <w:r>
        <w:rPr>
          <w:rFonts w:hint="eastAsia" w:ascii="宋体" w:hAnsi="宋体" w:eastAsia="宋体" w:cs="宋体"/>
          <w:sz w:val="28"/>
          <w:szCs w:val="28"/>
        </w:rPr>
        <w:t>平均年限法，折旧计算公式为：</w:t>
      </w:r>
      <w:r>
        <w:rPr>
          <w:rFonts w:hint="eastAsia" w:ascii="宋体" w:hAnsi="宋体" w:eastAsia="宋体" w:cs="宋体"/>
          <w:sz w:val="28"/>
          <w:szCs w:val="28"/>
        </w:rPr>
        <w:br w:type="textWrapping"/>
      </w:r>
      <w:r>
        <w:rPr>
          <w:rFonts w:hint="eastAsia" w:ascii="宋体" w:hAnsi="宋体" w:eastAsia="宋体" w:cs="宋体"/>
          <w:sz w:val="28"/>
          <w:szCs w:val="28"/>
        </w:rPr>
        <w:t xml:space="preserve">    固定资产年折旧率＝（1-预计净残值率）/折旧年限×100%</w:t>
      </w:r>
      <w:r>
        <w:rPr>
          <w:rFonts w:hint="eastAsia" w:ascii="宋体" w:hAnsi="宋体" w:eastAsia="宋体" w:cs="宋体"/>
          <w:sz w:val="28"/>
          <w:szCs w:val="28"/>
        </w:rPr>
        <w:br w:type="textWrapping"/>
      </w:r>
      <w:r>
        <w:rPr>
          <w:rFonts w:hint="eastAsia" w:ascii="宋体" w:hAnsi="宋体" w:eastAsia="宋体" w:cs="宋体"/>
          <w:sz w:val="28"/>
          <w:szCs w:val="28"/>
        </w:rPr>
        <w:t xml:space="preserve">    月折旧率＝年折旧率/12</w:t>
      </w:r>
      <w:r>
        <w:rPr>
          <w:rFonts w:hint="eastAsia" w:ascii="宋体" w:hAnsi="宋体" w:eastAsia="宋体" w:cs="宋体"/>
          <w:sz w:val="28"/>
          <w:szCs w:val="28"/>
        </w:rPr>
        <w:br w:type="textWrapping"/>
      </w:r>
      <w:r>
        <w:rPr>
          <w:rFonts w:hint="eastAsia" w:ascii="宋体" w:hAnsi="宋体" w:eastAsia="宋体" w:cs="宋体"/>
          <w:sz w:val="28"/>
          <w:szCs w:val="28"/>
        </w:rPr>
        <w:t xml:space="preserve">    固定资产月折旧额＝月初固定资产原值×月折旧率</w:t>
      </w:r>
    </w:p>
    <w:p>
      <w:pPr>
        <w:ind w:firstLine="560" w:firstLineChars="200"/>
        <w:rPr>
          <w:rFonts w:ascii="宋体" w:hAnsi="宋体" w:eastAsia="宋体" w:cs="宋体"/>
          <w:sz w:val="28"/>
          <w:szCs w:val="28"/>
        </w:rPr>
      </w:pPr>
      <w:r>
        <w:rPr>
          <w:rFonts w:hint="eastAsia" w:ascii="宋体" w:hAnsi="宋体" w:eastAsia="宋体" w:cs="宋体"/>
          <w:sz w:val="28"/>
          <w:szCs w:val="28"/>
        </w:rPr>
        <w:t>国有资产管理信息平台根据录入固定资产信息自动生成每月折旧额，前提条件是录入固定资产信息要准确。</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单位购进固定资产时几种会计核算方式</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收到固定资产实物与发票上数量与实物一致</w:t>
      </w:r>
    </w:p>
    <w:p>
      <w:pPr>
        <w:rPr>
          <w:rFonts w:ascii="宋体" w:hAnsi="宋体" w:eastAsia="宋体" w:cs="宋体"/>
          <w:b/>
          <w:bCs/>
          <w:sz w:val="28"/>
          <w:szCs w:val="28"/>
        </w:rPr>
      </w:pPr>
      <w:r>
        <w:rPr>
          <w:rFonts w:hint="eastAsia" w:ascii="宋体" w:hAnsi="宋体" w:eastAsia="宋体" w:cs="宋体"/>
          <w:b/>
          <w:bCs/>
          <w:sz w:val="28"/>
          <w:szCs w:val="28"/>
        </w:rPr>
        <w:t xml:space="preserve">     借：固定资产    贷：货币资金（应付款项）</w:t>
      </w:r>
    </w:p>
    <w:p>
      <w:pPr>
        <w:ind w:firstLine="562" w:firstLineChars="200"/>
        <w:rPr>
          <w:rFonts w:ascii="宋体" w:hAnsi="宋体" w:eastAsia="宋体" w:cs="宋体"/>
          <w:sz w:val="28"/>
          <w:szCs w:val="28"/>
        </w:rPr>
      </w:pPr>
      <w:r>
        <w:rPr>
          <w:rFonts w:hint="eastAsia" w:ascii="宋体" w:hAnsi="宋体" w:eastAsia="宋体" w:cs="宋体"/>
          <w:b/>
          <w:bCs/>
          <w:sz w:val="28"/>
          <w:szCs w:val="28"/>
        </w:rPr>
        <w:t>收到固定资产实物与发票不一致（卖方按收款数额开票）</w:t>
      </w:r>
    </w:p>
    <w:p>
      <w:pPr>
        <w:ind w:firstLine="560" w:firstLineChars="200"/>
        <w:rPr>
          <w:rFonts w:ascii="宋体" w:hAnsi="宋体" w:eastAsia="宋体" w:cs="宋体"/>
          <w:sz w:val="28"/>
          <w:szCs w:val="28"/>
        </w:rPr>
      </w:pPr>
      <w:r>
        <w:rPr>
          <w:rFonts w:hint="eastAsia" w:ascii="宋体" w:hAnsi="宋体" w:eastAsia="宋体" w:cs="宋体"/>
          <w:sz w:val="28"/>
          <w:szCs w:val="28"/>
        </w:rPr>
        <w:t>第一种处理方法：收到固定资产实物时，按采购合同与《入库单》或《收货单》确认固定资产价值，分次开具的发票作为付款凭证；</w:t>
      </w:r>
    </w:p>
    <w:p>
      <w:pPr>
        <w:ind w:firstLine="560" w:firstLineChars="200"/>
        <w:rPr>
          <w:rFonts w:ascii="宋体" w:hAnsi="宋体" w:eastAsia="宋体" w:cs="宋体"/>
          <w:sz w:val="28"/>
          <w:szCs w:val="28"/>
        </w:rPr>
      </w:pPr>
      <w:r>
        <w:rPr>
          <w:rFonts w:hint="eastAsia" w:ascii="宋体" w:hAnsi="宋体" w:eastAsia="宋体" w:cs="宋体"/>
          <w:sz w:val="28"/>
          <w:szCs w:val="28"/>
        </w:rPr>
        <w:t>第二种处理方法：将分次开票先作为在建工程处置，收齐发票后转入固定资产。</w:t>
      </w:r>
    </w:p>
    <w:p>
      <w:pPr>
        <w:jc w:val="center"/>
        <w:rPr>
          <w:rFonts w:ascii="宋体" w:hAnsi="宋体" w:eastAsia="宋体" w:cs="宋体"/>
          <w:sz w:val="28"/>
          <w:szCs w:val="28"/>
        </w:rPr>
      </w:pPr>
      <w:r>
        <w:rPr>
          <w:rFonts w:hint="eastAsia" w:ascii="宋体" w:hAnsi="宋体" w:eastAsia="宋体" w:cs="宋体"/>
          <w:b/>
          <w:bCs/>
          <w:sz w:val="28"/>
          <w:szCs w:val="28"/>
        </w:rPr>
        <w:t>第四章 固定资产绩效管理</w:t>
      </w:r>
    </w:p>
    <w:p>
      <w:pPr>
        <w:widowControl/>
        <w:shd w:val="clear" w:color="auto" w:fill="FFFFFF"/>
        <w:wordWrap w:val="0"/>
        <w:ind w:firstLine="562" w:firstLineChars="200"/>
        <w:jc w:val="left"/>
        <w:rPr>
          <w:rFonts w:ascii="宋体" w:hAnsi="宋体" w:eastAsia="宋体" w:cs="宋体"/>
          <w:color w:val="222222"/>
          <w:sz w:val="28"/>
          <w:szCs w:val="28"/>
        </w:rPr>
      </w:pPr>
      <w:r>
        <w:rPr>
          <w:rFonts w:hint="eastAsia" w:ascii="宋体" w:hAnsi="宋体" w:eastAsia="宋体" w:cs="宋体"/>
          <w:b/>
          <w:bCs/>
          <w:color w:val="222222"/>
          <w:kern w:val="0"/>
          <w:sz w:val="28"/>
          <w:szCs w:val="28"/>
          <w:shd w:val="clear" w:color="auto" w:fill="FFFFFF"/>
          <w:lang w:bidi="ar"/>
        </w:rPr>
        <w:t>第十五条</w:t>
      </w:r>
      <w:r>
        <w:rPr>
          <w:rFonts w:hint="eastAsia" w:ascii="宋体" w:hAnsi="宋体" w:eastAsia="宋体" w:cs="宋体"/>
          <w:color w:val="222222"/>
          <w:kern w:val="0"/>
          <w:sz w:val="28"/>
          <w:szCs w:val="28"/>
          <w:shd w:val="clear" w:color="auto" w:fill="FFFFFF"/>
          <w:lang w:bidi="ar"/>
        </w:rPr>
        <w:t xml:space="preserve"> 行政事业单位根据财政部门制订的国有资产绩效评价指标体系实行国有资产绩效评价。国有资产绩效评价的对象为行政事业单位占有使用和管理的所有国有资产，包括有形资产和无形资产。</w:t>
      </w:r>
    </w:p>
    <w:p>
      <w:pPr>
        <w:widowControl/>
        <w:shd w:val="clear" w:color="auto" w:fill="FFFFFF"/>
        <w:wordWrap w:val="0"/>
        <w:ind w:firstLine="562" w:firstLineChars="200"/>
        <w:jc w:val="left"/>
        <w:rPr>
          <w:rFonts w:ascii="宋体" w:hAnsi="宋体" w:eastAsia="宋体" w:cs="宋体"/>
          <w:color w:val="222222"/>
          <w:sz w:val="28"/>
          <w:szCs w:val="28"/>
        </w:rPr>
      </w:pPr>
      <w:r>
        <w:rPr>
          <w:rFonts w:hint="eastAsia" w:ascii="宋体" w:hAnsi="宋体" w:eastAsia="宋体" w:cs="宋体"/>
          <w:b/>
          <w:bCs/>
          <w:color w:val="222222"/>
          <w:kern w:val="0"/>
          <w:sz w:val="28"/>
          <w:szCs w:val="28"/>
          <w:shd w:val="clear" w:color="auto" w:fill="FFFFFF"/>
          <w:lang w:bidi="ar"/>
        </w:rPr>
        <w:t xml:space="preserve">第十六条 </w:t>
      </w:r>
      <w:r>
        <w:rPr>
          <w:rFonts w:hint="eastAsia" w:ascii="宋体" w:hAnsi="宋体" w:eastAsia="宋体" w:cs="宋体"/>
          <w:color w:val="222222"/>
          <w:kern w:val="0"/>
          <w:sz w:val="28"/>
          <w:szCs w:val="28"/>
          <w:shd w:val="clear" w:color="auto" w:fill="FFFFFF"/>
          <w:lang w:bidi="ar"/>
        </w:rPr>
        <w:t>绩效评价的内容主要包括：</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（一）资产管理机构设置和人员配备情况；</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（二）资产管理规章制度建设执行情况；</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（三）资产配置、使用、存量盘活、处置、信息化建设等情况；</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（四）其他涉及资产管理的相关内容。</w:t>
      </w:r>
    </w:p>
    <w:p>
      <w:pPr>
        <w:widowControl/>
        <w:shd w:val="clear" w:color="auto" w:fill="FFFFFF"/>
        <w:wordWrap w:val="0"/>
        <w:ind w:firstLine="562" w:firstLineChars="200"/>
        <w:jc w:val="left"/>
        <w:rPr>
          <w:rFonts w:ascii="宋体" w:hAnsi="宋体" w:eastAsia="宋体" w:cs="宋体"/>
          <w:color w:val="222222"/>
          <w:sz w:val="28"/>
          <w:szCs w:val="28"/>
        </w:rPr>
      </w:pPr>
      <w:r>
        <w:rPr>
          <w:rFonts w:hint="eastAsia" w:ascii="宋体" w:hAnsi="宋体" w:eastAsia="宋体" w:cs="宋体"/>
          <w:b/>
          <w:bCs/>
          <w:color w:val="222222"/>
          <w:kern w:val="0"/>
          <w:sz w:val="28"/>
          <w:szCs w:val="28"/>
          <w:shd w:val="clear" w:color="auto" w:fill="FFFFFF"/>
          <w:lang w:bidi="ar"/>
        </w:rPr>
        <w:t>第十七条</w:t>
      </w:r>
      <w:r>
        <w:rPr>
          <w:rFonts w:hint="eastAsia" w:ascii="宋体" w:hAnsi="宋体" w:eastAsia="宋体" w:cs="宋体"/>
          <w:color w:val="222222"/>
          <w:kern w:val="0"/>
          <w:sz w:val="28"/>
          <w:szCs w:val="28"/>
          <w:shd w:val="clear" w:color="auto" w:fill="FFFFFF"/>
          <w:lang w:bidi="ar"/>
        </w:rPr>
        <w:t xml:space="preserve"> 评价指标和方法</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1、绩效评价设置定性指标、定量指标和附加指标，主要通过材料审核、现场复核、专家评审等方式进行。</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2、定性指标包括：</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（1）基础指标。资产制度管理、机构设置及人员配备、档案管理、资产报告、内部监督等内容，重点评价国有资产管理工作的规范性。</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（2）日常指标。对资产配置预算执行、资产配置管理、资产使用管理、资产处置管理、资产产权管理、资产统计管理、资产出租出借、资产对外投资等内容，重点评价国有资产管理工作的合法合规性。</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3、定量指标主要包括：</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（1）配置预算执行率，考核单位资产配置预算执行情况，检验配置预算编报的合理性。</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配置预算执行率=本年度资产实际配置量÷年度预算配置量×100%。</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（2）闲置资产变化率，考核闲置一年以上的资产盘活情况。</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闲置资产变化率=(本年闲置资产账面价值÷本年总资产账面价值)÷(上一年度闲置资产账面价值÷上-年度总资产账面价值)×100%。</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（3）通用资产增长率，考核通用资产变化情况。分为通用办公家具增长率和通用办公设备增长率。</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通用办公家具增长率=(年末办公家具账面价值-年初办公家具账面价值)÷年初办公家具账面价值×100%。</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通用办公设备增长率=(年末办公设备账面价值-年初办公设备账面价值)÷年初办公设备账面价值×100%。</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（4）超最低使用年限资产利用率，考核内部资产延长使用年限的情况。分为办公家具超最低使用年限资产利用率和办公设备超最低使用年限资产利用率。</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办公家具超最低使用年限资产利用率=超最低使用年限的通用办公家具账面价值÷通用办公家具账面价值×100%。</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办公设备超最低使用年限资产利用率=超最低使用年限的通用办公设备账面价值÷通用办公设备账面价值×100%。</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（5）调剂共享率，考核资产统一调配工作开展的情况。 调剂利用率=调剂利用资产账面价值÷年初该类资产账面价值×100%。 共享共用率按次数考核。</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（6）出租、出售进场交易率，考核单位通过进场交易方式出租、出售资产情况。</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出租出售进场交易率=年度资产出租、出售实际通过公共资源交易平台（国有产权交易机构）进场交易资产数量÷年度出租出售应进场交易资产总量×100%。</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（7）人均资产占有率，分人均通用资产占有率和人均办公面积占有率及其他资产占有率。考核单位办公家具、办公设备等通用资产的人均占有水平和单位人均占有办公面积水平。</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人均通用资产占有率=单位人均通用资产占有量÷单位实际在编人员通用资产占有量×100%。</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人均办公面积占有率=单位人均办公面积÷单位实际在编人员×100%。</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人均其他资产占有率，考核单位其他资产的人均占有水平。</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人均其他资产占有率=其他资产占有量÷单位实际在编人员×100%。</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（8）国有资产收益上缴入库率，考核单位国有资产收益上缴入库情况。</w:t>
      </w:r>
    </w:p>
    <w:p>
      <w:pPr>
        <w:widowControl/>
        <w:shd w:val="clear" w:color="auto" w:fill="FFFFFF"/>
        <w:wordWrap w:val="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国有资产收益入库率=国有资产收益实际上缴国库金额÷应上缴国库金额×100%。</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（9）政府集中采购率，考核单位年度预算配置资产的政府集中采购情况。</w:t>
      </w:r>
    </w:p>
    <w:p>
      <w:pPr>
        <w:widowControl/>
        <w:shd w:val="clear" w:color="auto" w:fill="FFFFFF"/>
        <w:wordWrap w:val="0"/>
        <w:ind w:firstLine="560" w:firstLineChars="200"/>
        <w:jc w:val="left"/>
        <w:rPr>
          <w:rFonts w:ascii="宋体" w:hAnsi="宋体" w:eastAsia="宋体" w:cs="宋体"/>
          <w:color w:val="222222"/>
          <w:sz w:val="28"/>
          <w:szCs w:val="28"/>
        </w:rPr>
      </w:pPr>
      <w:r>
        <w:rPr>
          <w:rFonts w:hint="eastAsia" w:ascii="宋体" w:hAnsi="宋体" w:eastAsia="宋体" w:cs="宋体"/>
          <w:color w:val="222222"/>
          <w:kern w:val="0"/>
          <w:sz w:val="28"/>
          <w:szCs w:val="28"/>
          <w:shd w:val="clear" w:color="auto" w:fill="FFFFFF"/>
          <w:lang w:bidi="ar"/>
        </w:rPr>
        <w:t>政府集中采购率=政府集中采购通用资产额÷年度政府集中采购通用资产预算额×100%。</w:t>
      </w:r>
    </w:p>
    <w:p>
      <w:pPr>
        <w:jc w:val="center"/>
        <w:rPr>
          <w:rFonts w:ascii="宋体" w:hAnsi="宋体" w:eastAsia="宋体" w:cs="宋体"/>
          <w:sz w:val="28"/>
          <w:szCs w:val="28"/>
        </w:rPr>
      </w:pPr>
      <w:r>
        <w:rPr>
          <w:rFonts w:hint="eastAsia" w:ascii="宋体" w:hAnsi="宋体" w:eastAsia="宋体" w:cs="宋体"/>
          <w:sz w:val="28"/>
          <w:szCs w:val="28"/>
        </w:rPr>
        <w:t>第五章 固定资产日常管理</w:t>
      </w:r>
    </w:p>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第十八条</w:t>
      </w:r>
      <w:r>
        <w:rPr>
          <w:rFonts w:hint="eastAsia" w:ascii="宋体" w:hAnsi="宋体" w:eastAsia="宋体" w:cs="宋体"/>
          <w:sz w:val="28"/>
          <w:szCs w:val="28"/>
        </w:rPr>
        <w:t xml:space="preserve"> 固定资产资产日常管理的基本要求</w:t>
      </w:r>
    </w:p>
    <w:p>
      <w:pPr>
        <w:ind w:firstLine="560" w:firstLineChars="200"/>
        <w:rPr>
          <w:rFonts w:ascii="宋体" w:hAnsi="宋体" w:eastAsia="宋体" w:cs="宋体"/>
          <w:sz w:val="28"/>
          <w:szCs w:val="28"/>
        </w:rPr>
      </w:pPr>
      <w:r>
        <w:rPr>
          <w:rFonts w:hint="eastAsia" w:ascii="宋体" w:hAnsi="宋体" w:eastAsia="宋体" w:cs="宋体"/>
          <w:sz w:val="28"/>
          <w:szCs w:val="28"/>
        </w:rPr>
        <w:t>一、要做到账、卡、物相符；</w:t>
      </w:r>
    </w:p>
    <w:p>
      <w:pPr>
        <w:ind w:firstLine="560" w:firstLineChars="200"/>
        <w:rPr>
          <w:rFonts w:ascii="宋体" w:hAnsi="宋体" w:eastAsia="宋体" w:cs="宋体"/>
          <w:sz w:val="28"/>
          <w:szCs w:val="28"/>
        </w:rPr>
      </w:pPr>
      <w:r>
        <w:rPr>
          <w:rFonts w:hint="eastAsia" w:ascii="宋体" w:hAnsi="宋体" w:eastAsia="宋体" w:cs="宋体"/>
          <w:sz w:val="28"/>
          <w:szCs w:val="28"/>
        </w:rPr>
        <w:t>账是单位会计账簿中固定资产（总）明细账；</w:t>
      </w:r>
    </w:p>
    <w:p>
      <w:pPr>
        <w:ind w:firstLine="560" w:firstLineChars="200"/>
        <w:rPr>
          <w:rFonts w:ascii="宋体" w:hAnsi="宋体" w:eastAsia="宋体" w:cs="宋体"/>
          <w:sz w:val="28"/>
          <w:szCs w:val="28"/>
        </w:rPr>
      </w:pPr>
      <w:r>
        <w:rPr>
          <w:rFonts w:hint="eastAsia" w:ascii="宋体" w:hAnsi="宋体" w:eastAsia="宋体" w:cs="宋体"/>
          <w:sz w:val="28"/>
          <w:szCs w:val="28"/>
        </w:rPr>
        <w:t>卡是国有资产管理信息平台上固定资产卡片；</w:t>
      </w:r>
    </w:p>
    <w:p>
      <w:pPr>
        <w:ind w:firstLine="560" w:firstLineChars="200"/>
        <w:rPr>
          <w:rFonts w:ascii="宋体" w:hAnsi="宋体" w:eastAsia="宋体" w:cs="宋体"/>
          <w:sz w:val="28"/>
          <w:szCs w:val="28"/>
        </w:rPr>
      </w:pPr>
      <w:r>
        <w:rPr>
          <w:rFonts w:hint="eastAsia" w:ascii="宋体" w:hAnsi="宋体" w:eastAsia="宋体" w:cs="宋体"/>
          <w:sz w:val="28"/>
          <w:szCs w:val="28"/>
        </w:rPr>
        <w:t>物是指固定资产、纳入固定资产管理的无形资产；</w:t>
      </w:r>
    </w:p>
    <w:p>
      <w:pPr>
        <w:ind w:firstLine="560" w:firstLineChars="200"/>
        <w:rPr>
          <w:rFonts w:ascii="宋体" w:hAnsi="宋体" w:eastAsia="宋体" w:cs="宋体"/>
          <w:sz w:val="28"/>
          <w:szCs w:val="28"/>
        </w:rPr>
      </w:pPr>
      <w:r>
        <w:rPr>
          <w:rFonts w:hint="eastAsia" w:ascii="宋体" w:hAnsi="宋体" w:eastAsia="宋体" w:cs="宋体"/>
          <w:sz w:val="28"/>
          <w:szCs w:val="28"/>
        </w:rPr>
        <w:t>二、固定资产增减变动要履行审批手续</w:t>
      </w:r>
    </w:p>
    <w:p>
      <w:pPr>
        <w:ind w:firstLine="560" w:firstLineChars="200"/>
        <w:rPr>
          <w:rFonts w:ascii="宋体" w:hAnsi="宋体" w:eastAsia="宋体" w:cs="宋体"/>
          <w:sz w:val="28"/>
          <w:szCs w:val="28"/>
        </w:rPr>
      </w:pPr>
      <w:r>
        <w:rPr>
          <w:rFonts w:hint="eastAsia" w:ascii="宋体" w:hAnsi="宋体" w:eastAsia="宋体" w:cs="宋体"/>
          <w:sz w:val="28"/>
          <w:szCs w:val="28"/>
        </w:rPr>
        <w:t>增加固定资产按国有资产配置程序办理审批手续；</w:t>
      </w:r>
    </w:p>
    <w:p>
      <w:pPr>
        <w:ind w:firstLine="560" w:firstLineChars="200"/>
        <w:rPr>
          <w:rFonts w:ascii="宋体" w:hAnsi="宋体" w:eastAsia="宋体" w:cs="宋体"/>
          <w:sz w:val="28"/>
          <w:szCs w:val="28"/>
        </w:rPr>
      </w:pPr>
      <w:r>
        <w:rPr>
          <w:rFonts w:hint="eastAsia" w:ascii="宋体" w:hAnsi="宋体" w:eastAsia="宋体" w:cs="宋体"/>
          <w:sz w:val="28"/>
          <w:szCs w:val="28"/>
        </w:rPr>
        <w:t>减少固定资产按国有资产处置程序办理审批手续；</w:t>
      </w:r>
    </w:p>
    <w:p>
      <w:pPr>
        <w:ind w:firstLine="560" w:firstLineChars="200"/>
        <w:rPr>
          <w:rFonts w:ascii="宋体" w:hAnsi="宋体" w:eastAsia="宋体" w:cs="宋体"/>
          <w:sz w:val="28"/>
          <w:szCs w:val="28"/>
        </w:rPr>
      </w:pPr>
      <w:r>
        <w:rPr>
          <w:rFonts w:hint="eastAsia" w:ascii="宋体" w:hAnsi="宋体" w:eastAsia="宋体" w:cs="宋体"/>
          <w:sz w:val="28"/>
          <w:szCs w:val="28"/>
        </w:rPr>
        <w:t>三、配备专职固定资产管理员</w:t>
      </w:r>
    </w:p>
    <w:p>
      <w:pPr>
        <w:rPr>
          <w:rFonts w:ascii="宋体" w:hAnsi="宋体" w:eastAsia="宋体" w:cs="宋体"/>
          <w:sz w:val="28"/>
          <w:szCs w:val="28"/>
        </w:rPr>
      </w:pPr>
      <w:r>
        <w:rPr>
          <w:rFonts w:hint="eastAsia" w:ascii="宋体" w:hAnsi="宋体" w:eastAsia="宋体" w:cs="宋体"/>
          <w:sz w:val="28"/>
          <w:szCs w:val="28"/>
        </w:rPr>
        <w:t xml:space="preserve">    资产管理员的主要职责是管理固定资产及低值易耗品台账</w:t>
      </w:r>
    </w:p>
    <w:p>
      <w:pPr>
        <w:ind w:firstLine="560" w:firstLineChars="200"/>
        <w:rPr>
          <w:rFonts w:ascii="宋体" w:hAnsi="宋体" w:eastAsia="宋体" w:cs="宋体"/>
          <w:sz w:val="28"/>
          <w:szCs w:val="28"/>
        </w:rPr>
      </w:pPr>
      <w:r>
        <w:rPr>
          <w:rFonts w:hint="eastAsia" w:ascii="宋体" w:hAnsi="宋体" w:eastAsia="宋体" w:cs="宋体"/>
          <w:sz w:val="28"/>
          <w:szCs w:val="28"/>
        </w:rPr>
        <w:t>四、固定资产台账要求：</w:t>
      </w:r>
    </w:p>
    <w:p>
      <w:pPr>
        <w:ind w:firstLine="560" w:firstLineChars="200"/>
        <w:rPr>
          <w:rFonts w:ascii="宋体" w:hAnsi="宋体" w:eastAsia="宋体" w:cs="宋体"/>
          <w:sz w:val="28"/>
          <w:szCs w:val="28"/>
        </w:rPr>
      </w:pPr>
      <w:r>
        <w:rPr>
          <w:rFonts w:hint="eastAsia" w:ascii="宋体" w:hAnsi="宋体" w:eastAsia="宋体" w:cs="宋体"/>
          <w:sz w:val="28"/>
          <w:szCs w:val="28"/>
        </w:rPr>
        <w:t>1、房屋建筑物：图、账、卡、物对应一致；</w:t>
      </w:r>
    </w:p>
    <w:p>
      <w:pPr>
        <w:ind w:firstLine="560" w:firstLineChars="200"/>
        <w:rPr>
          <w:rFonts w:ascii="宋体" w:hAnsi="宋体" w:eastAsia="宋体" w:cs="宋体"/>
          <w:sz w:val="28"/>
          <w:szCs w:val="28"/>
        </w:rPr>
      </w:pPr>
      <w:r>
        <w:rPr>
          <w:rFonts w:hint="eastAsia" w:ascii="宋体" w:hAnsi="宋体" w:eastAsia="宋体" w:cs="宋体"/>
          <w:sz w:val="28"/>
          <w:szCs w:val="28"/>
        </w:rPr>
        <w:t>图：单位房屋建筑物分布（平面）图；</w:t>
      </w:r>
    </w:p>
    <w:p>
      <w:pPr>
        <w:ind w:firstLine="560" w:firstLineChars="200"/>
        <w:rPr>
          <w:rFonts w:ascii="宋体" w:hAnsi="宋体" w:eastAsia="宋体" w:cs="宋体"/>
          <w:sz w:val="28"/>
          <w:szCs w:val="28"/>
        </w:rPr>
      </w:pPr>
      <w:r>
        <w:rPr>
          <w:rFonts w:hint="eastAsia" w:ascii="宋体" w:hAnsi="宋体" w:eastAsia="宋体" w:cs="宋体"/>
          <w:sz w:val="28"/>
          <w:szCs w:val="28"/>
        </w:rPr>
        <w:t>账：固定资产台账</w:t>
      </w:r>
    </w:p>
    <w:p>
      <w:pPr>
        <w:ind w:firstLine="560" w:firstLineChars="200"/>
        <w:rPr>
          <w:rFonts w:ascii="宋体" w:hAnsi="宋体" w:eastAsia="宋体" w:cs="宋体"/>
          <w:sz w:val="28"/>
          <w:szCs w:val="28"/>
        </w:rPr>
      </w:pPr>
      <w:r>
        <w:rPr>
          <w:rFonts w:hint="eastAsia" w:ascii="宋体" w:hAnsi="宋体" w:eastAsia="宋体" w:cs="宋体"/>
          <w:sz w:val="28"/>
          <w:szCs w:val="28"/>
        </w:rPr>
        <w:t>卡：国有资产管理信息平台上固定资产卡片</w:t>
      </w:r>
    </w:p>
    <w:tbl>
      <w:tblPr>
        <w:tblStyle w:val="6"/>
        <w:tblW w:w="8490" w:type="dxa"/>
        <w:tblInd w:w="93" w:type="dxa"/>
        <w:tblLayout w:type="autofit"/>
        <w:tblCellMar>
          <w:top w:w="0" w:type="dxa"/>
          <w:left w:w="108" w:type="dxa"/>
          <w:bottom w:w="0" w:type="dxa"/>
          <w:right w:w="108" w:type="dxa"/>
        </w:tblCellMar>
      </w:tblPr>
      <w:tblGrid>
        <w:gridCol w:w="1495"/>
        <w:gridCol w:w="1077"/>
        <w:gridCol w:w="1533"/>
        <w:gridCol w:w="1077"/>
        <w:gridCol w:w="2229"/>
        <w:gridCol w:w="1079"/>
      </w:tblGrid>
      <w:tr>
        <w:tblPrEx>
          <w:tblCellMar>
            <w:top w:w="0" w:type="dxa"/>
            <w:left w:w="108" w:type="dxa"/>
            <w:bottom w:w="0" w:type="dxa"/>
            <w:right w:w="108" w:type="dxa"/>
          </w:tblCellMar>
        </w:tblPrEx>
        <w:trPr>
          <w:trHeight w:val="270" w:hRule="atLeast"/>
        </w:trPr>
        <w:tc>
          <w:tcPr>
            <w:tcW w:w="8490" w:type="dxa"/>
            <w:gridSpan w:val="6"/>
            <w:tcBorders>
              <w:top w:val="nil"/>
              <w:left w:val="nil"/>
              <w:bottom w:val="nil"/>
              <w:right w:val="nil"/>
            </w:tcBorders>
            <w:shd w:val="clear" w:color="auto" w:fill="auto"/>
            <w:noWrap/>
            <w:vAlign w:val="center"/>
          </w:tcPr>
          <w:p>
            <w:pPr>
              <w:widowControl/>
              <w:jc w:val="center"/>
              <w:textAlignment w:val="center"/>
              <w:rPr>
                <w:rFonts w:ascii="楷体" w:hAnsi="楷体" w:eastAsia="楷体" w:cs="楷体"/>
                <w:color w:val="000000"/>
                <w:sz w:val="22"/>
              </w:rPr>
            </w:pPr>
            <w:r>
              <w:rPr>
                <w:rFonts w:hint="eastAsia" w:ascii="楷体" w:hAnsi="楷体" w:eastAsia="楷体" w:cs="楷体"/>
                <w:color w:val="000000"/>
                <w:kern w:val="0"/>
                <w:sz w:val="22"/>
                <w:lang w:bidi="ar"/>
              </w:rPr>
              <w:t>固定资产卡片</w:t>
            </w:r>
          </w:p>
        </w:tc>
      </w:tr>
      <w:tr>
        <w:tblPrEx>
          <w:tblCellMar>
            <w:top w:w="0" w:type="dxa"/>
            <w:left w:w="108" w:type="dxa"/>
            <w:bottom w:w="0" w:type="dxa"/>
            <w:right w:w="108" w:type="dxa"/>
          </w:tblCellMar>
        </w:tblPrEx>
        <w:trPr>
          <w:trHeight w:val="270" w:hRule="atLeast"/>
        </w:trPr>
        <w:tc>
          <w:tcPr>
            <w:tcW w:w="1200" w:type="dxa"/>
            <w:tcBorders>
              <w:top w:val="nil"/>
              <w:left w:val="nil"/>
              <w:bottom w:val="nil"/>
              <w:right w:val="nil"/>
            </w:tcBorders>
            <w:shd w:val="clear" w:color="auto" w:fill="auto"/>
            <w:vAlign w:val="center"/>
          </w:tcPr>
          <w:p>
            <w:pPr>
              <w:widowControl/>
              <w:jc w:val="left"/>
              <w:textAlignment w:val="center"/>
              <w:rPr>
                <w:rFonts w:ascii="楷体" w:hAnsi="楷体" w:eastAsia="楷体" w:cs="楷体"/>
                <w:color w:val="333333"/>
                <w:sz w:val="18"/>
                <w:szCs w:val="18"/>
              </w:rPr>
            </w:pPr>
            <w:r>
              <w:rPr>
                <w:rFonts w:hint="eastAsia" w:ascii="楷体" w:hAnsi="楷体" w:eastAsia="楷体" w:cs="楷体"/>
                <w:color w:val="333333"/>
                <w:kern w:val="0"/>
                <w:sz w:val="18"/>
                <w:szCs w:val="18"/>
                <w:lang w:bidi="ar"/>
              </w:rPr>
              <w:t>资产类别</w:t>
            </w:r>
          </w:p>
        </w:tc>
        <w:tc>
          <w:tcPr>
            <w:tcW w:w="0" w:type="auto"/>
            <w:tcBorders>
              <w:top w:val="nil"/>
              <w:left w:val="nil"/>
              <w:bottom w:val="nil"/>
              <w:right w:val="nil"/>
            </w:tcBorders>
            <w:shd w:val="clear" w:color="auto" w:fill="auto"/>
            <w:noWrap/>
            <w:vAlign w:val="center"/>
          </w:tcPr>
          <w:p>
            <w:pPr>
              <w:rPr>
                <w:rFonts w:ascii="楷体" w:hAnsi="楷体" w:eastAsia="楷体" w:cs="楷体"/>
                <w:color w:val="000000"/>
                <w:sz w:val="22"/>
                <w:u w:val="single"/>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pPr>
              <w:rPr>
                <w:rFonts w:ascii="楷体" w:hAnsi="楷体" w:eastAsia="楷体" w:cs="楷体"/>
                <w:color w:val="000000"/>
                <w:sz w:val="22"/>
              </w:rPr>
            </w:pPr>
          </w:p>
        </w:tc>
        <w:tc>
          <w:tcPr>
            <w:tcW w:w="0" w:type="auto"/>
            <w:tcBorders>
              <w:top w:val="nil"/>
              <w:left w:val="nil"/>
              <w:bottom w:val="nil"/>
              <w:right w:val="nil"/>
            </w:tcBorders>
            <w:shd w:val="clear" w:color="auto" w:fill="auto"/>
            <w:noWrap/>
            <w:vAlign w:val="center"/>
          </w:tcPr>
          <w:p>
            <w:pPr>
              <w:widowControl/>
              <w:ind w:firstLine="440" w:firstLineChars="200"/>
              <w:jc w:val="left"/>
              <w:textAlignment w:val="center"/>
              <w:rPr>
                <w:rFonts w:ascii="楷体" w:hAnsi="楷体" w:eastAsia="楷体" w:cs="楷体"/>
                <w:color w:val="000000"/>
                <w:sz w:val="22"/>
              </w:rPr>
            </w:pPr>
            <w:r>
              <w:rPr>
                <w:rFonts w:hint="eastAsia" w:ascii="楷体" w:hAnsi="楷体" w:eastAsia="楷体" w:cs="楷体"/>
                <w:color w:val="000000"/>
                <w:kern w:val="0"/>
                <w:sz w:val="22"/>
                <w:lang w:bidi="ar"/>
              </w:rPr>
              <w:t>录入日期</w:t>
            </w:r>
          </w:p>
        </w:tc>
        <w:tc>
          <w:tcPr>
            <w:tcW w:w="0" w:type="auto"/>
            <w:tcBorders>
              <w:top w:val="nil"/>
              <w:left w:val="nil"/>
              <w:bottom w:val="nil"/>
              <w:right w:val="nil"/>
            </w:tcBorders>
            <w:shd w:val="clear" w:color="auto" w:fill="auto"/>
            <w:noWrap/>
            <w:vAlign w:val="center"/>
          </w:tcPr>
          <w:p>
            <w:pPr>
              <w:jc w:val="left"/>
              <w:rPr>
                <w:rFonts w:ascii="楷体" w:hAnsi="楷体" w:eastAsia="楷体" w:cs="楷体"/>
                <w:color w:val="000000"/>
                <w:sz w:val="22"/>
              </w:rPr>
            </w:pPr>
          </w:p>
        </w:tc>
      </w:tr>
      <w:tr>
        <w:tblPrEx>
          <w:tblCellMar>
            <w:top w:w="0" w:type="dxa"/>
            <w:left w:w="108" w:type="dxa"/>
            <w:bottom w:w="0" w:type="dxa"/>
            <w:right w:w="108" w:type="dxa"/>
          </w:tblCellMar>
        </w:tblPrEx>
        <w:trPr>
          <w:trHeight w:val="27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333333"/>
                <w:sz w:val="16"/>
                <w:szCs w:val="16"/>
              </w:rPr>
            </w:pPr>
            <w:r>
              <w:rPr>
                <w:rFonts w:hint="eastAsia" w:ascii="楷体" w:hAnsi="楷体" w:eastAsia="楷体" w:cs="楷体"/>
                <w:color w:val="333333"/>
                <w:kern w:val="0"/>
                <w:sz w:val="16"/>
                <w:szCs w:val="16"/>
                <w:lang w:bidi="ar"/>
              </w:rPr>
              <w:t>资产编号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u w:val="singl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333333"/>
                <w:sz w:val="16"/>
                <w:szCs w:val="16"/>
              </w:rPr>
            </w:pPr>
            <w:r>
              <w:rPr>
                <w:rFonts w:hint="eastAsia" w:ascii="楷体" w:hAnsi="楷体" w:eastAsia="楷体" w:cs="楷体"/>
                <w:color w:val="333333"/>
                <w:kern w:val="0"/>
                <w:sz w:val="16"/>
                <w:szCs w:val="16"/>
                <w:lang w:bidi="ar"/>
              </w:rPr>
              <w:t>资产名称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u w:val="singl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会计凭证编号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生产厂家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客服电话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供 应 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售后电话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规格型号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车牌号码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建筑单位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建筑结构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管理部门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存放地点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使用部门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数    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320" w:firstLineChars="200"/>
              <w:jc w:val="left"/>
              <w:textAlignment w:val="center"/>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320" w:firstLineChars="200"/>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320" w:firstLineChars="200"/>
              <w:jc w:val="left"/>
              <w:textAlignment w:val="center"/>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开始使用日期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预计使用年限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320" w:firstLineChars="200"/>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已使用月数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原    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预计残值率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20" w:firstLineChars="200"/>
              <w:jc w:val="left"/>
              <w:textAlignment w:val="center"/>
              <w:rPr>
                <w:rFonts w:ascii="楷体" w:hAnsi="楷体" w:eastAsia="楷体" w:cs="楷体"/>
                <w:color w:val="333333"/>
                <w:sz w:val="16"/>
                <w:szCs w:val="16"/>
              </w:rPr>
            </w:pPr>
            <w:r>
              <w:rPr>
                <w:rFonts w:hint="eastAsia" w:ascii="楷体" w:hAnsi="楷体" w:eastAsia="楷体" w:cs="楷体"/>
                <w:color w:val="333333"/>
                <w:kern w:val="0"/>
                <w:sz w:val="16"/>
                <w:szCs w:val="16"/>
                <w:lang w:bidi="ar"/>
              </w:rPr>
              <w:t>折旧方法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来    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使用状况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320" w:firstLineChars="200"/>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附属设备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楷体" w:hAnsi="楷体" w:eastAsia="楷体" w:cs="楷体"/>
                <w:color w:val="000000"/>
                <w:sz w:val="16"/>
                <w:szCs w:val="16"/>
              </w:rPr>
            </w:pPr>
          </w:p>
        </w:tc>
      </w:tr>
      <w:tr>
        <w:tblPrEx>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使用记录</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维修记录</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部门名称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开始日期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部门负责人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日    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部件名称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16"/>
                <w:szCs w:val="16"/>
              </w:rPr>
            </w:pPr>
            <w:r>
              <w:rPr>
                <w:rFonts w:hint="eastAsia" w:ascii="楷体" w:hAnsi="楷体" w:eastAsia="楷体" w:cs="楷体"/>
                <w:color w:val="000000"/>
                <w:kern w:val="0"/>
                <w:sz w:val="16"/>
                <w:szCs w:val="16"/>
                <w:lang w:bidi="ar"/>
              </w:rPr>
              <w:t>金    额</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r>
    </w:tbl>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物：固定资产实物</w:t>
      </w:r>
    </w:p>
    <w:p>
      <w:pPr>
        <w:rPr>
          <w:rFonts w:ascii="宋体" w:hAnsi="宋体" w:eastAsia="宋体" w:cs="宋体"/>
          <w:sz w:val="28"/>
          <w:szCs w:val="28"/>
        </w:rPr>
      </w:pPr>
      <w:r>
        <w:rPr>
          <w:rFonts w:hint="eastAsia" w:ascii="宋体" w:hAnsi="宋体" w:eastAsia="宋体" w:cs="宋体"/>
          <w:sz w:val="28"/>
          <w:szCs w:val="28"/>
        </w:rPr>
        <w:t xml:space="preserve">    单位房屋建筑物不唯一时，在房屋建筑物侧面离地3-5米（不足3米的在离上方50CM）中间位置用数字加圆圈标出房屋建筑物编号；绘制房屋建筑物分布（平面）图，在图上相应标出房屋建筑物编号；固定资产卡片详细记录房屋建筑物编号、名称、权证编号、面积、结构、账面原值、记账凭证编号、预计使用年限等信息。房屋建筑物在附属电梯、中央空调也要在卡片中列明。</w:t>
      </w:r>
    </w:p>
    <w:p>
      <w:pPr>
        <w:ind w:firstLine="560" w:firstLineChars="200"/>
        <w:rPr>
          <w:rFonts w:ascii="宋体" w:hAnsi="宋体" w:eastAsia="宋体" w:cs="宋体"/>
          <w:sz w:val="28"/>
          <w:szCs w:val="28"/>
        </w:rPr>
      </w:pPr>
      <w:r>
        <w:rPr>
          <w:rFonts w:hint="eastAsia" w:ascii="宋体" w:hAnsi="宋体" w:eastAsia="宋体" w:cs="宋体"/>
          <w:sz w:val="28"/>
          <w:szCs w:val="28"/>
        </w:rPr>
        <w:t>2、办公设备、办公家具：账、卡、物对应一致</w:t>
      </w:r>
    </w:p>
    <w:p>
      <w:pPr>
        <w:ind w:firstLine="560" w:firstLineChars="200"/>
        <w:rPr>
          <w:rFonts w:ascii="宋体" w:hAnsi="宋体" w:eastAsia="宋体" w:cs="宋体"/>
          <w:sz w:val="28"/>
          <w:szCs w:val="28"/>
        </w:rPr>
      </w:pPr>
      <w:r>
        <w:rPr>
          <w:rFonts w:hint="eastAsia" w:ascii="宋体" w:hAnsi="宋体" w:eastAsia="宋体" w:cs="宋体"/>
          <w:sz w:val="28"/>
          <w:szCs w:val="28"/>
        </w:rPr>
        <w:t>账：固定资产台账</w:t>
      </w:r>
    </w:p>
    <w:p>
      <w:pPr>
        <w:ind w:firstLine="560" w:firstLineChars="200"/>
        <w:rPr>
          <w:rFonts w:ascii="宋体" w:hAnsi="宋体" w:eastAsia="宋体" w:cs="宋体"/>
          <w:sz w:val="28"/>
          <w:szCs w:val="28"/>
        </w:rPr>
      </w:pPr>
      <w:r>
        <w:rPr>
          <w:rFonts w:hint="eastAsia" w:ascii="宋体" w:hAnsi="宋体" w:eastAsia="宋体" w:cs="宋体"/>
          <w:sz w:val="28"/>
          <w:szCs w:val="28"/>
        </w:rPr>
        <w:t>卡：国有资产管理信息平台上固定资产卡片</w:t>
      </w:r>
    </w:p>
    <w:p>
      <w:pPr>
        <w:ind w:firstLine="560" w:firstLineChars="200"/>
        <w:rPr>
          <w:rFonts w:ascii="宋体" w:hAnsi="宋体" w:eastAsia="宋体" w:cs="宋体"/>
          <w:sz w:val="28"/>
          <w:szCs w:val="28"/>
        </w:rPr>
      </w:pPr>
      <w:r>
        <w:rPr>
          <w:rFonts w:hint="eastAsia" w:ascii="宋体" w:hAnsi="宋体" w:eastAsia="宋体" w:cs="宋体"/>
          <w:sz w:val="28"/>
          <w:szCs w:val="28"/>
        </w:rPr>
        <w:t>物：固定资产实物</w:t>
      </w:r>
    </w:p>
    <w:p>
      <w:pPr>
        <w:ind w:firstLine="560" w:firstLineChars="200"/>
        <w:rPr>
          <w:rFonts w:ascii="宋体" w:hAnsi="宋体" w:eastAsia="宋体" w:cs="宋体"/>
          <w:sz w:val="28"/>
          <w:szCs w:val="28"/>
        </w:rPr>
      </w:pPr>
      <w:r>
        <w:rPr>
          <w:rFonts w:hint="eastAsia" w:ascii="宋体" w:hAnsi="宋体" w:eastAsia="宋体" w:cs="宋体"/>
          <w:sz w:val="28"/>
          <w:szCs w:val="28"/>
        </w:rPr>
        <w:t>办公设备、办公家具按办公科室及功能室（学校教室、医院诊室等）设置台账账页；按岗位专用、集体共用登记固定资产、低值易耗品；固定资产上粘贴固定资产标识卡，标识卡上编码与固定资产卡片编码一致。</w:t>
      </w:r>
    </w:p>
    <w:p>
      <w:pPr>
        <w:ind w:firstLine="560" w:firstLineChars="200"/>
        <w:rPr>
          <w:rFonts w:ascii="宋体" w:hAnsi="宋体" w:eastAsia="宋体" w:cs="宋体"/>
          <w:sz w:val="28"/>
          <w:szCs w:val="28"/>
        </w:rPr>
      </w:pPr>
      <w:r>
        <w:rPr>
          <w:rFonts w:hint="eastAsia" w:ascii="宋体" w:hAnsi="宋体" w:eastAsia="宋体" w:cs="宋体"/>
          <w:sz w:val="28"/>
          <w:szCs w:val="28"/>
        </w:rPr>
        <w:t>3、车辆:账、卡、物对应一致</w:t>
      </w:r>
    </w:p>
    <w:p>
      <w:pPr>
        <w:ind w:firstLine="560" w:firstLineChars="200"/>
        <w:rPr>
          <w:rFonts w:ascii="宋体" w:hAnsi="宋体" w:eastAsia="宋体" w:cs="宋体"/>
          <w:sz w:val="28"/>
          <w:szCs w:val="28"/>
        </w:rPr>
      </w:pPr>
      <w:r>
        <w:rPr>
          <w:rFonts w:hint="eastAsia" w:ascii="宋体" w:hAnsi="宋体" w:eastAsia="宋体" w:cs="宋体"/>
          <w:sz w:val="28"/>
          <w:szCs w:val="28"/>
        </w:rPr>
        <w:t>按行驶证、车牌号登记台账</w:t>
      </w:r>
    </w:p>
    <w:p>
      <w:pPr>
        <w:ind w:firstLine="560" w:firstLineChars="200"/>
        <w:rPr>
          <w:rFonts w:ascii="宋体" w:hAnsi="宋体" w:eastAsia="宋体" w:cs="宋体"/>
          <w:sz w:val="28"/>
          <w:szCs w:val="28"/>
        </w:rPr>
      </w:pPr>
      <w:r>
        <w:rPr>
          <w:rFonts w:hint="eastAsia" w:ascii="宋体" w:hAnsi="宋体" w:eastAsia="宋体" w:cs="宋体"/>
          <w:sz w:val="28"/>
          <w:szCs w:val="28"/>
        </w:rPr>
        <w:t>4、固定资产录入《国有资产管理信息平台》时上自动生成固定资产编码，资产管理员将编码填列在《固定资产标识卡》上，《固定资产标识卡》内容填写完成后将《固定资产标识卡》粘贴在固定资产指定位置。</w:t>
      </w:r>
    </w:p>
    <w:tbl>
      <w:tblPr>
        <w:tblStyle w:val="6"/>
        <w:tblW w:w="4953" w:type="dxa"/>
        <w:jc w:val="center"/>
        <w:tblLayout w:type="autofit"/>
        <w:tblCellMar>
          <w:top w:w="0" w:type="dxa"/>
          <w:left w:w="108" w:type="dxa"/>
          <w:bottom w:w="0" w:type="dxa"/>
          <w:right w:w="108" w:type="dxa"/>
        </w:tblCellMar>
      </w:tblPr>
      <w:tblGrid>
        <w:gridCol w:w="1708"/>
        <w:gridCol w:w="3245"/>
      </w:tblGrid>
      <w:tr>
        <w:trPr>
          <w:trHeight w:val="280" w:hRule="atLeast"/>
          <w:jc w:val="center"/>
        </w:trPr>
        <w:tc>
          <w:tcPr>
            <w:tcW w:w="4953" w:type="dxa"/>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固定资产标识卡</w:t>
            </w:r>
          </w:p>
        </w:tc>
      </w:tr>
      <w:tr>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xml:space="preserve">资产编号 </w:t>
            </w:r>
          </w:p>
        </w:tc>
        <w:tc>
          <w:tcPr>
            <w:tcW w:w="2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资产名称</w:t>
            </w:r>
          </w:p>
        </w:tc>
        <w:tc>
          <w:tcPr>
            <w:tcW w:w="2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规格型号</w:t>
            </w:r>
          </w:p>
        </w:tc>
        <w:tc>
          <w:tcPr>
            <w:tcW w:w="2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使用部门</w:t>
            </w:r>
          </w:p>
        </w:tc>
        <w:tc>
          <w:tcPr>
            <w:tcW w:w="253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95" w:hRule="atLeast"/>
          <w:jc w:val="center"/>
        </w:trPr>
        <w:tc>
          <w:tcPr>
            <w:tcW w:w="0" w:type="auto"/>
            <w:tcBorders>
              <w:top w:val="single" w:color="000000" w:sz="4" w:space="0"/>
              <w:left w:val="single" w:color="auto" w:sz="4" w:space="0"/>
              <w:bottom w:val="single" w:color="auto"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使用时间</w:t>
            </w:r>
          </w:p>
        </w:tc>
        <w:tc>
          <w:tcPr>
            <w:tcW w:w="2538"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bl>
    <w:p>
      <w:pPr>
        <w:rPr>
          <w:rFonts w:ascii="宋体" w:hAnsi="宋体" w:eastAsia="宋体" w:cs="宋体"/>
          <w:sz w:val="28"/>
          <w:szCs w:val="28"/>
        </w:rPr>
      </w:pPr>
    </w:p>
    <w:p>
      <w:pPr>
        <w:ind w:firstLine="562" w:firstLineChars="200"/>
        <w:rPr>
          <w:rFonts w:ascii="宋体" w:hAnsi="宋体" w:eastAsia="宋体" w:cs="宋体"/>
          <w:sz w:val="28"/>
          <w:szCs w:val="28"/>
        </w:rPr>
      </w:pPr>
      <w:r>
        <w:rPr>
          <w:rFonts w:hint="eastAsia" w:ascii="宋体" w:hAnsi="宋体" w:eastAsia="宋体" w:cs="宋体"/>
          <w:b/>
          <w:bCs/>
          <w:sz w:val="28"/>
          <w:szCs w:val="28"/>
        </w:rPr>
        <w:t>第十九条</w:t>
      </w:r>
      <w:r>
        <w:rPr>
          <w:rFonts w:hint="eastAsia" w:ascii="宋体" w:hAnsi="宋体" w:eastAsia="宋体" w:cs="宋体"/>
          <w:sz w:val="28"/>
          <w:szCs w:val="28"/>
        </w:rPr>
        <w:t xml:space="preserve"> 固定资产及低值易耗品台账装订顺序</w:t>
      </w:r>
    </w:p>
    <w:p>
      <w:pPr>
        <w:ind w:firstLine="560" w:firstLineChars="200"/>
        <w:rPr>
          <w:rFonts w:ascii="宋体" w:hAnsi="宋体" w:eastAsia="宋体" w:cs="宋体"/>
          <w:sz w:val="28"/>
          <w:szCs w:val="28"/>
        </w:rPr>
      </w:pPr>
      <w:r>
        <w:rPr>
          <w:rFonts w:hint="eastAsia" w:ascii="宋体" w:hAnsi="宋体" w:eastAsia="宋体" w:cs="宋体"/>
          <w:sz w:val="28"/>
          <w:szCs w:val="28"/>
        </w:rPr>
        <w:t>1、固定资产分类汇总表</w:t>
      </w:r>
    </w:p>
    <w:tbl>
      <w:tblPr>
        <w:tblStyle w:val="6"/>
        <w:tblW w:w="6080" w:type="dxa"/>
        <w:jc w:val="center"/>
        <w:tblLayout w:type="autofit"/>
        <w:tblCellMar>
          <w:top w:w="0" w:type="dxa"/>
          <w:left w:w="108" w:type="dxa"/>
          <w:bottom w:w="0" w:type="dxa"/>
          <w:right w:w="108" w:type="dxa"/>
        </w:tblCellMar>
      </w:tblPr>
      <w:tblGrid>
        <w:gridCol w:w="2410"/>
        <w:gridCol w:w="986"/>
        <w:gridCol w:w="986"/>
        <w:gridCol w:w="1698"/>
      </w:tblGrid>
      <w:tr>
        <w:tblPrEx>
          <w:tblCellMar>
            <w:top w:w="0" w:type="dxa"/>
            <w:left w:w="108" w:type="dxa"/>
            <w:bottom w:w="0" w:type="dxa"/>
            <w:right w:w="108" w:type="dxa"/>
          </w:tblCellMar>
        </w:tblPrEx>
        <w:trPr>
          <w:trHeight w:val="795" w:hRule="atLeast"/>
          <w:jc w:val="center"/>
        </w:trPr>
        <w:tc>
          <w:tcPr>
            <w:tcW w:w="60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8"/>
                <w:szCs w:val="28"/>
              </w:rPr>
            </w:pPr>
            <w:r>
              <w:rPr>
                <w:rFonts w:hint="eastAsia" w:ascii="宋体" w:hAnsi="宋体" w:eastAsia="宋体" w:cs="宋体"/>
                <w:sz w:val="28"/>
                <w:szCs w:val="28"/>
              </w:rPr>
              <w:t>单位名称</w:t>
            </w:r>
            <w:r>
              <w:rPr>
                <w:rFonts w:hint="eastAsia" w:ascii="宋体" w:hAnsi="宋体" w:eastAsia="宋体" w:cs="宋体"/>
                <w:sz w:val="28"/>
                <w:szCs w:val="28"/>
              </w:rPr>
              <w:br w:type="textWrapping"/>
            </w:r>
            <w:r>
              <w:rPr>
                <w:rFonts w:hint="eastAsia" w:ascii="宋体" w:hAnsi="宋体" w:eastAsia="宋体" w:cs="宋体"/>
                <w:sz w:val="28"/>
                <w:szCs w:val="28"/>
              </w:rPr>
              <w:t>固定资产分类汇总表</w:t>
            </w:r>
          </w:p>
        </w:tc>
      </w:tr>
      <w:tr>
        <w:tblPrEx>
          <w:tblCellMar>
            <w:top w:w="0" w:type="dxa"/>
            <w:left w:w="108" w:type="dxa"/>
            <w:bottom w:w="0" w:type="dxa"/>
            <w:right w:w="108" w:type="dxa"/>
          </w:tblCellMar>
        </w:tblPrEx>
        <w:trPr>
          <w:trHeight w:val="37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固定资产类别</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单位</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数量</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账面原值</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房屋建筑物</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幢</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构筑物</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项</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土地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宗</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车辆</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辆</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机器设备</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办公设备</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件</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办公家具</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件</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其他固定资产</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件</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合计</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bl>
    <w:p>
      <w:pPr>
        <w:ind w:firstLine="560" w:firstLineChars="200"/>
        <w:rPr>
          <w:rFonts w:ascii="宋体" w:hAnsi="宋体" w:eastAsia="宋体" w:cs="宋体"/>
          <w:sz w:val="28"/>
          <w:szCs w:val="28"/>
        </w:rPr>
      </w:pPr>
      <w:r>
        <w:rPr>
          <w:rFonts w:hint="eastAsia" w:ascii="宋体" w:hAnsi="宋体" w:eastAsia="宋体" w:cs="宋体"/>
          <w:sz w:val="28"/>
          <w:szCs w:val="28"/>
        </w:rPr>
        <w:t>2、固定资产明细表</w:t>
      </w:r>
    </w:p>
    <w:tbl>
      <w:tblPr>
        <w:tblStyle w:val="6"/>
        <w:tblW w:w="6440" w:type="dxa"/>
        <w:jc w:val="center"/>
        <w:tblLayout w:type="autofit"/>
        <w:tblCellMar>
          <w:top w:w="0" w:type="dxa"/>
          <w:left w:w="108" w:type="dxa"/>
          <w:bottom w:w="0" w:type="dxa"/>
          <w:right w:w="108" w:type="dxa"/>
        </w:tblCellMar>
      </w:tblPr>
      <w:tblGrid>
        <w:gridCol w:w="1896"/>
        <w:gridCol w:w="1896"/>
        <w:gridCol w:w="776"/>
        <w:gridCol w:w="776"/>
        <w:gridCol w:w="1336"/>
        <w:gridCol w:w="1336"/>
      </w:tblGrid>
      <w:tr>
        <w:tblPrEx>
          <w:tblCellMar>
            <w:top w:w="0" w:type="dxa"/>
            <w:left w:w="108" w:type="dxa"/>
            <w:bottom w:w="0" w:type="dxa"/>
            <w:right w:w="108" w:type="dxa"/>
          </w:tblCellMar>
        </w:tblPrEx>
        <w:trPr>
          <w:trHeight w:val="555" w:hRule="atLeast"/>
          <w:jc w:val="center"/>
        </w:trPr>
        <w:tc>
          <w:tcPr>
            <w:tcW w:w="6440" w:type="dxa"/>
            <w:gridSpan w:val="6"/>
            <w:tcBorders>
              <w:top w:val="nil"/>
              <w:left w:val="nil"/>
              <w:bottom w:val="nil"/>
              <w:right w:val="nil"/>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固定资产明细表</w:t>
            </w:r>
          </w:p>
        </w:tc>
      </w:tr>
      <w:tr>
        <w:tblPrEx>
          <w:tblCellMar>
            <w:top w:w="0" w:type="dxa"/>
            <w:left w:w="108" w:type="dxa"/>
            <w:bottom w:w="0" w:type="dxa"/>
            <w:right w:w="108" w:type="dxa"/>
          </w:tblCellMar>
        </w:tblPrEx>
        <w:trPr>
          <w:trHeight w:val="285" w:hRule="atLeast"/>
          <w:jc w:val="center"/>
        </w:trPr>
        <w:tc>
          <w:tcPr>
            <w:tcW w:w="0" w:type="auto"/>
            <w:gridSpan w:val="6"/>
            <w:tcBorders>
              <w:top w:val="nil"/>
              <w:left w:val="nil"/>
              <w:bottom w:val="nil"/>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固定资产类别：</w:t>
            </w:r>
          </w:p>
        </w:tc>
      </w:tr>
      <w:tr>
        <w:tblPrEx>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固定资产编码</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固定资产名称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账面原值</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使用部门</w:t>
            </w:r>
          </w:p>
        </w:tc>
      </w:tr>
      <w:tr>
        <w:tblPrEx>
          <w:tblCellMar>
            <w:top w:w="0" w:type="dxa"/>
            <w:left w:w="108" w:type="dxa"/>
            <w:bottom w:w="0" w:type="dxa"/>
            <w:right w:w="108"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bl>
    <w:p>
      <w:pPr>
        <w:ind w:firstLine="560" w:firstLineChars="200"/>
        <w:rPr>
          <w:rFonts w:ascii="宋体" w:hAnsi="宋体" w:eastAsia="宋体" w:cs="宋体"/>
          <w:sz w:val="28"/>
          <w:szCs w:val="28"/>
        </w:rPr>
      </w:pPr>
      <w:r>
        <w:rPr>
          <w:rFonts w:hint="eastAsia" w:ascii="宋体" w:hAnsi="宋体" w:eastAsia="宋体" w:cs="宋体"/>
          <w:sz w:val="28"/>
          <w:szCs w:val="28"/>
        </w:rPr>
        <w:t>3、房屋建筑物分布图</w:t>
      </w:r>
    </w:p>
    <w:p>
      <w:pPr>
        <w:ind w:firstLine="560" w:firstLineChars="200"/>
        <w:rPr>
          <w:rFonts w:ascii="宋体" w:hAnsi="宋体" w:eastAsia="宋体" w:cs="宋体"/>
          <w:sz w:val="28"/>
          <w:szCs w:val="28"/>
        </w:rPr>
      </w:pPr>
      <w:r>
        <w:rPr>
          <w:rFonts w:hint="eastAsia" w:ascii="宋体" w:hAnsi="宋体" w:eastAsia="宋体" w:cs="宋体"/>
          <w:sz w:val="28"/>
          <w:szCs w:val="28"/>
        </w:rPr>
        <w:t>4、房屋建筑物卡片</w:t>
      </w:r>
    </w:p>
    <w:p>
      <w:pPr>
        <w:ind w:firstLine="560" w:firstLineChars="200"/>
        <w:rPr>
          <w:rFonts w:ascii="宋体" w:hAnsi="宋体" w:eastAsia="宋体" w:cs="宋体"/>
          <w:sz w:val="28"/>
          <w:szCs w:val="28"/>
        </w:rPr>
      </w:pPr>
      <w:r>
        <w:rPr>
          <w:rFonts w:hint="eastAsia" w:ascii="宋体" w:hAnsi="宋体" w:eastAsia="宋体" w:cs="宋体"/>
          <w:sz w:val="28"/>
          <w:szCs w:val="28"/>
        </w:rPr>
        <w:t>5、房屋建筑物权证复印件</w:t>
      </w:r>
    </w:p>
    <w:p>
      <w:pPr>
        <w:ind w:firstLine="560" w:firstLineChars="200"/>
        <w:rPr>
          <w:rFonts w:ascii="宋体" w:hAnsi="宋体" w:eastAsia="宋体" w:cs="宋体"/>
          <w:sz w:val="28"/>
          <w:szCs w:val="28"/>
        </w:rPr>
      </w:pPr>
      <w:r>
        <w:rPr>
          <w:rFonts w:hint="eastAsia" w:ascii="宋体" w:hAnsi="宋体" w:eastAsia="宋体" w:cs="宋体"/>
          <w:sz w:val="28"/>
          <w:szCs w:val="28"/>
        </w:rPr>
        <w:t>6、土地资产卡片</w:t>
      </w:r>
    </w:p>
    <w:p>
      <w:pPr>
        <w:ind w:firstLine="560" w:firstLineChars="200"/>
        <w:rPr>
          <w:rFonts w:ascii="宋体" w:hAnsi="宋体" w:eastAsia="宋体" w:cs="宋体"/>
          <w:sz w:val="28"/>
          <w:szCs w:val="28"/>
        </w:rPr>
      </w:pPr>
      <w:r>
        <w:rPr>
          <w:rFonts w:hint="eastAsia" w:ascii="宋体" w:hAnsi="宋体" w:eastAsia="宋体" w:cs="宋体"/>
          <w:sz w:val="28"/>
          <w:szCs w:val="28"/>
        </w:rPr>
        <w:t>7、土地权证复印件</w:t>
      </w:r>
    </w:p>
    <w:p>
      <w:pPr>
        <w:ind w:firstLine="560" w:firstLineChars="200"/>
        <w:rPr>
          <w:rFonts w:ascii="宋体" w:hAnsi="宋体" w:eastAsia="宋体" w:cs="宋体"/>
          <w:sz w:val="28"/>
          <w:szCs w:val="28"/>
        </w:rPr>
      </w:pPr>
      <w:r>
        <w:rPr>
          <w:rFonts w:hint="eastAsia" w:ascii="宋体" w:hAnsi="宋体" w:eastAsia="宋体" w:cs="宋体"/>
          <w:sz w:val="28"/>
          <w:szCs w:val="28"/>
        </w:rPr>
        <w:t>8、车辆资产卡片</w:t>
      </w:r>
    </w:p>
    <w:p>
      <w:pPr>
        <w:ind w:firstLine="560" w:firstLineChars="200"/>
        <w:rPr>
          <w:rFonts w:ascii="宋体" w:hAnsi="宋体" w:eastAsia="宋体" w:cs="宋体"/>
          <w:sz w:val="28"/>
          <w:szCs w:val="28"/>
        </w:rPr>
      </w:pPr>
      <w:r>
        <w:rPr>
          <w:rFonts w:hint="eastAsia" w:ascii="宋体" w:hAnsi="宋体" w:eastAsia="宋体" w:cs="宋体"/>
          <w:sz w:val="28"/>
          <w:szCs w:val="28"/>
        </w:rPr>
        <w:t>9、行驶证复印件</w:t>
      </w:r>
    </w:p>
    <w:p>
      <w:pPr>
        <w:ind w:firstLine="560" w:firstLineChars="200"/>
        <w:rPr>
          <w:rFonts w:ascii="宋体" w:hAnsi="宋体" w:eastAsia="宋体" w:cs="宋体"/>
          <w:sz w:val="28"/>
          <w:szCs w:val="28"/>
        </w:rPr>
      </w:pPr>
      <w:r>
        <w:rPr>
          <w:rFonts w:hint="eastAsia" w:ascii="宋体" w:hAnsi="宋体" w:eastAsia="宋体" w:cs="宋体"/>
          <w:sz w:val="28"/>
          <w:szCs w:val="28"/>
        </w:rPr>
        <w:t>10、电梯、中央空调等共同设备卡片</w:t>
      </w:r>
    </w:p>
    <w:p>
      <w:pPr>
        <w:ind w:firstLine="560" w:firstLineChars="200"/>
        <w:rPr>
          <w:rFonts w:ascii="宋体" w:hAnsi="宋体" w:eastAsia="宋体" w:cs="宋体"/>
          <w:sz w:val="28"/>
          <w:szCs w:val="28"/>
        </w:rPr>
      </w:pPr>
      <w:r>
        <w:rPr>
          <w:rFonts w:hint="eastAsia" w:ascii="宋体" w:hAnsi="宋体" w:eastAsia="宋体" w:cs="宋体"/>
          <w:sz w:val="28"/>
          <w:szCs w:val="28"/>
        </w:rPr>
        <w:t>11、职能科室、功能室固定资产及低值易耗品登记表（登记各房间内办公设备、办公家具、非中央空调、单价200元以上低值易耗品的实物数量，低值易耗品不编码）</w:t>
      </w:r>
    </w:p>
    <w:p>
      <w:pPr>
        <w:rPr>
          <w:rFonts w:ascii="宋体" w:hAnsi="宋体" w:eastAsia="宋体" w:cs="宋体"/>
          <w:sz w:val="28"/>
          <w:szCs w:val="28"/>
        </w:rPr>
      </w:pPr>
    </w:p>
    <w:tbl>
      <w:tblPr>
        <w:tblStyle w:val="6"/>
        <w:tblW w:w="7400" w:type="dxa"/>
        <w:jc w:val="center"/>
        <w:tblLayout w:type="autofit"/>
        <w:tblCellMar>
          <w:top w:w="0" w:type="dxa"/>
          <w:left w:w="108" w:type="dxa"/>
          <w:bottom w:w="0" w:type="dxa"/>
          <w:right w:w="108" w:type="dxa"/>
        </w:tblCellMar>
      </w:tblPr>
      <w:tblGrid>
        <w:gridCol w:w="1336"/>
        <w:gridCol w:w="1336"/>
        <w:gridCol w:w="776"/>
        <w:gridCol w:w="776"/>
        <w:gridCol w:w="1896"/>
        <w:gridCol w:w="1616"/>
      </w:tblGrid>
      <w:tr>
        <w:tblPrEx>
          <w:tblCellMar>
            <w:top w:w="0" w:type="dxa"/>
            <w:left w:w="108" w:type="dxa"/>
            <w:bottom w:w="0" w:type="dxa"/>
            <w:right w:w="108" w:type="dxa"/>
          </w:tblCellMar>
        </w:tblPrEx>
        <w:trPr>
          <w:trHeight w:val="915" w:hRule="atLeast"/>
          <w:jc w:val="center"/>
        </w:trPr>
        <w:tc>
          <w:tcPr>
            <w:tcW w:w="7400" w:type="dxa"/>
            <w:gridSpan w:val="6"/>
            <w:tcBorders>
              <w:top w:val="nil"/>
              <w:left w:val="nil"/>
              <w:bottom w:val="nil"/>
              <w:right w:val="nil"/>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固定资产及低值易耗品登记表</w:t>
            </w:r>
          </w:p>
        </w:tc>
      </w:tr>
      <w:tr>
        <w:tblPrEx>
          <w:tblCellMar>
            <w:top w:w="0" w:type="dxa"/>
            <w:left w:w="108" w:type="dxa"/>
            <w:bottom w:w="0" w:type="dxa"/>
            <w:right w:w="108" w:type="dxa"/>
          </w:tblCellMar>
        </w:tblPrEx>
        <w:trPr>
          <w:trHeight w:val="270" w:hRule="atLeast"/>
          <w:jc w:val="center"/>
        </w:trPr>
        <w:tc>
          <w:tcPr>
            <w:tcW w:w="0" w:type="auto"/>
            <w:gridSpan w:val="2"/>
            <w:tcBorders>
              <w:top w:val="nil"/>
              <w:left w:val="nil"/>
              <w:bottom w:val="single" w:color="auto" w:sz="4" w:space="0"/>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部门名称</w:t>
            </w:r>
          </w:p>
        </w:tc>
        <w:tc>
          <w:tcPr>
            <w:tcW w:w="0" w:type="auto"/>
            <w:gridSpan w:val="4"/>
            <w:tcBorders>
              <w:top w:val="nil"/>
              <w:left w:val="nil"/>
              <w:bottom w:val="single" w:color="auto" w:sz="4" w:space="0"/>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门牌号</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岗位名称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资产名称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单位</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数量</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固定资产编码</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责任人签名</w:t>
            </w:r>
          </w:p>
        </w:tc>
      </w:tr>
      <w:tr>
        <w:tblPrEx>
          <w:tblCellMar>
            <w:top w:w="0" w:type="dxa"/>
            <w:left w:w="108" w:type="dxa"/>
            <w:bottom w:w="0" w:type="dxa"/>
            <w:right w:w="108" w:type="dxa"/>
          </w:tblCellMar>
        </w:tblPrEx>
        <w:trPr>
          <w:trHeight w:val="27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岗位1</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办公桌椅</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电脑</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打印机</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7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岗位*</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办公桌椅</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电脑</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打印机</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7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部门共用</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空调</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台</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部门负责人</w:t>
            </w: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沙发</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只</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文件橱柜</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只</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　</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8"/>
                <w:szCs w:val="28"/>
              </w:rPr>
            </w:pPr>
          </w:p>
        </w:tc>
      </w:tr>
    </w:tbl>
    <w:p>
      <w:pPr>
        <w:ind w:firstLine="562" w:firstLineChars="200"/>
        <w:rPr>
          <w:rFonts w:ascii="宋体" w:hAnsi="宋体" w:eastAsia="宋体" w:cs="宋体"/>
          <w:sz w:val="28"/>
          <w:szCs w:val="28"/>
        </w:rPr>
      </w:pPr>
      <w:r>
        <w:rPr>
          <w:rFonts w:hint="eastAsia" w:ascii="宋体" w:hAnsi="宋体" w:eastAsia="宋体" w:cs="宋体"/>
          <w:b/>
          <w:bCs/>
          <w:sz w:val="28"/>
          <w:szCs w:val="28"/>
        </w:rPr>
        <w:t>第二十条</w:t>
      </w:r>
      <w:r>
        <w:rPr>
          <w:rFonts w:hint="eastAsia" w:ascii="宋体" w:hAnsi="宋体" w:eastAsia="宋体" w:cs="宋体"/>
          <w:sz w:val="28"/>
          <w:szCs w:val="28"/>
        </w:rPr>
        <w:t xml:space="preserve"> 固定资产需定期清查</w:t>
      </w:r>
    </w:p>
    <w:p>
      <w:pPr>
        <w:ind w:firstLine="560" w:firstLineChars="200"/>
        <w:rPr>
          <w:rFonts w:ascii="宋体" w:hAnsi="宋体" w:eastAsia="宋体" w:cs="宋体"/>
          <w:sz w:val="28"/>
          <w:szCs w:val="28"/>
        </w:rPr>
      </w:pPr>
      <w:r>
        <w:rPr>
          <w:rFonts w:hint="eastAsia" w:ascii="宋体" w:hAnsi="宋体" w:eastAsia="宋体" w:cs="宋体"/>
          <w:sz w:val="28"/>
          <w:szCs w:val="28"/>
        </w:rPr>
        <w:t>单位于每季度末对可移动固定资产进行一次盘点，每年12月份对所有固定资产进行一次全面清点，清点工作由资产管理员组织，各部门应给予积极的配合。清点完成后，资产管理员需填写《固定资产盘点表》，对于盘盈、盘亏的固定资产及时查明原因，提出处理意见，交领导办公会议决后，经有关部门和领导批准，相应作出会计处理。</w:t>
      </w:r>
    </w:p>
    <w:p>
      <w:pPr>
        <w:ind w:firstLine="560" w:firstLineChars="200"/>
        <w:rPr>
          <w:rFonts w:ascii="宋体" w:hAnsi="宋体" w:eastAsia="宋体" w:cs="宋体"/>
          <w:sz w:val="28"/>
          <w:szCs w:val="28"/>
        </w:rPr>
      </w:pPr>
      <w:r>
        <w:rPr>
          <w:rFonts w:hint="eastAsia" w:ascii="宋体" w:hAnsi="宋体" w:eastAsia="宋体" w:cs="宋体"/>
          <w:sz w:val="28"/>
          <w:szCs w:val="28"/>
        </w:rPr>
        <w:t>（1）固定资产盘盈:在查明原因的基础上，属于记账错误，按规定予以更正。</w:t>
      </w:r>
    </w:p>
    <w:p>
      <w:pPr>
        <w:ind w:firstLine="560" w:firstLineChars="200"/>
        <w:rPr>
          <w:rFonts w:ascii="宋体" w:hAnsi="宋体" w:eastAsia="宋体" w:cs="宋体"/>
          <w:sz w:val="28"/>
          <w:szCs w:val="28"/>
        </w:rPr>
      </w:pPr>
      <w:r>
        <w:rPr>
          <w:rFonts w:hint="eastAsia" w:ascii="宋体" w:hAnsi="宋体" w:eastAsia="宋体" w:cs="宋体"/>
          <w:sz w:val="28"/>
          <w:szCs w:val="28"/>
        </w:rPr>
        <w:t>（2）固定资产盘亏和毁损：属于记账错误造成的按规定给予调账，属于保险企业赔偿的及时向保险企业提出索赔，按照原价减折旧减保险赔偿后的差额，计入当期费用；属于客观原因造成的毁损由领导批准，并收回残值；属于过失人造成损失，根据具体情况，报经办公会研究，给予经济罚款或行政处分，上述净损失列入当期费用。</w:t>
      </w:r>
    </w:p>
    <w:p>
      <w:pPr>
        <w:rPr>
          <w:rFonts w:ascii="宋体" w:hAnsi="宋体" w:eastAsia="宋体" w:cs="宋体"/>
          <w:sz w:val="28"/>
          <w:szCs w:val="28"/>
        </w:rPr>
      </w:pPr>
    </w:p>
    <w:p>
      <w:pPr>
        <w:rPr>
          <w:rFonts w:ascii="宋体" w:hAnsi="宋体" w:eastAsia="宋体" w:cs="宋体"/>
          <w:sz w:val="28"/>
          <w:szCs w:val="28"/>
        </w:rPr>
      </w:pPr>
    </w:p>
    <w:tbl>
      <w:tblPr>
        <w:tblStyle w:val="6"/>
        <w:tblW w:w="8056" w:type="dxa"/>
        <w:tblInd w:w="98" w:type="dxa"/>
        <w:tblLayout w:type="autofit"/>
        <w:tblCellMar>
          <w:top w:w="0" w:type="dxa"/>
          <w:left w:w="108" w:type="dxa"/>
          <w:bottom w:w="0" w:type="dxa"/>
          <w:right w:w="108" w:type="dxa"/>
        </w:tblCellMar>
      </w:tblPr>
      <w:tblGrid>
        <w:gridCol w:w="594"/>
        <w:gridCol w:w="971"/>
        <w:gridCol w:w="971"/>
        <w:gridCol w:w="971"/>
        <w:gridCol w:w="594"/>
        <w:gridCol w:w="594"/>
        <w:gridCol w:w="971"/>
        <w:gridCol w:w="971"/>
        <w:gridCol w:w="971"/>
        <w:gridCol w:w="782"/>
        <w:gridCol w:w="595"/>
      </w:tblGrid>
      <w:tr>
        <w:tblPrEx>
          <w:tblCellMar>
            <w:top w:w="0" w:type="dxa"/>
            <w:left w:w="108" w:type="dxa"/>
            <w:bottom w:w="0" w:type="dxa"/>
            <w:right w:w="108" w:type="dxa"/>
          </w:tblCellMar>
        </w:tblPrEx>
        <w:trPr>
          <w:trHeight w:val="280" w:hRule="atLeast"/>
        </w:trPr>
        <w:tc>
          <w:tcPr>
            <w:tcW w:w="0" w:type="auto"/>
            <w:gridSpan w:val="11"/>
            <w:tcBorders>
              <w:top w:val="nil"/>
              <w:left w:val="nil"/>
              <w:bottom w:val="nil"/>
              <w:right w:val="nil"/>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固定资产盘点表</w:t>
            </w:r>
          </w:p>
        </w:tc>
      </w:tr>
      <w:tr>
        <w:tblPrEx>
          <w:tblCellMar>
            <w:top w:w="0" w:type="dxa"/>
            <w:left w:w="108" w:type="dxa"/>
            <w:bottom w:w="0" w:type="dxa"/>
            <w:right w:w="108" w:type="dxa"/>
          </w:tblCellMar>
        </w:tblPrEx>
        <w:trPr>
          <w:trHeight w:val="280" w:hRule="atLeast"/>
        </w:trPr>
        <w:tc>
          <w:tcPr>
            <w:tcW w:w="0" w:type="auto"/>
            <w:gridSpan w:val="4"/>
            <w:tcBorders>
              <w:top w:val="nil"/>
              <w:left w:val="nil"/>
              <w:bottom w:val="nil"/>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单位名称：</w:t>
            </w: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gridSpan w:val="3"/>
            <w:tcBorders>
              <w:top w:val="nil"/>
              <w:left w:val="nil"/>
              <w:bottom w:val="nil"/>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盘点日期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资产名称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资产编号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购置时间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资产原值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资产状态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使用人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备注</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8"/>
                <w:szCs w:val="28"/>
              </w:rPr>
            </w:pPr>
          </w:p>
        </w:tc>
      </w:tr>
      <w:tr>
        <w:tblPrEx>
          <w:tblCellMar>
            <w:top w:w="0" w:type="dxa"/>
            <w:left w:w="108" w:type="dxa"/>
            <w:bottom w:w="0" w:type="dxa"/>
            <w:right w:w="108" w:type="dxa"/>
          </w:tblCellMar>
        </w:tblPrEx>
        <w:trPr>
          <w:trHeight w:val="280" w:hRule="atLeast"/>
        </w:trPr>
        <w:tc>
          <w:tcPr>
            <w:tcW w:w="0" w:type="auto"/>
            <w:gridSpan w:val="3"/>
            <w:tcBorders>
              <w:top w:val="nil"/>
              <w:left w:val="nil"/>
              <w:bottom w:val="nil"/>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盘点人：</w:t>
            </w:r>
          </w:p>
        </w:tc>
        <w:tc>
          <w:tcPr>
            <w:tcW w:w="0" w:type="auto"/>
            <w:gridSpan w:val="4"/>
            <w:tcBorders>
              <w:top w:val="nil"/>
              <w:left w:val="nil"/>
              <w:bottom w:val="nil"/>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使用人：</w:t>
            </w:r>
          </w:p>
        </w:tc>
        <w:tc>
          <w:tcPr>
            <w:tcW w:w="0" w:type="auto"/>
            <w:gridSpan w:val="4"/>
            <w:tcBorders>
              <w:top w:val="nil"/>
              <w:left w:val="nil"/>
              <w:bottom w:val="nil"/>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部门负责人：</w:t>
            </w:r>
          </w:p>
        </w:tc>
      </w:tr>
      <w:tr>
        <w:tblPrEx>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c>
          <w:tcPr>
            <w:tcW w:w="0" w:type="auto"/>
            <w:tcBorders>
              <w:top w:val="nil"/>
              <w:left w:val="nil"/>
              <w:bottom w:val="nil"/>
              <w:right w:val="nil"/>
            </w:tcBorders>
            <w:shd w:val="clear" w:color="auto" w:fill="auto"/>
            <w:noWrap/>
            <w:vAlign w:val="center"/>
          </w:tcPr>
          <w:p>
            <w:pPr>
              <w:rPr>
                <w:rFonts w:ascii="宋体" w:hAnsi="宋体" w:eastAsia="宋体" w:cs="宋体"/>
                <w:sz w:val="28"/>
                <w:szCs w:val="28"/>
              </w:rPr>
            </w:pPr>
          </w:p>
        </w:tc>
      </w:tr>
    </w:tbl>
    <w:p>
      <w:pPr>
        <w:ind w:firstLine="562" w:firstLineChars="200"/>
        <w:rPr>
          <w:rFonts w:ascii="宋体" w:hAnsi="宋体" w:eastAsia="宋体" w:cs="宋体"/>
          <w:sz w:val="28"/>
          <w:szCs w:val="28"/>
        </w:rPr>
      </w:pPr>
      <w:r>
        <w:rPr>
          <w:rFonts w:hint="eastAsia" w:ascii="宋体" w:hAnsi="宋体" w:eastAsia="宋体" w:cs="宋体"/>
          <w:b/>
          <w:bCs/>
          <w:sz w:val="28"/>
          <w:szCs w:val="28"/>
        </w:rPr>
        <w:t xml:space="preserve">第二十一条 </w:t>
      </w:r>
      <w:r>
        <w:rPr>
          <w:rFonts w:hint="eastAsia" w:ascii="宋体" w:hAnsi="宋体" w:eastAsia="宋体" w:cs="宋体"/>
          <w:sz w:val="28"/>
          <w:szCs w:val="28"/>
        </w:rPr>
        <w:t>行政事业单位国有资产管理情况报告</w:t>
      </w:r>
    </w:p>
    <w:p>
      <w:pPr>
        <w:ind w:firstLine="560" w:firstLineChars="200"/>
        <w:rPr>
          <w:rFonts w:ascii="宋体" w:hAnsi="宋体" w:eastAsia="宋体" w:cs="宋体"/>
          <w:sz w:val="28"/>
          <w:szCs w:val="28"/>
        </w:rPr>
      </w:pPr>
      <w:r>
        <w:rPr>
          <w:rFonts w:hint="eastAsia" w:ascii="宋体" w:hAnsi="宋体" w:eastAsia="宋体" w:cs="宋体"/>
          <w:sz w:val="28"/>
          <w:szCs w:val="28"/>
        </w:rPr>
        <w:t>行政事业单位国有资产管理报告包括：固定资产、在建工程、无形资产、对外投资、流动资产、公共基础设施、保障性住房、政府储备物资、文物文化资产， 重点报告资产负债总量、相关管理制度建立与实施，资产配置、使用、处置和效益，推进管理体制机制改革情况。</w:t>
      </w:r>
    </w:p>
    <w:p>
      <w:pPr>
        <w:ind w:firstLine="560" w:firstLineChars="200"/>
        <w:rPr>
          <w:rFonts w:ascii="宋体" w:hAnsi="宋体" w:eastAsia="宋体" w:cs="宋体"/>
          <w:sz w:val="28"/>
          <w:szCs w:val="28"/>
        </w:rPr>
      </w:pPr>
      <w:r>
        <w:rPr>
          <w:rFonts w:hint="eastAsia" w:ascii="宋体" w:hAnsi="宋体" w:eastAsia="宋体" w:cs="宋体"/>
          <w:sz w:val="28"/>
          <w:szCs w:val="28"/>
        </w:rPr>
        <w:t>行政事业单位国有资产管理报告按年编报，逐级报送。</w:t>
      </w:r>
    </w:p>
    <w:p>
      <w:pPr>
        <w:rPr>
          <w:rFonts w:ascii="宋体" w:hAnsi="宋体" w:eastAsia="宋体" w:cs="宋体"/>
          <w:sz w:val="28"/>
          <w:szCs w:val="28"/>
        </w:rPr>
      </w:pPr>
      <w:r>
        <w:rPr>
          <w:rFonts w:hint="eastAsia" w:ascii="宋体" w:hAnsi="宋体" w:eastAsia="宋体" w:cs="宋体"/>
          <w:sz w:val="28"/>
          <w:szCs w:val="28"/>
        </w:rPr>
        <w:br w:type="page"/>
      </w:r>
    </w:p>
    <w:p>
      <w:pPr>
        <w:rPr>
          <w:rFonts w:ascii="宋体" w:hAnsi="宋体" w:eastAsia="宋体" w:cs="宋体"/>
          <w:sz w:val="28"/>
          <w:szCs w:val="28"/>
        </w:rPr>
        <w:sectPr>
          <w:pgSz w:w="11906" w:h="16838"/>
          <w:pgMar w:top="1440" w:right="1406" w:bottom="1440" w:left="1633" w:header="851" w:footer="992" w:gutter="0"/>
          <w:cols w:space="425" w:num="1"/>
          <w:docGrid w:type="lines" w:linePitch="312" w:charSpace="0"/>
        </w:sectPr>
      </w:pPr>
    </w:p>
    <w:p>
      <w:pPr>
        <w:rPr>
          <w:rFonts w:ascii="宋体" w:hAnsi="宋体" w:eastAsia="宋体" w:cs="宋体"/>
          <w:sz w:val="28"/>
          <w:szCs w:val="28"/>
        </w:rPr>
      </w:pPr>
    </w:p>
    <w:sectPr>
      <w:pgSz w:w="16838" w:h="11906" w:orient="landscape"/>
      <w:pgMar w:top="1633"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1" w:fontKey="{CF5E52FE-4FAD-4F15-8739-AC6ECD403051}"/>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FA7F44F-776C-4666-91ED-0BC259A91E74}"/>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3" w:fontKey="{489361EC-6A6D-47F5-97B9-A08B3A774E74}"/>
  </w:font>
  <w:font w:name="方正仿宋_GBK">
    <w:panose1 w:val="02000000000000000000"/>
    <w:charset w:val="86"/>
    <w:family w:val="auto"/>
    <w:pitch w:val="default"/>
    <w:sig w:usb0="00000001" w:usb1="080E0000" w:usb2="00000000" w:usb3="00000000" w:csb0="00040000" w:csb1="00000000"/>
    <w:embedRegular r:id="rId4" w:fontKey="{9C13EBAF-7104-4743-9D5A-5034C3AECD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17BB4"/>
    <w:multiLevelType w:val="singleLevel"/>
    <w:tmpl w:val="FCB17BB4"/>
    <w:lvl w:ilvl="0" w:tentative="0">
      <w:start w:val="1"/>
      <w:numFmt w:val="decimal"/>
      <w:suff w:val="nothing"/>
      <w:lvlText w:val="（%1）"/>
      <w:lvlJc w:val="left"/>
    </w:lvl>
  </w:abstractNum>
  <w:abstractNum w:abstractNumId="1">
    <w:nsid w:val="4AA45F75"/>
    <w:multiLevelType w:val="singleLevel"/>
    <w:tmpl w:val="4AA45F75"/>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NzkyNTM2NzFjYWQzZjhlYjU0ZjAxNGQ1MmJlNWMifQ=="/>
  </w:docVars>
  <w:rsids>
    <w:rsidRoot w:val="00D56FD7"/>
    <w:rsid w:val="000B3B1D"/>
    <w:rsid w:val="000C0B5A"/>
    <w:rsid w:val="000C628D"/>
    <w:rsid w:val="000D50AC"/>
    <w:rsid w:val="00D56FD7"/>
    <w:rsid w:val="00D80572"/>
    <w:rsid w:val="00F2245A"/>
    <w:rsid w:val="01FF0067"/>
    <w:rsid w:val="072D11D3"/>
    <w:rsid w:val="09EB2C7F"/>
    <w:rsid w:val="0B73601D"/>
    <w:rsid w:val="0C0C0F17"/>
    <w:rsid w:val="0C4A6383"/>
    <w:rsid w:val="0CC47489"/>
    <w:rsid w:val="0E1E5075"/>
    <w:rsid w:val="1158509E"/>
    <w:rsid w:val="11D706B9"/>
    <w:rsid w:val="18BA03EC"/>
    <w:rsid w:val="26D80E26"/>
    <w:rsid w:val="29171209"/>
    <w:rsid w:val="34C74417"/>
    <w:rsid w:val="38E17BC5"/>
    <w:rsid w:val="39234474"/>
    <w:rsid w:val="3B581673"/>
    <w:rsid w:val="3BAB20EB"/>
    <w:rsid w:val="3C913BDF"/>
    <w:rsid w:val="3ED059A7"/>
    <w:rsid w:val="41A47283"/>
    <w:rsid w:val="4C143D8A"/>
    <w:rsid w:val="4F891C04"/>
    <w:rsid w:val="4FF92FBF"/>
    <w:rsid w:val="55AF1E60"/>
    <w:rsid w:val="584F41FB"/>
    <w:rsid w:val="5D5D5E21"/>
    <w:rsid w:val="5DBC0F0D"/>
    <w:rsid w:val="5E1D18DB"/>
    <w:rsid w:val="5E4710BE"/>
    <w:rsid w:val="605B6228"/>
    <w:rsid w:val="60832885"/>
    <w:rsid w:val="6AB238D6"/>
    <w:rsid w:val="6B4E602D"/>
    <w:rsid w:val="7E96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line="576" w:lineRule="auto"/>
      <w:jc w:val="center"/>
      <w:outlineLvl w:val="0"/>
    </w:pPr>
    <w:rPr>
      <w:rFonts w:eastAsia="黑体"/>
      <w:kern w:val="44"/>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sz w:val="20"/>
    </w:rPr>
  </w:style>
  <w:style w:type="paragraph" w:styleId="4">
    <w:name w:val="Body Text Indent"/>
    <w:basedOn w:val="1"/>
    <w:qFormat/>
    <w:uiPriority w:val="0"/>
    <w:pPr>
      <w:ind w:firstLine="600" w:firstLineChars="200"/>
    </w:pPr>
    <w:rPr>
      <w:sz w:val="30"/>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标题 1 Char"/>
    <w:link w:val="2"/>
    <w:qFormat/>
    <w:uiPriority w:val="0"/>
    <w:rPr>
      <w:rFonts w:eastAsia="黑体"/>
      <w:kern w:val="44"/>
      <w:sz w:val="32"/>
    </w:rPr>
  </w:style>
  <w:style w:type="paragraph" w:customStyle="1" w:styleId="10">
    <w:name w:val="二级标题"/>
    <w:basedOn w:val="11"/>
    <w:qFormat/>
    <w:uiPriority w:val="0"/>
    <w:pPr>
      <w:spacing w:after="120"/>
      <w:ind w:left="100" w:leftChars="100" w:right="100" w:rightChars="100"/>
    </w:pPr>
  </w:style>
  <w:style w:type="paragraph" w:customStyle="1" w:styleId="11">
    <w:name w:val="一级标题"/>
    <w:qFormat/>
    <w:uiPriority w:val="0"/>
    <w:pPr>
      <w:spacing w:beforeLines="50" w:after="240" w:line="276" w:lineRule="auto"/>
    </w:pPr>
    <w:rPr>
      <w:rFonts w:asciiTheme="minorEastAsia" w:hAnsiTheme="minorEastAsia" w:eastAsiaTheme="minorEastAsia" w:cstheme="minorBidi"/>
      <w:b/>
      <w:sz w:val="21"/>
      <w:szCs w:val="22"/>
      <w:lang w:val="en-US" w:eastAsia="zh-CN" w:bidi="ar-SA"/>
    </w:rPr>
  </w:style>
  <w:style w:type="paragraph" w:customStyle="1" w:styleId="12">
    <w:name w:val="正文(无缩进)"/>
    <w:basedOn w:val="1"/>
    <w:autoRedefine/>
    <w:qFormat/>
    <w:uiPriority w:val="0"/>
  </w:style>
  <w:style w:type="character" w:customStyle="1" w:styleId="13">
    <w:name w:val="font21"/>
    <w:basedOn w:val="7"/>
    <w:autoRedefine/>
    <w:qFormat/>
    <w:uiPriority w:val="0"/>
    <w:rPr>
      <w:rFonts w:hint="default" w:ascii="Times New Roman" w:hAnsi="Times New Roman" w:cs="Times New Roman"/>
      <w:color w:val="000000"/>
      <w:sz w:val="24"/>
      <w:szCs w:val="24"/>
      <w:u w:val="none"/>
    </w:rPr>
  </w:style>
  <w:style w:type="character" w:customStyle="1" w:styleId="14">
    <w:name w:val="font01"/>
    <w:basedOn w:val="7"/>
    <w:qFormat/>
    <w:uiPriority w:val="0"/>
    <w:rPr>
      <w:rFonts w:hint="eastAsia" w:ascii="宋体" w:hAnsi="宋体" w:eastAsia="宋体" w:cs="宋体"/>
      <w:color w:val="000000"/>
      <w:sz w:val="24"/>
      <w:szCs w:val="24"/>
      <w:u w:val="none"/>
    </w:rPr>
  </w:style>
  <w:style w:type="character" w:customStyle="1" w:styleId="15">
    <w:name w:val="font41"/>
    <w:basedOn w:val="7"/>
    <w:qFormat/>
    <w:uiPriority w:val="0"/>
    <w:rPr>
      <w:rFonts w:hint="default" w:ascii="Times New Roman" w:hAnsi="Times New Roman" w:cs="Times New Roman"/>
      <w:color w:val="000000"/>
      <w:sz w:val="24"/>
      <w:szCs w:val="24"/>
      <w:u w:val="none"/>
    </w:rPr>
  </w:style>
  <w:style w:type="character" w:customStyle="1" w:styleId="16">
    <w:name w:val="font11"/>
    <w:basedOn w:val="7"/>
    <w:autoRedefine/>
    <w:qFormat/>
    <w:uiPriority w:val="0"/>
    <w:rPr>
      <w:rFonts w:hint="eastAsia" w:ascii="宋体" w:hAnsi="宋体" w:eastAsia="宋体" w:cs="宋体"/>
      <w:color w:val="000000"/>
      <w:sz w:val="16"/>
      <w:szCs w:val="16"/>
      <w:u w:val="none"/>
    </w:rPr>
  </w:style>
  <w:style w:type="character" w:customStyle="1" w:styleId="17">
    <w:name w:val="font71"/>
    <w:basedOn w:val="7"/>
    <w:autoRedefine/>
    <w:qFormat/>
    <w:uiPriority w:val="0"/>
    <w:rPr>
      <w:rFonts w:hint="eastAsia" w:ascii="宋体" w:hAnsi="宋体" w:eastAsia="宋体" w:cs="宋体"/>
      <w:color w:val="000000"/>
      <w:sz w:val="28"/>
      <w:szCs w:val="28"/>
      <w:u w:val="single"/>
    </w:rPr>
  </w:style>
  <w:style w:type="character" w:customStyle="1" w:styleId="18">
    <w:name w:val="font51"/>
    <w:basedOn w:val="7"/>
    <w:qFormat/>
    <w:uiPriority w:val="0"/>
    <w:rPr>
      <w:rFonts w:hint="eastAsia" w:ascii="宋体" w:hAnsi="宋体" w:eastAsia="宋体" w:cs="宋体"/>
      <w:color w:val="000000"/>
      <w:sz w:val="28"/>
      <w:szCs w:val="28"/>
      <w:u w:val="none"/>
    </w:rPr>
  </w:style>
  <w:style w:type="character" w:customStyle="1" w:styleId="19">
    <w:name w:val="font6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1235</Words>
  <Characters>7045</Characters>
  <Lines>58</Lines>
  <Paragraphs>16</Paragraphs>
  <TotalTime>0</TotalTime>
  <ScaleCrop>false</ScaleCrop>
  <LinksUpToDate>false</LinksUpToDate>
  <CharactersWithSpaces>8264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2024-03-16T00:20:00Z</dcterms:created>
  <dc:creator>Administrator</dc:creator>
  <cp:lastModifiedBy>WPS_1599031795</cp:lastModifiedBy>
  <dcterms:modified xsi:type="dcterms:W3CDTF">2024-05-20T07:04:10Z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B4284F9B129F4EEB99E1113DAFE067DE_13</vt:lpwstr>
  </property>
</Properties>
</file>