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sz w:val="34"/>
          <w:szCs w:val="36"/>
        </w:rPr>
      </w:pPr>
      <w:r>
        <w:rPr>
          <w:rFonts w:hint="eastAsia" w:ascii="仿宋" w:hAnsi="仿宋" w:eastAsia="仿宋" w:cs="仿宋"/>
          <w:b/>
          <w:bCs/>
          <w:color w:val="000000"/>
          <w:sz w:val="34"/>
          <w:szCs w:val="36"/>
        </w:rPr>
        <w:t>涟水县第四次全国文物普查技术服务项目磋商邀请公告</w:t>
      </w:r>
    </w:p>
    <w:p>
      <w:pPr>
        <w:pStyle w:val="17"/>
        <w:ind w:firstLine="0"/>
      </w:pPr>
      <w:bookmarkStart w:id="0" w:name="OLE_LINK1"/>
    </w:p>
    <w:p>
      <w:pPr>
        <w:numPr>
          <w:ilvl w:val="0"/>
          <w:numId w:val="1"/>
        </w:numPr>
        <w:spacing w:line="360" w:lineRule="auto"/>
        <w:ind w:left="-52" w:leftChars="0" w:firstLine="472" w:firstLineChars="0"/>
        <w:rPr>
          <w:rFonts w:hint="eastAsia" w:ascii="仿宋" w:hAnsi="仿宋" w:eastAsia="仿宋"/>
          <w:b/>
          <w:bCs/>
          <w:sz w:val="24"/>
        </w:rPr>
      </w:pPr>
      <w:r>
        <w:rPr>
          <w:rFonts w:hint="eastAsia" w:ascii="仿宋" w:hAnsi="仿宋" w:eastAsia="仿宋"/>
          <w:b/>
          <w:bCs/>
          <w:sz w:val="24"/>
        </w:rPr>
        <w:t>项目基本情况</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1、项目名称:</w:t>
      </w:r>
      <w:r>
        <w:rPr>
          <w:rFonts w:hint="eastAsia"/>
        </w:rPr>
        <w:t xml:space="preserve"> </w:t>
      </w:r>
      <w:r>
        <w:rPr>
          <w:rFonts w:hint="eastAsia" w:ascii="仿宋" w:hAnsi="仿宋" w:eastAsia="仿宋" w:cs="仿宋"/>
          <w:sz w:val="24"/>
        </w:rPr>
        <w:t>涟水县第四次全国文物普查技术服务项目</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2、采购方式：竞争性磋商</w:t>
      </w:r>
    </w:p>
    <w:p>
      <w:pPr>
        <w:pStyle w:val="17"/>
        <w:spacing w:line="440" w:lineRule="exact"/>
        <w:ind w:firstLine="480" w:firstLineChars="200"/>
        <w:rPr>
          <w:rFonts w:hint="eastAsia" w:ascii="仿宋" w:hAnsi="仿宋" w:eastAsia="仿宋" w:cs="仿宋"/>
          <w:sz w:val="24"/>
        </w:rPr>
      </w:pPr>
      <w:r>
        <w:rPr>
          <w:rFonts w:hint="eastAsia" w:ascii="仿宋" w:hAnsi="仿宋" w:eastAsia="仿宋" w:cs="仿宋"/>
          <w:sz w:val="24"/>
        </w:rPr>
        <w:t>3、预算金额：</w:t>
      </w:r>
      <w:r>
        <w:rPr>
          <w:rFonts w:hint="eastAsia" w:ascii="仿宋" w:hAnsi="仿宋" w:eastAsia="仿宋" w:cs="仿宋"/>
          <w:color w:val="000000"/>
          <w:sz w:val="24"/>
        </w:rPr>
        <w:t>38</w:t>
      </w:r>
      <w:r>
        <w:rPr>
          <w:rFonts w:hint="eastAsia" w:ascii="仿宋" w:hAnsi="仿宋" w:eastAsia="仿宋" w:cs="仿宋"/>
          <w:sz w:val="24"/>
        </w:rPr>
        <w:t>万元人民币</w:t>
      </w:r>
    </w:p>
    <w:p>
      <w:pPr>
        <w:pStyle w:val="6"/>
        <w:spacing w:line="500" w:lineRule="exact"/>
        <w:ind w:firstLine="480" w:firstLineChars="200"/>
        <w:rPr>
          <w:rFonts w:ascii="仿宋" w:hAnsi="仿宋" w:eastAsia="仿宋" w:cs="仿宋"/>
          <w:b/>
          <w:bCs/>
          <w:color w:val="FF0000"/>
          <w:sz w:val="24"/>
        </w:rPr>
      </w:pPr>
      <w:r>
        <w:rPr>
          <w:rFonts w:hint="eastAsia" w:ascii="仿宋" w:hAnsi="仿宋" w:eastAsia="仿宋" w:cs="仿宋"/>
          <w:sz w:val="24"/>
        </w:rPr>
        <w:t>4、采购需求：承担涟水县第四次不可移动文物的测绘、数据分析，</w:t>
      </w:r>
      <w:r>
        <w:rPr>
          <w:rFonts w:hint="eastAsia" w:ascii="仿宋" w:hAnsi="仿宋" w:eastAsia="仿宋" w:cs="仿宋"/>
          <w:kern w:val="0"/>
          <w:sz w:val="24"/>
        </w:rPr>
        <w:t>不可移动文物认定、登记和公布，建立健全不可移动文物资源目录公布体系，开展普查成果汇总</w:t>
      </w:r>
      <w:r>
        <w:rPr>
          <w:rFonts w:hint="eastAsia" w:ascii="仿宋" w:hAnsi="仿宋" w:eastAsia="仿宋" w:cs="仿宋"/>
          <w:sz w:val="24"/>
        </w:rPr>
        <w:t>普查成果汇总等</w:t>
      </w:r>
      <w:r>
        <w:rPr>
          <w:rFonts w:hint="eastAsia" w:ascii="仿宋" w:hAnsi="仿宋" w:eastAsia="仿宋" w:cs="仿宋"/>
          <w:sz w:val="24"/>
          <w:lang w:val="zh-CN"/>
        </w:rPr>
        <w:t>，</w:t>
      </w:r>
      <w:r>
        <w:rPr>
          <w:rFonts w:hint="eastAsia" w:ascii="仿宋" w:hAnsi="仿宋" w:eastAsia="仿宋" w:cs="仿宋"/>
          <w:sz w:val="24"/>
        </w:rPr>
        <w:t>详见磋商文件第五章。</w:t>
      </w:r>
    </w:p>
    <w:p>
      <w:pPr>
        <w:pStyle w:val="1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5、合同履行期限：</w:t>
      </w:r>
      <w:r>
        <w:rPr>
          <w:rFonts w:hint="eastAsia" w:ascii="仿宋" w:hAnsi="仿宋" w:eastAsia="仿宋" w:cs="仿宋"/>
          <w:color w:val="000000"/>
          <w:sz w:val="24"/>
        </w:rPr>
        <w:t>自合同签订之日起至2026年6月</w:t>
      </w:r>
    </w:p>
    <w:p>
      <w:pPr>
        <w:pStyle w:val="10"/>
        <w:spacing w:line="440" w:lineRule="exact"/>
        <w:ind w:left="0" w:firstLine="480" w:firstLineChars="200"/>
      </w:pPr>
      <w:r>
        <w:rPr>
          <w:rFonts w:hint="eastAsia" w:ascii="仿宋" w:hAnsi="仿宋" w:eastAsia="仿宋" w:cs="仿宋"/>
          <w:sz w:val="24"/>
        </w:rPr>
        <w:t>6、本项目不接受联合体</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二、申请人资格要求</w:t>
      </w:r>
    </w:p>
    <w:p>
      <w:pPr>
        <w:spacing w:line="360" w:lineRule="auto"/>
        <w:ind w:firstLine="240" w:firstLineChars="100"/>
        <w:rPr>
          <w:rFonts w:hint="eastAsia" w:ascii="仿宋" w:hAnsi="仿宋" w:eastAsia="仿宋"/>
          <w:sz w:val="24"/>
        </w:rPr>
      </w:pPr>
      <w:r>
        <w:rPr>
          <w:rFonts w:hint="eastAsia" w:ascii="仿宋" w:hAnsi="仿宋" w:eastAsia="仿宋"/>
          <w:sz w:val="24"/>
        </w:rPr>
        <w:t>（一）符合《中华人民共和国政府采购法》第二十二条规定的条件，并提供下列材料：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1、法人或者其他组织的营业执照等证明文件；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2、依法交纳税收的相关材料；</w:t>
      </w:r>
    </w:p>
    <w:p>
      <w:pPr>
        <w:pStyle w:val="2"/>
        <w:spacing w:line="360" w:lineRule="auto"/>
        <w:ind w:left="0" w:leftChars="0" w:firstLine="480"/>
        <w:rPr>
          <w:rFonts w:hint="eastAsia" w:ascii="仿宋" w:hAnsi="仿宋" w:eastAsia="仿宋" w:cs="仿宋"/>
          <w:sz w:val="24"/>
        </w:rPr>
      </w:pPr>
      <w:r>
        <w:rPr>
          <w:rFonts w:hint="eastAsia" w:ascii="仿宋" w:hAnsi="仿宋" w:eastAsia="仿宋" w:cs="仿宋"/>
          <w:sz w:val="24"/>
        </w:rPr>
        <w:t>3、具备履行合同所必需的设备和专业技术能力的证明材料；</w:t>
      </w:r>
    </w:p>
    <w:p>
      <w:pPr>
        <w:pStyle w:val="2"/>
        <w:spacing w:line="360" w:lineRule="auto"/>
        <w:ind w:left="0" w:leftChars="0" w:firstLine="48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、参加采购活动前3年内在经营活动中没有重大违法记录的书面声明；</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（二）落实政府采购政策需满足的资格要求:</w:t>
      </w:r>
      <w:r>
        <w:rPr>
          <w:rFonts w:hint="eastAsia" w:ascii="仿宋" w:hAnsi="仿宋" w:eastAsia="仿宋" w:cs="仿宋"/>
          <w:b/>
          <w:bCs/>
          <w:sz w:val="24"/>
        </w:rPr>
        <w:t>无</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color w:val="000000"/>
          <w:sz w:val="24"/>
        </w:rPr>
        <w:t xml:space="preserve">本项目的特定资格要求: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1、授权委托人须为本单位正式员工，需提供供应商自2024年1月1日以来任意1个月由社保部门出具的养老保险缴费证明（法人无需提供）；</w:t>
      </w:r>
    </w:p>
    <w:p>
      <w:pPr>
        <w:pStyle w:val="17"/>
        <w:spacing w:line="440" w:lineRule="exact"/>
        <w:ind w:firstLine="480"/>
        <w:rPr>
          <w:rFonts w:hint="eastAsia" w:ascii="仿宋" w:hAnsi="仿宋" w:eastAsia="仿宋" w:cs="宋体"/>
          <w:sz w:val="24"/>
        </w:rPr>
      </w:pPr>
      <w:r>
        <w:rPr>
          <w:rFonts w:hint="eastAsia" w:ascii="仿宋" w:hAnsi="仿宋" w:eastAsia="仿宋" w:cs="仿宋"/>
          <w:sz w:val="24"/>
        </w:rPr>
        <w:t>2、</w:t>
      </w:r>
      <w:r>
        <w:rPr>
          <w:rFonts w:hint="eastAsia" w:ascii="仿宋" w:hAnsi="仿宋" w:eastAsia="仿宋" w:cs="宋体"/>
          <w:sz w:val="24"/>
        </w:rPr>
        <w:t>供应商提供法定代表人资格证明或法定代表人授权委托书；</w:t>
      </w:r>
    </w:p>
    <w:p>
      <w:pPr>
        <w:spacing w:line="440" w:lineRule="exact"/>
        <w:ind w:firstLine="240" w:firstLineChars="100"/>
        <w:rPr>
          <w:rFonts w:hint="eastAsia" w:ascii="仿宋" w:hAnsi="仿宋" w:eastAsia="仿宋" w:cs="仿宋"/>
          <w:sz w:val="24"/>
        </w:rPr>
      </w:pPr>
      <w:r>
        <w:rPr>
          <w:rFonts w:hint="eastAsia" w:ascii="仿宋" w:hAnsi="仿宋" w:eastAsia="仿宋" w:cs="仿宋"/>
          <w:kern w:val="0"/>
          <w:sz w:val="24"/>
        </w:rPr>
        <w:t>（四）拒绝下述条件的供应商参加本次采购活动:</w:t>
      </w:r>
    </w:p>
    <w:p>
      <w:pPr>
        <w:autoSpaceDE w:val="0"/>
        <w:autoSpaceDN w:val="0"/>
        <w:adjustRightIn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1、供应商单位负责人为同一人或者存在直接控股、管理关系的不同供应商，不得同时参加同一合同项下的政府采购活动。</w:t>
      </w:r>
    </w:p>
    <w:p>
      <w:pPr>
        <w:autoSpaceDE w:val="0"/>
        <w:autoSpaceDN w:val="0"/>
        <w:adjustRightIn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2、凡为采购项目提供整体设计、规范编制或者项目管理、监理、检测等服务的供应商，不得再参加本项目的采购活动。</w:t>
      </w:r>
    </w:p>
    <w:p>
      <w:pPr>
        <w:autoSpaceDE w:val="0"/>
        <w:autoSpaceDN w:val="0"/>
        <w:adjustRightInd w:val="0"/>
        <w:spacing w:line="440" w:lineRule="exact"/>
        <w:ind w:firstLine="480" w:firstLineChars="200"/>
        <w:rPr>
          <w:rFonts w:hint="eastAsia" w:ascii="仿宋" w:hAnsi="仿宋" w:eastAsia="仿宋" w:cs="仿宋"/>
          <w:b/>
          <w:i/>
          <w:sz w:val="24"/>
        </w:rPr>
      </w:pPr>
      <w:r>
        <w:rPr>
          <w:rFonts w:hint="eastAsia" w:ascii="仿宋" w:hAnsi="仿宋" w:eastAsia="仿宋" w:cs="仿宋"/>
          <w:sz w:val="24"/>
        </w:rPr>
        <w:t>3、供应商被“信用中国”网站（www.creditchina.gov.cn）、“中国政府采购网”（www.ccgp.gov.cn）列入失信被执行人、重大税收违法案件当事人名单、政府采购严重违法失信行为记录名单。</w:t>
      </w:r>
    </w:p>
    <w:p>
      <w:pPr>
        <w:pStyle w:val="17"/>
        <w:spacing w:line="440" w:lineRule="exact"/>
        <w:rPr>
          <w:rFonts w:hint="eastAsia" w:ascii="仿宋" w:hAnsi="仿宋" w:eastAsia="仿宋" w:cs="仿宋"/>
          <w:sz w:val="24"/>
        </w:rPr>
      </w:pPr>
      <w:r>
        <w:rPr>
          <w:rFonts w:hint="eastAsia" w:ascii="仿宋" w:hAnsi="仿宋" w:eastAsia="仿宋" w:cs="仿宋"/>
          <w:sz w:val="24"/>
        </w:rPr>
        <w:t>本次竞争性磋商采用现场审查资质的方式，即在磋商开始前由磋商小组先对供应商的资质进行审查，若发现供应商资质条件不符合磋商文件要求，可取消其继续参加磋商的资格。</w:t>
      </w:r>
    </w:p>
    <w:p>
      <w:pPr>
        <w:pStyle w:val="7"/>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注:资质审查时要求提供的资格证明文件详见第二章</w:t>
      </w:r>
      <w:r>
        <w:rPr>
          <w:rFonts w:hint="eastAsia" w:ascii="仿宋" w:hAnsi="仿宋" w:eastAsia="仿宋"/>
          <w:b/>
          <w:bCs/>
          <w:sz w:val="24"/>
        </w:rPr>
        <w:t>供应商须知：</w:t>
      </w:r>
      <w:r>
        <w:rPr>
          <w:rFonts w:ascii="仿宋" w:hAnsi="仿宋" w:eastAsia="仿宋"/>
          <w:b/>
          <w:bCs/>
          <w:sz w:val="24"/>
        </w:rPr>
        <w:t>22.1</w:t>
      </w:r>
      <w:r>
        <w:rPr>
          <w:rFonts w:hint="eastAsia" w:ascii="仿宋" w:hAnsi="仿宋" w:eastAsia="仿宋"/>
          <w:b/>
          <w:bCs/>
          <w:sz w:val="24"/>
        </w:rPr>
        <w:t>响应文件的资格审查</w:t>
      </w:r>
      <w:r>
        <w:rPr>
          <w:rFonts w:hint="eastAsia" w:ascii="仿宋" w:hAnsi="仿宋" w:eastAsia="仿宋" w:cs="仿宋"/>
          <w:b/>
          <w:bCs/>
          <w:sz w:val="24"/>
        </w:rPr>
        <w:t>。</w:t>
      </w:r>
    </w:p>
    <w:p>
      <w:pPr>
        <w:spacing w:line="440" w:lineRule="exact"/>
        <w:ind w:left="412" w:leftChars="196"/>
        <w:rPr>
          <w:rFonts w:ascii="仿宋" w:hAnsi="仿宋" w:eastAsia="仿宋" w:cs="仿宋"/>
          <w:sz w:val="24"/>
        </w:rPr>
      </w:pPr>
      <w:r>
        <w:rPr>
          <w:rFonts w:hint="eastAsia" w:ascii="仿宋" w:hAnsi="仿宋" w:eastAsia="仿宋" w:cs="仿宋"/>
          <w:b/>
          <w:bCs/>
          <w:sz w:val="24"/>
        </w:rPr>
        <w:t>三、获取采购文件</w:t>
      </w:r>
    </w:p>
    <w:p>
      <w:pPr>
        <w:numPr>
          <w:ilvl w:val="0"/>
          <w:numId w:val="2"/>
        </w:numPr>
        <w:spacing w:line="440" w:lineRule="exact"/>
        <w:ind w:firstLine="480" w:firstLineChars="200"/>
        <w:rPr>
          <w:rFonts w:ascii="仿宋" w:hAnsi="仿宋" w:eastAsia="仿宋" w:cs="仿宋"/>
          <w:sz w:val="24"/>
        </w:rPr>
      </w:pPr>
      <w:r>
        <w:rPr>
          <w:rFonts w:hint="eastAsia" w:ascii="仿宋" w:hAnsi="仿宋" w:eastAsia="仿宋" w:cs="仿宋"/>
          <w:sz w:val="24"/>
        </w:rPr>
        <w:t>时间：</w:t>
      </w:r>
      <w:r>
        <w:rPr>
          <w:rFonts w:hint="eastAsia" w:ascii="仿宋" w:hAnsi="仿宋" w:eastAsia="仿宋" w:cs="仿宋"/>
          <w:b/>
          <w:bCs/>
          <w:color w:val="1D41D5"/>
          <w:sz w:val="24"/>
        </w:rPr>
        <w:t>2024年7月</w:t>
      </w:r>
      <w:r>
        <w:rPr>
          <w:rFonts w:hint="eastAsia" w:ascii="仿宋" w:hAnsi="仿宋" w:eastAsia="仿宋" w:cs="仿宋"/>
          <w:b/>
          <w:bCs/>
          <w:color w:val="1D41D5"/>
          <w:sz w:val="24"/>
          <w:lang w:val="en-US" w:eastAsia="zh-CN"/>
        </w:rPr>
        <w:t>22</w:t>
      </w:r>
      <w:r>
        <w:rPr>
          <w:rFonts w:hint="eastAsia" w:ascii="仿宋" w:hAnsi="仿宋" w:eastAsia="仿宋" w:cs="仿宋"/>
          <w:b/>
          <w:bCs/>
          <w:color w:val="1D41D5"/>
          <w:sz w:val="24"/>
        </w:rPr>
        <w:t>日至2024年7月</w:t>
      </w:r>
      <w:r>
        <w:rPr>
          <w:rFonts w:hint="eastAsia" w:ascii="仿宋" w:hAnsi="仿宋" w:eastAsia="仿宋" w:cs="仿宋"/>
          <w:b/>
          <w:bCs/>
          <w:color w:val="1D41D5"/>
          <w:sz w:val="24"/>
          <w:lang w:val="en-US" w:eastAsia="zh-CN"/>
        </w:rPr>
        <w:t>24</w:t>
      </w:r>
      <w:r>
        <w:rPr>
          <w:rFonts w:hint="eastAsia" w:ascii="仿宋" w:hAnsi="仿宋" w:eastAsia="仿宋" w:cs="仿宋"/>
          <w:b/>
          <w:bCs/>
          <w:color w:val="1D41D5"/>
          <w:sz w:val="24"/>
        </w:rPr>
        <w:t>日</w:t>
      </w:r>
      <w:r>
        <w:rPr>
          <w:rFonts w:hint="eastAsia" w:ascii="仿宋" w:hAnsi="仿宋" w:eastAsia="仿宋" w:cs="仿宋"/>
          <w:b/>
          <w:bCs/>
          <w:sz w:val="24"/>
        </w:rPr>
        <w:t>，</w:t>
      </w:r>
      <w:r>
        <w:rPr>
          <w:rFonts w:hint="eastAsia" w:ascii="仿宋" w:hAnsi="仿宋" w:eastAsia="仿宋" w:cs="仿宋"/>
          <w:sz w:val="24"/>
        </w:rPr>
        <w:t>每日上午8：00—11：00；下午14：00—17：30（北京时间，法定节假日除外）</w:t>
      </w:r>
    </w:p>
    <w:p>
      <w:pPr>
        <w:numPr>
          <w:ilvl w:val="0"/>
          <w:numId w:val="2"/>
        </w:numPr>
        <w:spacing w:line="440" w:lineRule="exact"/>
        <w:ind w:firstLine="480" w:firstLineChars="200"/>
        <w:rPr>
          <w:rFonts w:ascii="仿宋" w:hAnsi="仿宋" w:eastAsia="仿宋" w:cs="仿宋"/>
          <w:bCs/>
          <w:sz w:val="24"/>
        </w:rPr>
      </w:pPr>
      <w:r>
        <w:rPr>
          <w:rFonts w:hint="eastAsia" w:ascii="仿宋" w:hAnsi="仿宋" w:eastAsia="仿宋" w:cs="仿宋"/>
          <w:sz w:val="24"/>
        </w:rPr>
        <w:t>地点：</w:t>
      </w:r>
      <w:r>
        <w:rPr>
          <w:rFonts w:hint="eastAsia" w:ascii="仿宋" w:hAnsi="仿宋" w:eastAsia="仿宋" w:cs="仿宋"/>
          <w:b/>
          <w:bCs/>
          <w:sz w:val="24"/>
        </w:rPr>
        <w:t>涟水县义乌商品城C区10#楼二单元203</w:t>
      </w:r>
    </w:p>
    <w:p>
      <w:pPr>
        <w:spacing w:line="440" w:lineRule="exact"/>
        <w:ind w:firstLine="480" w:firstLineChars="200"/>
        <w:rPr>
          <w:color w:val="000000"/>
        </w:rPr>
      </w:pPr>
      <w:r>
        <w:rPr>
          <w:rFonts w:hint="eastAsia" w:ascii="仿宋" w:hAnsi="仿宋" w:eastAsia="仿宋" w:cs="仿宋"/>
          <w:sz w:val="24"/>
        </w:rPr>
        <w:t>3、方式：供应商的法定代表人或其授权委托代理人携带本人居民身份证原件及复印件（加盖公章）和法定代表人身份证明（或授权委托书）（加盖公章）、营业执照复印件（加盖公章）。</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四、响应文件提交</w:t>
      </w:r>
    </w:p>
    <w:p>
      <w:pPr>
        <w:spacing w:line="440" w:lineRule="exact"/>
        <w:ind w:left="420" w:leftChars="200"/>
        <w:rPr>
          <w:rFonts w:ascii="仿宋" w:hAnsi="仿宋" w:eastAsia="仿宋" w:cs="仿宋"/>
          <w:b/>
          <w:sz w:val="24"/>
        </w:rPr>
      </w:pPr>
      <w:r>
        <w:rPr>
          <w:rFonts w:hint="eastAsia" w:ascii="仿宋" w:hAnsi="仿宋" w:eastAsia="仿宋" w:cs="仿宋"/>
          <w:bCs/>
          <w:sz w:val="24"/>
        </w:rPr>
        <w:t>截止时间</w:t>
      </w:r>
      <w:r>
        <w:rPr>
          <w:rFonts w:hint="eastAsia" w:ascii="仿宋" w:hAnsi="仿宋" w:eastAsia="仿宋" w:cs="仿宋"/>
          <w:bCs/>
          <w:color w:val="000000"/>
          <w:sz w:val="24"/>
        </w:rPr>
        <w:t>:</w:t>
      </w:r>
      <w:r>
        <w:rPr>
          <w:rFonts w:hint="eastAsia" w:ascii="仿宋" w:hAnsi="仿宋" w:eastAsia="仿宋" w:cs="仿宋"/>
          <w:b/>
          <w:bCs/>
          <w:color w:val="000000" w:themeColor="text1"/>
          <w:sz w:val="24"/>
          <w:u w:val="single"/>
        </w:rPr>
        <w:t xml:space="preserve"> </w:t>
      </w:r>
      <w:r>
        <w:rPr>
          <w:rFonts w:hint="eastAsia" w:ascii="仿宋" w:hAnsi="仿宋" w:eastAsia="仿宋" w:cs="仿宋"/>
          <w:b/>
          <w:bCs/>
          <w:color w:val="1D41D5"/>
          <w:sz w:val="24"/>
          <w:u w:val="single"/>
        </w:rPr>
        <w:t>2024年7月</w:t>
      </w:r>
      <w:r>
        <w:rPr>
          <w:rFonts w:hint="eastAsia" w:ascii="仿宋" w:hAnsi="仿宋" w:eastAsia="仿宋" w:cs="仿宋"/>
          <w:b/>
          <w:bCs/>
          <w:color w:val="1D41D5"/>
          <w:sz w:val="24"/>
          <w:u w:val="single"/>
          <w:lang w:val="en-US" w:eastAsia="zh-CN"/>
        </w:rPr>
        <w:t>26</w:t>
      </w:r>
      <w:r>
        <w:rPr>
          <w:rFonts w:hint="eastAsia" w:ascii="仿宋" w:hAnsi="仿宋" w:eastAsia="仿宋" w:cs="仿宋"/>
          <w:b/>
          <w:bCs/>
          <w:color w:val="1D41D5"/>
          <w:sz w:val="24"/>
          <w:u w:val="single"/>
        </w:rPr>
        <w:t xml:space="preserve"> 日</w:t>
      </w:r>
      <w:r>
        <w:rPr>
          <w:rFonts w:hint="eastAsia" w:ascii="仿宋" w:hAnsi="仿宋" w:eastAsia="仿宋" w:cs="仿宋"/>
          <w:b/>
          <w:bCs/>
          <w:color w:val="1D41D5"/>
          <w:sz w:val="24"/>
          <w:u w:val="single"/>
          <w:lang w:val="en-US" w:eastAsia="zh-CN"/>
        </w:rPr>
        <w:t>09</w:t>
      </w:r>
      <w:r>
        <w:rPr>
          <w:rFonts w:hint="eastAsia" w:ascii="仿宋" w:hAnsi="仿宋" w:eastAsia="仿宋" w:cs="仿宋"/>
          <w:b/>
          <w:bCs/>
          <w:color w:val="1D41D5"/>
          <w:sz w:val="24"/>
          <w:u w:val="single"/>
        </w:rPr>
        <w:t>时</w:t>
      </w:r>
      <w:r>
        <w:rPr>
          <w:rFonts w:hint="eastAsia" w:ascii="仿宋" w:hAnsi="仿宋" w:eastAsia="仿宋" w:cs="仿宋"/>
          <w:b/>
          <w:bCs/>
          <w:color w:val="1D41D5"/>
          <w:sz w:val="24"/>
          <w:u w:val="single"/>
          <w:lang w:val="en-US" w:eastAsia="zh-CN"/>
        </w:rPr>
        <w:t>30</w:t>
      </w:r>
      <w:r>
        <w:rPr>
          <w:rFonts w:hint="eastAsia" w:ascii="仿宋" w:hAnsi="仿宋" w:eastAsia="仿宋" w:cs="仿宋"/>
          <w:b/>
          <w:bCs/>
          <w:color w:val="1D41D5"/>
          <w:sz w:val="24"/>
          <w:u w:val="single"/>
        </w:rPr>
        <w:t>分</w:t>
      </w:r>
      <w:r>
        <w:rPr>
          <w:rFonts w:hint="eastAsia" w:ascii="仿宋" w:hAnsi="仿宋" w:eastAsia="仿宋" w:cs="仿宋"/>
          <w:b/>
          <w:color w:val="1D41D5"/>
          <w:sz w:val="24"/>
        </w:rPr>
        <w:t xml:space="preserve"> </w:t>
      </w:r>
      <w:r>
        <w:rPr>
          <w:rFonts w:hint="eastAsia" w:ascii="仿宋" w:hAnsi="仿宋" w:eastAsia="仿宋" w:cs="仿宋"/>
          <w:b/>
          <w:sz w:val="24"/>
        </w:rPr>
        <w:t>（北京时间）</w:t>
      </w:r>
    </w:p>
    <w:p>
      <w:pPr>
        <w:spacing w:line="440" w:lineRule="exact"/>
        <w:ind w:firstLine="480" w:firstLineChars="200"/>
        <w:rPr>
          <w:rFonts w:hint="eastAsia" w:ascii="仿宋" w:hAnsi="仿宋" w:eastAsia="仿宋" w:cs="仿宋"/>
          <w:bCs/>
          <w:color w:val="000000"/>
          <w:sz w:val="24"/>
          <w:u w:val="single"/>
        </w:rPr>
      </w:pPr>
      <w:r>
        <w:rPr>
          <w:rFonts w:hint="eastAsia" w:ascii="仿宋" w:hAnsi="仿宋" w:eastAsia="仿宋" w:cs="仿宋"/>
          <w:bCs/>
          <w:sz w:val="24"/>
        </w:rPr>
        <w:t>地点:</w:t>
      </w:r>
      <w:r>
        <w:rPr>
          <w:rFonts w:hint="eastAsia" w:ascii="仿宋" w:hAnsi="仿宋" w:eastAsia="仿宋" w:cs="仿宋"/>
          <w:bCs/>
          <w:color w:val="000000"/>
          <w:sz w:val="24"/>
          <w:u w:val="single"/>
        </w:rPr>
        <w:t>涟水县文化广电和旅游局530会议室（郑梁梅大道一中院内）。</w:t>
      </w:r>
    </w:p>
    <w:p>
      <w:pPr>
        <w:spacing w:line="440" w:lineRule="exact"/>
        <w:ind w:firstLine="482" w:firstLineChars="200"/>
        <w:rPr>
          <w:rFonts w:hint="eastAsia"/>
        </w:rPr>
      </w:pPr>
      <w:r>
        <w:rPr>
          <w:rFonts w:hint="eastAsia" w:ascii="仿宋" w:hAnsi="仿宋" w:eastAsia="仿宋" w:cs="仿宋"/>
          <w:b/>
          <w:sz w:val="24"/>
        </w:rPr>
        <w:t>注：逾期送达的、未送达指定地点的或者不按照磋商文件要求密封的响应文件，采购人将予以拒收。</w:t>
      </w:r>
    </w:p>
    <w:p>
      <w:pPr>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五、开启</w:t>
      </w:r>
    </w:p>
    <w:p>
      <w:pPr>
        <w:pStyle w:val="17"/>
        <w:spacing w:line="440" w:lineRule="exact"/>
        <w:ind w:firstLine="480" w:firstLineChars="200"/>
        <w:rPr>
          <w:rFonts w:ascii="仿宋" w:hAnsi="仿宋" w:eastAsia="仿宋" w:cs="仿宋"/>
          <w:b/>
          <w:bCs/>
          <w:sz w:val="24"/>
        </w:rPr>
      </w:pPr>
      <w:r>
        <w:rPr>
          <w:rFonts w:hint="eastAsia" w:ascii="仿宋" w:hAnsi="仿宋" w:eastAsia="仿宋" w:cs="仿宋"/>
          <w:color w:val="000000"/>
          <w:sz w:val="24"/>
        </w:rPr>
        <w:t>时间</w:t>
      </w:r>
      <w:r>
        <w:rPr>
          <w:rFonts w:hint="eastAsia" w:ascii="仿宋" w:hAnsi="仿宋" w:eastAsia="仿宋" w:cs="仿宋"/>
          <w:sz w:val="24"/>
        </w:rPr>
        <w:t>:</w:t>
      </w:r>
      <w:r>
        <w:rPr>
          <w:rFonts w:hint="eastAsia" w:ascii="仿宋" w:hAnsi="仿宋" w:eastAsia="仿宋" w:cs="仿宋"/>
          <w:b/>
          <w:color w:val="000000" w:themeColor="text1"/>
          <w:sz w:val="24"/>
        </w:rPr>
        <w:t xml:space="preserve"> </w:t>
      </w:r>
      <w:r>
        <w:rPr>
          <w:rFonts w:hint="eastAsia" w:ascii="仿宋" w:hAnsi="仿宋" w:eastAsia="仿宋" w:cs="仿宋"/>
          <w:b/>
          <w:bCs/>
          <w:color w:val="1D41D5"/>
          <w:sz w:val="24"/>
          <w:u w:val="single"/>
        </w:rPr>
        <w:t>2024年7月</w:t>
      </w:r>
      <w:r>
        <w:rPr>
          <w:rFonts w:hint="eastAsia" w:ascii="仿宋" w:hAnsi="仿宋" w:eastAsia="仿宋" w:cs="仿宋"/>
          <w:b/>
          <w:bCs/>
          <w:color w:val="1D41D5"/>
          <w:sz w:val="24"/>
          <w:u w:val="single"/>
          <w:lang w:val="en-US" w:eastAsia="zh-CN"/>
        </w:rPr>
        <w:t>26</w:t>
      </w:r>
      <w:r>
        <w:rPr>
          <w:rFonts w:hint="eastAsia" w:ascii="仿宋" w:hAnsi="仿宋" w:eastAsia="仿宋" w:cs="仿宋"/>
          <w:b/>
          <w:bCs/>
          <w:color w:val="1D41D5"/>
          <w:sz w:val="24"/>
          <w:u w:val="single"/>
        </w:rPr>
        <w:t>日</w:t>
      </w:r>
      <w:r>
        <w:rPr>
          <w:rFonts w:hint="eastAsia" w:ascii="仿宋" w:hAnsi="仿宋" w:eastAsia="仿宋" w:cs="仿宋"/>
          <w:b/>
          <w:bCs/>
          <w:color w:val="1D41D5"/>
          <w:sz w:val="24"/>
          <w:u w:val="single"/>
          <w:lang w:val="en-US" w:eastAsia="zh-CN"/>
        </w:rPr>
        <w:t>09</w:t>
      </w:r>
      <w:r>
        <w:rPr>
          <w:rFonts w:hint="eastAsia" w:ascii="仿宋" w:hAnsi="仿宋" w:eastAsia="仿宋" w:cs="仿宋"/>
          <w:b/>
          <w:bCs/>
          <w:color w:val="1D41D5"/>
          <w:sz w:val="24"/>
          <w:u w:val="single"/>
        </w:rPr>
        <w:t>时</w:t>
      </w:r>
      <w:r>
        <w:rPr>
          <w:rFonts w:hint="eastAsia" w:ascii="仿宋" w:hAnsi="仿宋" w:eastAsia="仿宋" w:cs="仿宋"/>
          <w:b/>
          <w:bCs/>
          <w:color w:val="1D41D5"/>
          <w:sz w:val="24"/>
          <w:u w:val="single"/>
          <w:lang w:val="en-US" w:eastAsia="zh-CN"/>
        </w:rPr>
        <w:t>30</w:t>
      </w:r>
      <w:r>
        <w:rPr>
          <w:rFonts w:hint="eastAsia" w:ascii="仿宋" w:hAnsi="仿宋" w:eastAsia="仿宋" w:cs="仿宋"/>
          <w:b/>
          <w:bCs/>
          <w:color w:val="1D41D5"/>
          <w:sz w:val="24"/>
          <w:u w:val="single"/>
        </w:rPr>
        <w:t>分</w:t>
      </w:r>
      <w:r>
        <w:rPr>
          <w:rFonts w:hint="eastAsia" w:ascii="仿宋" w:hAnsi="仿宋" w:eastAsia="仿宋" w:cs="仿宋"/>
          <w:b/>
          <w:sz w:val="24"/>
        </w:rPr>
        <w:t>（北京时间）</w:t>
      </w:r>
    </w:p>
    <w:p>
      <w:pPr>
        <w:spacing w:line="440" w:lineRule="exact"/>
        <w:ind w:firstLine="480" w:firstLineChars="200"/>
        <w:rPr>
          <w:rFonts w:hint="eastAsia" w:ascii="仿宋" w:hAnsi="仿宋" w:eastAsia="仿宋" w:cs="仿宋"/>
          <w:bCs/>
          <w:color w:val="FF0000"/>
          <w:sz w:val="24"/>
          <w:u w:val="single"/>
        </w:rPr>
      </w:pPr>
      <w:r>
        <w:rPr>
          <w:rFonts w:hint="eastAsia" w:ascii="仿宋" w:hAnsi="仿宋" w:eastAsia="仿宋" w:cs="仿宋"/>
          <w:bCs/>
          <w:sz w:val="24"/>
        </w:rPr>
        <w:t>地点:</w:t>
      </w:r>
      <w:r>
        <w:rPr>
          <w:rFonts w:hint="eastAsia" w:ascii="仿宋" w:hAnsi="仿宋" w:eastAsia="仿宋" w:cs="仿宋"/>
          <w:bCs/>
          <w:color w:val="000000"/>
          <w:sz w:val="24"/>
          <w:u w:val="single"/>
        </w:rPr>
        <w:t>涟水县文化广电和旅游局530会议室（郑梁梅大道一中院内）。</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六、公告期限</w:t>
      </w:r>
    </w:p>
    <w:p>
      <w:pPr>
        <w:pStyle w:val="17"/>
        <w:wordWrap w:val="0"/>
        <w:spacing w:line="440" w:lineRule="exact"/>
        <w:ind w:firstLine="480"/>
        <w:rPr>
          <w:rFonts w:hint="eastAsia" w:ascii="仿宋" w:hAnsi="仿宋" w:eastAsia="仿宋" w:cs="仿宋"/>
          <w:kern w:val="0"/>
          <w:sz w:val="24"/>
        </w:rPr>
      </w:pPr>
      <w:r>
        <w:rPr>
          <w:rFonts w:hint="eastAsia" w:ascii="仿宋" w:hAnsi="仿宋" w:eastAsia="仿宋" w:cs="仿宋"/>
          <w:sz w:val="24"/>
        </w:rPr>
        <w:t>本次磋商公告在</w:t>
      </w:r>
      <w:r>
        <w:rPr>
          <w:rFonts w:hint="eastAsia" w:ascii="仿宋" w:hAnsi="仿宋" w:eastAsia="仿宋"/>
          <w:b/>
          <w:bCs/>
          <w:color w:val="000000"/>
          <w:sz w:val="24"/>
          <w:u w:val="single"/>
        </w:rPr>
        <w:t>涟水县人民政府网站</w:t>
      </w:r>
      <w:r>
        <w:rPr>
          <w:rFonts w:hint="eastAsia" w:ascii="仿宋" w:hAnsi="仿宋" w:eastAsia="仿宋"/>
          <w:sz w:val="24"/>
        </w:rPr>
        <w:t>发布</w:t>
      </w:r>
      <w:r>
        <w:rPr>
          <w:rFonts w:hint="eastAsia" w:ascii="仿宋" w:hAnsi="仿宋" w:eastAsia="仿宋" w:cs="仿宋"/>
          <w:sz w:val="24"/>
        </w:rPr>
        <w:t>，公告期限为</w:t>
      </w:r>
      <w:r>
        <w:rPr>
          <w:rFonts w:hint="eastAsia" w:ascii="仿宋" w:hAnsi="仿宋" w:eastAsia="仿宋" w:cs="仿宋"/>
          <w:kern w:val="0"/>
          <w:sz w:val="24"/>
        </w:rPr>
        <w:t>自本公告发布之日起3个工作日。</w:t>
      </w:r>
    </w:p>
    <w:p>
      <w:pPr>
        <w:pStyle w:val="5"/>
        <w:spacing w:before="0" w:after="0" w:line="440" w:lineRule="exact"/>
        <w:ind w:firstLine="482" w:firstLineChars="200"/>
        <w:rPr>
          <w:rFonts w:hint="eastAsia" w:ascii="仿宋" w:hAnsi="仿宋" w:eastAsia="仿宋" w:cs="仿宋"/>
          <w:bCs w:val="0"/>
          <w:sz w:val="24"/>
          <w:szCs w:val="24"/>
        </w:rPr>
      </w:pPr>
      <w:r>
        <w:rPr>
          <w:rFonts w:hint="eastAsia" w:ascii="仿宋" w:hAnsi="仿宋" w:eastAsia="仿宋" w:cs="仿宋"/>
          <w:bCs w:val="0"/>
          <w:sz w:val="24"/>
          <w:szCs w:val="24"/>
        </w:rPr>
        <w:t>七、其他补充事宜</w:t>
      </w:r>
    </w:p>
    <w:p>
      <w:pPr>
        <w:spacing w:line="440" w:lineRule="exact"/>
        <w:ind w:firstLine="480" w:firstLineChars="200"/>
        <w:rPr>
          <w:rFonts w:hint="eastAsia" w:ascii="仿宋" w:hAnsi="仿宋" w:eastAsia="仿宋" w:cs="仿宋"/>
          <w:sz w:val="24"/>
        </w:rPr>
      </w:pPr>
      <w:r>
        <w:rPr>
          <w:rFonts w:hint="eastAsia" w:ascii="微软雅黑" w:hAnsi="微软雅黑" w:eastAsia="微软雅黑" w:cs="微软雅黑"/>
          <w:color w:val="555555"/>
          <w:sz w:val="24"/>
          <w:shd w:val="clear" w:color="auto" w:fill="FFFFFF"/>
        </w:rPr>
        <w:t>1.</w:t>
      </w:r>
      <w:r>
        <w:rPr>
          <w:rFonts w:hint="eastAsia" w:ascii="仿宋" w:hAnsi="仿宋" w:eastAsia="仿宋" w:cs="仿宋"/>
          <w:sz w:val="24"/>
        </w:rPr>
        <w:t>履约保证金:为保证合同的顺利执行，成交供应商必须在签订合同之前，向采购人缴纳金额为中标总价10%的履约保证金。</w:t>
      </w:r>
    </w:p>
    <w:p>
      <w:pPr>
        <w:pStyle w:val="5"/>
        <w:spacing w:before="0" w:after="0" w:line="440" w:lineRule="exact"/>
        <w:ind w:firstLine="482" w:firstLineChars="200"/>
        <w:rPr>
          <w:rFonts w:hint="eastAsia" w:ascii="仿宋" w:hAnsi="仿宋" w:eastAsia="仿宋" w:cs="仿宋"/>
          <w:bCs w:val="0"/>
          <w:sz w:val="24"/>
          <w:szCs w:val="24"/>
        </w:rPr>
      </w:pPr>
      <w:r>
        <w:rPr>
          <w:rFonts w:hint="eastAsia" w:ascii="仿宋" w:hAnsi="仿宋" w:eastAsia="仿宋" w:cs="仿宋"/>
          <w:bCs w:val="0"/>
          <w:sz w:val="24"/>
          <w:szCs w:val="24"/>
        </w:rPr>
        <w:t>八、</w:t>
      </w:r>
      <w:bookmarkStart w:id="1" w:name="_Toc35393636"/>
      <w:bookmarkStart w:id="2" w:name="_Toc28359095"/>
      <w:bookmarkStart w:id="3" w:name="_Toc35393805"/>
      <w:bookmarkStart w:id="4" w:name="_Toc28359018"/>
      <w:r>
        <w:rPr>
          <w:rFonts w:hint="eastAsia" w:ascii="仿宋" w:hAnsi="仿宋" w:eastAsia="仿宋" w:cs="仿宋"/>
          <w:bCs w:val="0"/>
          <w:sz w:val="24"/>
          <w:szCs w:val="24"/>
        </w:rPr>
        <w:t>凡对本次采购提出询问，请按以下方式联系</w:t>
      </w:r>
      <w:bookmarkEnd w:id="1"/>
      <w:bookmarkEnd w:id="2"/>
      <w:bookmarkEnd w:id="3"/>
      <w:bookmarkEnd w:id="4"/>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1、采购人信息</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名称：涟水县文化广电和旅游局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地址：涟水县今世缘大道（新一中学3号楼）</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联系人：万主任 </w:t>
      </w:r>
      <w:r>
        <w:rPr>
          <w:rFonts w:hint="eastAsia" w:ascii="仿宋" w:hAnsi="仿宋" w:eastAsia="仿宋" w:cs="仿宋"/>
          <w:sz w:val="24"/>
          <w:lang w:val="zh-CN" w:eastAsia="zh-TW"/>
        </w:rPr>
        <w:t>  </w:t>
      </w:r>
      <w:r>
        <w:rPr>
          <w:rFonts w:hint="eastAsia" w:ascii="仿宋" w:hAnsi="仿宋" w:eastAsia="仿宋" w:cs="仿宋"/>
          <w:sz w:val="24"/>
        </w:rPr>
        <w:t xml:space="preserve">  </w:t>
      </w:r>
      <w:r>
        <w:rPr>
          <w:rFonts w:hint="eastAsia" w:ascii="仿宋" w:hAnsi="仿宋" w:eastAsia="仿宋" w:cs="仿宋"/>
          <w:sz w:val="24"/>
          <w:lang w:val="zh-CN" w:eastAsia="zh-TW"/>
        </w:rPr>
        <w:t>电话：</w:t>
      </w:r>
      <w:r>
        <w:rPr>
          <w:rFonts w:hint="eastAsia" w:ascii="仿宋" w:hAnsi="仿宋" w:eastAsia="仿宋" w:cs="仿宋"/>
          <w:color w:val="000000"/>
          <w:sz w:val="24"/>
        </w:rPr>
        <w:t>18851473005</w:t>
      </w:r>
    </w:p>
    <w:p>
      <w:pPr>
        <w:spacing w:line="360" w:lineRule="auto"/>
        <w:ind w:firstLine="484" w:firstLineChars="202"/>
        <w:rPr>
          <w:rFonts w:hint="eastAsia" w:ascii="仿宋" w:hAnsi="仿宋" w:eastAsia="仿宋"/>
          <w:sz w:val="24"/>
        </w:rPr>
      </w:pPr>
      <w:r>
        <w:rPr>
          <w:rFonts w:hint="eastAsia" w:ascii="仿宋" w:hAnsi="仿宋" w:eastAsia="仿宋" w:cs="仿宋"/>
          <w:sz w:val="24"/>
        </w:rPr>
        <w:t>2、</w:t>
      </w:r>
      <w:bookmarkStart w:id="5" w:name="_Toc28359010"/>
      <w:bookmarkStart w:id="6" w:name="_Toc28359087"/>
      <w:r>
        <w:rPr>
          <w:rFonts w:hint="eastAsia" w:ascii="仿宋" w:hAnsi="仿宋" w:eastAsia="仿宋" w:cs="仿宋"/>
          <w:sz w:val="24"/>
        </w:rPr>
        <w:t>代理单位：</w:t>
      </w:r>
    </w:p>
    <w:p>
      <w:pPr>
        <w:spacing w:line="360" w:lineRule="auto"/>
        <w:ind w:firstLine="480" w:firstLineChars="200"/>
        <w:rPr>
          <w:rFonts w:ascii="仿宋" w:hAnsi="仿宋" w:eastAsia="仿宋" w:cs="仿宋"/>
          <w:sz w:val="24"/>
        </w:rPr>
      </w:pPr>
      <w:r>
        <w:rPr>
          <w:rFonts w:hint="eastAsia" w:ascii="仿宋" w:hAnsi="仿宋" w:eastAsia="仿宋" w:cs="仿宋"/>
          <w:sz w:val="24"/>
        </w:rPr>
        <w:t>名称:江苏万源工程咨询有限公司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rPr>
        <w:t xml:space="preserve"> </w:t>
      </w:r>
      <w:r>
        <w:rPr>
          <w:rFonts w:hint="eastAsia" w:ascii="仿宋" w:hAnsi="仿宋" w:eastAsia="仿宋" w:cs="仿宋"/>
          <w:sz w:val="24"/>
        </w:rPr>
        <w:t>涟水县义乌商品城C区10#楼二单元203</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联系方式:漆工      </w:t>
      </w:r>
      <w:r>
        <w:rPr>
          <w:rFonts w:ascii="仿宋" w:hAnsi="仿宋" w:eastAsia="仿宋" w:cs="仿宋"/>
          <w:sz w:val="24"/>
        </w:rPr>
        <w:t xml:space="preserve">  </w:t>
      </w:r>
      <w:r>
        <w:rPr>
          <w:rFonts w:hint="eastAsia" w:ascii="仿宋" w:hAnsi="仿宋" w:eastAsia="仿宋" w:cs="仿宋"/>
          <w:sz w:val="24"/>
        </w:rPr>
        <w:t>电话：</w:t>
      </w:r>
      <w:r>
        <w:rPr>
          <w:rFonts w:ascii="仿宋" w:hAnsi="仿宋" w:eastAsia="仿宋" w:cs="仿宋"/>
          <w:sz w:val="24"/>
        </w:rPr>
        <w:t>0517-82383198</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bookmarkEnd w:id="5"/>
      <w:bookmarkEnd w:id="6"/>
    </w:p>
    <w:p>
      <w:pPr>
        <w:spacing w:line="440" w:lineRule="exact"/>
        <w:ind w:firstLine="480" w:firstLineChars="200"/>
        <w:rPr>
          <w:rFonts w:ascii="仿宋" w:hAnsi="仿宋" w:eastAsia="仿宋" w:cs="仿宋"/>
          <w:sz w:val="24"/>
        </w:rPr>
      </w:pPr>
      <w:r>
        <w:rPr>
          <w:rFonts w:hint="eastAsia" w:ascii="仿宋" w:hAnsi="仿宋" w:eastAsia="仿宋" w:cs="仿宋"/>
          <w:sz w:val="24"/>
        </w:rPr>
        <w:t>联系人：万主任    电话：</w:t>
      </w:r>
      <w:r>
        <w:rPr>
          <w:rFonts w:hint="eastAsia" w:ascii="仿宋" w:hAnsi="仿宋" w:eastAsia="仿宋" w:cs="仿宋"/>
          <w:color w:val="000000"/>
          <w:sz w:val="24"/>
        </w:rPr>
        <w:t>18851473005</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8"/>
          <w:szCs w:val="28"/>
        </w:rPr>
      </w:pPr>
      <w:r>
        <w:rPr>
          <w:rFonts w:hint="eastAsia" w:ascii="仿宋" w:hAnsi="仿宋" w:eastAsia="仿宋" w:cs="仿宋"/>
          <w:sz w:val="24"/>
        </w:rPr>
        <w:t xml:space="preserve"> </w:t>
      </w:r>
      <w:r>
        <w:rPr>
          <w:rFonts w:ascii="仿宋" w:hAnsi="仿宋" w:eastAsia="仿宋" w:cs="仿宋"/>
          <w:sz w:val="24"/>
        </w:rPr>
        <w:t xml:space="preserve">                                     </w:t>
      </w:r>
      <w:bookmarkEnd w:id="0"/>
      <w:r>
        <w:rPr>
          <w:rFonts w:ascii="仿宋" w:hAnsi="仿宋" w:eastAsia="仿宋" w:cs="仿宋"/>
          <w:sz w:val="28"/>
          <w:szCs w:val="28"/>
        </w:rPr>
        <w:t xml:space="preserve"> </w:t>
      </w:r>
      <w:r>
        <w:rPr>
          <w:rFonts w:hint="eastAsia" w:ascii="仿宋" w:hAnsi="仿宋" w:eastAsia="仿宋" w:cs="仿宋"/>
          <w:sz w:val="24"/>
        </w:rPr>
        <w:t>涟水县文化广电和旅游局</w:t>
      </w:r>
    </w:p>
    <w:p>
      <w:pPr>
        <w:spacing w:line="440" w:lineRule="exact"/>
        <w:ind w:firstLine="560" w:firstLineChars="200"/>
        <w:rPr>
          <w:rFonts w:ascii="仿宋" w:hAnsi="仿宋" w:eastAsia="仿宋" w:cs="仿宋"/>
          <w:sz w:val="28"/>
          <w:szCs w:val="28"/>
        </w:rPr>
      </w:pPr>
    </w:p>
    <w:p>
      <w:pPr>
        <w:widowControl/>
        <w:shd w:val="clear" w:color="auto" w:fill="FFFFFF"/>
        <w:spacing w:line="430" w:lineRule="exact"/>
        <w:ind w:left="5307" w:leftChars="2527" w:firstLine="0" w:firstLineChars="0"/>
        <w:rPr>
          <w:rFonts w:ascii="仿宋" w:hAnsi="仿宋" w:eastAsia="仿宋" w:cs="仿宋"/>
          <w:sz w:val="24"/>
        </w:rPr>
      </w:pP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21</w:t>
      </w:r>
      <w:bookmarkStart w:id="7" w:name="_GoBack"/>
      <w:bookmarkEnd w:id="7"/>
      <w:r>
        <w:rPr>
          <w:rFonts w:hint="eastAsia" w:ascii="仿宋" w:hAnsi="仿宋" w:eastAsia="仿宋" w:cs="仿宋"/>
          <w:sz w:val="28"/>
          <w:szCs w:val="28"/>
        </w:rPr>
        <w:t>日</w:t>
      </w:r>
    </w:p>
    <w:p>
      <w:pPr>
        <w:spacing w:line="440" w:lineRule="exact"/>
        <w:ind w:firstLine="380" w:firstLineChars="200"/>
        <w:rPr>
          <w:sz w:val="1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59863"/>
    <w:multiLevelType w:val="singleLevel"/>
    <w:tmpl w:val="BCB59863"/>
    <w:lvl w:ilvl="0" w:tentative="0">
      <w:start w:val="1"/>
      <w:numFmt w:val="chineseCounting"/>
      <w:suff w:val="nothing"/>
      <w:lvlText w:val="%1、"/>
      <w:lvlJc w:val="left"/>
      <w:pPr>
        <w:ind w:left="-52"/>
      </w:pPr>
      <w:rPr>
        <w:rFonts w:hint="eastAsia"/>
      </w:rPr>
    </w:lvl>
  </w:abstractNum>
  <w:abstractNum w:abstractNumId="1">
    <w:nsid w:val="2DDF0D42"/>
    <w:multiLevelType w:val="singleLevel"/>
    <w:tmpl w:val="2DDF0D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2OTA4YzRiOTZkZmI3M2RjMzRlZTQ5MjAxMWIzNmEifQ=="/>
  </w:docVars>
  <w:rsids>
    <w:rsidRoot w:val="00C56516"/>
    <w:rsid w:val="000B7C72"/>
    <w:rsid w:val="001127BD"/>
    <w:rsid w:val="00193A48"/>
    <w:rsid w:val="003226A8"/>
    <w:rsid w:val="0038183D"/>
    <w:rsid w:val="003B3E4A"/>
    <w:rsid w:val="00493AB7"/>
    <w:rsid w:val="005B08DE"/>
    <w:rsid w:val="007C7A97"/>
    <w:rsid w:val="007C7EF3"/>
    <w:rsid w:val="00816528"/>
    <w:rsid w:val="00B45CBD"/>
    <w:rsid w:val="00C56516"/>
    <w:rsid w:val="00CF6BDA"/>
    <w:rsid w:val="00D555D4"/>
    <w:rsid w:val="00E278BA"/>
    <w:rsid w:val="00F66DD1"/>
    <w:rsid w:val="07935F81"/>
    <w:rsid w:val="0E7B73B4"/>
    <w:rsid w:val="1AF50F3A"/>
    <w:rsid w:val="614E09CF"/>
    <w:rsid w:val="6E795D31"/>
    <w:rsid w:val="76C25799"/>
    <w:rsid w:val="7CD9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15"/>
    <w:autoRedefine/>
    <w:qFormat/>
    <w:uiPriority w:val="9"/>
    <w:pPr>
      <w:keepNext/>
      <w:keepLines/>
      <w:spacing w:before="60" w:after="60" w:line="413" w:lineRule="auto"/>
      <w:outlineLvl w:val="1"/>
    </w:pPr>
    <w:rPr>
      <w:rFonts w:ascii="Arial" w:hAnsi="Arial" w:eastAsia="黑体" w:cs="Times New Roman"/>
      <w:b/>
      <w:bCs/>
      <w:kern w:val="0"/>
      <w:sz w:val="20"/>
      <w:szCs w:val="32"/>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annotation text"/>
    <w:basedOn w:val="1"/>
    <w:qFormat/>
    <w:uiPriority w:val="0"/>
    <w:pPr>
      <w:jc w:val="left"/>
    </w:pPr>
  </w:style>
  <w:style w:type="paragraph" w:styleId="7">
    <w:name w:val="Body Text"/>
    <w:basedOn w:val="1"/>
    <w:next w:val="1"/>
    <w:link w:val="16"/>
    <w:autoRedefine/>
    <w:qFormat/>
    <w:uiPriority w:val="0"/>
    <w:pPr>
      <w:jc w:val="center"/>
    </w:pPr>
    <w:rPr>
      <w:rFonts w:ascii="Times New Roman" w:hAnsi="Times New Roman" w:eastAsia="仿宋_GB2312" w:cs="Times New Roman"/>
      <w:sz w:val="28"/>
      <w:szCs w:val="24"/>
    </w:rPr>
  </w:style>
  <w:style w:type="paragraph" w:styleId="8">
    <w:name w:val="footer"/>
    <w:basedOn w:val="1"/>
    <w:link w:val="14"/>
    <w:autoRedefine/>
    <w:unhideWhenUsed/>
    <w:qFormat/>
    <w:uiPriority w:val="99"/>
    <w:pPr>
      <w:tabs>
        <w:tab w:val="center" w:pos="4153"/>
        <w:tab w:val="right" w:pos="8306"/>
      </w:tabs>
      <w:snapToGrid w:val="0"/>
      <w:jc w:val="left"/>
    </w:pPr>
    <w:rPr>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wordWrap w:val="0"/>
      <w:ind w:left="1700"/>
    </w:pPr>
    <w:rPr>
      <w:rFonts w:ascii="宋体" w:hAnsi="宋体" w:eastAsia="宋体" w:cs="宋体"/>
      <w:szCs w:val="24"/>
    </w:rPr>
  </w:style>
  <w:style w:type="character" w:customStyle="1" w:styleId="13">
    <w:name w:val="页眉 字符"/>
    <w:basedOn w:val="12"/>
    <w:link w:val="9"/>
    <w:autoRedefine/>
    <w:qFormat/>
    <w:uiPriority w:val="99"/>
    <w:rPr>
      <w:sz w:val="18"/>
      <w:szCs w:val="18"/>
    </w:rPr>
  </w:style>
  <w:style w:type="character" w:customStyle="1" w:styleId="14">
    <w:name w:val="页脚 字符"/>
    <w:basedOn w:val="12"/>
    <w:link w:val="8"/>
    <w:autoRedefine/>
    <w:qFormat/>
    <w:uiPriority w:val="99"/>
    <w:rPr>
      <w:sz w:val="18"/>
      <w:szCs w:val="18"/>
    </w:rPr>
  </w:style>
  <w:style w:type="character" w:customStyle="1" w:styleId="15">
    <w:name w:val="标题 2 字符"/>
    <w:basedOn w:val="12"/>
    <w:link w:val="5"/>
    <w:autoRedefine/>
    <w:qFormat/>
    <w:uiPriority w:val="9"/>
    <w:rPr>
      <w:rFonts w:ascii="Arial" w:hAnsi="Arial" w:eastAsia="黑体" w:cs="Times New Roman"/>
      <w:b/>
      <w:bCs/>
      <w:kern w:val="0"/>
      <w:sz w:val="20"/>
      <w:szCs w:val="32"/>
    </w:rPr>
  </w:style>
  <w:style w:type="character" w:customStyle="1" w:styleId="16">
    <w:name w:val="正文文本 字符"/>
    <w:basedOn w:val="12"/>
    <w:link w:val="7"/>
    <w:autoRedefine/>
    <w:qFormat/>
    <w:uiPriority w:val="0"/>
    <w:rPr>
      <w:rFonts w:ascii="Times New Roman" w:hAnsi="Times New Roman" w:eastAsia="仿宋_GB2312" w:cs="Times New Roman"/>
      <w:sz w:val="28"/>
      <w:szCs w:val="24"/>
    </w:rPr>
  </w:style>
  <w:style w:type="paragraph" w:customStyle="1" w:styleId="17">
    <w:name w:val="正文1"/>
    <w:basedOn w:val="1"/>
    <w:next w:val="10"/>
    <w:autoRedefine/>
    <w:qFormat/>
    <w:uiPriority w:val="0"/>
    <w:pPr>
      <w:spacing w:line="360" w:lineRule="auto"/>
      <w:ind w:firstLine="361"/>
    </w:pPr>
    <w:rPr>
      <w:rFonts w:ascii="宋体" w:hAnsi="宋体" w:eastAsia="宋体" w:cs="Times New Roman"/>
      <w:szCs w:val="24"/>
    </w:rPr>
  </w:style>
  <w:style w:type="character" w:customStyle="1" w:styleId="18">
    <w:name w:val="正文文本 Char"/>
    <w:autoRedefine/>
    <w:qFormat/>
    <w:uiPriority w:val="0"/>
    <w:rPr>
      <w:rFonts w:eastAsia="仿宋_GB2312"/>
      <w:kern w:val="2"/>
      <w:sz w:val="28"/>
      <w:szCs w:val="24"/>
    </w:rPr>
  </w:style>
  <w:style w:type="paragraph" w:customStyle="1" w:styleId="19">
    <w:name w:val="_Style 14"/>
    <w:basedOn w:val="1"/>
    <w:next w:val="1"/>
    <w:autoRedefine/>
    <w:qFormat/>
    <w:uiPriority w:val="0"/>
    <w:pPr>
      <w:wordWrap w:val="0"/>
      <w:ind w:left="1700"/>
    </w:pPr>
    <w:rPr>
      <w:rFonts w:ascii="宋体" w:hAnsi="宋体" w:eastAsia="宋体" w:cs="宋体"/>
      <w:szCs w:val="24"/>
    </w:rPr>
  </w:style>
  <w:style w:type="paragraph" w:customStyle="1" w:styleId="20">
    <w:name w:val="_Style 15"/>
    <w:basedOn w:val="1"/>
    <w:next w:val="1"/>
    <w:autoRedefine/>
    <w:qFormat/>
    <w:uiPriority w:val="0"/>
    <w:pPr>
      <w:wordWrap w:val="0"/>
      <w:ind w:left="1700"/>
    </w:pPr>
    <w:rPr>
      <w:rFonts w:ascii="宋体" w:hAnsi="宋体"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1372</Words>
  <Characters>1495</Characters>
  <Lines>11</Lines>
  <Paragraphs>3</Paragraphs>
  <TotalTime>3</TotalTime>
  <ScaleCrop>false</ScaleCrop>
  <LinksUpToDate>false</LinksUpToDate>
  <CharactersWithSpaces>1559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2023-06-13T06:08:00Z</dcterms:created>
  <dc:creator>PC</dc:creator>
  <cp:lastModifiedBy>Tingyuan</cp:lastModifiedBy>
  <dcterms:modified xsi:type="dcterms:W3CDTF">2024-07-22T10:09:49Z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0CCB5C3F982B453B898CCAFF21F761D8_12</vt:lpwstr>
  </property>
</Properties>
</file>