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pStyle w:val="8"/>
        <w:keepNext w:val="0"/>
        <w:keepLines w:val="0"/>
        <w:pageBreakBefore w:val="0"/>
        <w:bidi w:val="0"/>
        <w:spacing w:line="560" w:lineRule="exact"/>
        <w:ind w:left="0" w:leftChars="0" w:right="0"/>
        <w:rPr>
          <w:rFonts w:hint="default" w:ascii="Times New Roman" w:hAnsi="Times New Roman" w:cs="Times New Roman"/>
        </w:rPr>
      </w:pPr>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朱办发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rPr>
          <w:rFonts w:hint="default" w:ascii="Times New Roman" w:hAnsi="Times New Roman" w:eastAsia="Arial Unicode MS" w:cs="Times New Roman"/>
          <w:sz w:val="36"/>
          <w:szCs w:val="36"/>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rPr>
          <w:rFonts w:hint="default" w:ascii="Times New Roman" w:hAnsi="Times New Roman" w:eastAsia="Arial Unicode MS"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方正大标宋_GBK" w:cs="Times New Roman"/>
          <w:sz w:val="44"/>
          <w:szCs w:val="44"/>
          <w:lang w:eastAsia="zh-CN"/>
        </w:rPr>
      </w:pPr>
      <w:r>
        <w:rPr>
          <w:rFonts w:hint="eastAsia" w:ascii="Times New Roman" w:hAnsi="Times New Roman" w:eastAsia="方正大标宋_GBK" w:cs="Times New Roman"/>
          <w:sz w:val="44"/>
          <w:szCs w:val="44"/>
          <w:lang w:eastAsia="zh-CN"/>
        </w:rPr>
        <w:t>关于印发《</w:t>
      </w:r>
      <w:r>
        <w:rPr>
          <w:rFonts w:hint="default" w:ascii="Times New Roman" w:hAnsi="Times New Roman" w:eastAsia="方正大标宋_GBK" w:cs="Times New Roman"/>
          <w:sz w:val="44"/>
          <w:szCs w:val="44"/>
        </w:rPr>
        <w:t>朱码街道消防安全集中除患攻坚大整治行动方案</w:t>
      </w:r>
      <w:r>
        <w:rPr>
          <w:rFonts w:hint="eastAsia" w:ascii="Times New Roman" w:hAnsi="Times New Roman" w:eastAsia="方正大标宋_GBK" w:cs="Times New Roman"/>
          <w:sz w:val="44"/>
          <w:szCs w:val="44"/>
          <w:lang w:eastAsia="zh-CN"/>
        </w:rPr>
        <w:t>》的通知</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autoSpaceDE/>
        <w:autoSpaceDN/>
        <w:bidi w:val="0"/>
        <w:adjustRightInd/>
        <w:snapToGrid/>
        <w:spacing w:line="560" w:lineRule="exact"/>
        <w:ind w:right="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各村（</w:t>
      </w:r>
      <w:r>
        <w:rPr>
          <w:rFonts w:hint="default" w:ascii="Times New Roman" w:hAnsi="Times New Roman" w:eastAsia="仿宋_GB2312" w:cs="Times New Roman"/>
          <w:spacing w:val="0"/>
          <w:sz w:val="32"/>
          <w:szCs w:val="32"/>
          <w:lang w:eastAsia="zh-CN"/>
        </w:rPr>
        <w:t>社区</w:t>
      </w:r>
      <w:r>
        <w:rPr>
          <w:rFonts w:hint="default" w:ascii="Times New Roman" w:hAnsi="Times New Roman" w:eastAsia="仿宋_GB2312" w:cs="Times New Roman"/>
          <w:spacing w:val="0"/>
          <w:sz w:val="32"/>
          <w:szCs w:val="32"/>
        </w:rPr>
        <w:t>）、各部门、各有关单位：</w:t>
      </w:r>
    </w:p>
    <w:p>
      <w:pPr>
        <w:keepNext w:val="0"/>
        <w:keepLines w:val="0"/>
        <w:pageBreakBefore w:val="0"/>
        <w:widowControl w:val="0"/>
        <w:kinsoku/>
        <w:overflowPunct/>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根据</w:t>
      </w:r>
      <w:r>
        <w:rPr>
          <w:rFonts w:hint="default" w:ascii="Times New Roman" w:hAnsi="Times New Roman" w:eastAsia="仿宋_GB2312" w:cs="Times New Roman"/>
          <w:spacing w:val="0"/>
          <w:sz w:val="32"/>
          <w:szCs w:val="32"/>
          <w:lang w:eastAsia="zh-CN"/>
        </w:rPr>
        <w:t>省市</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eastAsia="zh-CN"/>
        </w:rPr>
        <w:t>相关文件精神，结合我</w:t>
      </w:r>
      <w:r>
        <w:rPr>
          <w:rFonts w:hint="default" w:ascii="Times New Roman" w:hAnsi="Times New Roman" w:eastAsia="仿宋_GB2312" w:cs="Times New Roman"/>
          <w:spacing w:val="0"/>
          <w:sz w:val="32"/>
          <w:szCs w:val="32"/>
          <w:lang w:val="en-US" w:eastAsia="zh-CN"/>
        </w:rPr>
        <w:t>街道</w:t>
      </w:r>
      <w:r>
        <w:rPr>
          <w:rFonts w:hint="default" w:ascii="Times New Roman" w:hAnsi="Times New Roman" w:eastAsia="仿宋_GB2312" w:cs="Times New Roman"/>
          <w:spacing w:val="0"/>
          <w:sz w:val="32"/>
          <w:szCs w:val="32"/>
          <w:lang w:eastAsia="zh-CN"/>
        </w:rPr>
        <w:t>实际，</w:t>
      </w:r>
      <w:r>
        <w:rPr>
          <w:rFonts w:hint="default" w:ascii="Times New Roman" w:hAnsi="Times New Roman" w:eastAsia="仿宋_GB2312" w:cs="Times New Roman"/>
          <w:spacing w:val="0"/>
          <w:sz w:val="32"/>
          <w:szCs w:val="32"/>
          <w:lang w:val="en-US" w:eastAsia="zh-CN"/>
        </w:rPr>
        <w:t>现印发《</w:t>
      </w:r>
      <w:r>
        <w:rPr>
          <w:rFonts w:hint="default" w:ascii="Times New Roman" w:hAnsi="Times New Roman" w:eastAsia="仿宋_GB2312" w:cs="Times New Roman"/>
          <w:spacing w:val="0"/>
          <w:sz w:val="32"/>
          <w:szCs w:val="32"/>
          <w:lang w:eastAsia="zh-CN"/>
        </w:rPr>
        <w:t>朱码街道消防安全集中除患攻坚大整治行动方案</w:t>
      </w:r>
      <w:r>
        <w:rPr>
          <w:rFonts w:hint="default" w:ascii="Times New Roman" w:hAnsi="Times New Roman" w:eastAsia="仿宋_GB2312" w:cs="Times New Roman"/>
          <w:spacing w:val="0"/>
          <w:sz w:val="32"/>
          <w:szCs w:val="32"/>
          <w:lang w:val="en-US" w:eastAsia="zh-CN"/>
        </w:rPr>
        <w:t>》，请认真贯彻落实。</w:t>
      </w:r>
    </w:p>
    <w:p>
      <w:pPr>
        <w:keepNext w:val="0"/>
        <w:keepLines w:val="0"/>
        <w:pageBreakBefore w:val="0"/>
        <w:widowControl w:val="0"/>
        <w:kinsoku/>
        <w:overflowPunct/>
        <w:autoSpaceDE/>
        <w:autoSpaceDN/>
        <w:bidi w:val="0"/>
        <w:adjustRightInd/>
        <w:snapToGrid/>
        <w:spacing w:line="560" w:lineRule="exact"/>
        <w:ind w:left="0" w:leftChars="0" w:righ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autoSpaceDE/>
        <w:autoSpaceDN/>
        <w:bidi w:val="0"/>
        <w:adjustRightInd/>
        <w:snapToGrid/>
        <w:spacing w:line="560" w:lineRule="exact"/>
        <w:ind w:left="0" w:leftChars="0" w:right="0" w:firstLine="4160" w:firstLineChars="1300"/>
        <w:jc w:val="righ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overflowPunct/>
        <w:topLinePunct/>
        <w:autoSpaceDE/>
        <w:autoSpaceDN/>
        <w:bidi w:val="0"/>
        <w:adjustRightInd/>
        <w:snapToGrid/>
        <w:spacing w:line="560" w:lineRule="exact"/>
        <w:ind w:left="0" w:leftChars="0" w:right="0" w:firstLine="640" w:firstLineChars="200"/>
        <w:jc w:val="righ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涟水县人民政府</w:t>
      </w:r>
      <w:r>
        <w:rPr>
          <w:rFonts w:hint="default" w:ascii="Times New Roman" w:hAnsi="Times New Roman" w:eastAsia="仿宋_GB2312" w:cs="Times New Roman"/>
          <w:spacing w:val="0"/>
          <w:sz w:val="32"/>
          <w:szCs w:val="32"/>
          <w:lang w:val="en-US" w:eastAsia="zh-CN"/>
        </w:rPr>
        <w:t>朱码街道办事处</w:t>
      </w:r>
    </w:p>
    <w:p>
      <w:pPr>
        <w:keepNext w:val="0"/>
        <w:keepLines w:val="0"/>
        <w:pageBreakBefore w:val="0"/>
        <w:widowControl w:val="0"/>
        <w:kinsoku/>
        <w:wordWrap w:val="0"/>
        <w:overflowPunct/>
        <w:topLinePunct/>
        <w:autoSpaceDE/>
        <w:autoSpaceDN/>
        <w:bidi w:val="0"/>
        <w:adjustRightInd/>
        <w:snapToGrid/>
        <w:spacing w:line="560" w:lineRule="exact"/>
        <w:ind w:left="0" w:leftChars="0"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eastAsia="zh-CN"/>
        </w:rPr>
        <w:t>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eastAsia="zh-CN"/>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eastAsia="zh-CN"/>
        </w:rPr>
        <w:t>日</w:t>
      </w: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t>朱码街道消防安全集中除患攻坚大整治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大标宋_GBK" w:cs="Times New Roman"/>
          <w:sz w:val="44"/>
          <w:szCs w:val="44"/>
        </w:rPr>
      </w:pPr>
      <w:r>
        <w:rPr>
          <w:rFonts w:hint="default" w:ascii="Times New Roman" w:hAnsi="Times New Roman" w:eastAsia="方正大标宋_GBK" w:cs="Times New Roman"/>
          <w:sz w:val="44"/>
          <w:szCs w:val="44"/>
        </w:rPr>
        <w:t>行动方案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宋体"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刻汲取“1.24”江西省新余市临街店铺、“1.19”河南省南阳市方城县独树镇英才学校宿舍楼火灾事故教训，深入推进“生命至上、隐患必除”专项行动整治工作，坚决彻底整治重点场所突出风险隐患，坚决防范和遏制群死群伤火灾事故发生，按照国务院安委办、各级党委政府统一部署</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县安全办、县消委办</w:t>
      </w:r>
      <w:r>
        <w:rPr>
          <w:rFonts w:hint="default" w:ascii="Times New Roman" w:hAnsi="Times New Roman" w:eastAsia="仿宋_GB2312" w:cs="Times New Roman"/>
          <w:kern w:val="0"/>
          <w:sz w:val="32"/>
          <w:szCs w:val="32"/>
          <w:lang w:val="en-US" w:eastAsia="zh-CN"/>
        </w:rPr>
        <w:t>方案要求</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rPr>
        <w:t>从即日起至2024年3月底，开展消防安全集中除患攻坚大整治行动，现将工作方案制定如下：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一、工作目标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以习近平新时代中国特色社会主义思想为指导，坚持“两个至上”、立足“两个根本”</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紧盯重点领域、聚焦关键环节，精准发力、重拳除患、多措并举、综合施策，切实提升消防安全重大风险隐患排查整改质量，切实提高发现问题和解决问题的强烈意愿和能力水平，全力防范化解重大安全风险。结合“生命至上，隐患必除”消防安全专项行动，通过开展集中大排查、大整治、大曝光、大演练等“</w:t>
      </w:r>
      <w:r>
        <w:rPr>
          <w:rFonts w:hint="default" w:ascii="Times New Roman" w:hAnsi="Times New Roman" w:eastAsia="仿宋_GB2312" w:cs="Times New Roman"/>
          <w:kern w:val="0"/>
          <w:sz w:val="32"/>
          <w:szCs w:val="32"/>
          <w:lang w:val="en-US" w:eastAsia="zh-CN"/>
        </w:rPr>
        <w:t>多</w:t>
      </w:r>
      <w:r>
        <w:rPr>
          <w:rFonts w:hint="default" w:ascii="Times New Roman" w:hAnsi="Times New Roman" w:eastAsia="仿宋_GB2312" w:cs="Times New Roman"/>
          <w:kern w:val="0"/>
          <w:sz w:val="32"/>
          <w:szCs w:val="32"/>
        </w:rPr>
        <w:t>个集中行动”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全面排查“九小场所”、多业态混合生产经营场所、人员密集场所突出风险隐患，严格落实重点整治要求，推动压实火灾防范责任，坚决遏制群死群伤火灾事故发生。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kern w:val="0"/>
          <w:sz w:val="32"/>
          <w:szCs w:val="32"/>
        </w:rPr>
      </w:pPr>
      <w:r>
        <w:rPr>
          <w:rFonts w:hint="default" w:ascii="黑体" w:hAnsi="黑体" w:eastAsia="黑体" w:cs="黑体"/>
          <w:kern w:val="0"/>
          <w:sz w:val="32"/>
          <w:szCs w:val="32"/>
        </w:rPr>
        <w:t>二、整治范围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“九小场所”。包括小商店、小市场、小餐饮、非寄宿制的学校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托儿所、幼儿园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、小生产加工企业、小易燃易爆单位、小仓储场所、快递场所等场所。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多业态混合生产经营场所。包括集餐饮、住宿、娱乐、商业、仓储、文化、体育、培训等多业态多功能于一体的经营场所，分租、转租形成生产、储存多种功能的劳动密集型企业等场所。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人员密集场所。包括老旧市场、宾馆饭店、公共娱乐场所、医院、寄宿制中小学、养老机构等场所。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kern w:val="0"/>
          <w:sz w:val="32"/>
          <w:szCs w:val="32"/>
        </w:rPr>
      </w:pPr>
      <w:r>
        <w:rPr>
          <w:rFonts w:hint="default" w:ascii="黑体" w:hAnsi="黑体" w:eastAsia="黑体" w:cs="黑体"/>
          <w:kern w:val="0"/>
          <w:sz w:val="32"/>
          <w:szCs w:val="32"/>
        </w:rPr>
        <w:t>三、整治重点</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违法违规施工作业和生产经营。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1.未经审批施工作业、无证施工作业、违规拆除作业、违规层层转包施工作业、未落实作业安全措施冒险作业。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2.违规使用明火或者电焊、气焊作业，动火、电焊、气焊作业人员未持证上岗，电焊、气焊作业未办理动火审批手续，作业现场未采取相应的消防安全措施。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3.动火作业未安排专门人员进行现场安全管理。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4.施工现场动火动焊作业、带火花作业与具有火灾、爆炸风险作业交叉进行。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5.设置在人员密集场所、地下建筑的冷库违规采用易燃可燃保温材料，防火</w:t>
      </w:r>
      <w:r>
        <w:rPr>
          <w:rFonts w:hint="default" w:ascii="Times New Roman" w:hAnsi="Times New Roman" w:eastAsia="仿宋_GB2312" w:cs="Times New Roman"/>
          <w:kern w:val="0"/>
          <w:sz w:val="32"/>
          <w:szCs w:val="32"/>
          <w:lang w:eastAsia="zh-CN"/>
        </w:rPr>
        <w:t>分隔</w:t>
      </w:r>
      <w:r>
        <w:rPr>
          <w:rFonts w:hint="default" w:ascii="Times New Roman" w:hAnsi="Times New Roman" w:eastAsia="仿宋_GB2312" w:cs="Times New Roman"/>
          <w:kern w:val="0"/>
          <w:sz w:val="32"/>
          <w:szCs w:val="32"/>
        </w:rPr>
        <w:t>不到位，冷库建设、改造、拆除施工期间未严密落实火灾防范措施。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（二）安全疏散条件不足。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1.占用、堵塞、封闭疏散通道、安全出口和消防车通道。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2.安全出口和疏散楼梯数量不足、宽度不够。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3.应急广播、应急照明、疏散指示标志缺失、损坏。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4.未结合实际制定灭火和应急疏散预案，员工、宿管员不掌握初起火灾扑救和组织疏散逃生技能。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5.多业态混合生产经营场所未确定责任人对共用的疏散通道、安全出口进行统一管理。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（三）违规设置防盗网和广告牌。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1.人员密集场所在门窗上设置影响逃生和灭火救援的防盗网、铁栅栏、广告牌等障碍物。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2.人员密集场所户外广告牌审批时未依法依规核对是否影响建筑物公共安全。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（四）违规使用易燃可燃夹芯彩钢板材料。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1.违规使用易燃可燃夹芯彩钢板材料作为居住场所建筑构建、装修装饰和保温材料。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2.违规使用易燃可燃夹芯彩钢板材料作为防火分隔。</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（五）建筑消防设施损坏停用。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1.建筑消防设施损坏情况未及时发现。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2.建筑消防设施损坏已发现，但未落实防范措施。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kern w:val="0"/>
          <w:sz w:val="32"/>
          <w:szCs w:val="32"/>
        </w:rPr>
      </w:pPr>
      <w:r>
        <w:rPr>
          <w:rFonts w:hint="default" w:ascii="黑体" w:hAnsi="黑体" w:eastAsia="黑体" w:cs="黑体"/>
          <w:kern w:val="0"/>
          <w:sz w:val="32"/>
          <w:szCs w:val="32"/>
        </w:rPr>
        <w:t>四、整治措施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（一）集中开展大排查行动。</w:t>
      </w:r>
      <w:r>
        <w:rPr>
          <w:rFonts w:hint="default" w:ascii="Times New Roman" w:hAnsi="Times New Roman" w:eastAsia="仿宋_GB2312" w:cs="Times New Roman"/>
          <w:kern w:val="0"/>
          <w:sz w:val="32"/>
          <w:szCs w:val="32"/>
        </w:rPr>
        <w:t>发布三类重点场所整治通告</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全面发动三类场所自查自改消防安全突出风险隐患，要求场所责任人、管理人带队开展自查，并签字确认自查记录存档备查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附件2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街道各</w:t>
      </w:r>
      <w:r>
        <w:rPr>
          <w:rFonts w:hint="default" w:ascii="Times New Roman" w:hAnsi="Times New Roman" w:eastAsia="仿宋_GB2312" w:cs="Times New Roman"/>
          <w:kern w:val="0"/>
          <w:sz w:val="32"/>
          <w:szCs w:val="32"/>
        </w:rPr>
        <w:t>相关部门</w:t>
      </w:r>
      <w:r>
        <w:rPr>
          <w:rFonts w:hint="default" w:ascii="Times New Roman" w:hAnsi="Times New Roman" w:eastAsia="仿宋_GB2312" w:cs="Times New Roman"/>
          <w:kern w:val="0"/>
          <w:sz w:val="32"/>
          <w:szCs w:val="32"/>
          <w:lang w:val="en-US" w:eastAsia="zh-CN"/>
        </w:rPr>
        <w:t>和村（居）</w:t>
      </w:r>
      <w:r>
        <w:rPr>
          <w:rFonts w:hint="default" w:ascii="Times New Roman" w:hAnsi="Times New Roman" w:eastAsia="仿宋_GB2312" w:cs="Times New Roman"/>
          <w:kern w:val="0"/>
          <w:sz w:val="32"/>
          <w:szCs w:val="32"/>
        </w:rPr>
        <w:t>依据《三类重点场所消防安全整治指南》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附件3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组织开展行业领域消防安全大排查，查清行业领域突出风险隐患。实现基层消防安全监管“最后一米”。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（二）集中开展大整治行动。</w:t>
      </w:r>
      <w:r>
        <w:rPr>
          <w:rFonts w:hint="default" w:ascii="Times New Roman" w:hAnsi="Times New Roman" w:eastAsia="仿宋_GB2312" w:cs="Times New Roman"/>
          <w:kern w:val="0"/>
          <w:sz w:val="32"/>
          <w:szCs w:val="32"/>
        </w:rPr>
        <w:t>对排查发现的突出风险隐患，要登记上账、闭环管理，分类施策、逐一销账，及时填写《单位消防安全集中除患攻坚大整治行动排查登记表》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附件4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。对于单位场所自身能整改的，</w:t>
      </w:r>
      <w:r>
        <w:rPr>
          <w:rFonts w:hint="default" w:ascii="Times New Roman" w:hAnsi="Times New Roman" w:eastAsia="仿宋_GB2312" w:cs="Times New Roman"/>
          <w:kern w:val="0"/>
          <w:sz w:val="32"/>
          <w:szCs w:val="32"/>
          <w:lang w:val="en-US" w:eastAsia="zh-CN"/>
        </w:rPr>
        <w:t>及时</w:t>
      </w:r>
      <w:r>
        <w:rPr>
          <w:rFonts w:hint="default" w:ascii="Times New Roman" w:hAnsi="Times New Roman" w:eastAsia="仿宋_GB2312" w:cs="Times New Roman"/>
          <w:kern w:val="0"/>
          <w:sz w:val="32"/>
          <w:szCs w:val="32"/>
        </w:rPr>
        <w:t>督促整改</w:t>
      </w:r>
      <w:r>
        <w:rPr>
          <w:rFonts w:hint="default" w:ascii="Times New Roman" w:hAnsi="Times New Roman" w:eastAsia="仿宋_GB2312" w:cs="Times New Roman"/>
          <w:kern w:val="0"/>
          <w:sz w:val="32"/>
          <w:szCs w:val="32"/>
          <w:lang w:val="en-US" w:eastAsia="zh-CN"/>
        </w:rPr>
        <w:t>到位</w:t>
      </w:r>
      <w:r>
        <w:rPr>
          <w:rFonts w:hint="default" w:ascii="Times New Roman" w:hAnsi="Times New Roman" w:eastAsia="仿宋_GB2312" w:cs="Times New Roman"/>
          <w:kern w:val="0"/>
          <w:sz w:val="32"/>
          <w:szCs w:val="32"/>
        </w:rPr>
        <w:t>；对于难以整改的，要作为攻坚整治对象，明确整改责任及方案，细化整改措施和时限，整改一处，销案一处。对于单位场所逾期不改或拒不整改的，要硬起手腕，</w:t>
      </w:r>
      <w:r>
        <w:rPr>
          <w:rFonts w:hint="default" w:ascii="Times New Roman" w:hAnsi="Times New Roman" w:eastAsia="仿宋_GB2312" w:cs="Times New Roman"/>
          <w:kern w:val="0"/>
          <w:sz w:val="32"/>
          <w:szCs w:val="32"/>
          <w:lang w:val="en-US" w:eastAsia="zh-CN"/>
        </w:rPr>
        <w:t>及时上报县应急管理部门</w:t>
      </w:r>
      <w:r>
        <w:rPr>
          <w:rFonts w:hint="default" w:ascii="Times New Roman" w:hAnsi="Times New Roman" w:eastAsia="仿宋_GB2312" w:cs="Times New Roman"/>
          <w:kern w:val="0"/>
          <w:sz w:val="32"/>
          <w:szCs w:val="32"/>
        </w:rPr>
        <w:t>，依法从严、从重、从快处理。坚决打击整治违规动火动焊施工作业、疏散通道占堵和违规设置铁栅栏等问题，尤其是要将畅通疏散通道、安全出口作为此次整治的重中之重，严格监督执法，坚持四个“必须”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即，对安全出口和疏散楼梯数量不足或严重堵塞的，必须依法停产停业；对锁闭疏散通道、安全出口不能立即改正的，必须依法责令改正；对应急照明、疏散指示标志配置不到位或损坏的，必须依法责令改正；未按规定制定灭火和应急疏散预案并组织开展演练的，以及多业态混合生产经营场所未建立应急联动响应机制的，必须依法责令限期改正</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确保取得实效。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（三）集中开展大曝光行动。</w:t>
      </w:r>
      <w:r>
        <w:rPr>
          <w:rFonts w:hint="default" w:ascii="Times New Roman" w:hAnsi="Times New Roman" w:eastAsia="仿宋_GB2312" w:cs="Times New Roman"/>
          <w:kern w:val="0"/>
          <w:sz w:val="32"/>
          <w:szCs w:val="32"/>
        </w:rPr>
        <w:t>对于隐患问题特别突出、违法行为特别严重的，积极协调当地</w:t>
      </w:r>
      <w:r>
        <w:rPr>
          <w:rFonts w:hint="default" w:ascii="Times New Roman" w:hAnsi="Times New Roman" w:eastAsia="仿宋_GB2312" w:cs="Times New Roman"/>
          <w:kern w:val="0"/>
          <w:sz w:val="32"/>
          <w:szCs w:val="32"/>
          <w:lang w:val="en-US" w:eastAsia="zh-CN"/>
        </w:rPr>
        <w:t>县级执法部门联合执法</w:t>
      </w:r>
      <w:r>
        <w:rPr>
          <w:rFonts w:hint="default" w:ascii="Times New Roman" w:hAnsi="Times New Roman" w:eastAsia="仿宋_GB2312" w:cs="Times New Roman"/>
          <w:kern w:val="0"/>
          <w:sz w:val="32"/>
          <w:szCs w:val="32"/>
        </w:rPr>
        <w:t>，推动隐患整改。大力宣传举报投诉渠道，落实相关奖励措施，发动公众举报火灾隐患和消防违法行为。要加强典型火灾案例警示教育，剖析火灾事故原因教训，提高公众消防安全能力素质。要广泛开展安全用火用电用气、安全燃放烟花爆竹、畅通生命通道、应急疏散逃生等常识宣传，引导居民自觉落实“三清三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（四）集中开展大演练行动。</w:t>
      </w:r>
      <w:r>
        <w:rPr>
          <w:rFonts w:hint="default" w:ascii="Times New Roman" w:hAnsi="Times New Roman" w:eastAsia="仿宋_GB2312" w:cs="Times New Roman"/>
          <w:kern w:val="0"/>
          <w:sz w:val="32"/>
          <w:szCs w:val="32"/>
        </w:rPr>
        <w:t>要突出三类重点场所中的经营场所业主、员工、宿舍管理员、医护人员和护工、物业人员、安保员、基层执法人员和网格员等“七类重点人群”</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按照制定演练预案、做好演练准备、组织实施演练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组织开展消防安全大演练活动，着力提升人员初起火灾扑救和疏散逃生能力，努力实现人人会逃生、个个会应急。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黑体" w:hAnsi="黑体" w:eastAsia="黑体" w:cs="黑体"/>
          <w:kern w:val="0"/>
          <w:sz w:val="32"/>
          <w:szCs w:val="32"/>
        </w:rPr>
      </w:pPr>
      <w:r>
        <w:rPr>
          <w:rFonts w:hint="default" w:ascii="黑体" w:hAnsi="黑体" w:eastAsia="黑体" w:cs="黑体"/>
          <w:kern w:val="0"/>
          <w:sz w:val="32"/>
          <w:szCs w:val="32"/>
        </w:rPr>
        <w:t>五、工作要求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（一）明确责任，强化组织领导。</w:t>
      </w:r>
      <w:r>
        <w:rPr>
          <w:rFonts w:hint="default" w:ascii="Times New Roman" w:hAnsi="Times New Roman" w:eastAsia="仿宋_GB2312" w:cs="Times New Roman"/>
          <w:sz w:val="32"/>
          <w:szCs w:val="32"/>
        </w:rPr>
        <w:t>要按照“党政同责、一岗双责、齐抓共管、失职追责”和“三管三必须”要求，全面深入细致开展</w:t>
      </w:r>
      <w:r>
        <w:rPr>
          <w:rFonts w:hint="default" w:ascii="Times New Roman" w:hAnsi="Times New Roman" w:eastAsia="仿宋_GB2312" w:cs="Times New Roman"/>
          <w:sz w:val="32"/>
          <w:szCs w:val="32"/>
          <w:lang w:val="en-US" w:eastAsia="zh-CN"/>
        </w:rPr>
        <w:t>消防安全集中除患攻坚大整治</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各村（</w:t>
      </w:r>
      <w:r>
        <w:rPr>
          <w:rFonts w:hint="default"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rPr>
        <w:t>）、各部门要高度重视此次</w:t>
      </w:r>
      <w:r>
        <w:rPr>
          <w:rFonts w:hint="default" w:ascii="Times New Roman" w:hAnsi="Times New Roman" w:eastAsia="仿宋_GB2312" w:cs="Times New Roman"/>
          <w:sz w:val="32"/>
          <w:szCs w:val="32"/>
          <w:lang w:val="en-US" w:eastAsia="zh-CN"/>
        </w:rPr>
        <w:t>大整治</w:t>
      </w:r>
      <w:r>
        <w:rPr>
          <w:rFonts w:hint="default" w:ascii="Times New Roman" w:hAnsi="Times New Roman" w:eastAsia="仿宋_GB2312" w:cs="Times New Roman"/>
          <w:sz w:val="32"/>
          <w:szCs w:val="32"/>
        </w:rPr>
        <w:t>工作，深刻汲取近期</w:t>
      </w:r>
      <w:r>
        <w:rPr>
          <w:rFonts w:hint="default" w:ascii="Times New Roman" w:hAnsi="Times New Roman" w:eastAsia="仿宋_GB2312" w:cs="Times New Roman"/>
          <w:kern w:val="0"/>
          <w:sz w:val="32"/>
          <w:szCs w:val="32"/>
        </w:rPr>
        <w:t>重特大火灾事故</w:t>
      </w:r>
      <w:r>
        <w:rPr>
          <w:rFonts w:hint="default" w:ascii="Times New Roman" w:hAnsi="Times New Roman" w:eastAsia="仿宋_GB2312" w:cs="Times New Roman"/>
          <w:sz w:val="32"/>
          <w:szCs w:val="32"/>
        </w:rPr>
        <w:t>教训，</w:t>
      </w:r>
      <w:r>
        <w:rPr>
          <w:rFonts w:hint="default" w:ascii="Times New Roman" w:hAnsi="Times New Roman" w:eastAsia="仿宋_GB2312" w:cs="Times New Roman"/>
          <w:sz w:val="32"/>
          <w:szCs w:val="32"/>
          <w:lang w:val="en-US" w:eastAsia="zh-CN"/>
        </w:rPr>
        <w:t>街道主要领导亲自部署，落实到人，党政领导班子其他成员按照县“四包一落实”工作要求，做好负责挂钩村居及分管行业领域的安全排查整治工作，督促工作的有序开展及相关检查内容的报送，</w:t>
      </w:r>
      <w:r>
        <w:rPr>
          <w:rFonts w:hint="default" w:ascii="Times New Roman" w:hAnsi="Times New Roman" w:eastAsia="仿宋_GB2312" w:cs="Times New Roman"/>
          <w:kern w:val="0"/>
          <w:sz w:val="32"/>
          <w:szCs w:val="32"/>
        </w:rPr>
        <w:t>对于重点领域、重点行业和薄弱环节，以及在群众身边的、与群众关系密切的突出风险隐患，要做到隐患心中</w:t>
      </w:r>
      <w:r>
        <w:rPr>
          <w:rFonts w:hint="default" w:ascii="Times New Roman" w:hAnsi="Times New Roman" w:eastAsia="仿宋_GB2312" w:cs="Times New Roman"/>
          <w:kern w:val="0"/>
          <w:sz w:val="32"/>
          <w:szCs w:val="32"/>
          <w:lang w:val="en-US" w:eastAsia="zh-CN"/>
        </w:rPr>
        <w:t>有</w:t>
      </w:r>
      <w:r>
        <w:rPr>
          <w:rFonts w:hint="default" w:ascii="Times New Roman" w:hAnsi="Times New Roman" w:eastAsia="仿宋_GB2312" w:cs="Times New Roman"/>
          <w:kern w:val="0"/>
          <w:sz w:val="32"/>
          <w:szCs w:val="32"/>
        </w:rPr>
        <w:t>数，针对性防范措施切实有效。</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（二）合力攻坚，强化统筹推进。</w:t>
      </w:r>
      <w:r>
        <w:rPr>
          <w:rFonts w:hint="default" w:ascii="Times New Roman" w:hAnsi="Times New Roman" w:eastAsia="仿宋_GB2312" w:cs="Times New Roman"/>
          <w:kern w:val="0"/>
          <w:sz w:val="32"/>
          <w:szCs w:val="32"/>
        </w:rPr>
        <w:t>要将除患攻坚大整治行动与消防安全治本攻坚三年行动、春节消防安全工作、全国两会消防安保工作等重点任务有效结合、同步推进，强化系统治理、综合治理、源头治理、依法治理。立即组织开展一次全面的安全风险评估，找准隐患问题集中的重点领域、敏感场所、薄弱环节，采取精准有力措施重拳攻坚，全面排查整治影响消防安全形势稳定，易造成火灾事故发生的突出隐患问题，全力维护辖区内消防安全形势平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楷体_GB2312" w:hAnsi="楷体_GB2312" w:eastAsia="楷体_GB2312" w:cs="楷体_GB2312"/>
          <w:b/>
          <w:bCs/>
          <w:kern w:val="0"/>
          <w:sz w:val="32"/>
          <w:szCs w:val="32"/>
          <w:lang w:eastAsia="zh-CN"/>
        </w:rPr>
        <w:t>（三）全程监管，强化监督问效。</w:t>
      </w:r>
      <w:r>
        <w:rPr>
          <w:rFonts w:hint="default" w:ascii="Times New Roman" w:hAnsi="Times New Roman" w:eastAsia="仿宋_GB2312" w:cs="Times New Roman"/>
          <w:kern w:val="0"/>
          <w:sz w:val="32"/>
          <w:szCs w:val="32"/>
        </w:rPr>
        <w:t>要将除患攻坚大整治行动纳入日常督导检查内容，加强过程监管和责任追究。对存在行动迟缓、工作敷衍的，查不出问题、发现问题不处理的，要通报批评、整改督办，问题严重的严肃追责问责。除患攻坚大整治行动期间，发生群死群伤火灾事故的，按程序启动责任倒查机制，依规依纪依法严肃追究处理相关责任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附件：1.“九小场所”范围</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2.单位消防安全集中除患攻坚大整治行动自查表</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3.三类重点场所消防安全整治指南</w:t>
      </w:r>
    </w:p>
    <w:p>
      <w:pPr>
        <w:keepNext w:val="0"/>
        <w:keepLines w:val="0"/>
        <w:pageBreakBefore w:val="0"/>
        <w:widowControl w:val="0"/>
        <w:kinsoku/>
        <w:wordWrap/>
        <w:overflowPunct w:val="0"/>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4.单位消防安全集中除患攻坚大整治行动排查登记表</w:t>
      </w:r>
    </w:p>
    <w:p>
      <w:pPr>
        <w:rPr>
          <w:rFonts w:ascii="仿宋" w:hAnsi="仿宋" w:eastAsia="仿宋" w:cs="仿宋"/>
          <w:spacing w:val="-26"/>
          <w:sz w:val="32"/>
          <w:szCs w:val="32"/>
        </w:rPr>
      </w:pPr>
      <w:r>
        <w:rPr>
          <w:rFonts w:ascii="仿宋" w:hAnsi="仿宋" w:eastAsia="仿宋" w:cs="仿宋"/>
          <w:spacing w:val="-26"/>
          <w:sz w:val="32"/>
          <w:szCs w:val="32"/>
        </w:rPr>
        <w:br w:type="page"/>
      </w:r>
    </w:p>
    <w:p>
      <w:pPr>
        <w:keepNext w:val="0"/>
        <w:keepLines w:val="0"/>
        <w:pageBreakBefore w:val="0"/>
        <w:widowControl w:val="0"/>
        <w:kinsoku/>
        <w:wordWrap/>
        <w:overflowPunct w:val="0"/>
        <w:bidi w:val="0"/>
        <w:spacing w:line="56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附件1</w:t>
      </w:r>
    </w:p>
    <w:p>
      <w:pPr>
        <w:keepNext w:val="0"/>
        <w:keepLines w:val="0"/>
        <w:pageBreakBefore w:val="0"/>
        <w:widowControl w:val="0"/>
        <w:tabs>
          <w:tab w:val="center" w:pos="4535"/>
          <w:tab w:val="left" w:pos="7905"/>
        </w:tabs>
        <w:kinsoku/>
        <w:wordWrap/>
        <w:overflowPunct w:val="0"/>
        <w:topLinePunct/>
        <w:autoSpaceDE w:val="0"/>
        <w:autoSpaceDN w:val="0"/>
        <w:bidi w:val="0"/>
        <w:adjustRightInd w:val="0"/>
        <w:snapToGrid w:val="0"/>
        <w:spacing w:line="640" w:lineRule="exact"/>
        <w:jc w:val="center"/>
        <w:textAlignment w:val="auto"/>
        <w:rPr>
          <w:rFonts w:eastAsia="方正小标宋_GBK"/>
          <w:spacing w:val="-10"/>
          <w:sz w:val="44"/>
          <w:szCs w:val="44"/>
        </w:rPr>
      </w:pPr>
      <w:r>
        <w:rPr>
          <w:rFonts w:hint="eastAsia" w:eastAsia="方正小标宋_GBK"/>
          <w:spacing w:val="-10"/>
          <w:sz w:val="44"/>
          <w:szCs w:val="44"/>
        </w:rPr>
        <w:t>“九小场所”范围</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一、小商店：建筑面积在100平方米以下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且经营可燃商品的商店。</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二、小市场：建筑面积在100平方米以下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且经营可燃商品的市场。</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三、小餐饮：就餐位在30座以下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或就餐营业面积在100平方米以下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的餐饮场所。</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四、非寄宿制的学校、托儿所、幼儿园。</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五、小生产加工企业：固定资产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建筑、设备、原材料等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价值在200万以下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的企业。</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六、小易燃易爆单位：使用易燃易爆化学物品且储存量在1吨以下的单位。</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七、小汽车库停车场：车位在10辆以下的汽车库和车位在30辆以下的停车场。</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八、小仓储场所</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总储量在100吨以下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的粮库；</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总储量在50吨以下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的棉库；</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总储量在1000立方米以下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的木材堆场</w:t>
      </w:r>
    </w:p>
    <w:p>
      <w:pPr>
        <w:keepNext w:val="0"/>
        <w:keepLines w:val="0"/>
        <w:pageBreakBefore w:val="0"/>
        <w:widowControl w:val="0"/>
        <w:kinsoku/>
        <w:wordWrap/>
        <w:overflowPunct w:val="0"/>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总储存价值在50万元以下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的可燃物品仓库、堆场、中转库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val="0"/>
        <w:bidi w:val="0"/>
        <w:spacing w:line="560" w:lineRule="exact"/>
        <w:ind w:firstLine="640" w:firstLineChars="200"/>
        <w:textAlignment w:val="auto"/>
        <w:rPr>
          <w:rFonts w:ascii="仿宋_GB2312" w:hAnsi="仿宋_GB2312" w:eastAsia="仿宋_GB2312" w:cs="仿宋_GB2312"/>
          <w:kern w:val="0"/>
          <w:sz w:val="32"/>
          <w:szCs w:val="32"/>
        </w:rPr>
        <w:sectPr>
          <w:footerReference r:id="rId3" w:type="default"/>
          <w:pgSz w:w="11906" w:h="16838"/>
          <w:pgMar w:top="1440" w:right="1519" w:bottom="1440" w:left="1519" w:header="851" w:footer="992" w:gutter="0"/>
          <w:pgNumType w:fmt="decimal"/>
          <w:cols w:space="425" w:num="1"/>
          <w:docGrid w:type="lines" w:linePitch="312" w:charSpace="0"/>
        </w:sectPr>
      </w:pPr>
      <w:r>
        <w:rPr>
          <w:rFonts w:hint="default" w:ascii="Times New Roman" w:hAnsi="Times New Roman" w:eastAsia="仿宋_GB2312" w:cs="Times New Roman"/>
          <w:kern w:val="0"/>
          <w:sz w:val="32"/>
          <w:szCs w:val="32"/>
        </w:rPr>
        <w:t>九、快递场所：建筑面积在100平方米以下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含本数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的快递场所。</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w:t>
      </w:r>
    </w:p>
    <w:p>
      <w:pPr>
        <w:tabs>
          <w:tab w:val="center" w:pos="4535"/>
          <w:tab w:val="left" w:pos="7905"/>
        </w:tabs>
        <w:overflowPunct w:val="0"/>
        <w:topLinePunct/>
        <w:autoSpaceDE w:val="0"/>
        <w:autoSpaceDN w:val="0"/>
        <w:adjustRightInd w:val="0"/>
        <w:snapToGrid w:val="0"/>
        <w:jc w:val="center"/>
        <w:rPr>
          <w:rFonts w:eastAsia="方正小标宋_GBK"/>
          <w:spacing w:val="-10"/>
          <w:sz w:val="36"/>
          <w:szCs w:val="44"/>
        </w:rPr>
      </w:pPr>
      <w:r>
        <w:rPr>
          <w:rFonts w:hint="eastAsia" w:eastAsia="方正小标宋_GBK"/>
          <w:spacing w:val="-10"/>
          <w:sz w:val="36"/>
          <w:szCs w:val="44"/>
        </w:rPr>
        <w:t>单位消防安全集中除患攻坚大整治行动自查表</w:t>
      </w:r>
    </w:p>
    <w:p>
      <w:pPr>
        <w:tabs>
          <w:tab w:val="center" w:pos="4535"/>
          <w:tab w:val="left" w:pos="7905"/>
        </w:tabs>
        <w:overflowPunct w:val="0"/>
        <w:topLinePunct/>
        <w:autoSpaceDE w:val="0"/>
        <w:autoSpaceDN w:val="0"/>
        <w:adjustRightInd w:val="0"/>
        <w:snapToGrid w:val="0"/>
        <w:rPr>
          <w:rFonts w:hint="eastAsia" w:eastAsia="方正仿宋_GBK"/>
          <w:sz w:val="24"/>
          <w:lang w:eastAsia="zh-CN"/>
        </w:rPr>
      </w:pPr>
      <w:r>
        <w:rPr>
          <w:rFonts w:hint="eastAsia" w:eastAsia="方正仿宋_GBK"/>
          <w:sz w:val="24"/>
        </w:rPr>
        <w:t>单位名称（盖章）：单位法定代表人（签字）：</w:t>
      </w:r>
    </w:p>
    <w:p>
      <w:pPr>
        <w:spacing w:line="300" w:lineRule="exact"/>
        <w:rPr>
          <w:rFonts w:eastAsia="宋体"/>
          <w:sz w:val="24"/>
        </w:rPr>
      </w:pPr>
      <w:r>
        <w:rPr>
          <w:rFonts w:hint="eastAsia" w:eastAsia="方正仿宋_GBK"/>
          <w:sz w:val="24"/>
        </w:rPr>
        <w:t>单位类别：</w:t>
      </w:r>
      <w:r>
        <w:rPr>
          <w:sz w:val="24"/>
        </w:rPr>
        <w:t>□</w:t>
      </w:r>
      <w:r>
        <w:rPr>
          <w:rFonts w:hint="eastAsia" w:eastAsia="方正仿宋_GBK"/>
          <w:sz w:val="24"/>
        </w:rPr>
        <w:t>“九小场所”；</w:t>
      </w:r>
      <w:r>
        <w:rPr>
          <w:sz w:val="24"/>
        </w:rPr>
        <w:t>□</w:t>
      </w:r>
      <w:r>
        <w:rPr>
          <w:rFonts w:hint="eastAsia" w:eastAsia="方正仿宋_GBK"/>
          <w:sz w:val="24"/>
        </w:rPr>
        <w:t>多业态混合生产经营场所；</w:t>
      </w:r>
      <w:r>
        <w:rPr>
          <w:sz w:val="24"/>
        </w:rPr>
        <w:t>□</w:t>
      </w:r>
      <w:r>
        <w:rPr>
          <w:rFonts w:hint="eastAsia" w:eastAsia="方正仿宋_GBK"/>
          <w:sz w:val="24"/>
        </w:rPr>
        <w:t>人员密集场所</w:t>
      </w:r>
    </w:p>
    <w:tbl>
      <w:tblPr>
        <w:tblStyle w:val="9"/>
        <w:tblW w:w="9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7"/>
        <w:gridCol w:w="5035"/>
        <w:gridCol w:w="1220"/>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黑体"/>
                <w:sz w:val="21"/>
                <w:szCs w:val="21"/>
              </w:rPr>
            </w:pPr>
            <w:r>
              <w:rPr>
                <w:rFonts w:hint="eastAsia" w:eastAsia="黑体"/>
                <w:sz w:val="21"/>
                <w:szCs w:val="21"/>
              </w:rPr>
              <w:t>隐患类别</w:t>
            </w:r>
          </w:p>
        </w:tc>
        <w:tc>
          <w:tcPr>
            <w:tcW w:w="503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黑体"/>
                <w:sz w:val="21"/>
                <w:szCs w:val="21"/>
              </w:rPr>
            </w:pPr>
            <w:r>
              <w:rPr>
                <w:rFonts w:hint="eastAsia" w:eastAsia="黑体"/>
                <w:sz w:val="21"/>
                <w:szCs w:val="21"/>
              </w:rPr>
              <w:t>检查内容</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黑体"/>
                <w:sz w:val="21"/>
                <w:szCs w:val="21"/>
              </w:rPr>
            </w:pPr>
            <w:r>
              <w:rPr>
                <w:rFonts w:hint="eastAsia" w:eastAsia="黑体"/>
                <w:sz w:val="21"/>
                <w:szCs w:val="21"/>
              </w:rPr>
              <w:t>是否存在问题</w:t>
            </w:r>
          </w:p>
        </w:tc>
        <w:tc>
          <w:tcPr>
            <w:tcW w:w="225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方正仿宋_GBK"/>
                <w:sz w:val="21"/>
                <w:szCs w:val="21"/>
              </w:rPr>
            </w:pPr>
            <w:r>
              <w:rPr>
                <w:rFonts w:hint="eastAsia" w:eastAsia="黑体"/>
                <w:sz w:val="21"/>
                <w:szCs w:val="21"/>
              </w:rPr>
              <w:t>整改责任、措施、资金、时限、预案落实情况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7" w:type="dxa"/>
            <w:vMerge w:val="restart"/>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hint="eastAsia" w:eastAsia="方正仿宋_GBK"/>
                <w:sz w:val="21"/>
                <w:szCs w:val="21"/>
              </w:rPr>
              <w:t>（一）违法违规施工作业和生产经营。</w:t>
            </w:r>
          </w:p>
        </w:tc>
        <w:tc>
          <w:tcPr>
            <w:tcW w:w="5035" w:type="dxa"/>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1.</w:t>
            </w:r>
            <w:r>
              <w:rPr>
                <w:rFonts w:hint="eastAsia" w:eastAsia="方正仿宋_GBK"/>
                <w:sz w:val="21"/>
                <w:szCs w:val="21"/>
              </w:rPr>
              <w:t>是否存在未经审批施工作业、无证施工作业、违规拆除作业、违规层层转包施工作业、未落实作业安全措施冒险作业。</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97" w:type="dxa"/>
            <w:vMerge w:val="continue"/>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2.</w:t>
            </w:r>
            <w:r>
              <w:rPr>
                <w:rFonts w:hint="eastAsia" w:eastAsia="方正仿宋_GBK"/>
                <w:sz w:val="21"/>
                <w:szCs w:val="21"/>
              </w:rPr>
              <w:t>是否存在违规使用明火或者电焊、气焊作业，动火、电焊、气焊作业人员未持证上岗，电焊、气焊作业未办理动火审批手续，作业现场未采取相应的消防安全措施。</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方正仿宋_GBK"/>
                <w:sz w:val="21"/>
                <w:szCs w:val="21"/>
              </w:rPr>
            </w:pPr>
            <w:r>
              <w:rPr>
                <w:rFonts w:hint="eastAsia" w:eastAsia="方正仿宋_GBK"/>
                <w:sz w:val="21"/>
                <w:szCs w:val="21"/>
              </w:rPr>
              <w:t>是</w:t>
            </w:r>
            <w:r>
              <w:rPr>
                <w:rFonts w:hint="eastAsia"/>
                <w:sz w:val="21"/>
                <w:szCs w:val="21"/>
                <w:lang w:eastAsia="zh-CN"/>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3.</w:t>
            </w:r>
            <w:r>
              <w:rPr>
                <w:rFonts w:hint="eastAsia" w:eastAsia="方正仿宋_GBK"/>
                <w:sz w:val="21"/>
                <w:szCs w:val="21"/>
              </w:rPr>
              <w:t>是否存在动火作业未安排专门人员进行现场安全管理。</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4.</w:t>
            </w:r>
            <w:r>
              <w:rPr>
                <w:rFonts w:hint="eastAsia" w:eastAsia="方正仿宋_GBK"/>
                <w:sz w:val="21"/>
                <w:szCs w:val="21"/>
              </w:rPr>
              <w:t>是否存在施工现场动火动焊作业、带火花作业与具有火灾、爆炸风险作业交叉进行。</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000000"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5.</w:t>
            </w:r>
            <w:r>
              <w:rPr>
                <w:rFonts w:hint="eastAsia" w:eastAsia="方正仿宋_GBK"/>
                <w:sz w:val="21"/>
                <w:szCs w:val="21"/>
              </w:rPr>
              <w:t>是否存在设置在人员密集场所、地下建筑的冷库违规采用易燃可燃保温材料，防火分隔不到位，冷库建设、改造、拆除施工期间未严密落实火灾防范措施。</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297" w:type="dxa"/>
            <w:vMerge w:val="restart"/>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hint="eastAsia" w:eastAsia="方正仿宋_GBK"/>
                <w:sz w:val="21"/>
                <w:szCs w:val="21"/>
              </w:rPr>
              <w:t>（二）安全疏散条件不足。</w:t>
            </w: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1.</w:t>
            </w:r>
            <w:r>
              <w:rPr>
                <w:rFonts w:hint="eastAsia" w:eastAsia="方正仿宋_GBK"/>
                <w:sz w:val="21"/>
                <w:szCs w:val="21"/>
              </w:rPr>
              <w:t>是否存在占用、堵塞、封闭疏散通道、安全出口和消防车通道。</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2.</w:t>
            </w:r>
            <w:r>
              <w:rPr>
                <w:rFonts w:hint="eastAsia" w:eastAsia="方正仿宋_GBK"/>
                <w:sz w:val="21"/>
                <w:szCs w:val="21"/>
              </w:rPr>
              <w:t>是否存在安全出口和疏散楼梯数量不足、宽度不够。</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3.</w:t>
            </w:r>
            <w:r>
              <w:rPr>
                <w:rFonts w:hint="eastAsia" w:eastAsia="方正仿宋_GBK"/>
                <w:sz w:val="21"/>
                <w:szCs w:val="21"/>
              </w:rPr>
              <w:t>是否存在应急广播、应急照明、疏散指示标志缺失、损坏。</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方正仿宋_GBK"/>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4.</w:t>
            </w:r>
            <w:r>
              <w:rPr>
                <w:rFonts w:hint="eastAsia" w:eastAsia="方正仿宋_GBK"/>
                <w:sz w:val="21"/>
                <w:szCs w:val="21"/>
              </w:rPr>
              <w:t>是否存在未结合实际制定灭火和应急疏散预案，员工、宿管员不掌握初起火灾扑救和组织疏散逃生技能。</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方正仿宋_GBK"/>
                <w:sz w:val="21"/>
                <w:szCs w:val="21"/>
              </w:rPr>
            </w:pPr>
            <w:r>
              <w:rPr>
                <w:rFonts w:hint="eastAsia" w:eastAsia="方正仿宋_GBK"/>
                <w:sz w:val="21"/>
                <w:szCs w:val="21"/>
              </w:rPr>
              <w:t>是</w:t>
            </w:r>
            <w:r>
              <w:rPr>
                <w:rFonts w:hint="eastAsia"/>
                <w:sz w:val="21"/>
                <w:szCs w:val="21"/>
                <w:lang w:eastAsia="zh-CN"/>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vMerge w:val="continue"/>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p>
        </w:tc>
        <w:tc>
          <w:tcPr>
            <w:tcW w:w="5035"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5.</w:t>
            </w:r>
            <w:r>
              <w:rPr>
                <w:rFonts w:hint="eastAsia" w:eastAsia="方正仿宋_GBK"/>
                <w:sz w:val="21"/>
                <w:szCs w:val="21"/>
              </w:rPr>
              <w:t>是否存在多业态混合生产经营场所未确定责任人对共用的疏散通道、安全出口进行统一管理，是否存在未安装一键警报广播装置。</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方正仿宋_GBK"/>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97" w:type="dxa"/>
            <w:tcBorders>
              <w:top w:val="single" w:color="auto" w:sz="4" w:space="0"/>
              <w:left w:val="single" w:color="000000" w:sz="4" w:space="0"/>
              <w:bottom w:val="single" w:color="000000" w:sz="4" w:space="0"/>
              <w:right w:val="single" w:color="000000" w:sz="4" w:space="0"/>
            </w:tcBorders>
            <w:vAlign w:val="center"/>
          </w:tcPr>
          <w:p>
            <w:pPr>
              <w:spacing w:line="280" w:lineRule="exact"/>
              <w:rPr>
                <w:rFonts w:eastAsia="方正仿宋_GBK"/>
                <w:sz w:val="21"/>
                <w:szCs w:val="21"/>
              </w:rPr>
            </w:pPr>
            <w:r>
              <w:rPr>
                <w:rFonts w:hint="eastAsia" w:eastAsia="方正仿宋_GBK"/>
                <w:sz w:val="21"/>
                <w:szCs w:val="21"/>
              </w:rPr>
              <w:t>（三）违规设置防盗网和广告牌。</w:t>
            </w:r>
          </w:p>
        </w:tc>
        <w:tc>
          <w:tcPr>
            <w:tcW w:w="5035" w:type="dxa"/>
            <w:tcBorders>
              <w:top w:val="single" w:color="auto" w:sz="4" w:space="0"/>
              <w:left w:val="single" w:color="000000" w:sz="4" w:space="0"/>
              <w:bottom w:val="single" w:color="000000" w:sz="4" w:space="0"/>
              <w:right w:val="single" w:color="000000" w:sz="4" w:space="0"/>
            </w:tcBorders>
            <w:vAlign w:val="center"/>
          </w:tcPr>
          <w:p>
            <w:pPr>
              <w:spacing w:line="280" w:lineRule="exact"/>
              <w:rPr>
                <w:rFonts w:eastAsia="方正仿宋_GBK"/>
                <w:sz w:val="21"/>
                <w:szCs w:val="21"/>
              </w:rPr>
            </w:pPr>
            <w:r>
              <w:rPr>
                <w:rFonts w:eastAsia="方正仿宋_GBK"/>
                <w:sz w:val="21"/>
                <w:szCs w:val="21"/>
              </w:rPr>
              <w:t>1.</w:t>
            </w:r>
            <w:r>
              <w:rPr>
                <w:rFonts w:hint="eastAsia" w:eastAsia="方正仿宋_GBK"/>
                <w:sz w:val="21"/>
                <w:szCs w:val="21"/>
              </w:rPr>
              <w:t>人员密集场所在门窗上设置影响逃生和灭火救援的防盗网、铁栅栏、广告牌等障碍物。</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97" w:type="dxa"/>
            <w:tcBorders>
              <w:top w:val="single" w:color="auto" w:sz="4" w:space="0"/>
              <w:left w:val="single" w:color="000000" w:sz="4" w:space="0"/>
              <w:bottom w:val="single" w:color="000000" w:sz="4" w:space="0"/>
              <w:right w:val="single" w:color="000000" w:sz="4" w:space="0"/>
            </w:tcBorders>
            <w:vAlign w:val="center"/>
          </w:tcPr>
          <w:p>
            <w:pPr>
              <w:spacing w:line="280" w:lineRule="exact"/>
              <w:rPr>
                <w:rFonts w:eastAsia="方正仿宋_GBK"/>
                <w:sz w:val="21"/>
                <w:szCs w:val="21"/>
              </w:rPr>
            </w:pPr>
            <w:r>
              <w:rPr>
                <w:rFonts w:hint="eastAsia" w:eastAsia="方正仿宋_GBK"/>
                <w:sz w:val="21"/>
                <w:szCs w:val="21"/>
              </w:rPr>
              <w:t>（四）其他</w:t>
            </w:r>
          </w:p>
        </w:tc>
        <w:tc>
          <w:tcPr>
            <w:tcW w:w="5035" w:type="dxa"/>
            <w:tcBorders>
              <w:top w:val="single" w:color="auto" w:sz="4" w:space="0"/>
              <w:left w:val="single" w:color="000000" w:sz="4" w:space="0"/>
              <w:bottom w:val="single" w:color="000000" w:sz="4" w:space="0"/>
              <w:right w:val="single" w:color="000000" w:sz="4" w:space="0"/>
            </w:tcBorders>
          </w:tcPr>
          <w:p>
            <w:pPr>
              <w:spacing w:line="280" w:lineRule="exact"/>
              <w:rPr>
                <w:rFonts w:eastAsia="方正仿宋_GBK"/>
                <w:sz w:val="21"/>
                <w:szCs w:val="21"/>
              </w:rPr>
            </w:pPr>
            <w:r>
              <w:rPr>
                <w:rFonts w:hint="eastAsia" w:eastAsia="方正仿宋_GBK"/>
                <w:sz w:val="21"/>
                <w:szCs w:val="21"/>
              </w:rPr>
              <w:t>其他问题：</w:t>
            </w:r>
          </w:p>
        </w:tc>
        <w:tc>
          <w:tcPr>
            <w:tcW w:w="12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___WRD_EMBED_SUB_44"/>
                <w:sz w:val="21"/>
                <w:szCs w:val="21"/>
              </w:rPr>
            </w:pPr>
            <w:r>
              <w:rPr>
                <w:rFonts w:hint="eastAsia" w:eastAsia="方正仿宋_GBK"/>
                <w:sz w:val="21"/>
                <w:szCs w:val="21"/>
              </w:rPr>
              <w:t>是</w:t>
            </w:r>
            <w:r>
              <w:rPr>
                <w:sz w:val="21"/>
                <w:szCs w:val="21"/>
              </w:rPr>
              <w:t>□</w:t>
            </w:r>
            <w:r>
              <w:rPr>
                <w:rFonts w:hint="eastAsia"/>
                <w:sz w:val="21"/>
                <w:szCs w:val="21"/>
                <w:lang w:val="en-US" w:eastAsia="zh-CN"/>
              </w:rPr>
              <w:t xml:space="preserve"> </w:t>
            </w:r>
            <w:r>
              <w:rPr>
                <w:rFonts w:hint="eastAsia" w:eastAsia="方正仿宋_GBK"/>
                <w:sz w:val="21"/>
                <w:szCs w:val="21"/>
              </w:rPr>
              <w:t>否</w:t>
            </w:r>
            <w:r>
              <w:rPr>
                <w:sz w:val="21"/>
                <w:szCs w:val="21"/>
              </w:rPr>
              <w:t>□</w:t>
            </w:r>
          </w:p>
        </w:tc>
        <w:tc>
          <w:tcPr>
            <w:tcW w:w="2253" w:type="dxa"/>
            <w:tcBorders>
              <w:top w:val="single" w:color="000000" w:sz="4" w:space="0"/>
              <w:left w:val="single" w:color="000000" w:sz="4" w:space="0"/>
              <w:bottom w:val="single" w:color="000000" w:sz="4" w:space="0"/>
              <w:right w:val="single" w:color="000000" w:sz="4" w:space="0"/>
            </w:tcBorders>
          </w:tcPr>
          <w:p>
            <w:pPr>
              <w:spacing w:line="280" w:lineRule="exact"/>
              <w:jc w:val="center"/>
              <w:rPr>
                <w:rFonts w:eastAsia="方正仿宋_GBK"/>
                <w:sz w:val="21"/>
                <w:szCs w:val="21"/>
              </w:rPr>
            </w:pPr>
          </w:p>
        </w:tc>
      </w:tr>
    </w:tbl>
    <w:p>
      <w:pPr>
        <w:adjustRightInd w:val="0"/>
        <w:snapToGrid w:val="0"/>
        <w:spacing w:line="360" w:lineRule="exact"/>
        <w:ind w:firstLine="422"/>
        <w:rPr>
          <w:rFonts w:eastAsia="方正仿宋_GBK"/>
          <w:sz w:val="24"/>
        </w:rPr>
      </w:pPr>
      <w:r>
        <w:rPr>
          <w:rFonts w:hint="eastAsia" w:eastAsia="方正仿宋_GBK"/>
          <w:b/>
          <w:sz w:val="24"/>
        </w:rPr>
        <w:t>单位自查人员（签字）：自查时间：</w:t>
      </w:r>
    </w:p>
    <w:p>
      <w:pPr>
        <w:pStyle w:val="11"/>
        <w:spacing w:line="240" w:lineRule="exact"/>
        <w:rPr>
          <w:rFonts w:ascii="方正仿宋_GBK" w:hAnsi="方正仿宋_GBK" w:eastAsia="方正仿宋_GBK" w:cs="方正仿宋_GBK"/>
          <w:color w:val="auto"/>
          <w:sz w:val="21"/>
          <w:szCs w:val="21"/>
        </w:rPr>
      </w:pPr>
      <w:r>
        <w:rPr>
          <w:rFonts w:hint="eastAsia" w:eastAsia="方正仿宋_GBK"/>
          <w:b/>
          <w:color w:val="auto"/>
          <w:sz w:val="21"/>
          <w:szCs w:val="21"/>
        </w:rPr>
        <w:t>注</w:t>
      </w:r>
      <w:r>
        <w:rPr>
          <w:rFonts w:hint="eastAsia" w:eastAsia="方正仿宋_GBK"/>
          <w:color w:val="auto"/>
          <w:sz w:val="21"/>
          <w:szCs w:val="21"/>
        </w:rPr>
        <w:t>：</w:t>
      </w:r>
      <w:r>
        <w:rPr>
          <w:rFonts w:eastAsia="方正仿宋_GBK"/>
          <w:color w:val="auto"/>
          <w:sz w:val="21"/>
          <w:szCs w:val="21"/>
        </w:rPr>
        <w:t>1.</w:t>
      </w:r>
      <w:r>
        <w:rPr>
          <w:rFonts w:hint="eastAsia" w:ascii="方正仿宋_GBK" w:hAnsi="方正仿宋_GBK" w:eastAsia="方正仿宋_GBK" w:cs="方正仿宋_GBK"/>
          <w:color w:val="auto"/>
          <w:sz w:val="21"/>
          <w:szCs w:val="21"/>
        </w:rPr>
        <w:t>“九小场所”包括小商店、小市场、小餐饮、非寄宿制的学校（托儿所、幼儿园）、小生产加工企业、小易燃易爆单位、小汽车库停车场、小仓储场所、快递场所等场所；多业态混合生产经营场所包括集餐饮、住宿、娱乐、商业、仓储、文化、体育、培训等多业态多功能于一体的经营场所，分租、转租形成生产储存多种功能的劳动密集型企业等场所；人员密集场所包括老旧市场、宾馆饭店、公共娱乐场所、大型商业综合体、医院、寄宿制中小学、养老院、旅游场所、儿童福利院等场所。</w:t>
      </w:r>
    </w:p>
    <w:p>
      <w:pPr>
        <w:pStyle w:val="11"/>
        <w:spacing w:line="240" w:lineRule="exact"/>
        <w:ind w:firstLineChars="200"/>
        <w:rPr>
          <w:rFonts w:eastAsia="方正仿宋_GBK"/>
        </w:rPr>
      </w:pPr>
      <w:r>
        <w:rPr>
          <w:rFonts w:hint="eastAsia" w:eastAsia="方正仿宋_GBK"/>
          <w:color w:val="auto"/>
          <w:sz w:val="21"/>
          <w:szCs w:val="21"/>
        </w:rPr>
        <w:t>2.此</w:t>
      </w:r>
      <w:r>
        <w:rPr>
          <w:rFonts w:hint="eastAsia" w:ascii="方正仿宋_GBK" w:hAnsi="方正仿宋_GBK" w:eastAsia="方正仿宋_GBK" w:cs="方正仿宋_GBK"/>
          <w:color w:val="auto"/>
          <w:sz w:val="21"/>
          <w:szCs w:val="21"/>
        </w:rPr>
        <w:t>承诺书采用</w:t>
      </w:r>
      <w:r>
        <w:rPr>
          <w:rFonts w:hint="eastAsia" w:eastAsia="方正仿宋_GBK"/>
          <w:color w:val="auto"/>
          <w:sz w:val="21"/>
          <w:szCs w:val="21"/>
        </w:rPr>
        <w:t>A4纸</w:t>
      </w:r>
      <w:r>
        <w:rPr>
          <w:rFonts w:hint="eastAsia" w:ascii="方正仿宋_GBK" w:hAnsi="方正仿宋_GBK" w:eastAsia="方正仿宋_GBK" w:cs="方正仿宋_GBK"/>
          <w:color w:val="auto"/>
          <w:sz w:val="21"/>
          <w:szCs w:val="21"/>
        </w:rPr>
        <w:t>打印，一式</w:t>
      </w:r>
      <w:r>
        <w:rPr>
          <w:rFonts w:hint="eastAsia" w:eastAsia="方正仿宋_GBK"/>
          <w:color w:val="auto"/>
          <w:sz w:val="21"/>
          <w:szCs w:val="21"/>
        </w:rPr>
        <w:t>2</w:t>
      </w:r>
      <w:r>
        <w:rPr>
          <w:rFonts w:hint="eastAsia" w:ascii="方正仿宋_GBK" w:hAnsi="方正仿宋_GBK" w:eastAsia="方正仿宋_GBK" w:cs="方正仿宋_GBK"/>
          <w:color w:val="auto"/>
          <w:sz w:val="21"/>
          <w:szCs w:val="21"/>
        </w:rPr>
        <w:t>份，由单位负责人填写并加盖公章，</w:t>
      </w:r>
      <w:r>
        <w:rPr>
          <w:rFonts w:hint="eastAsia" w:eastAsia="方正仿宋_GBK"/>
          <w:color w:val="auto"/>
          <w:sz w:val="21"/>
          <w:szCs w:val="21"/>
        </w:rPr>
        <w:t>1份</w:t>
      </w:r>
      <w:r>
        <w:rPr>
          <w:rFonts w:hint="eastAsia" w:ascii="方正仿宋_GBK" w:hAnsi="方正仿宋_GBK" w:eastAsia="方正仿宋_GBK" w:cs="方正仿宋_GBK"/>
          <w:color w:val="auto"/>
          <w:sz w:val="21"/>
          <w:szCs w:val="21"/>
        </w:rPr>
        <w:t>张贴于该单位醒目位置，</w:t>
      </w:r>
      <w:r>
        <w:rPr>
          <w:rFonts w:hint="eastAsia" w:eastAsia="方正仿宋_GBK"/>
          <w:color w:val="auto"/>
          <w:sz w:val="21"/>
          <w:szCs w:val="21"/>
        </w:rPr>
        <w:t>1</w:t>
      </w:r>
      <w:r>
        <w:rPr>
          <w:rFonts w:hint="eastAsia" w:ascii="方正仿宋_GBK" w:hAnsi="方正仿宋_GBK" w:eastAsia="方正仿宋_GBK" w:cs="方正仿宋_GBK"/>
          <w:color w:val="auto"/>
          <w:sz w:val="21"/>
          <w:szCs w:val="21"/>
        </w:rPr>
        <w:t>份单位存档留存。</w:t>
      </w:r>
    </w:p>
    <w:p>
      <w:pPr>
        <w:overflowPunct w:val="0"/>
        <w:spacing w:line="320" w:lineRule="exact"/>
        <w:rPr>
          <w:rFonts w:ascii="仿宋_GB2312" w:hAnsi="仿宋_GB2312" w:eastAsia="仿宋_GB2312" w:cs="仿宋_GB2312"/>
          <w:kern w:val="0"/>
          <w:sz w:val="28"/>
          <w:szCs w:val="28"/>
        </w:rPr>
        <w:sectPr>
          <w:footerReference r:id="rId4" w:type="default"/>
          <w:pgSz w:w="11906" w:h="16838"/>
          <w:pgMar w:top="1440" w:right="1519" w:bottom="1440" w:left="1519" w:header="851" w:footer="992" w:gutter="0"/>
          <w:pgNumType w:fmt="decimal"/>
          <w:cols w:space="425" w:num="1"/>
          <w:docGrid w:type="lines" w:linePitch="312" w:charSpace="0"/>
        </w:sectPr>
      </w:pPr>
    </w:p>
    <w:p>
      <w:pPr>
        <w:keepNext w:val="0"/>
        <w:keepLines w:val="0"/>
        <w:pageBreakBefore w:val="0"/>
        <w:widowControl w:val="0"/>
        <w:kinsoku/>
        <w:wordWrap/>
        <w:overflowPunct w:val="0"/>
        <w:bidi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w:t>
      </w:r>
    </w:p>
    <w:p>
      <w:pPr>
        <w:keepNext w:val="0"/>
        <w:keepLines w:val="0"/>
        <w:pageBreakBefore w:val="0"/>
        <w:widowControl w:val="0"/>
        <w:tabs>
          <w:tab w:val="center" w:pos="4535"/>
          <w:tab w:val="left" w:pos="7905"/>
        </w:tabs>
        <w:kinsoku/>
        <w:wordWrap/>
        <w:overflowPunct w:val="0"/>
        <w:topLinePunct/>
        <w:autoSpaceDE w:val="0"/>
        <w:autoSpaceDN w:val="0"/>
        <w:bidi w:val="0"/>
        <w:adjustRightInd w:val="0"/>
        <w:snapToGrid w:val="0"/>
        <w:spacing w:line="640" w:lineRule="exact"/>
        <w:jc w:val="center"/>
        <w:textAlignment w:val="auto"/>
        <w:rPr>
          <w:rFonts w:eastAsia="方正小标宋_GBK"/>
          <w:spacing w:val="-10"/>
          <w:sz w:val="36"/>
          <w:szCs w:val="44"/>
        </w:rPr>
      </w:pPr>
      <w:r>
        <w:rPr>
          <w:rFonts w:hint="eastAsia" w:eastAsia="方正小标宋_GBK"/>
          <w:spacing w:val="-10"/>
          <w:sz w:val="36"/>
          <w:szCs w:val="44"/>
        </w:rPr>
        <w:t>三类重点场所消防安全整治指南</w:t>
      </w:r>
    </w:p>
    <w:p>
      <w:pPr>
        <w:keepNext w:val="0"/>
        <w:keepLines w:val="0"/>
        <w:pageBreakBefore w:val="0"/>
        <w:widowControl w:val="0"/>
        <w:kinsoku/>
        <w:wordWrap/>
        <w:overflow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黑体" w:hAnsi="黑体" w:eastAsia="黑体" w:cs="黑体"/>
          <w:kern w:val="0"/>
          <w:sz w:val="32"/>
          <w:szCs w:val="32"/>
        </w:rPr>
        <w:t>一、消防安全基本要求</w:t>
      </w:r>
    </w:p>
    <w:p>
      <w:pPr>
        <w:keepNext w:val="0"/>
        <w:keepLines w:val="0"/>
        <w:pageBreakBefore w:val="0"/>
        <w:widowControl w:val="0"/>
        <w:kinsoku/>
        <w:wordWrap/>
        <w:overflowPunct w:val="0"/>
        <w:bidi w:val="0"/>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消防安全责任制落实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（二）消防安全基本条件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5.应当符合耐火等级。易燃易爆危险品销售场所建筑物耐火等级不应低于二级，其他场所建筑物的耐火等级不宜低于二级，确有困难时，可采用三、四级耐火等级的建筑，但应符合国家消防技术标准相关规定。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应当实施防火分隔。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饮场所烹饪操作间的排油烟罩及烹饪部位应设置自动灭火装置，并应在燃气或燃油管道上设置与自动灭火装置联动的自动切断装置。</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（三）用火用电安全管理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（四）易燃易爆可燃物安全管理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燃装修材料上。严禁采用聚氨酯、聚苯乙烯及其芯材的金属夹芯板等易燃可燃材料装修、分隔。附设在单层、多层建筑内和地下、半地下的场所严禁使用易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燃材料装修。人员密集场所采用的内保温材料燃烧性能应为A级；人员密集场所所在建筑的外墙外保温材料燃烧性能应为A级。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12.应当规范燃料使用。场所内燃气</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（五）安全疏散设施管理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气</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体管道。多业态混合生产经营场所应当设置一键警报广播装置。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应当确保出口通道畅通。应保持疏散通道、安全出口畅通，严禁占用、堵塞、封闭疏散通道、安全出口。设置门禁系统的场所，应保证火灾时不需要使用钥匙等任何工具即能从内部易于打开，并应在显著位置设置提示标识。禁止在安全出口、疏散通道上安装固定栅栏等影响疏散的障碍物，禁止在公共区域的外窗上安装金属护栏或防盗网、广告牌等影响疏散、灭火救援的障碍物。人员密集场所使用、营业期间不应锁闭安全出口的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keepNext w:val="0"/>
        <w:keepLines w:val="0"/>
        <w:pageBreakBefore w:val="0"/>
        <w:widowControl w:val="0"/>
        <w:kinsoku/>
        <w:wordWrap/>
        <w:overflowPunct w:val="0"/>
        <w:bidi w:val="0"/>
        <w:spacing w:line="560" w:lineRule="exact"/>
        <w:ind w:firstLine="640" w:firstLineChars="200"/>
        <w:textAlignment w:val="auto"/>
        <w:rPr>
          <w:rFonts w:hint="default" w:ascii="黑体" w:hAnsi="黑体" w:eastAsia="黑体" w:cs="黑体"/>
          <w:kern w:val="0"/>
          <w:sz w:val="32"/>
          <w:szCs w:val="32"/>
        </w:rPr>
      </w:pPr>
      <w:r>
        <w:rPr>
          <w:rFonts w:hint="default" w:ascii="黑体" w:hAnsi="黑体" w:eastAsia="黑体" w:cs="黑体"/>
          <w:kern w:val="0"/>
          <w:sz w:val="32"/>
          <w:szCs w:val="32"/>
        </w:rPr>
        <w:t>二、消防安全检查要求</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（一）消防安全责任制落实情况检查要求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宾馆、商场、公共娱乐场所在营业时间是否至少每2小时巡查一次，营业结束后是否检查并消除遗留火种；医院、养老院及寄宿制的学校、托儿所和幼儿园是否每日组织夜间防火巡查，是否少于2次，每月是否开展一次防火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场所是否每年至少开展一次消防安全培训，开展消防安全“三提示”。从业人员是否掌握本场所火灾风险和消防安全常识，熟练掌握消防设施操作使用方法，知晓“119”火警报警方法，具备扑救初期火灾的能力和组织人员应急疏散逃生的能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6.场所营业期间，是否违规进行电焊、气焊、切割等动火施工作业。非营业期间动火施工作业是否经动火审批，是否落实现场安全监护措施。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7.电动自行车及其蓄电池是否违规在场所内、公共门厅楼梯间、走道、安全出口停放、充电。</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（二）消防安全基本条件检查要求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8.消防车道是否划线管理，其净宽度和净空高度是否小于4米。消防车道与厂房</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仓库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、民用建筑之间是否设置妨碍消防车作业的障碍物。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10.人员密集场所的疏散通道的净宽、其他场所的疏散通道净宽是否符合消防技术标准要求。场所是否设置满足照度要求的消防应急照明灯和灯光疏散指示标志。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11.场所是否按照国家标准、行业标准设置消防设施、器材，场所消防设施的设置是否与其所在建筑的设置标准匹配，是否保持完好有效。设有消防设施的场所是否每年对建筑消防设施至少进行一次全面检测。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13.场所室内装修材料是否符合国家标准《建筑内部装修设计防火规范》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GB50222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的有关规定，是否违规采用易燃可燃装修材料。人员密集场所及所在建筑采用的内保温材料、外墙外保温材料燃烧性能是否为A级。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14.生产、储存、经营易燃易爆危险品的场所是否违规与居住场所设置在同一建筑物内。生产、储存、经营其他物品的场所与居住场所设置在同一建筑物内时，安全出口是否分别设置。</w:t>
      </w:r>
    </w:p>
    <w:p>
      <w:pPr>
        <w:keepNext w:val="0"/>
        <w:keepLines w:val="0"/>
        <w:pageBreakBefore w:val="0"/>
        <w:widowControl w:val="0"/>
        <w:kinsoku/>
        <w:wordWrap/>
        <w:overflowPunct w:val="0"/>
        <w:bidi w:val="0"/>
        <w:spacing w:line="560"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（三）各类场所消防安全检查要求</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1.商场、集贸市场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商场与住宅位于同一建筑的，商业部分是否与住宅部分的安全出口分开设置，楼梯首层是否能够直通室外。商场、市场内的小型中转仓库是否独立设置，如必须设置在商场、市场内，是否用防火墙隔开。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高层、多层公共建筑内的商场、市场，其顶棚、墙面是否采用不燃或难燃装修材料。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营业厅内食品加工区的明火部位是否靠外墙布置，是否采用耐火极限不低于2小时的隔墙与其他部位分隔，敞开式的食品加工区是否采用电加热设施。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2.餐饮场所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设置在商住楼或住宅楼内的餐饮场所是否与住宅部分分开设置。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1立方米，是否采用防火墙与其他部位隔开，当必须在防火墙上开门时，是否设置甲级防火门。固定用火设施和大型用电设备是否确定专人负责。烟道等容易聚集油污的部位是否至少每季度清洗一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多层及高层公共建筑内的餐饮场所，其顶棚、墙面是否采用不燃或难燃装修材料。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场所是否张贴或悬挂安全疏散示意图，在出入口、楼梯口、疏散走道、疏散门等部位是否设灯光疏散指示标志。营业期间是否违规将安全出口上锁。</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3.宾馆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宾馆每个楼层的安全出口是否少于2个。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层宾馆位于两个安全出口之间的房间疏散门至最近安全出口的直线距离是否大于30米，单、多层宾馆是否大于40米；位于袋形走道两侧或尽端的房间疏散门至最近安全出口的直线距离是否大于15米，单、多层宾馆是否大于22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高层宾馆和体积大于5000立方米的单、多层宾馆是否设置室内消火栓系统。任一层建筑面积大于1500平方米或总</w:t>
      </w:r>
      <w:r>
        <w:rPr>
          <w:rFonts w:hint="default" w:ascii="Times New Roman" w:hAnsi="Times New Roman" w:eastAsia="仿宋_GB2312" w:cs="Times New Roman"/>
          <w:kern w:val="0"/>
          <w:sz w:val="32"/>
          <w:szCs w:val="32"/>
          <w:lang w:eastAsia="zh-CN"/>
        </w:rPr>
        <w:t>建筑面积</w:t>
      </w:r>
      <w:r>
        <w:rPr>
          <w:rFonts w:hint="default" w:ascii="Times New Roman" w:hAnsi="Times New Roman" w:eastAsia="仿宋_GB2312" w:cs="Times New Roman"/>
          <w:kern w:val="0"/>
          <w:sz w:val="32"/>
          <w:szCs w:val="32"/>
        </w:rPr>
        <w:t>大于3000平方米的宾馆是否设置自动喷水灭火系统和火灾自动报警系统。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宾馆是否设置消防应急照明和灯光疏散指示标志。灯光疏散指示标志的间距是否大于20米；对于袋形走道，是否大于10米；在走道转角区，是否大于1米。客房内是否设置醒目、耐久的“请勿卧床吸烟”提示牌和楼层安全疏散示意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宾馆的水平疏散走道和安全出口的门厅，其顶棚材料是否采用不燃材料装修，其他部位是否采用不燃或难燃材料装修。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宾馆的客房内是否配备应急手电筒、防烟面具等逃生器材及使用说明。</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4.公共娱乐场所</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含歌舞娱乐、网吧、美容洗浴等场所</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场所是否违规设置在地下二层及以下楼层；是否违规设置在“三合一”场所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住宿与生产、储存经营合用场所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、彩钢板建筑和村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民自建房内；是否违规与生产、储存、经营易燃易爆危险品场所设置在同一建筑物内；是否违规与甲、乙类危险品仓库毗邻设置。经营服务对象主要为儿童的场所是否违规设置在地下、半地下或地上四层及以上楼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场所营业期间是否违规将安全出口上锁，门窗是否设置影响逃生和灭火救援的障碍物。场所是否违规存放易燃易爆危险品，设置在地下的场所是否违规使用液化石油气。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是否违规私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歌厅、舞厅及其包房内，是否设置声音或图像警报，是否能够实现在火灾发生初期，将歌厅、舞厅各房间的画面、音响消除，播送火灾警报，引导人员安全疏散。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5.医院、养老院、儿童福利院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养老院当中的生活用房和医院的住院部分是否设置在三层及三层以上楼层或地下、半地下建筑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室</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医院、养老院的病房、疏散走道等场所是否堆放可燃物品及其他杂物，是否加设床位，疏散门是否上锁。是否在窗口、阳台等部位设置影响疏散逃生的封闭式栅栏等设施。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6.学校</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含寄宿制学校、托儿所、幼儿园，非寄宿制的学校、托儿所、幼儿园，校外培训机构</w:t>
      </w:r>
      <w:r>
        <w:rPr>
          <w:rFonts w:hint="default" w:ascii="Times New Roman" w:hAnsi="Times New Roman" w:eastAsia="仿宋_GB2312" w:cs="Times New Roman"/>
          <w:b/>
          <w:bCs/>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托儿所、幼儿园的儿童用房和儿童游乐厅等儿童活动场所是否设置在四层及四层以上楼层或地下、半地下建筑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室</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内。寄宿制学校的图书馆、教学楼、实验楼和集体宿舍的安全出口数量和宽度是否符合消防技术标准要求，公共疏散走道、疏散楼梯间是否违规设置卷帘门、栅栏等影响安全疏散的设施。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寄宿制学校的集体宿舍是否违规使用蜡烛、电炉；当需要使用炉火采暖时，是否设专人负责，夜间是否定时进行防火巡查。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托儿所、幼儿园的儿童用房及儿童游乐厅等儿童活动场所是否违规使用明火取暖、照明，当必须使用时，是否采取防火、防护措施，是否设专人负责。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场所的厨房、烧水间是否单独设置。每间集体宿舍是否设置用电超载保护装置。电路熔断器是否违规使用铜丝、铝丝替代。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7.生产加工企业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住宿与生产、储存、经营合用场所的住宿与非住宿部分是否进行防火分隔，安全出口是否相互独立。厂房、仓库内是否违规设置员工宿舍。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生产加工车间、员工集体宿舍是否违规擅自拉接电气线路、设置炉灶。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8.易燃易爆危险品销售场所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易燃易爆危险品销售场所是否违规附设在民用建筑内。易燃易爆危险品经营门店是否为独立的单层、框架或砖混结构的建筑，是否设置在建筑的一、二层，是否违规设置在地下、半地下。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门店内的货物是否违规超量储存，化学性质不同以及相互发生反应的物品或者灭火方法不同的物品是否违规混存，储存场所是否有通风、降温措施。物品的包装是否牢固、密封，是否违规存在跑、冒、滴、漏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易燃易爆危险品经营门店内电气装置是否采用防爆电器，敷设的配电线路是否穿金属管或难燃塑料管保护。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门店内是否存在吸烟、违规动火作业情况，是否违规使用电炉、明火等取暖、照明、烹饪食物。</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9.仓储场所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仓储场所与建筑物之间是否保持足够的防火间距。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露天存放物品是否分类、分堆、分组和分垛，是否留出必要的防火间距。库存物品是否分类、分垛储存，每垛占地面积，垛与垛间距，垛与墙面间距，垛与梁、柱的间距，主要通道的宽度是否符合消防技术标准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场所内是否违规设置员工宿舍；确需设置办公室、休息室的，是否采用不燃烧体隔墙、楼板与库房分隔，是否设置独立的安全出口。场所的安全出口数量、宽度、间距是否符合消防技术标准要求。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建筑占地面积大于300平方米的仓储场所，是否设置室内消火栓。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内是否违规使用碘钨灯和超过60瓦的白炽灯等高温照明灯具。库房内敷设的配电线路，是否穿金属管或硬质阻燃塑料管保护；每个库房是否在库房外单独安装开关箱，保管人员离库时是否拉闸断电；是否违规使用不合规格的电路熔断器或断路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场所的电气设备周围和架空线路下方是否堆放物品；对进入场所的机动车尾气管部位，是否设置机动车排气火花熄灭器。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场所是否按照国家标准要求设置防雷装置，是否定期检测。库房内是否违规使用电炉、电烙铁、电熨斗等电热器具。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rPr>
        <w:sectPr>
          <w:pgSz w:w="11906" w:h="16838"/>
          <w:pgMar w:top="1440" w:right="1519" w:bottom="1440" w:left="1519" w:header="851" w:footer="992" w:gutter="0"/>
          <w:pgNumType w:fmt="decimal"/>
          <w:cols w:space="425" w:num="1"/>
          <w:docGrid w:type="lines" w:linePitch="312" w:charSpace="0"/>
        </w:sect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物品入库前是否有专人负责检查，是否确定无火种等隐患后，方准入库。库房内和堆场是否违规使用明火，是否违规使用火炉取暖；库房外动用明火作业是否经过审批，是否做好防护措施。场所是否设置醒目的防火警示标识。</w:t>
      </w:r>
    </w:p>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pacing w:val="-5"/>
          <w:sz w:val="32"/>
          <w:szCs w:val="32"/>
        </w:rPr>
        <w:t>附件4</w:t>
      </w:r>
    </w:p>
    <w:p>
      <w:pPr>
        <w:overflowPunct w:val="0"/>
        <w:jc w:val="center"/>
        <w:outlineLvl w:val="0"/>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pacing w:val="-17"/>
          <w:sz w:val="44"/>
          <w:szCs w:val="44"/>
        </w:rPr>
        <w:t>单位消防安全集中除患攻坚大整治行动排查登记表</w:t>
      </w:r>
    </w:p>
    <w:tbl>
      <w:tblPr>
        <w:tblStyle w:val="13"/>
        <w:tblpPr w:leftFromText="180" w:rightFromText="180" w:vertAnchor="text" w:horzAnchor="page" w:tblpXSpec="center" w:tblpY="244"/>
        <w:tblOverlap w:val="never"/>
        <w:tblW w:w="138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142"/>
        <w:gridCol w:w="1606"/>
        <w:gridCol w:w="1142"/>
        <w:gridCol w:w="1373"/>
        <w:gridCol w:w="1650"/>
        <w:gridCol w:w="660"/>
        <w:gridCol w:w="1195"/>
        <w:gridCol w:w="830"/>
        <w:gridCol w:w="866"/>
        <w:gridCol w:w="630"/>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652"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2142"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单位名称</w:t>
            </w:r>
          </w:p>
        </w:tc>
        <w:tc>
          <w:tcPr>
            <w:tcW w:w="1606"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地址</w:t>
            </w:r>
          </w:p>
        </w:tc>
        <w:tc>
          <w:tcPr>
            <w:tcW w:w="1142"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联系人及电话</w:t>
            </w:r>
          </w:p>
        </w:tc>
        <w:tc>
          <w:tcPr>
            <w:tcW w:w="1373"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单位类别</w:t>
            </w:r>
          </w:p>
        </w:tc>
        <w:tc>
          <w:tcPr>
            <w:tcW w:w="1650"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存在问题</w:t>
            </w:r>
          </w:p>
        </w:tc>
        <w:tc>
          <w:tcPr>
            <w:tcW w:w="660"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是否构成重大火灾隐患</w:t>
            </w:r>
          </w:p>
        </w:tc>
        <w:tc>
          <w:tcPr>
            <w:tcW w:w="1195"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整改措施</w:t>
            </w:r>
          </w:p>
        </w:tc>
        <w:tc>
          <w:tcPr>
            <w:tcW w:w="1696" w:type="dxa"/>
            <w:gridSpan w:val="2"/>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拆除铁栅栏、防盗网、广告牌</w:t>
            </w:r>
          </w:p>
        </w:tc>
        <w:tc>
          <w:tcPr>
            <w:tcW w:w="630"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是否整改</w:t>
            </w:r>
          </w:p>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完毕</w:t>
            </w:r>
          </w:p>
        </w:tc>
        <w:tc>
          <w:tcPr>
            <w:tcW w:w="1068" w:type="dxa"/>
            <w:vMerge w:val="restart"/>
            <w:tcBorders>
              <w:bottom w:val="nil"/>
            </w:tcBorders>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检查人员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652"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2142"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606"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142"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373"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650"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660"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195"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830" w:type="dxa"/>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处</w:t>
            </w:r>
          </w:p>
        </w:tc>
        <w:tc>
          <w:tcPr>
            <w:tcW w:w="866" w:type="dxa"/>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黑体" w:hAnsi="黑体" w:eastAsia="黑体" w:cs="黑体"/>
                <w:kern w:val="0"/>
                <w:sz w:val="24"/>
              </w:rPr>
            </w:pPr>
            <w:r>
              <w:rPr>
                <w:rFonts w:hint="eastAsia" w:ascii="黑体" w:hAnsi="黑体" w:eastAsia="黑体" w:cs="黑体"/>
                <w:kern w:val="0"/>
                <w:sz w:val="24"/>
              </w:rPr>
              <w:t>面积</w:t>
            </w:r>
          </w:p>
        </w:tc>
        <w:tc>
          <w:tcPr>
            <w:tcW w:w="630"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c>
          <w:tcPr>
            <w:tcW w:w="1068" w:type="dxa"/>
            <w:vMerge w:val="continue"/>
            <w:tcBorders>
              <w:top w:val="nil"/>
            </w:tcBorders>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652" w:type="dxa"/>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42" w:type="dxa"/>
            <w:vAlign w:val="center"/>
          </w:tcPr>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营业执照名称</w:t>
            </w:r>
          </w:p>
          <w:p>
            <w:pPr>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门头照名称</w:t>
            </w:r>
            <w:r>
              <w:rPr>
                <w:rFonts w:hint="eastAsia" w:ascii="仿宋_GB2312" w:hAnsi="仿宋_GB2312" w:eastAsia="仿宋_GB2312" w:cs="仿宋_GB2312"/>
                <w:kern w:val="0"/>
                <w:sz w:val="24"/>
                <w:szCs w:val="24"/>
                <w:lang w:eastAsia="zh-CN"/>
              </w:rPr>
              <w:t>）</w:t>
            </w: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5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2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5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2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5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2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5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2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65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2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0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42"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373"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65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6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195"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866"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630"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c>
          <w:tcPr>
            <w:tcW w:w="1068" w:type="dxa"/>
          </w:tcPr>
          <w:p>
            <w:pPr>
              <w:pStyle w:val="12"/>
              <w:keepNext w:val="0"/>
              <w:keepLines w:val="0"/>
              <w:pageBreakBefore w:val="0"/>
              <w:widowControl w:val="0"/>
              <w:kinsoku/>
              <w:wordWrap/>
              <w:overflowPunct w:val="0"/>
              <w:topLinePunct w:val="0"/>
              <w:autoSpaceDE/>
              <w:autoSpaceDN/>
              <w:bidi w:val="0"/>
              <w:adjustRightInd/>
              <w:snapToGrid/>
              <w:spacing w:line="260" w:lineRule="exact"/>
              <w:jc w:val="center"/>
              <w:textAlignment w:val="auto"/>
              <w:rPr>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注：“九小场所”包括小商店、小市场、小餐饮、非寄宿制的学校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托儿所、幼儿园</w:t>
      </w:r>
      <w:bookmarkStart w:id="0" w:name="_GoBack"/>
      <w:bookmarkEnd w:id="0"/>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小生产加工企业、小易燃易爆单位、小汽车库停车场、小仓储场所、快递场所等场所；多业态混合生产经营场所包括集餐饮、住宿、娱乐、商业、仓储、文化、体育、培训等多业态多功能于一体的经营场所，分租、转租形成生产储存多种功能的劳动密集型企业等场所；人员密集场所包括老旧市场、宾馆饭店、公共娱乐场所、大型商业综合体、医院、寄宿制中小学、养老院、旅游场所、儿童福利院等场所。</w:t>
      </w:r>
    </w:p>
    <w:sectPr>
      <w:pgSz w:w="16838" w:h="11906" w:orient="landscape"/>
      <w:pgMar w:top="1519" w:right="1440" w:bottom="1519"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书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6"/>
    <w:family w:val="auto"/>
    <w:pitch w:val="default"/>
    <w:sig w:usb0="00000000" w:usb1="00000000" w:usb2="0000003F" w:usb3="00000000" w:csb0="603F01FF" w:csb1="FFFF0000"/>
  </w:font>
  <w:font w:name="Arial">
    <w:panose1 w:val="020B0606020202030204"/>
    <w:charset w:val="00"/>
    <w:family w:val="auto"/>
    <w:pitch w:val="default"/>
    <w:sig w:usb0="00000287" w:usb1="00000800" w:usb2="00000000" w:usb3="00000000" w:csb0="2000009F" w:csb1="DFD70000"/>
  </w:font>
  <w:font w:name="方正大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44">
    <w:altName w:val="方正悠黑简体"/>
    <w:panose1 w:val="00000000000000000000"/>
    <w:charset w:val="86"/>
    <w:family w:val="auto"/>
    <w:pitch w:val="default"/>
    <w:sig w:usb0="00000000" w:usb1="00000000" w:usb2="00000016" w:usb3="00000000" w:csb0="0004000F" w:csb1="00000000"/>
  </w:font>
  <w:font w:name="方正悠黑简体">
    <w:panose1 w:val="00000500000000000000"/>
    <w:charset w:val="86"/>
    <w:family w:val="auto"/>
    <w:pitch w:val="default"/>
    <w:sig w:usb0="A00002BF" w:usb1="3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ZWQxODlmNWUyMmFmYTVmZjA5ZjE5NjY4OTZkODcifQ=="/>
  </w:docVars>
  <w:rsids>
    <w:rsidRoot w:val="00F76B43"/>
    <w:rsid w:val="00691D65"/>
    <w:rsid w:val="00F41FF7"/>
    <w:rsid w:val="00F76B43"/>
    <w:rsid w:val="0AB13266"/>
    <w:rsid w:val="25775FD8"/>
    <w:rsid w:val="30B31EA3"/>
    <w:rsid w:val="319A6F46"/>
    <w:rsid w:val="5286668E"/>
    <w:rsid w:val="5E8A5738"/>
    <w:rsid w:val="630B32EB"/>
    <w:rsid w:val="6E0E1C9B"/>
    <w:rsid w:val="7A3D2098"/>
    <w:rsid w:val="9F79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szCs w:val="32"/>
    </w:rPr>
  </w:style>
  <w:style w:type="paragraph" w:styleId="3">
    <w:name w:val="Body Text"/>
    <w:basedOn w:val="1"/>
    <w:next w:val="1"/>
    <w:unhideWhenUsed/>
    <w:qFormat/>
    <w:uiPriority w:val="99"/>
    <w:pPr>
      <w:spacing w:after="120"/>
    </w:pPr>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basedOn w:val="4"/>
    <w:next w:val="7"/>
    <w:qFormat/>
    <w:uiPriority w:val="99"/>
    <w:pPr>
      <w:autoSpaceDE/>
      <w:autoSpaceDN/>
      <w:snapToGrid/>
      <w:spacing w:line="240" w:lineRule="auto"/>
      <w:ind w:firstLine="420" w:firstLineChars="200"/>
    </w:pPr>
    <w:rPr>
      <w:rFonts w:ascii="Calibri" w:hAnsi="Calibri" w:eastAsia="宋体"/>
      <w:kern w:val="2"/>
      <w:sz w:val="21"/>
      <w:szCs w:val="24"/>
    </w:rPr>
  </w:style>
  <w:style w:type="paragraph" w:customStyle="1" w:styleId="11">
    <w:name w:val="Default"/>
    <w:unhideWhenUsed/>
    <w:qFormat/>
    <w:uiPriority w:val="0"/>
    <w:pPr>
      <w:widowControl w:val="0"/>
      <w:autoSpaceDE w:val="0"/>
      <w:autoSpaceDN w:val="0"/>
      <w:adjustRightInd w:val="0"/>
    </w:pPr>
    <w:rPr>
      <w:rFonts w:ascii="Times New Roman" w:hAnsi="Times New Roman" w:eastAsia="仿宋_GB2312" w:cs="Times New Roman"/>
      <w:color w:val="000000"/>
      <w:sz w:val="24"/>
      <w:szCs w:val="24"/>
      <w:lang w:val="en-US" w:eastAsia="zh-CN" w:bidi="ar-SA"/>
    </w:rPr>
  </w:style>
  <w:style w:type="paragraph" w:customStyle="1" w:styleId="12">
    <w:name w:val="Table Text"/>
    <w:basedOn w:val="1"/>
    <w:semiHidden/>
    <w:qFormat/>
    <w:uiPriority w:val="0"/>
    <w:rPr>
      <w:rFonts w:ascii="Arial" w:hAnsi="Arial" w:eastAsia="Arial" w:cs="Arial"/>
      <w:szCs w:val="21"/>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2056</Words>
  <Characters>11720</Characters>
  <Lines>97</Lines>
  <Paragraphs>27</Paragraphs>
  <TotalTime>20</TotalTime>
  <ScaleCrop>false</ScaleCrop>
  <LinksUpToDate>false</LinksUpToDate>
  <CharactersWithSpaces>13749</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2024-02-18T16:39:00Z</dcterms:created>
  <dc:creator>Administrator</dc:creator>
  <cp:lastModifiedBy>lenovo</cp:lastModifiedBy>
  <cp:lastPrinted>2024-02-26T18:11:31Z</cp:lastPrinted>
  <dcterms:modified xsi:type="dcterms:W3CDTF">2024-02-26T18:15:49Z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548E77C97A354298AB4A6C5A5DE2057B_13</vt:lpwstr>
  </property>
</Properties>
</file>