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sz w:val="36"/>
        </w:rPr>
      </w:pPr>
    </w:p>
    <w:p>
      <w:pPr>
        <w:spacing w:line="560" w:lineRule="exact"/>
        <w:jc w:val="center"/>
        <w:rPr>
          <w:rFonts w:ascii="方正小标宋_GBK" w:hAnsi="方正小标宋_GBK" w:eastAsia="方正小标宋_GBK" w:cs="方正小标宋_GBK"/>
          <w:b/>
          <w:sz w:val="44"/>
          <w:szCs w:val="44"/>
        </w:rPr>
      </w:pPr>
    </w:p>
    <w:p>
      <w:pPr>
        <w:spacing w:line="560" w:lineRule="exact"/>
        <w:jc w:val="center"/>
        <w:rPr>
          <w:rFonts w:ascii="方正小标宋_GBK" w:hAnsi="方正小标宋_GBK" w:eastAsia="方正小标宋_GBK" w:cs="方正小标宋_GBK"/>
          <w:b/>
          <w:sz w:val="44"/>
          <w:szCs w:val="44"/>
        </w:rPr>
      </w:pPr>
    </w:p>
    <w:p>
      <w:pPr>
        <w:spacing w:line="288" w:lineRule="auto"/>
        <w:ind w:firstLine="320" w:firstLineChars="100"/>
        <w:rPr>
          <w:rFonts w:ascii="仿宋_GB2312" w:hAnsi="仿宋_GB2312" w:eastAsia="仿宋_GB2312" w:cs="仿宋_GB2312"/>
          <w:sz w:val="32"/>
        </w:rPr>
      </w:pPr>
      <w:bookmarkStart w:id="0" w:name="_GoBack"/>
      <w:bookmarkEnd w:id="0"/>
    </w:p>
    <w:p>
      <w:pPr>
        <w:spacing w:line="288" w:lineRule="auto"/>
        <w:rPr>
          <w:rFonts w:ascii="仿宋_GB2312" w:hAnsi="仿宋_GB2312" w:eastAsia="仿宋_GB2312" w:cs="仿宋_GB2312"/>
          <w:sz w:val="32"/>
        </w:rPr>
      </w:pPr>
    </w:p>
    <w:p>
      <w:pPr>
        <w:spacing w:line="540" w:lineRule="exact"/>
        <w:ind w:firstLine="320" w:firstLineChars="100"/>
        <w:jc w:val="center"/>
        <w:rPr>
          <w:rFonts w:ascii="方正小标宋_GBK" w:hAnsi="方正小标宋_GBK" w:eastAsia="方正小标宋_GBK" w:cs="方正小标宋_GBK"/>
          <w:b/>
          <w:sz w:val="44"/>
          <w:szCs w:val="44"/>
        </w:rPr>
      </w:pPr>
      <w:r>
        <w:rPr>
          <w:rFonts w:hint="eastAsia" w:ascii="仿宋_GB2312" w:hAnsi="仿宋_GB2312" w:eastAsia="仿宋_GB2312" w:cs="仿宋_GB2312"/>
          <w:sz w:val="32"/>
        </w:rPr>
        <w:t>涟文</w:t>
      </w:r>
      <w:r>
        <w:rPr>
          <w:rFonts w:hint="eastAsia" w:ascii="仿宋_GB2312" w:hAnsi="仿宋_GB2312" w:eastAsia="仿宋_GB2312" w:cs="仿宋_GB2312"/>
          <w:sz w:val="32"/>
          <w:lang w:val="en-US" w:eastAsia="zh-CN"/>
        </w:rPr>
        <w:t>广</w:t>
      </w:r>
      <w:r>
        <w:rPr>
          <w:rFonts w:hint="eastAsia" w:ascii="仿宋_GB2312" w:hAnsi="仿宋_GB2312" w:eastAsia="仿宋_GB2312" w:cs="仿宋_GB2312"/>
          <w:sz w:val="32"/>
        </w:rPr>
        <w:t>旅发〔2024〕</w:t>
      </w:r>
      <w:r>
        <w:rPr>
          <w:rFonts w:hint="eastAsia" w:ascii="仿宋_GB2312" w:hAnsi="仿宋_GB2312" w:eastAsia="仿宋_GB2312" w:cs="仿宋_GB2312"/>
          <w:sz w:val="32"/>
          <w:lang w:val="en-US" w:eastAsia="zh-CN"/>
        </w:rPr>
        <w:t>4</w:t>
      </w:r>
      <w:r>
        <w:rPr>
          <w:rFonts w:hint="eastAsia" w:ascii="仿宋_GB2312" w:hAnsi="仿宋_GB2312" w:eastAsia="仿宋_GB2312" w:cs="仿宋_GB2312"/>
          <w:sz w:val="32"/>
        </w:rPr>
        <w:t>号</w:t>
      </w:r>
    </w:p>
    <w:p>
      <w:pPr>
        <w:spacing w:line="540" w:lineRule="exact"/>
        <w:jc w:val="center"/>
        <w:rPr>
          <w:rFonts w:ascii="方正小标宋_GBK" w:hAnsi="方正小标宋_GBK" w:eastAsia="方正小标宋_GBK" w:cs="方正小标宋_GBK"/>
          <w:b/>
          <w:sz w:val="44"/>
          <w:szCs w:val="44"/>
        </w:rPr>
      </w:pPr>
    </w:p>
    <w:p>
      <w:pPr>
        <w:spacing w:line="540" w:lineRule="exact"/>
        <w:jc w:val="center"/>
        <w:rPr>
          <w:rFonts w:ascii="方正小标宋_GBK" w:hAnsi="方正小标宋_GBK" w:eastAsia="方正小标宋_GBK" w:cs="方正小标宋_GBK"/>
          <w:b/>
          <w:sz w:val="44"/>
          <w:szCs w:val="44"/>
        </w:rPr>
      </w:pPr>
    </w:p>
    <w:p>
      <w:pPr>
        <w:spacing w:line="540" w:lineRule="exact"/>
        <w:jc w:val="center"/>
        <w:rPr>
          <w:rFonts w:ascii="方正小标宋_GBK" w:hAnsi="方正小标宋_GBK" w:eastAsia="方正小标宋_GBK" w:cs="方正小标宋_GBK"/>
          <w:b/>
          <w:sz w:val="44"/>
          <w:szCs w:val="44"/>
        </w:rPr>
      </w:pPr>
      <w:r>
        <w:rPr>
          <w:rFonts w:hint="eastAsia" w:ascii="方正小标宋_GBK" w:hAnsi="方正小标宋_GBK" w:eastAsia="方正小标宋_GBK" w:cs="方正小标宋_GBK"/>
          <w:b/>
          <w:sz w:val="44"/>
          <w:szCs w:val="44"/>
        </w:rPr>
        <w:t>关于推荐申报第</w:t>
      </w:r>
      <w:r>
        <w:rPr>
          <w:rFonts w:hint="eastAsia" w:ascii="方正小标宋简体" w:hAnsi="方正小标宋简体" w:eastAsia="方正小标宋简体" w:cs="方正小标宋简体"/>
          <w:b/>
          <w:sz w:val="44"/>
          <w:szCs w:val="44"/>
        </w:rPr>
        <w:t>七</w:t>
      </w:r>
      <w:r>
        <w:rPr>
          <w:rFonts w:hint="eastAsia" w:ascii="方正小标宋_GBK" w:hAnsi="方正小标宋_GBK" w:eastAsia="方正小标宋_GBK" w:cs="方正小标宋_GBK"/>
          <w:b/>
          <w:sz w:val="44"/>
          <w:szCs w:val="44"/>
        </w:rPr>
        <w:t>批</w:t>
      </w:r>
      <w:r>
        <w:rPr>
          <w:rFonts w:hint="eastAsia" w:ascii="方正小标宋简体" w:hAnsi="方正小标宋简体" w:eastAsia="方正小标宋简体" w:cs="方正小标宋简体"/>
          <w:b/>
          <w:sz w:val="44"/>
          <w:szCs w:val="44"/>
        </w:rPr>
        <w:t>县</w:t>
      </w:r>
      <w:r>
        <w:rPr>
          <w:rFonts w:hint="eastAsia" w:ascii="方正小标宋_GBK" w:hAnsi="方正小标宋_GBK" w:eastAsia="方正小标宋_GBK" w:cs="方正小标宋_GBK"/>
          <w:b/>
          <w:sz w:val="44"/>
          <w:szCs w:val="44"/>
        </w:rPr>
        <w:t>级非物质文化遗产</w:t>
      </w:r>
    </w:p>
    <w:p>
      <w:pPr>
        <w:spacing w:line="540" w:lineRule="exact"/>
        <w:jc w:val="center"/>
        <w:rPr>
          <w:rFonts w:ascii="仿宋_GB2312" w:hAnsi="仿宋_GB2312" w:eastAsia="仿宋_GB2312" w:cs="仿宋_GB2312"/>
          <w:sz w:val="32"/>
          <w:szCs w:val="32"/>
        </w:rPr>
      </w:pPr>
      <w:r>
        <w:rPr>
          <w:rFonts w:hint="eastAsia" w:ascii="方正小标宋_GBK" w:hAnsi="方正小标宋_GBK" w:eastAsia="方正小标宋_GBK" w:cs="方正小标宋_GBK"/>
          <w:b/>
          <w:sz w:val="44"/>
          <w:szCs w:val="44"/>
        </w:rPr>
        <w:t>代表性项目的通知</w:t>
      </w:r>
    </w:p>
    <w:p>
      <w:pPr>
        <w:spacing w:line="540" w:lineRule="exact"/>
        <w:rPr>
          <w:rFonts w:ascii="仿宋_GB2312" w:hAnsi="仿宋_GB2312" w:eastAsia="仿宋_GB2312" w:cs="仿宋_GB2312"/>
          <w:sz w:val="32"/>
          <w:szCs w:val="32"/>
        </w:rPr>
      </w:pPr>
    </w:p>
    <w:p>
      <w:pPr>
        <w:spacing w:line="540" w:lineRule="exact"/>
        <w:rPr>
          <w:rFonts w:ascii="仿宋_GB2312" w:hAnsi="Verdana" w:eastAsia="仿宋_GB2312"/>
          <w:bCs/>
          <w:color w:val="000000"/>
          <w:sz w:val="32"/>
          <w:szCs w:val="32"/>
        </w:rPr>
      </w:pPr>
      <w:r>
        <w:rPr>
          <w:rFonts w:hint="eastAsia" w:ascii="仿宋_GB2312" w:hAnsi="Verdana" w:eastAsia="仿宋_GB2312"/>
          <w:bCs/>
          <w:color w:val="000000"/>
          <w:sz w:val="32"/>
          <w:szCs w:val="32"/>
        </w:rPr>
        <w:t>各镇（街道）党（工）委、经济开发区党工委，有关社会组织或个人：</w:t>
      </w:r>
    </w:p>
    <w:p>
      <w:pPr>
        <w:spacing w:line="540" w:lineRule="exact"/>
        <w:ind w:firstLine="640" w:firstLineChars="200"/>
        <w:rPr>
          <w:rFonts w:ascii="仿宋_GB2312" w:hAnsi="Verdana" w:eastAsia="仿宋_GB2312"/>
          <w:bCs/>
          <w:color w:val="000000"/>
          <w:sz w:val="32"/>
          <w:szCs w:val="32"/>
        </w:rPr>
      </w:pPr>
      <w:r>
        <w:rPr>
          <w:rFonts w:hint="eastAsia" w:ascii="仿宋_GB2312" w:hAnsi="Verdana" w:eastAsia="仿宋_GB2312"/>
          <w:bCs/>
          <w:color w:val="000000"/>
          <w:sz w:val="32"/>
          <w:szCs w:val="32"/>
        </w:rPr>
        <w:t>为进一步加强我县非物质文化遗产代表性项目四级名录体系建设，根据《中华人民共和国非物质文化遗产法》《江苏省非物质文化遗产保护条例》和《淮安市非物质文化遗产保护实施办法》的有关规定，涟水县文化广电和旅游局拟于202</w:t>
      </w:r>
      <w:r>
        <w:rPr>
          <w:rFonts w:ascii="仿宋_GB2312" w:hAnsi="Verdana" w:eastAsia="仿宋_GB2312"/>
          <w:bCs/>
          <w:color w:val="000000"/>
          <w:sz w:val="32"/>
          <w:szCs w:val="32"/>
        </w:rPr>
        <w:t>4</w:t>
      </w:r>
      <w:r>
        <w:rPr>
          <w:rFonts w:hint="eastAsia" w:ascii="仿宋_GB2312" w:hAnsi="Verdana" w:eastAsia="仿宋_GB2312"/>
          <w:bCs/>
          <w:color w:val="000000"/>
          <w:sz w:val="32"/>
          <w:szCs w:val="32"/>
        </w:rPr>
        <w:t>年2月至4月在全县组织开展第七批县级非物质文化遗产代表性项目推荐申报工作，现将有关事项通知如下：</w:t>
      </w:r>
    </w:p>
    <w:p>
      <w:pPr>
        <w:spacing w:line="540" w:lineRule="exact"/>
        <w:ind w:firstLine="643" w:firstLineChars="200"/>
        <w:rPr>
          <w:rFonts w:ascii="黑体" w:hAnsi="Verdana" w:eastAsia="黑体"/>
          <w:b/>
          <w:bCs/>
          <w:color w:val="000000"/>
          <w:sz w:val="32"/>
          <w:szCs w:val="32"/>
        </w:rPr>
      </w:pPr>
      <w:r>
        <w:rPr>
          <w:rFonts w:hint="eastAsia" w:ascii="黑体" w:hAnsi="Verdana" w:eastAsia="黑体"/>
          <w:b/>
          <w:bCs/>
          <w:color w:val="000000"/>
          <w:sz w:val="32"/>
          <w:szCs w:val="32"/>
        </w:rPr>
        <w:t>一、申报范围</w:t>
      </w:r>
    </w:p>
    <w:p>
      <w:pPr>
        <w:spacing w:line="540" w:lineRule="exact"/>
        <w:ind w:firstLine="640" w:firstLineChars="200"/>
        <w:rPr>
          <w:rFonts w:ascii="仿宋_GB2312" w:hAnsi="Calibri" w:eastAsia="仿宋_GB2312"/>
          <w:sz w:val="32"/>
          <w:szCs w:val="32"/>
        </w:rPr>
      </w:pPr>
      <w:r>
        <w:rPr>
          <w:rFonts w:hint="eastAsia" w:ascii="仿宋_GB2312" w:hAnsi="Calibri" w:eastAsia="仿宋_GB2312"/>
          <w:sz w:val="32"/>
          <w:szCs w:val="32"/>
        </w:rPr>
        <w:t>传统舞蹈、传统美术（如面塑、女红布艺、结艺）、传统技艺（如拓印技艺、铁艺）、传统医药、传统戏剧、曲艺、民间文学(口头文学、传说)、民俗(生产商贸习俗，消费习俗，人生礼俗，岁时节令，民间信仰，民间知识)等与上述文化表现形式相关的非遗项目。</w:t>
      </w:r>
    </w:p>
    <w:p>
      <w:pPr>
        <w:spacing w:line="540" w:lineRule="exact"/>
        <w:ind w:firstLine="643" w:firstLineChars="200"/>
        <w:rPr>
          <w:rFonts w:ascii="黑体" w:hAnsi="Verdana" w:eastAsia="黑体"/>
          <w:b/>
          <w:bCs/>
          <w:color w:val="000000"/>
          <w:sz w:val="32"/>
          <w:szCs w:val="32"/>
        </w:rPr>
      </w:pPr>
      <w:r>
        <w:rPr>
          <w:rFonts w:hint="eastAsia" w:ascii="黑体" w:hAnsi="Verdana" w:eastAsia="黑体"/>
          <w:b/>
          <w:bCs/>
          <w:color w:val="000000"/>
          <w:sz w:val="32"/>
          <w:szCs w:val="32"/>
        </w:rPr>
        <w:t>二、申报条件</w:t>
      </w:r>
    </w:p>
    <w:p>
      <w:pPr>
        <w:spacing w:line="540" w:lineRule="exact"/>
        <w:ind w:firstLine="640" w:firstLineChars="200"/>
        <w:rPr>
          <w:rFonts w:ascii="仿宋_GB2312" w:hAnsi="Calibri" w:eastAsia="仿宋_GB2312"/>
          <w:sz w:val="32"/>
          <w:szCs w:val="32"/>
        </w:rPr>
      </w:pPr>
      <w:r>
        <w:rPr>
          <w:rFonts w:hint="eastAsia" w:ascii="仿宋_GB2312" w:hAnsi="Calibri" w:eastAsia="仿宋_GB2312"/>
          <w:sz w:val="32"/>
          <w:szCs w:val="32"/>
        </w:rPr>
        <w:t>（一）符合社会主义核心价值观，对增强本地区和民族文化认同、促进社会和谐与可持续发展有积极作用；</w:t>
      </w:r>
    </w:p>
    <w:p>
      <w:pPr>
        <w:spacing w:line="560" w:lineRule="exact"/>
        <w:ind w:firstLine="640" w:firstLineChars="200"/>
        <w:rPr>
          <w:rFonts w:ascii="仿宋_GB2312" w:hAnsi="Calibri" w:eastAsia="仿宋_GB2312"/>
          <w:sz w:val="32"/>
          <w:szCs w:val="32"/>
        </w:rPr>
      </w:pPr>
      <w:r>
        <w:rPr>
          <w:rFonts w:hint="eastAsia" w:ascii="仿宋_GB2312" w:hAnsi="Calibri" w:eastAsia="仿宋_GB2312"/>
          <w:sz w:val="32"/>
          <w:szCs w:val="32"/>
        </w:rPr>
        <w:t>（二）体现地区和民族优秀传统文化，且具有重要的历史、文化、艺术和科学价值；</w:t>
      </w:r>
    </w:p>
    <w:p>
      <w:pPr>
        <w:spacing w:line="560" w:lineRule="exact"/>
        <w:ind w:firstLine="640" w:firstLineChars="200"/>
        <w:rPr>
          <w:rFonts w:ascii="仿宋_GB2312" w:hAnsi="Calibri" w:eastAsia="仿宋_GB2312"/>
          <w:sz w:val="32"/>
          <w:szCs w:val="32"/>
        </w:rPr>
      </w:pPr>
      <w:r>
        <w:rPr>
          <w:rFonts w:hint="eastAsia" w:ascii="仿宋_GB2312" w:hAnsi="Calibri" w:eastAsia="仿宋_GB2312"/>
          <w:sz w:val="32"/>
          <w:szCs w:val="32"/>
        </w:rPr>
        <w:t>（三）体现文化多样性和创造力，且具有一定的代表性、典型性或独特性；</w:t>
      </w:r>
    </w:p>
    <w:p>
      <w:pPr>
        <w:spacing w:line="560" w:lineRule="exact"/>
        <w:ind w:firstLine="640" w:firstLineChars="200"/>
        <w:rPr>
          <w:rFonts w:ascii="仿宋_GB2312" w:hAnsi="Calibri" w:eastAsia="仿宋_GB2312"/>
          <w:sz w:val="32"/>
          <w:szCs w:val="32"/>
        </w:rPr>
      </w:pPr>
      <w:r>
        <w:rPr>
          <w:rFonts w:hint="eastAsia" w:ascii="仿宋_GB2312" w:hAnsi="Calibri" w:eastAsia="仿宋_GB2312"/>
          <w:sz w:val="32"/>
          <w:szCs w:val="32"/>
        </w:rPr>
        <w:t>（四）具有世代相承、活态存在的特性；</w:t>
      </w:r>
    </w:p>
    <w:p>
      <w:pPr>
        <w:spacing w:line="560" w:lineRule="exact"/>
        <w:ind w:firstLine="640" w:firstLineChars="200"/>
        <w:rPr>
          <w:rFonts w:ascii="仿宋_GB2312" w:hAnsi="Calibri" w:eastAsia="仿宋_GB2312"/>
          <w:sz w:val="32"/>
          <w:szCs w:val="32"/>
        </w:rPr>
      </w:pPr>
      <w:r>
        <w:rPr>
          <w:rFonts w:hint="eastAsia" w:ascii="仿宋_GB2312" w:hAnsi="Calibri" w:eastAsia="仿宋_GB2312"/>
          <w:sz w:val="32"/>
          <w:szCs w:val="32"/>
        </w:rPr>
        <w:t>（五）制定有具体可行的保护措施和保护规划，保护工作富有成效；</w:t>
      </w:r>
    </w:p>
    <w:p>
      <w:pPr>
        <w:spacing w:line="560" w:lineRule="exact"/>
        <w:ind w:firstLine="640" w:firstLineChars="200"/>
        <w:rPr>
          <w:rFonts w:ascii="仿宋_GB2312" w:hAnsi="Calibri" w:eastAsia="仿宋_GB2312"/>
          <w:sz w:val="32"/>
          <w:szCs w:val="32"/>
        </w:rPr>
      </w:pPr>
      <w:r>
        <w:rPr>
          <w:rFonts w:hint="eastAsia" w:ascii="仿宋_GB2312" w:hAnsi="Calibri" w:eastAsia="仿宋_GB2312"/>
          <w:sz w:val="32"/>
          <w:szCs w:val="32"/>
        </w:rPr>
        <w:t xml:space="preserve"> (六）为充分挖掘我县悠久的美食文化，鼓励本地符合条件的传统美食小吃项目积极申报。</w:t>
      </w:r>
    </w:p>
    <w:p>
      <w:pPr>
        <w:spacing w:line="560" w:lineRule="exact"/>
        <w:ind w:firstLine="643" w:firstLineChars="200"/>
        <w:rPr>
          <w:rFonts w:ascii="黑体" w:hAnsi="Verdana" w:eastAsia="黑体"/>
          <w:b/>
          <w:bCs/>
          <w:color w:val="000000"/>
          <w:sz w:val="32"/>
          <w:szCs w:val="32"/>
        </w:rPr>
      </w:pPr>
      <w:r>
        <w:rPr>
          <w:rFonts w:hint="eastAsia" w:ascii="黑体" w:hAnsi="Verdana" w:eastAsia="黑体"/>
          <w:b/>
          <w:bCs/>
          <w:color w:val="000000"/>
          <w:sz w:val="32"/>
          <w:szCs w:val="32"/>
        </w:rPr>
        <w:t>三、申报程序</w:t>
      </w:r>
    </w:p>
    <w:p>
      <w:pPr>
        <w:spacing w:line="560" w:lineRule="exact"/>
        <w:ind w:firstLine="643" w:firstLineChars="200"/>
        <w:rPr>
          <w:rFonts w:ascii="仿宋_GB2312" w:hAnsi="Calibri" w:eastAsia="仿宋_GB2312"/>
          <w:sz w:val="32"/>
          <w:szCs w:val="32"/>
        </w:rPr>
      </w:pPr>
      <w:r>
        <w:rPr>
          <w:rFonts w:hint="eastAsia" w:ascii="楷体_GB2312" w:hAnsi="楷体_GB2312" w:eastAsia="楷体_GB2312" w:cs="楷体_GB2312"/>
          <w:b/>
          <w:bCs/>
          <w:sz w:val="32"/>
          <w:szCs w:val="32"/>
        </w:rPr>
        <w:t>（一）报送项目。</w:t>
      </w:r>
      <w:r>
        <w:rPr>
          <w:rFonts w:hint="eastAsia" w:ascii="仿宋_GB2312" w:hAnsi="Calibri" w:eastAsia="仿宋_GB2312"/>
          <w:sz w:val="32"/>
          <w:szCs w:val="32"/>
        </w:rPr>
        <w:t>征集项目按照内容要求，在202</w:t>
      </w:r>
      <w:r>
        <w:rPr>
          <w:rFonts w:ascii="仿宋_GB2312" w:hAnsi="Calibri" w:eastAsia="仿宋_GB2312"/>
          <w:sz w:val="32"/>
          <w:szCs w:val="32"/>
        </w:rPr>
        <w:t>4</w:t>
      </w:r>
      <w:r>
        <w:rPr>
          <w:rFonts w:hint="eastAsia" w:ascii="仿宋_GB2312" w:hAnsi="Calibri" w:eastAsia="仿宋_GB2312"/>
          <w:sz w:val="32"/>
          <w:szCs w:val="32"/>
        </w:rPr>
        <w:t>年3月31日前将《涟水县县级非遗项目征集基本信息表》（附件1）报至我局非遗科后，我局将组织相关科室人员对申报的县级非物质文化遗产代表性项目进行初步筛选。</w:t>
      </w:r>
    </w:p>
    <w:p>
      <w:pPr>
        <w:spacing w:line="560" w:lineRule="exact"/>
        <w:ind w:firstLine="643" w:firstLineChars="200"/>
        <w:rPr>
          <w:rFonts w:ascii="仿宋_GB2312" w:hAnsi="Calibri" w:eastAsia="仿宋_GB2312"/>
          <w:sz w:val="32"/>
          <w:szCs w:val="32"/>
        </w:rPr>
      </w:pPr>
      <w:r>
        <w:rPr>
          <w:rFonts w:hint="eastAsia" w:ascii="楷体_GB2312" w:hAnsi="楷体_GB2312" w:eastAsia="楷体_GB2312" w:cs="楷体_GB2312"/>
          <w:b/>
          <w:bCs/>
          <w:sz w:val="32"/>
          <w:szCs w:val="32"/>
        </w:rPr>
        <w:t>（二）提交材料。</w:t>
      </w:r>
      <w:r>
        <w:rPr>
          <w:rFonts w:hint="eastAsia" w:ascii="仿宋_GB2312" w:hAnsi="Calibri" w:eastAsia="仿宋_GB2312"/>
          <w:sz w:val="32"/>
          <w:szCs w:val="32"/>
        </w:rPr>
        <w:t>经过初步审核筛选后，我局将组织相关专家对初选项目进行实地查看，然后与相关项目人员对接，进行规范申报（相关项目人员留下准确信息，以便开展县级非遗项目传承人申报工作）。</w:t>
      </w:r>
    </w:p>
    <w:p>
      <w:pPr>
        <w:spacing w:line="560" w:lineRule="exact"/>
        <w:ind w:firstLine="643" w:firstLineChars="200"/>
        <w:rPr>
          <w:rFonts w:ascii="仿宋_GB2312" w:hAnsi="Calibri" w:eastAsia="仿宋_GB2312"/>
          <w:sz w:val="32"/>
          <w:szCs w:val="32"/>
        </w:rPr>
      </w:pPr>
      <w:r>
        <w:rPr>
          <w:rFonts w:hint="eastAsia" w:ascii="楷体_GB2312" w:hAnsi="楷体_GB2312" w:eastAsia="楷体_GB2312" w:cs="楷体_GB2312"/>
          <w:b/>
          <w:bCs/>
          <w:sz w:val="32"/>
          <w:szCs w:val="32"/>
        </w:rPr>
        <w:t>（三）审核批准。</w:t>
      </w:r>
      <w:r>
        <w:rPr>
          <w:rFonts w:hint="eastAsia" w:ascii="仿宋_GB2312" w:hAnsi="Calibri" w:eastAsia="仿宋_GB2312"/>
          <w:sz w:val="32"/>
          <w:szCs w:val="32"/>
        </w:rPr>
        <w:t>我局将择机组织专家对县级非遗项目申报材料进行评审，材料经修改通过专家二次评审后报送政府部门批准，成为县级非物质文化遗产代表性项目。</w:t>
      </w:r>
    </w:p>
    <w:p>
      <w:pPr>
        <w:spacing w:line="560" w:lineRule="exact"/>
        <w:ind w:firstLine="643" w:firstLineChars="200"/>
        <w:rPr>
          <w:rFonts w:ascii="黑体" w:hAnsi="Verdana" w:eastAsia="黑体"/>
          <w:b/>
          <w:bCs/>
          <w:color w:val="000000"/>
          <w:sz w:val="32"/>
          <w:szCs w:val="32"/>
        </w:rPr>
      </w:pPr>
    </w:p>
    <w:p>
      <w:pPr>
        <w:spacing w:line="560" w:lineRule="exact"/>
        <w:ind w:firstLine="643" w:firstLineChars="200"/>
        <w:rPr>
          <w:rFonts w:ascii="黑体" w:hAnsi="Verdana" w:eastAsia="黑体"/>
          <w:b/>
          <w:bCs/>
          <w:color w:val="000000"/>
          <w:sz w:val="32"/>
          <w:szCs w:val="32"/>
        </w:rPr>
      </w:pPr>
    </w:p>
    <w:p>
      <w:pPr>
        <w:spacing w:line="560" w:lineRule="exact"/>
        <w:ind w:firstLine="643" w:firstLineChars="200"/>
        <w:rPr>
          <w:rFonts w:ascii="黑体" w:hAnsi="Verdana" w:eastAsia="黑体"/>
          <w:b/>
          <w:bCs/>
          <w:color w:val="000000"/>
          <w:sz w:val="32"/>
          <w:szCs w:val="32"/>
        </w:rPr>
      </w:pPr>
      <w:r>
        <w:rPr>
          <w:rFonts w:hint="eastAsia" w:ascii="黑体" w:hAnsi="Verdana" w:eastAsia="黑体"/>
          <w:b/>
          <w:bCs/>
          <w:color w:val="000000"/>
          <w:sz w:val="32"/>
          <w:szCs w:val="32"/>
        </w:rPr>
        <w:t>四、联系方式</w:t>
      </w:r>
    </w:p>
    <w:p>
      <w:pPr>
        <w:spacing w:line="560" w:lineRule="exact"/>
        <w:ind w:firstLine="640" w:firstLineChars="200"/>
        <w:rPr>
          <w:rFonts w:ascii="仿宋_GB2312" w:hAnsi="Calibri" w:eastAsia="仿宋_GB2312"/>
          <w:sz w:val="32"/>
          <w:szCs w:val="32"/>
        </w:rPr>
      </w:pPr>
      <w:r>
        <w:rPr>
          <w:rFonts w:hint="eastAsia" w:ascii="仿宋_GB2312" w:hAnsi="Calibri" w:eastAsia="仿宋_GB2312"/>
          <w:sz w:val="32"/>
          <w:szCs w:val="32"/>
        </w:rPr>
        <w:t>地址：涟水县文化广电和旅游局（新一中隔壁）</w:t>
      </w:r>
    </w:p>
    <w:p>
      <w:pPr>
        <w:spacing w:line="560" w:lineRule="exact"/>
        <w:ind w:firstLine="640" w:firstLineChars="200"/>
        <w:rPr>
          <w:rFonts w:ascii="仿宋_GB2312" w:hAnsi="Calibri" w:eastAsia="仿宋_GB2312"/>
          <w:sz w:val="32"/>
          <w:szCs w:val="32"/>
        </w:rPr>
      </w:pPr>
      <w:r>
        <w:rPr>
          <w:rFonts w:hint="eastAsia" w:ascii="仿宋_GB2312" w:hAnsi="Calibri" w:eastAsia="仿宋_GB2312"/>
          <w:sz w:val="32"/>
          <w:szCs w:val="32"/>
        </w:rPr>
        <w:t>电话：0517—</w:t>
      </w:r>
      <w:r>
        <w:rPr>
          <w:rFonts w:ascii="仿宋_GB2312" w:hAnsi="Calibri" w:eastAsia="仿宋_GB2312"/>
          <w:sz w:val="32"/>
          <w:szCs w:val="32"/>
        </w:rPr>
        <w:t>82380626</w:t>
      </w:r>
    </w:p>
    <w:p>
      <w:pPr>
        <w:spacing w:line="560" w:lineRule="exact"/>
        <w:ind w:firstLine="1600" w:firstLineChars="500"/>
        <w:rPr>
          <w:rFonts w:ascii="仿宋_GB2312" w:hAnsi="Calibri" w:eastAsia="仿宋_GB2312"/>
          <w:sz w:val="32"/>
          <w:szCs w:val="32"/>
        </w:rPr>
      </w:pPr>
      <w:r>
        <w:rPr>
          <w:rFonts w:ascii="仿宋_GB2312" w:hAnsi="Calibri" w:eastAsia="仿宋_GB2312"/>
          <w:sz w:val="32"/>
          <w:szCs w:val="32"/>
        </w:rPr>
        <w:t>18800673177</w:t>
      </w:r>
      <w:r>
        <w:rPr>
          <w:rFonts w:hint="eastAsia" w:ascii="仿宋_GB2312" w:hAnsi="Calibri" w:eastAsia="仿宋_GB2312"/>
          <w:sz w:val="32"/>
          <w:szCs w:val="32"/>
        </w:rPr>
        <w:t xml:space="preserve"> 陈皓月</w:t>
      </w:r>
    </w:p>
    <w:p>
      <w:pPr>
        <w:spacing w:line="560" w:lineRule="exact"/>
        <w:ind w:firstLine="640" w:firstLineChars="200"/>
        <w:rPr>
          <w:rFonts w:ascii="仿宋_GB2312" w:hAnsi="Calibri" w:eastAsia="仿宋_GB2312"/>
          <w:sz w:val="32"/>
          <w:szCs w:val="32"/>
        </w:rPr>
      </w:pPr>
      <w:r>
        <w:rPr>
          <w:rFonts w:hint="eastAsia" w:ascii="仿宋_GB2312" w:hAnsi="Calibri" w:eastAsia="仿宋_GB2312"/>
          <w:sz w:val="32"/>
          <w:szCs w:val="32"/>
        </w:rPr>
        <w:t>邮箱：</w:t>
      </w:r>
      <w:r>
        <w:rPr>
          <w:rFonts w:ascii="仿宋_GB2312" w:hAnsi="Calibri" w:eastAsia="仿宋_GB2312"/>
          <w:sz w:val="32"/>
          <w:szCs w:val="32"/>
        </w:rPr>
        <w:t>3041229056</w:t>
      </w:r>
      <w:r>
        <w:rPr>
          <w:rFonts w:hint="eastAsia" w:ascii="仿宋_GB2312" w:hAnsi="Calibri" w:eastAsia="仿宋_GB2312"/>
          <w:sz w:val="32"/>
          <w:szCs w:val="32"/>
        </w:rPr>
        <w:t>@qq.com</w:t>
      </w:r>
    </w:p>
    <w:p>
      <w:pPr>
        <w:spacing w:line="560" w:lineRule="exact"/>
        <w:ind w:firstLine="640" w:firstLineChars="200"/>
        <w:rPr>
          <w:rFonts w:ascii="仿宋_GB2312" w:hAnsi="Calibri" w:eastAsia="仿宋_GB2312"/>
          <w:sz w:val="32"/>
          <w:szCs w:val="32"/>
        </w:rPr>
      </w:pPr>
    </w:p>
    <w:p>
      <w:pPr>
        <w:spacing w:line="560" w:lineRule="exact"/>
        <w:ind w:left="1918" w:leftChars="304" w:hanging="1280" w:hangingChars="400"/>
        <w:rPr>
          <w:rFonts w:ascii="仿宋_GB2312" w:hAnsi="Calibri" w:eastAsia="仿宋_GB2312"/>
          <w:sz w:val="32"/>
          <w:szCs w:val="32"/>
        </w:rPr>
      </w:pPr>
    </w:p>
    <w:p>
      <w:pPr>
        <w:spacing w:line="560" w:lineRule="exact"/>
        <w:ind w:left="1918" w:leftChars="304" w:hanging="1280" w:hangingChars="400"/>
        <w:rPr>
          <w:rFonts w:ascii="仿宋_GB2312" w:hAnsi="Calibri" w:eastAsia="仿宋_GB2312"/>
          <w:sz w:val="32"/>
          <w:szCs w:val="32"/>
        </w:rPr>
      </w:pPr>
    </w:p>
    <w:p>
      <w:pPr>
        <w:spacing w:line="560" w:lineRule="exact"/>
        <w:ind w:left="1918" w:leftChars="304" w:hanging="1280" w:hangingChars="400"/>
        <w:rPr>
          <w:rFonts w:ascii="仿宋_GB2312" w:hAnsi="Calibri" w:eastAsia="仿宋_GB2312"/>
          <w:sz w:val="32"/>
          <w:szCs w:val="32"/>
        </w:rPr>
      </w:pPr>
      <w:r>
        <w:rPr>
          <w:rFonts w:hint="eastAsia" w:ascii="仿宋_GB2312" w:hAnsi="Calibri" w:eastAsia="仿宋_GB2312"/>
          <w:sz w:val="32"/>
          <w:szCs w:val="32"/>
        </w:rPr>
        <w:t>附件：1.涟水县县级非遗项目征集基本信息表</w:t>
      </w:r>
    </w:p>
    <w:p>
      <w:pPr>
        <w:spacing w:line="560" w:lineRule="exact"/>
        <w:rPr>
          <w:rFonts w:ascii="仿宋_GB2312" w:hAnsi="Verdana" w:eastAsia="仿宋_GB2312"/>
          <w:bCs/>
          <w:color w:val="000000"/>
          <w:sz w:val="32"/>
          <w:szCs w:val="32"/>
        </w:rPr>
      </w:pPr>
    </w:p>
    <w:p>
      <w:pPr>
        <w:spacing w:line="560" w:lineRule="exact"/>
        <w:rPr>
          <w:rFonts w:ascii="仿宋_GB2312" w:hAnsi="Verdana" w:eastAsia="仿宋_GB2312"/>
          <w:bCs/>
          <w:color w:val="000000"/>
          <w:sz w:val="32"/>
          <w:szCs w:val="32"/>
        </w:rPr>
      </w:pPr>
    </w:p>
    <w:p>
      <w:pPr>
        <w:spacing w:line="560" w:lineRule="exact"/>
        <w:ind w:firstLine="640" w:firstLineChars="200"/>
        <w:rPr>
          <w:rFonts w:ascii="仿宋_GB2312" w:hAnsi="Verdana" w:eastAsia="仿宋_GB2312"/>
          <w:bCs/>
          <w:color w:val="000000"/>
          <w:sz w:val="32"/>
          <w:szCs w:val="32"/>
        </w:rPr>
      </w:pPr>
      <w:r>
        <w:rPr>
          <w:rFonts w:hint="eastAsia" w:ascii="仿宋_GB2312" w:hAnsi="Verdana" w:eastAsia="仿宋_GB2312"/>
          <w:bCs/>
          <w:color w:val="000000"/>
          <w:sz w:val="32"/>
          <w:szCs w:val="32"/>
        </w:rPr>
        <w:t xml:space="preserve">                       涟水县文化广电和旅游局</w:t>
      </w:r>
    </w:p>
    <w:p>
      <w:pPr>
        <w:spacing w:line="560" w:lineRule="exact"/>
        <w:ind w:firstLine="640" w:firstLineChars="200"/>
        <w:rPr>
          <w:rFonts w:ascii="仿宋_GB2312" w:hAnsi="Verdana" w:eastAsia="仿宋_GB2312"/>
          <w:bCs/>
          <w:color w:val="000000"/>
          <w:sz w:val="32"/>
          <w:szCs w:val="32"/>
        </w:rPr>
      </w:pPr>
      <w:r>
        <w:rPr>
          <w:rFonts w:hint="eastAsia" w:ascii="仿宋_GB2312" w:hAnsi="Verdana" w:eastAsia="仿宋_GB2312"/>
          <w:bCs/>
          <w:color w:val="000000"/>
          <w:sz w:val="32"/>
          <w:szCs w:val="32"/>
        </w:rPr>
        <w:t xml:space="preserve">                           2024年2月</w:t>
      </w:r>
      <w:r>
        <w:rPr>
          <w:rFonts w:hint="eastAsia" w:ascii="仿宋_GB2312" w:hAnsi="Verdana" w:eastAsia="仿宋_GB2312"/>
          <w:bCs/>
          <w:color w:val="000000"/>
          <w:sz w:val="32"/>
          <w:szCs w:val="32"/>
          <w:lang w:val="en-US" w:eastAsia="zh-CN"/>
        </w:rPr>
        <w:t>26</w:t>
      </w:r>
      <w:r>
        <w:rPr>
          <w:rFonts w:hint="eastAsia" w:ascii="仿宋_GB2312" w:hAnsi="Verdana" w:eastAsia="仿宋_GB2312"/>
          <w:bCs/>
          <w:color w:val="000000"/>
          <w:sz w:val="32"/>
          <w:szCs w:val="32"/>
        </w:rPr>
        <w:t>日</w:t>
      </w:r>
    </w:p>
    <w:p>
      <w:pPr>
        <w:spacing w:line="560" w:lineRule="exact"/>
        <w:rPr>
          <w:rFonts w:ascii="仿宋_GB2312" w:hAnsi="Verdana"/>
          <w:bCs/>
          <w:color w:val="000000"/>
          <w:szCs w:val="32"/>
        </w:rPr>
        <w:sectPr>
          <w:footerReference r:id="rId3" w:type="default"/>
          <w:pgSz w:w="11907" w:h="16840"/>
          <w:pgMar w:top="2098" w:right="1474" w:bottom="1814" w:left="1587" w:header="0" w:footer="850" w:gutter="0"/>
          <w:cols w:space="0" w:num="1"/>
          <w:docGrid w:linePitch="435" w:charSpace="0"/>
        </w:sectPr>
      </w:pPr>
    </w:p>
    <w:p>
      <w:pPr>
        <w:spacing w:line="560" w:lineRule="exact"/>
        <w:ind w:right="-4" w:rightChars="-2"/>
        <w:rPr>
          <w:rFonts w:ascii="楷体_GB2312" w:hAnsi="楷体_GB2312" w:eastAsia="楷体_GB2312" w:cs="楷体_GB2312"/>
          <w:b/>
          <w:bCs/>
          <w:sz w:val="32"/>
          <w:szCs w:val="32"/>
        </w:rPr>
      </w:pPr>
      <w:r>
        <w:rPr>
          <w:rFonts w:hint="eastAsia" w:ascii="楷体_GB2312" w:hAnsi="楷体_GB2312" w:eastAsia="楷体_GB2312" w:cs="楷体_GB2312"/>
          <w:b/>
          <w:bCs/>
          <w:sz w:val="32"/>
          <w:szCs w:val="32"/>
        </w:rPr>
        <w:t>附件1：</w:t>
      </w:r>
    </w:p>
    <w:p>
      <w:pPr>
        <w:spacing w:line="560" w:lineRule="exact"/>
        <w:rPr>
          <w:rFonts w:ascii="仿宋_GB2312" w:hAnsi="Verdana"/>
          <w:bCs/>
          <w:color w:val="000000"/>
          <w:szCs w:val="32"/>
        </w:rPr>
      </w:pPr>
    </w:p>
    <w:p>
      <w:pPr>
        <w:spacing w:line="560" w:lineRule="exact"/>
        <w:rPr>
          <w:rFonts w:ascii="仿宋_GB2312" w:hAnsi="Verdana"/>
          <w:bCs/>
          <w:color w:val="000000"/>
          <w:szCs w:val="32"/>
        </w:rPr>
      </w:pPr>
    </w:p>
    <w:p>
      <w:pPr>
        <w:jc w:val="center"/>
        <w:rPr>
          <w:rFonts w:ascii="方正小标宋简体" w:hAnsi="方正小标宋简体" w:eastAsia="方正小标宋简体" w:cs="方正小标宋简体"/>
          <w:b/>
          <w:bCs/>
          <w:color w:val="333333"/>
          <w:spacing w:val="8"/>
          <w:sz w:val="44"/>
          <w:szCs w:val="44"/>
          <w:shd w:val="clear" w:color="auto" w:fill="FFFFFF"/>
        </w:rPr>
      </w:pPr>
      <w:r>
        <w:rPr>
          <w:rFonts w:hint="eastAsia" w:ascii="方正小标宋简体" w:hAnsi="方正小标宋简体" w:eastAsia="方正小标宋简体" w:cs="方正小标宋简体"/>
          <w:b/>
          <w:bCs/>
          <w:color w:val="333333"/>
          <w:spacing w:val="8"/>
          <w:sz w:val="44"/>
          <w:szCs w:val="44"/>
          <w:shd w:val="clear" w:color="auto" w:fill="FFFFFF"/>
        </w:rPr>
        <w:t>涟水县县级非遗项目征集基本信息表</w:t>
      </w:r>
    </w:p>
    <w:p>
      <w:pPr>
        <w:jc w:val="center"/>
        <w:rPr>
          <w:rFonts w:ascii="微软雅黑" w:hAnsi="微软雅黑" w:eastAsia="微软雅黑" w:cs="微软雅黑"/>
          <w:color w:val="333333"/>
          <w:spacing w:val="8"/>
          <w:sz w:val="30"/>
          <w:szCs w:val="30"/>
          <w:shd w:val="clear" w:color="auto" w:fill="FFFFFF"/>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2"/>
        <w:gridCol w:w="1918"/>
        <w:gridCol w:w="2131"/>
        <w:gridCol w:w="25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2342" w:type="dxa"/>
            <w:vAlign w:val="center"/>
          </w:tcPr>
          <w:p>
            <w:pPr>
              <w:jc w:val="center"/>
              <w:rPr>
                <w:rFonts w:ascii="仿宋_GB2312" w:hAnsi="仿宋_GB2312" w:eastAsia="仿宋_GB2312" w:cs="仿宋_GB2312"/>
                <w:color w:val="333333"/>
                <w:spacing w:val="8"/>
                <w:sz w:val="28"/>
                <w:szCs w:val="28"/>
                <w:shd w:val="clear" w:color="auto" w:fill="FFFFFF"/>
              </w:rPr>
            </w:pPr>
            <w:r>
              <w:rPr>
                <w:rFonts w:hint="eastAsia" w:ascii="仿宋_GB2312" w:hAnsi="仿宋_GB2312" w:eastAsia="仿宋_GB2312" w:cs="仿宋_GB2312"/>
                <w:color w:val="333333"/>
                <w:spacing w:val="8"/>
                <w:sz w:val="28"/>
                <w:szCs w:val="28"/>
                <w:shd w:val="clear" w:color="auto" w:fill="FFFFFF"/>
              </w:rPr>
              <w:t>项目名称</w:t>
            </w:r>
          </w:p>
        </w:tc>
        <w:tc>
          <w:tcPr>
            <w:tcW w:w="1918" w:type="dxa"/>
            <w:vAlign w:val="center"/>
          </w:tcPr>
          <w:p>
            <w:pPr>
              <w:jc w:val="center"/>
              <w:rPr>
                <w:rFonts w:ascii="仿宋_GB2312" w:hAnsi="仿宋_GB2312" w:eastAsia="仿宋_GB2312" w:cs="仿宋_GB2312"/>
                <w:color w:val="333333"/>
                <w:spacing w:val="8"/>
                <w:sz w:val="28"/>
                <w:szCs w:val="28"/>
                <w:shd w:val="clear" w:color="auto" w:fill="FFFFFF"/>
              </w:rPr>
            </w:pPr>
          </w:p>
        </w:tc>
        <w:tc>
          <w:tcPr>
            <w:tcW w:w="2131" w:type="dxa"/>
            <w:vAlign w:val="center"/>
          </w:tcPr>
          <w:p>
            <w:pPr>
              <w:jc w:val="center"/>
              <w:rPr>
                <w:rFonts w:ascii="仿宋_GB2312" w:hAnsi="仿宋_GB2312" w:eastAsia="仿宋_GB2312" w:cs="仿宋_GB2312"/>
                <w:color w:val="333333"/>
                <w:spacing w:val="8"/>
                <w:sz w:val="28"/>
                <w:szCs w:val="28"/>
                <w:shd w:val="clear" w:color="auto" w:fill="FFFFFF"/>
              </w:rPr>
            </w:pPr>
            <w:r>
              <w:rPr>
                <w:rFonts w:hint="eastAsia" w:ascii="仿宋_GB2312" w:hAnsi="仿宋_GB2312" w:eastAsia="仿宋_GB2312" w:cs="仿宋_GB2312"/>
                <w:color w:val="333333"/>
                <w:spacing w:val="8"/>
                <w:sz w:val="28"/>
                <w:szCs w:val="28"/>
                <w:shd w:val="clear" w:color="auto" w:fill="FFFFFF"/>
              </w:rPr>
              <w:t>申报人</w:t>
            </w:r>
          </w:p>
        </w:tc>
        <w:tc>
          <w:tcPr>
            <w:tcW w:w="2566" w:type="dxa"/>
            <w:vAlign w:val="center"/>
          </w:tcPr>
          <w:p>
            <w:pPr>
              <w:jc w:val="center"/>
              <w:rPr>
                <w:rFonts w:ascii="仿宋_GB2312" w:hAnsi="仿宋_GB2312" w:eastAsia="仿宋_GB2312" w:cs="仿宋_GB2312"/>
                <w:color w:val="333333"/>
                <w:spacing w:val="8"/>
                <w:sz w:val="28"/>
                <w:szCs w:val="28"/>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2342" w:type="dxa"/>
            <w:vAlign w:val="center"/>
          </w:tcPr>
          <w:p>
            <w:pPr>
              <w:jc w:val="center"/>
              <w:rPr>
                <w:rFonts w:ascii="仿宋_GB2312" w:hAnsi="仿宋_GB2312" w:eastAsia="仿宋_GB2312" w:cs="仿宋_GB2312"/>
                <w:color w:val="333333"/>
                <w:spacing w:val="8"/>
                <w:sz w:val="28"/>
                <w:szCs w:val="28"/>
                <w:shd w:val="clear" w:color="auto" w:fill="FFFFFF"/>
              </w:rPr>
            </w:pPr>
            <w:r>
              <w:rPr>
                <w:rFonts w:hint="eastAsia" w:ascii="仿宋_GB2312" w:hAnsi="仿宋_GB2312" w:eastAsia="仿宋_GB2312" w:cs="仿宋_GB2312"/>
                <w:color w:val="333333"/>
                <w:spacing w:val="8"/>
                <w:sz w:val="28"/>
                <w:szCs w:val="28"/>
                <w:shd w:val="clear" w:color="auto" w:fill="FFFFFF"/>
              </w:rPr>
              <w:t>通讯地址</w:t>
            </w:r>
          </w:p>
        </w:tc>
        <w:tc>
          <w:tcPr>
            <w:tcW w:w="1918" w:type="dxa"/>
            <w:vAlign w:val="center"/>
          </w:tcPr>
          <w:p>
            <w:pPr>
              <w:jc w:val="center"/>
              <w:rPr>
                <w:rFonts w:ascii="仿宋_GB2312" w:hAnsi="仿宋_GB2312" w:eastAsia="仿宋_GB2312" w:cs="仿宋_GB2312"/>
                <w:color w:val="333333"/>
                <w:spacing w:val="8"/>
                <w:sz w:val="28"/>
                <w:szCs w:val="28"/>
                <w:shd w:val="clear" w:color="auto" w:fill="FFFFFF"/>
              </w:rPr>
            </w:pPr>
          </w:p>
        </w:tc>
        <w:tc>
          <w:tcPr>
            <w:tcW w:w="2131" w:type="dxa"/>
            <w:vAlign w:val="center"/>
          </w:tcPr>
          <w:p>
            <w:pPr>
              <w:jc w:val="center"/>
              <w:rPr>
                <w:rFonts w:ascii="仿宋_GB2312" w:hAnsi="仿宋_GB2312" w:eastAsia="仿宋_GB2312" w:cs="仿宋_GB2312"/>
                <w:color w:val="333333"/>
                <w:spacing w:val="8"/>
                <w:sz w:val="28"/>
                <w:szCs w:val="28"/>
                <w:shd w:val="clear" w:color="auto" w:fill="FFFFFF"/>
              </w:rPr>
            </w:pPr>
            <w:r>
              <w:rPr>
                <w:rFonts w:hint="eastAsia" w:ascii="仿宋_GB2312" w:hAnsi="仿宋_GB2312" w:eastAsia="仿宋_GB2312" w:cs="仿宋_GB2312"/>
                <w:color w:val="333333"/>
                <w:spacing w:val="8"/>
                <w:sz w:val="28"/>
                <w:szCs w:val="28"/>
                <w:shd w:val="clear" w:color="auto" w:fill="FFFFFF"/>
              </w:rPr>
              <w:t>电话</w:t>
            </w:r>
          </w:p>
        </w:tc>
        <w:tc>
          <w:tcPr>
            <w:tcW w:w="2566" w:type="dxa"/>
            <w:vAlign w:val="center"/>
          </w:tcPr>
          <w:p>
            <w:pPr>
              <w:jc w:val="center"/>
              <w:rPr>
                <w:rFonts w:ascii="仿宋_GB2312" w:hAnsi="仿宋_GB2312" w:eastAsia="仿宋_GB2312" w:cs="仿宋_GB2312"/>
                <w:color w:val="333333"/>
                <w:spacing w:val="8"/>
                <w:sz w:val="28"/>
                <w:szCs w:val="28"/>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2342" w:type="dxa"/>
            <w:vAlign w:val="center"/>
          </w:tcPr>
          <w:p>
            <w:pPr>
              <w:jc w:val="center"/>
              <w:rPr>
                <w:rFonts w:ascii="仿宋_GB2312" w:hAnsi="仿宋_GB2312" w:eastAsia="仿宋_GB2312" w:cs="仿宋_GB2312"/>
                <w:color w:val="333333"/>
                <w:spacing w:val="8"/>
                <w:sz w:val="28"/>
                <w:szCs w:val="28"/>
                <w:shd w:val="clear" w:color="auto" w:fill="FFFFFF"/>
              </w:rPr>
            </w:pPr>
            <w:r>
              <w:rPr>
                <w:rFonts w:hint="eastAsia" w:ascii="仿宋_GB2312" w:hAnsi="仿宋_GB2312" w:eastAsia="仿宋_GB2312" w:cs="仿宋_GB2312"/>
                <w:color w:val="333333"/>
                <w:spacing w:val="8"/>
                <w:sz w:val="28"/>
                <w:szCs w:val="28"/>
                <w:shd w:val="clear" w:color="auto" w:fill="FFFFFF"/>
              </w:rPr>
              <w:t>项目分布区域</w:t>
            </w:r>
          </w:p>
        </w:tc>
        <w:tc>
          <w:tcPr>
            <w:tcW w:w="6615" w:type="dxa"/>
            <w:gridSpan w:val="3"/>
            <w:vAlign w:val="center"/>
          </w:tcPr>
          <w:p>
            <w:pPr>
              <w:jc w:val="center"/>
              <w:rPr>
                <w:rFonts w:ascii="仿宋_GB2312" w:hAnsi="仿宋_GB2312" w:eastAsia="仿宋_GB2312" w:cs="仿宋_GB2312"/>
                <w:color w:val="333333"/>
                <w:spacing w:val="8"/>
                <w:sz w:val="28"/>
                <w:szCs w:val="28"/>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2342" w:type="dxa"/>
            <w:vAlign w:val="center"/>
          </w:tcPr>
          <w:p>
            <w:pPr>
              <w:jc w:val="center"/>
              <w:rPr>
                <w:rFonts w:ascii="仿宋_GB2312" w:hAnsi="仿宋_GB2312" w:eastAsia="仿宋_GB2312" w:cs="仿宋_GB2312"/>
                <w:color w:val="333333"/>
                <w:spacing w:val="8"/>
                <w:sz w:val="28"/>
                <w:szCs w:val="28"/>
                <w:shd w:val="clear" w:color="auto" w:fill="FFFFFF"/>
              </w:rPr>
            </w:pPr>
            <w:r>
              <w:rPr>
                <w:rFonts w:hint="eastAsia" w:ascii="仿宋_GB2312" w:hAnsi="仿宋_GB2312" w:eastAsia="仿宋_GB2312" w:cs="仿宋_GB2312"/>
                <w:color w:val="333333"/>
                <w:spacing w:val="8"/>
                <w:sz w:val="28"/>
                <w:szCs w:val="28"/>
                <w:shd w:val="clear" w:color="auto" w:fill="FFFFFF"/>
              </w:rPr>
              <w:t>历史渊源</w:t>
            </w:r>
          </w:p>
        </w:tc>
        <w:tc>
          <w:tcPr>
            <w:tcW w:w="6615" w:type="dxa"/>
            <w:gridSpan w:val="3"/>
            <w:vAlign w:val="center"/>
          </w:tcPr>
          <w:p>
            <w:pPr>
              <w:jc w:val="center"/>
              <w:rPr>
                <w:rFonts w:ascii="仿宋_GB2312" w:hAnsi="仿宋_GB2312" w:eastAsia="仿宋_GB2312" w:cs="仿宋_GB2312"/>
                <w:color w:val="333333"/>
                <w:spacing w:val="8"/>
                <w:sz w:val="28"/>
                <w:szCs w:val="28"/>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2342" w:type="dxa"/>
            <w:vAlign w:val="center"/>
          </w:tcPr>
          <w:p>
            <w:pPr>
              <w:jc w:val="center"/>
              <w:rPr>
                <w:rFonts w:ascii="仿宋_GB2312" w:hAnsi="仿宋_GB2312" w:eastAsia="仿宋_GB2312" w:cs="仿宋_GB2312"/>
                <w:color w:val="333333"/>
                <w:spacing w:val="8"/>
                <w:sz w:val="28"/>
                <w:szCs w:val="28"/>
                <w:shd w:val="clear" w:color="auto" w:fill="FFFFFF"/>
              </w:rPr>
            </w:pPr>
            <w:r>
              <w:rPr>
                <w:rFonts w:hint="eastAsia" w:ascii="仿宋_GB2312" w:hAnsi="仿宋_GB2312" w:eastAsia="仿宋_GB2312" w:cs="仿宋_GB2312"/>
                <w:color w:val="333333"/>
                <w:spacing w:val="8"/>
                <w:sz w:val="28"/>
                <w:szCs w:val="28"/>
                <w:shd w:val="clear" w:color="auto" w:fill="FFFFFF"/>
              </w:rPr>
              <w:t>相关器具、制品</w:t>
            </w:r>
          </w:p>
        </w:tc>
        <w:tc>
          <w:tcPr>
            <w:tcW w:w="6615" w:type="dxa"/>
            <w:gridSpan w:val="3"/>
            <w:vAlign w:val="center"/>
          </w:tcPr>
          <w:p>
            <w:pPr>
              <w:jc w:val="center"/>
              <w:rPr>
                <w:rFonts w:ascii="仿宋_GB2312" w:hAnsi="仿宋_GB2312" w:eastAsia="仿宋_GB2312" w:cs="仿宋_GB2312"/>
                <w:color w:val="333333"/>
                <w:spacing w:val="8"/>
                <w:sz w:val="28"/>
                <w:szCs w:val="28"/>
                <w:shd w:val="clear" w:color="auto" w:fill="FFFFFF"/>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2342" w:type="dxa"/>
            <w:vAlign w:val="center"/>
          </w:tcPr>
          <w:p>
            <w:pPr>
              <w:jc w:val="center"/>
              <w:rPr>
                <w:rFonts w:ascii="仿宋_GB2312" w:hAnsi="仿宋_GB2312" w:eastAsia="仿宋_GB2312" w:cs="仿宋_GB2312"/>
                <w:color w:val="333333"/>
                <w:spacing w:val="8"/>
                <w:sz w:val="28"/>
                <w:szCs w:val="28"/>
                <w:shd w:val="clear" w:color="auto" w:fill="FFFFFF"/>
              </w:rPr>
            </w:pPr>
            <w:r>
              <w:rPr>
                <w:rFonts w:hint="eastAsia" w:ascii="仿宋_GB2312" w:hAnsi="仿宋_GB2312" w:eastAsia="仿宋_GB2312" w:cs="仿宋_GB2312"/>
                <w:color w:val="333333"/>
                <w:spacing w:val="8"/>
                <w:sz w:val="28"/>
                <w:szCs w:val="28"/>
                <w:shd w:val="clear" w:color="auto" w:fill="FFFFFF"/>
              </w:rPr>
              <w:t>作品</w:t>
            </w:r>
          </w:p>
        </w:tc>
        <w:tc>
          <w:tcPr>
            <w:tcW w:w="6615" w:type="dxa"/>
            <w:gridSpan w:val="3"/>
            <w:vAlign w:val="center"/>
          </w:tcPr>
          <w:p>
            <w:pPr>
              <w:jc w:val="center"/>
              <w:rPr>
                <w:rFonts w:ascii="仿宋_GB2312" w:hAnsi="仿宋_GB2312" w:eastAsia="仿宋_GB2312" w:cs="仿宋_GB2312"/>
                <w:color w:val="333333"/>
                <w:spacing w:val="8"/>
                <w:sz w:val="28"/>
                <w:szCs w:val="28"/>
                <w:shd w:val="clear" w:color="auto" w:fill="FFFFFF"/>
              </w:rPr>
            </w:pPr>
          </w:p>
        </w:tc>
      </w:tr>
    </w:tbl>
    <w:p>
      <w:pPr>
        <w:spacing w:line="520" w:lineRule="exact"/>
        <w:rPr>
          <w:rFonts w:ascii="方正小标宋_GBK" w:hAnsi="方正小标宋_GBK" w:eastAsia="方正小标宋_GBK" w:cs="方正小标宋_GBK"/>
          <w:sz w:val="44"/>
          <w:szCs w:val="44"/>
        </w:rPr>
      </w:pPr>
    </w:p>
    <w:sectPr>
      <w:footerReference r:id="rId4" w:type="default"/>
      <w:pgSz w:w="11906" w:h="16838"/>
      <w:pgMar w:top="2098" w:right="1474" w:bottom="1814" w:left="1588"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FF33CEF-A61E-4B7D-AA4B-9806F269AF2F}"/>
  </w:font>
  <w:font w:name="Arial">
    <w:panose1 w:val="020B0604020202020204"/>
    <w:charset w:val="01"/>
    <w:family w:val="swiss"/>
    <w:pitch w:val="default"/>
    <w:sig w:usb0="E0002EFF" w:usb1="C000785B" w:usb2="00000009" w:usb3="00000000" w:csb0="400001FF" w:csb1="FFFF0000"/>
    <w:embedRegular r:id="rId2" w:fontKey="{ECF74E08-ACEC-432A-9C46-B556D758743B}"/>
  </w:font>
  <w:font w:name="黑体">
    <w:panose1 w:val="02010609060101010101"/>
    <w:charset w:val="86"/>
    <w:family w:val="auto"/>
    <w:pitch w:val="default"/>
    <w:sig w:usb0="800002BF" w:usb1="38CF7CFA" w:usb2="00000016" w:usb3="00000000" w:csb0="00040001" w:csb1="00000000"/>
    <w:embedRegular r:id="rId3" w:fontKey="{4F2D6DA0-E55C-43FA-B176-611C7678680B}"/>
  </w:font>
  <w:font w:name="Courier New">
    <w:panose1 w:val="02070309020205020404"/>
    <w:charset w:val="01"/>
    <w:family w:val="modern"/>
    <w:pitch w:val="default"/>
    <w:sig w:usb0="E0002EFF" w:usb1="C0007843" w:usb2="00000009" w:usb3="00000000" w:csb0="400001FF" w:csb1="FFFF0000"/>
    <w:embedRegular r:id="rId4" w:fontKey="{26D0186F-EC97-47F7-B500-BFA751AAC22E}"/>
  </w:font>
  <w:font w:name="Symbol">
    <w:panose1 w:val="05050102010706020507"/>
    <w:charset w:val="02"/>
    <w:family w:val="roman"/>
    <w:pitch w:val="default"/>
    <w:sig w:usb0="00000000" w:usb1="00000000" w:usb2="00000000" w:usb3="00000000" w:csb0="80000000" w:csb1="00000000"/>
    <w:embedRegular r:id="rId5" w:fontKey="{F7AD18C6-E160-4CAF-8B76-0B8F4EBEA670}"/>
  </w:font>
  <w:font w:name="Calibri">
    <w:panose1 w:val="020F0502020204030204"/>
    <w:charset w:val="00"/>
    <w:family w:val="swiss"/>
    <w:pitch w:val="default"/>
    <w:sig w:usb0="E4002EFF" w:usb1="C000247B" w:usb2="00000009" w:usb3="00000000" w:csb0="200001FF" w:csb1="00000000"/>
    <w:embedRegular r:id="rId6" w:fontKey="{14491F81-C6D5-4BA3-92BA-C5082D0FECC5}"/>
  </w:font>
  <w:font w:name="仿宋_GB2312">
    <w:panose1 w:val="02010609030101010101"/>
    <w:charset w:val="86"/>
    <w:family w:val="modern"/>
    <w:pitch w:val="default"/>
    <w:sig w:usb0="00000001" w:usb1="080E0000" w:usb2="00000000" w:usb3="00000000" w:csb0="00040000" w:csb1="00000000"/>
    <w:embedRegular r:id="rId7" w:fontKey="{50C94032-39CA-42DA-9CB6-2233DB9BA4E1}"/>
  </w:font>
  <w:font w:name="font-weight : 400">
    <w:altName w:val="Segoe Print"/>
    <w:panose1 w:val="00000000000000000000"/>
    <w:charset w:val="00"/>
    <w:family w:val="auto"/>
    <w:pitch w:val="default"/>
    <w:sig w:usb0="00000000" w:usb1="00000000" w:usb2="00000000" w:usb3="00000000" w:csb0="00040001" w:csb1="00000000"/>
    <w:embedRegular r:id="rId8" w:fontKey="{A8F37F5A-07A8-450F-9474-B6C7E0FC044E}"/>
  </w:font>
  <w:font w:name="方正小标宋_GBK">
    <w:panose1 w:val="03000509000000000000"/>
    <w:charset w:val="86"/>
    <w:family w:val="script"/>
    <w:pitch w:val="default"/>
    <w:sig w:usb0="00000001" w:usb1="080E0000" w:usb2="00000000" w:usb3="00000000" w:csb0="00040000" w:csb1="00000000"/>
    <w:embedRegular r:id="rId9" w:fontKey="{71D1885B-DEBC-41B1-8477-722B0AF79B15}"/>
  </w:font>
  <w:font w:name="方正小标宋简体">
    <w:panose1 w:val="02010601030101010101"/>
    <w:charset w:val="86"/>
    <w:family w:val="script"/>
    <w:pitch w:val="default"/>
    <w:sig w:usb0="00000001" w:usb1="080E0000" w:usb2="00000000" w:usb3="00000000" w:csb0="00040000" w:csb1="00000000"/>
  </w:font>
  <w:font w:name="Verdana">
    <w:panose1 w:val="020B0604030504040204"/>
    <w:charset w:val="00"/>
    <w:family w:val="swiss"/>
    <w:pitch w:val="default"/>
    <w:sig w:usb0="A00006FF" w:usb1="4000205B" w:usb2="00000010" w:usb3="00000000" w:csb0="2000019F" w:csb1="00000000"/>
    <w:embedRegular r:id="rId10" w:fontKey="{1368D281-5563-4C2F-940C-DC2CA263D713}"/>
  </w:font>
  <w:font w:name="楷体_GB2312">
    <w:panose1 w:val="02010609030101010101"/>
    <w:charset w:val="86"/>
    <w:family w:val="modern"/>
    <w:pitch w:val="default"/>
    <w:sig w:usb0="00000001" w:usb1="080E0000" w:usb2="00000000" w:usb3="00000000" w:csb0="00040000" w:csb1="00000000"/>
    <w:embedRegular r:id="rId11" w:fontKey="{55A38BAB-47B3-48DE-BD9E-7ED345528D87}"/>
  </w:font>
  <w:font w:name="微软雅黑">
    <w:panose1 w:val="020B0503020204020204"/>
    <w:charset w:val="86"/>
    <w:family w:val="swiss"/>
    <w:pitch w:val="default"/>
    <w:sig w:usb0="80000287" w:usb1="2ACF3C50" w:usb2="00000016" w:usb3="00000000" w:csb0="0004001F" w:csb1="00000000"/>
    <w:embedRegular r:id="rId12" w:fontKey="{522763C9-BD7D-4A95-BE2A-13FDF4B678DE}"/>
  </w:font>
  <w:font w:name="Segoe Print">
    <w:panose1 w:val="02000600000000000000"/>
    <w:charset w:val="00"/>
    <w:family w:val="auto"/>
    <w:pitch w:val="default"/>
    <w:sig w:usb0="0000028F" w:usb1="00000000" w:usb2="00000000" w:usb3="00000000" w:csb0="2000009F" w:csb1="47010000"/>
    <w:embedRegular r:id="rId13" w:fontKey="{8C00F0B4-2B3A-40FF-B265-6B29BD9BA02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snapToGrid w:val="0"/>
      <w:jc w:val="left"/>
      <w:rPr>
        <w:rStyle w:val="10"/>
        <w:rFonts w:ascii="Calibri" w:hAnsi="Calibri" w:eastAsia="仿宋_GB2312"/>
        <w:szCs w:val="21"/>
      </w:rPr>
    </w:pPr>
    <w:r>
      <w:rPr>
        <w:rStyle w:val="10"/>
        <w:rFonts w:hint="eastAsia" w:ascii="Calibri" w:hAnsi="Calibri"/>
        <w:szCs w:val="21"/>
      </w:rPr>
      <w:t xml:space="preserve">— </w:t>
    </w:r>
    <w:r>
      <w:rPr>
        <w:rFonts w:ascii="Calibri" w:hAnsi="Calibri" w:eastAsia="仿宋_GB2312"/>
        <w:szCs w:val="21"/>
      </w:rPr>
      <w:fldChar w:fldCharType="begin"/>
    </w:r>
    <w:r>
      <w:rPr>
        <w:rStyle w:val="10"/>
        <w:rFonts w:ascii="Calibri" w:hAnsi="Calibri"/>
        <w:szCs w:val="21"/>
      </w:rPr>
      <w:instrText xml:space="preserve">PAGE  </w:instrText>
    </w:r>
    <w:r>
      <w:rPr>
        <w:rFonts w:ascii="Calibri" w:hAnsi="Calibri" w:eastAsia="仿宋_GB2312"/>
        <w:szCs w:val="21"/>
      </w:rPr>
      <w:fldChar w:fldCharType="separate"/>
    </w:r>
    <w:r>
      <w:rPr>
        <w:rStyle w:val="10"/>
        <w:rFonts w:ascii="Calibri" w:hAnsi="Calibri"/>
        <w:szCs w:val="21"/>
      </w:rPr>
      <w:t>3</w:t>
    </w:r>
    <w:r>
      <w:rPr>
        <w:rFonts w:ascii="Calibri" w:hAnsi="Calibri" w:eastAsia="仿宋_GB2312"/>
        <w:szCs w:val="21"/>
      </w:rPr>
      <w:fldChar w:fldCharType="end"/>
    </w:r>
    <w:r>
      <w:rPr>
        <w:rStyle w:val="10"/>
        <w:rFonts w:hint="eastAsia" w:ascii="Calibri" w:hAnsi="Calibri"/>
        <w:szCs w:val="21"/>
      </w:rPr>
      <w:t xml:space="preserve"> —</w:t>
    </w:r>
  </w:p>
  <w:p>
    <w:pPr>
      <w:snapToGrid w:val="0"/>
      <w:jc w:val="left"/>
      <w:rPr>
        <w:rFonts w:ascii="Calibri" w:hAnsi="Calibri" w:eastAsia="仿宋_GB2312"/>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center"/>
      <w:rPr>
        <w:rFonts w:ascii="宋体" w:hAnsi="宋体"/>
        <w:sz w:val="24"/>
        <w:szCs w:val="24"/>
      </w:rPr>
    </w:pPr>
    <w:r>
      <w:rPr>
        <w:sz w:val="24"/>
      </w:rPr>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path/>
          <v:fill on="f" focussize="0,0"/>
          <v:stroke on="f" weight="0.5pt" joinstyle="miter"/>
          <v:imagedata o:title=""/>
          <o:lock v:ext="edit"/>
          <v:textbox inset="0mm,0mm,0mm,0mm" style="mso-fit-shape-to-text:t;">
            <w:txbxContent>
              <w:p>
                <w:pPr>
                  <w:pStyle w:val="4"/>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 xml:space="preserve">— </w:t>
                </w: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asciiTheme="minorEastAsia" w:hAnsiTheme="minorEastAsia" w:eastAsiaTheme="minorEastAsia" w:cstheme="minorEastAsia"/>
                    <w:sz w:val="28"/>
                    <w:szCs w:val="28"/>
                  </w:rPr>
                  <w:t>4</w:t>
                </w:r>
                <w:r>
                  <w:rPr>
                    <w:rFonts w:hint="eastAsia" w:asciiTheme="minorEastAsia" w:hAnsiTheme="minorEastAsia" w:eastAsiaTheme="minorEastAsia" w:cstheme="minorEastAsia"/>
                    <w:sz w:val="28"/>
                    <w:szCs w:val="28"/>
                  </w:rPr>
                  <w:fldChar w:fldCharType="end"/>
                </w:r>
                <w:r>
                  <w:rPr>
                    <w:rFonts w:hint="eastAsia" w:asciiTheme="minorEastAsia" w:hAnsiTheme="minorEastAsia" w:eastAsiaTheme="minorEastAsia" w:cstheme="minorEastAsia"/>
                    <w:sz w:val="28"/>
                    <w:szCs w:val="28"/>
                  </w:rPr>
                  <w:t xml:space="preserve"> —</w:t>
                </w:r>
              </w:p>
            </w:txbxContent>
          </v:textbox>
        </v:shape>
      </w:pict>
    </w:r>
  </w:p>
  <w:p>
    <w:pPr>
      <w:pStyle w:val="4"/>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1"/>
  <w:bordersDoNotSurroundFooter w:val="1"/>
  <w:documentProtection w:enforcement="0"/>
  <w:defaultTabStop w:val="420"/>
  <w:drawingGridHorizontalSpacing w:val="210"/>
  <w:drawingGridVerticalSpacing w:val="-7946"/>
  <w:displayVerticalDrawingGridEvery w:val="2"/>
  <w:characterSpacingControl w:val="compressPunctuation"/>
  <w:hdrShapeDefaults>
    <o:shapelayout v:ext="edit">
      <o:idmap v:ext="edit" data="1"/>
    </o:shapelayout>
  </w:hdrShapeDefaults>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MGVmNWFmNzkyNWFlMmIwY2MwOTM1YjkyNzA4OWM0ZGYifQ=="/>
  </w:docVars>
  <w:rsids>
    <w:rsidRoot w:val="00650A51"/>
    <w:rsid w:val="000108C8"/>
    <w:rsid w:val="00014B54"/>
    <w:rsid w:val="000271CB"/>
    <w:rsid w:val="0004356B"/>
    <w:rsid w:val="000761A7"/>
    <w:rsid w:val="00087A87"/>
    <w:rsid w:val="000A2A57"/>
    <w:rsid w:val="000E280E"/>
    <w:rsid w:val="000E5405"/>
    <w:rsid w:val="000F452B"/>
    <w:rsid w:val="000F554E"/>
    <w:rsid w:val="0014046E"/>
    <w:rsid w:val="00151679"/>
    <w:rsid w:val="00186938"/>
    <w:rsid w:val="001C1340"/>
    <w:rsid w:val="001F0910"/>
    <w:rsid w:val="001F25B9"/>
    <w:rsid w:val="0020038D"/>
    <w:rsid w:val="002069B1"/>
    <w:rsid w:val="002B6326"/>
    <w:rsid w:val="002E55D7"/>
    <w:rsid w:val="002F3A9E"/>
    <w:rsid w:val="003409EA"/>
    <w:rsid w:val="003759CE"/>
    <w:rsid w:val="00382296"/>
    <w:rsid w:val="003919C2"/>
    <w:rsid w:val="00391F99"/>
    <w:rsid w:val="003A44BC"/>
    <w:rsid w:val="00410F7B"/>
    <w:rsid w:val="0044189D"/>
    <w:rsid w:val="00464E16"/>
    <w:rsid w:val="00467C0D"/>
    <w:rsid w:val="00480BBB"/>
    <w:rsid w:val="00490709"/>
    <w:rsid w:val="00492EB8"/>
    <w:rsid w:val="00496A35"/>
    <w:rsid w:val="004A15E6"/>
    <w:rsid w:val="004B4606"/>
    <w:rsid w:val="004C0CD4"/>
    <w:rsid w:val="004D4E3F"/>
    <w:rsid w:val="00511863"/>
    <w:rsid w:val="005215E3"/>
    <w:rsid w:val="005277B0"/>
    <w:rsid w:val="00533E4D"/>
    <w:rsid w:val="0054641D"/>
    <w:rsid w:val="00555393"/>
    <w:rsid w:val="005662DF"/>
    <w:rsid w:val="005672C1"/>
    <w:rsid w:val="00572FDF"/>
    <w:rsid w:val="00581861"/>
    <w:rsid w:val="005C1839"/>
    <w:rsid w:val="005C2F15"/>
    <w:rsid w:val="005E152A"/>
    <w:rsid w:val="006326B7"/>
    <w:rsid w:val="00650A51"/>
    <w:rsid w:val="006D48D3"/>
    <w:rsid w:val="006E7461"/>
    <w:rsid w:val="006F3172"/>
    <w:rsid w:val="00724935"/>
    <w:rsid w:val="00726D0C"/>
    <w:rsid w:val="00767135"/>
    <w:rsid w:val="007836DC"/>
    <w:rsid w:val="007A6B97"/>
    <w:rsid w:val="007D7894"/>
    <w:rsid w:val="007E2077"/>
    <w:rsid w:val="007F00AC"/>
    <w:rsid w:val="007F6D47"/>
    <w:rsid w:val="00802F12"/>
    <w:rsid w:val="008038DB"/>
    <w:rsid w:val="00837B4A"/>
    <w:rsid w:val="00860B74"/>
    <w:rsid w:val="00897DB9"/>
    <w:rsid w:val="008E2557"/>
    <w:rsid w:val="00900140"/>
    <w:rsid w:val="009269F7"/>
    <w:rsid w:val="009311A6"/>
    <w:rsid w:val="0095409D"/>
    <w:rsid w:val="009748B1"/>
    <w:rsid w:val="00974E3F"/>
    <w:rsid w:val="00976E69"/>
    <w:rsid w:val="009E628A"/>
    <w:rsid w:val="00A012E8"/>
    <w:rsid w:val="00A01FD3"/>
    <w:rsid w:val="00A03C62"/>
    <w:rsid w:val="00A32F1F"/>
    <w:rsid w:val="00A803A8"/>
    <w:rsid w:val="00AB6821"/>
    <w:rsid w:val="00AC296B"/>
    <w:rsid w:val="00B00A97"/>
    <w:rsid w:val="00B03F49"/>
    <w:rsid w:val="00B17A0A"/>
    <w:rsid w:val="00B257A3"/>
    <w:rsid w:val="00BB210C"/>
    <w:rsid w:val="00BB484C"/>
    <w:rsid w:val="00BD3F9E"/>
    <w:rsid w:val="00BF0404"/>
    <w:rsid w:val="00BF6227"/>
    <w:rsid w:val="00C84330"/>
    <w:rsid w:val="00C91BB5"/>
    <w:rsid w:val="00CB5242"/>
    <w:rsid w:val="00CB7B2B"/>
    <w:rsid w:val="00CC70D2"/>
    <w:rsid w:val="00CD5668"/>
    <w:rsid w:val="00CD5F7D"/>
    <w:rsid w:val="00CE0C96"/>
    <w:rsid w:val="00CE62D8"/>
    <w:rsid w:val="00CF13D8"/>
    <w:rsid w:val="00D55E44"/>
    <w:rsid w:val="00D7021E"/>
    <w:rsid w:val="00D71D55"/>
    <w:rsid w:val="00D820D3"/>
    <w:rsid w:val="00DF1442"/>
    <w:rsid w:val="00DF3F11"/>
    <w:rsid w:val="00E0534E"/>
    <w:rsid w:val="00E071CD"/>
    <w:rsid w:val="00E564C6"/>
    <w:rsid w:val="00E632A0"/>
    <w:rsid w:val="00E66F47"/>
    <w:rsid w:val="00E66FF0"/>
    <w:rsid w:val="00E716F4"/>
    <w:rsid w:val="00E74FA6"/>
    <w:rsid w:val="00EA08D7"/>
    <w:rsid w:val="00EA4374"/>
    <w:rsid w:val="00EB24BF"/>
    <w:rsid w:val="00EB5066"/>
    <w:rsid w:val="00EF7A7A"/>
    <w:rsid w:val="00F51FE2"/>
    <w:rsid w:val="00F70A02"/>
    <w:rsid w:val="00FD277B"/>
    <w:rsid w:val="00FD7829"/>
    <w:rsid w:val="019C6E42"/>
    <w:rsid w:val="02AD2F40"/>
    <w:rsid w:val="04F23720"/>
    <w:rsid w:val="0582722F"/>
    <w:rsid w:val="05F574DA"/>
    <w:rsid w:val="0C263ACF"/>
    <w:rsid w:val="0C97788F"/>
    <w:rsid w:val="0CD01E33"/>
    <w:rsid w:val="0D3B2093"/>
    <w:rsid w:val="0D7E5CAB"/>
    <w:rsid w:val="0D8773EB"/>
    <w:rsid w:val="0E052362"/>
    <w:rsid w:val="0EC31122"/>
    <w:rsid w:val="1073450F"/>
    <w:rsid w:val="11B0229C"/>
    <w:rsid w:val="137E0899"/>
    <w:rsid w:val="1393552B"/>
    <w:rsid w:val="15F94406"/>
    <w:rsid w:val="175368E5"/>
    <w:rsid w:val="17772BB0"/>
    <w:rsid w:val="18C06B92"/>
    <w:rsid w:val="1A716151"/>
    <w:rsid w:val="1AFB58A6"/>
    <w:rsid w:val="1B62440D"/>
    <w:rsid w:val="1BA0387C"/>
    <w:rsid w:val="1DA54EA9"/>
    <w:rsid w:val="213D4316"/>
    <w:rsid w:val="221E0BD3"/>
    <w:rsid w:val="24852751"/>
    <w:rsid w:val="25212C85"/>
    <w:rsid w:val="26EC2651"/>
    <w:rsid w:val="27212CAE"/>
    <w:rsid w:val="2916683A"/>
    <w:rsid w:val="2A0C6F7A"/>
    <w:rsid w:val="2C9D01A6"/>
    <w:rsid w:val="2EC125C7"/>
    <w:rsid w:val="2FBE475E"/>
    <w:rsid w:val="305A1293"/>
    <w:rsid w:val="30807CCB"/>
    <w:rsid w:val="35465201"/>
    <w:rsid w:val="3678714C"/>
    <w:rsid w:val="36D145A7"/>
    <w:rsid w:val="3A36677F"/>
    <w:rsid w:val="3A8F2767"/>
    <w:rsid w:val="3B2B6F13"/>
    <w:rsid w:val="3BBC1114"/>
    <w:rsid w:val="3EB75A9C"/>
    <w:rsid w:val="400436B5"/>
    <w:rsid w:val="42441236"/>
    <w:rsid w:val="433125C2"/>
    <w:rsid w:val="44416A99"/>
    <w:rsid w:val="44A0341D"/>
    <w:rsid w:val="44DE21DD"/>
    <w:rsid w:val="4A7A3770"/>
    <w:rsid w:val="4E262109"/>
    <w:rsid w:val="50B766C7"/>
    <w:rsid w:val="53DD6845"/>
    <w:rsid w:val="55190622"/>
    <w:rsid w:val="55CE1103"/>
    <w:rsid w:val="58191A03"/>
    <w:rsid w:val="58366807"/>
    <w:rsid w:val="5840432F"/>
    <w:rsid w:val="59803268"/>
    <w:rsid w:val="5EEB4F58"/>
    <w:rsid w:val="5F3B1DAB"/>
    <w:rsid w:val="5FDC38AC"/>
    <w:rsid w:val="5FE12494"/>
    <w:rsid w:val="600A1AB7"/>
    <w:rsid w:val="62591165"/>
    <w:rsid w:val="641E0C81"/>
    <w:rsid w:val="6489322B"/>
    <w:rsid w:val="64DA47C7"/>
    <w:rsid w:val="69357CAE"/>
    <w:rsid w:val="697073EB"/>
    <w:rsid w:val="69C10692"/>
    <w:rsid w:val="69E0027E"/>
    <w:rsid w:val="6F2E7602"/>
    <w:rsid w:val="6F9D46CC"/>
    <w:rsid w:val="6FA642DA"/>
    <w:rsid w:val="6FDF0D79"/>
    <w:rsid w:val="6FE47CAB"/>
    <w:rsid w:val="71AC35B8"/>
    <w:rsid w:val="71D46BFF"/>
    <w:rsid w:val="71D801BC"/>
    <w:rsid w:val="72D77E47"/>
    <w:rsid w:val="73320310"/>
    <w:rsid w:val="750953FE"/>
    <w:rsid w:val="79352349"/>
    <w:rsid w:val="7AAF79C9"/>
    <w:rsid w:val="7D2646AE"/>
    <w:rsid w:val="7E54792F"/>
    <w:rsid w:val="7FC975C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9">
    <w:name w:val="Default Paragraph Font"/>
    <w:autoRedefine/>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Body Text Indent"/>
    <w:autoRedefine/>
    <w:qFormat/>
    <w:uiPriority w:val="0"/>
    <w:pPr>
      <w:widowControl w:val="0"/>
      <w:spacing w:after="120"/>
      <w:ind w:left="420" w:leftChars="200"/>
      <w:jc w:val="both"/>
    </w:pPr>
    <w:rPr>
      <w:rFonts w:ascii="Calibri" w:hAnsi="Calibri" w:eastAsia="仿宋_GB2312" w:cs="Times New Roman"/>
      <w:kern w:val="2"/>
      <w:sz w:val="32"/>
      <w:lang w:val="en-US" w:eastAsia="zh-CN" w:bidi="ar-SA"/>
    </w:rPr>
  </w:style>
  <w:style w:type="paragraph" w:styleId="3">
    <w:name w:val="Balloon Text"/>
    <w:basedOn w:val="1"/>
    <w:link w:val="14"/>
    <w:semiHidden/>
    <w:unhideWhenUsed/>
    <w:qFormat/>
    <w:uiPriority w:val="99"/>
    <w:rPr>
      <w:sz w:val="18"/>
      <w:szCs w:val="18"/>
    </w:rPr>
  </w:style>
  <w:style w:type="paragraph" w:styleId="4">
    <w:name w:val="footer"/>
    <w:basedOn w:val="1"/>
    <w:link w:val="13"/>
    <w:autoRedefine/>
    <w:unhideWhenUsed/>
    <w:qFormat/>
    <w:uiPriority w:val="99"/>
    <w:pPr>
      <w:tabs>
        <w:tab w:val="center" w:pos="4153"/>
        <w:tab w:val="right" w:pos="8306"/>
      </w:tabs>
      <w:snapToGrid w:val="0"/>
      <w:jc w:val="left"/>
    </w:pPr>
    <w:rPr>
      <w:sz w:val="18"/>
      <w:szCs w:val="18"/>
    </w:rPr>
  </w:style>
  <w:style w:type="paragraph" w:styleId="5">
    <w:name w:val="header"/>
    <w:basedOn w:val="1"/>
    <w:link w:val="12"/>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autoRedefine/>
    <w:unhideWhenUsed/>
    <w:qFormat/>
    <w:uiPriority w:val="99"/>
    <w:pPr>
      <w:widowControl/>
      <w:spacing w:before="100" w:beforeAutospacing="1" w:after="100" w:afterAutospacing="1"/>
      <w:jc w:val="left"/>
    </w:pPr>
    <w:rPr>
      <w:rFonts w:ascii="宋体" w:hAnsi="宋体" w:cs="宋体"/>
      <w:kern w:val="0"/>
      <w:sz w:val="24"/>
    </w:rPr>
  </w:style>
  <w:style w:type="table" w:styleId="8">
    <w:name w:val="Table Grid"/>
    <w:basedOn w:val="7"/>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0">
    <w:name w:val="page number"/>
    <w:autoRedefine/>
    <w:qFormat/>
    <w:uiPriority w:val="0"/>
  </w:style>
  <w:style w:type="character" w:styleId="11">
    <w:name w:val="Hyperlink"/>
    <w:autoRedefine/>
    <w:qFormat/>
    <w:uiPriority w:val="0"/>
    <w:rPr>
      <w:color w:val="0000FF"/>
      <w:u w:val="single"/>
    </w:rPr>
  </w:style>
  <w:style w:type="character" w:customStyle="1" w:styleId="12">
    <w:name w:val="页眉 Char"/>
    <w:basedOn w:val="9"/>
    <w:link w:val="5"/>
    <w:autoRedefine/>
    <w:qFormat/>
    <w:uiPriority w:val="99"/>
    <w:rPr>
      <w:sz w:val="18"/>
      <w:szCs w:val="18"/>
    </w:rPr>
  </w:style>
  <w:style w:type="character" w:customStyle="1" w:styleId="13">
    <w:name w:val="页脚 Char"/>
    <w:basedOn w:val="9"/>
    <w:link w:val="4"/>
    <w:autoRedefine/>
    <w:qFormat/>
    <w:uiPriority w:val="99"/>
    <w:rPr>
      <w:sz w:val="18"/>
      <w:szCs w:val="18"/>
    </w:rPr>
  </w:style>
  <w:style w:type="character" w:customStyle="1" w:styleId="14">
    <w:name w:val="批注框文本 Char"/>
    <w:basedOn w:val="9"/>
    <w:link w:val="3"/>
    <w:autoRedefine/>
    <w:semiHidden/>
    <w:qFormat/>
    <w:uiPriority w:val="99"/>
    <w:rPr>
      <w:rFonts w:ascii="Times New Roman" w:hAnsi="Times New Roman" w:eastAsia="宋体" w:cs="Times New Roman"/>
      <w:sz w:val="18"/>
      <w:szCs w:val="18"/>
    </w:rPr>
  </w:style>
  <w:style w:type="character" w:customStyle="1" w:styleId="15">
    <w:name w:val="font31"/>
    <w:autoRedefine/>
    <w:qFormat/>
    <w:uiPriority w:val="0"/>
    <w:rPr>
      <w:rFonts w:ascii="font-weight : 400" w:hAnsi="font-weight : 400" w:eastAsia="font-weight : 400" w:cs="font-weight : 400"/>
      <w:color w:val="000000"/>
      <w:sz w:val="22"/>
      <w:szCs w:val="22"/>
      <w:u w:val="none"/>
    </w:rPr>
  </w:style>
  <w:style w:type="character" w:customStyle="1" w:styleId="16">
    <w:name w:val="font91"/>
    <w:autoRedefine/>
    <w:qFormat/>
    <w:uiPriority w:val="0"/>
    <w:rPr>
      <w:rFonts w:hint="eastAsia"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HP Inc.</Company>
  <Pages>4</Pages>
  <Words>167</Words>
  <Characters>954</Characters>
  <Lines>7</Lines>
  <Paragraphs>2</Paragraphs>
  <TotalTime>60</TotalTime>
  <ScaleCrop>false</ScaleCrop>
  <LinksUpToDate>false</LinksUpToDate>
  <CharactersWithSpaces>1119</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2023-12-25T08:31:00Z</dcterms:created>
  <dc:creator>admin</dc:creator>
  <cp:lastModifiedBy>CHY</cp:lastModifiedBy>
  <cp:lastPrinted>2024-02-26T08:53:21Z</cp:lastPrinted>
  <dcterms:modified xsi:type="dcterms:W3CDTF">2024-02-26T08:56:05Z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KSOSaveFontToCloudKey">
    <vt:lpwstr>234089313_cloud</vt:lpwstr>
  </property>
  <property fmtid="{D5CDD505-2E9C-101B-9397-08002B2CF9AE}" pid="4" name="ICV">
    <vt:lpwstr>0D044699FBFC4E0096C99EB31DA361FE</vt:lpwstr>
  </property>
</Properties>
</file>