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spacing w:before="0" w:after="0" w:line="579" w:lineRule="exact"/>
        <w:jc w:val="center"/>
        <w:textAlignment w:val="baseline"/>
        <w:rPr>
          <w:rStyle w:val="0"/>
          <w:rFonts w:ascii="Times New Roman" w:eastAsia="方正小标宋_GBK" w:cs="Times New Roman" w:hAnsi="Times New Roman"/>
          <w:b w:val="0"/>
          <w:i w:val="0"/>
          <w:caps w:val="0"/>
          <w:smallCaps w:val="0"/>
          <w:color w:val="000000"/>
          <w:spacing w:val="0"/>
          <w:w w:val="100"/>
          <w:kern w:val="2"/>
          <w:sz w:val="44"/>
          <w:szCs w:val="44"/>
          <w:lang w:val="en-US" w:eastAsia="zh-CN" w:bidi="ar-SA"/>
        </w:rPr>
      </w:pPr>
    </w:p>
    <w:p>
      <w:pPr>
        <w:snapToGrid/>
        <w:spacing w:line="579" w:lineRule="exact"/>
        <w:jc w:val="center"/>
        <w:rPr>
          <w:rStyle w:val="0"/>
          <w:rFonts w:ascii="Times New Roman" w:eastAsia="方正小标宋_GBK" w:cs="Times New Roman" w:hAnsi="Times New Roman"/>
          <w:color w:val="000000"/>
          <w:sz w:val="44"/>
          <w:szCs w:val="44"/>
        </w:rPr>
      </w:pPr>
      <w:r>
        <w:rPr>
          <w:rStyle w:val="0"/>
          <w:rFonts w:ascii="Times New Roman" w:eastAsia="方正小标宋_GBK" w:cs="Times New Roman" w:hAnsi="Times New Roman"/>
          <w:b w:val="0"/>
          <w:i w:val="0"/>
          <w:caps w:val="0"/>
          <w:smallCaps w:val="0"/>
          <w:color w:val="000000"/>
          <w:spacing w:val="0"/>
          <w:w w:val="100"/>
          <w:kern w:val="2"/>
          <w:sz w:val="44"/>
          <w:szCs w:val="44"/>
          <w:lang w:val="en-US" w:eastAsia="zh-CN" w:bidi="ar-SA"/>
        </w:rPr>
        <w:t>《涟水县规模以上工业企业培育实施方案（征求意见稿）》起草说明</w:t>
      </w:r>
    </w:p>
    <w:p>
      <w:pPr>
        <w:snapToGrid/>
        <w:spacing w:before="0" w:after="0" w:line="579" w:lineRule="exact"/>
        <w:jc w:val="center"/>
        <w:textAlignment w:val="baseline"/>
        <w:rPr>
          <w:rStyle w:val="0"/>
          <w:rFonts w:ascii="Times New Roman" w:eastAsia="楷体_GB2312" w:cs="Times New Roman" w:hAnsi="Times New Roman"/>
          <w:b w:val="0"/>
          <w:i w:val="0"/>
          <w:caps w:val="0"/>
          <w:smallCaps w:val="0"/>
          <w:color w:val="000000"/>
          <w:spacing w:val="0"/>
          <w:w w:val="100"/>
          <w:kern w:val="2"/>
          <w:sz w:val="32"/>
          <w:szCs w:val="32"/>
          <w:lang w:val="en-US" w:eastAsia="zh-CN" w:bidi="ar-SA"/>
        </w:rPr>
      </w:pPr>
      <w:r>
        <w:rPr>
          <w:rStyle w:val="0"/>
          <w:rFonts w:ascii="Times New Roman" w:eastAsia="楷体_GB2312" w:cs="Times New Roman" w:hAnsi="Times New Roman"/>
          <w:b w:val="0"/>
          <w:i w:val="0"/>
          <w:caps w:val="0"/>
          <w:smallCaps w:val="0"/>
          <w:color w:val="000000"/>
          <w:spacing w:val="0"/>
          <w:w w:val="100"/>
          <w:kern w:val="2"/>
          <w:sz w:val="32"/>
          <w:szCs w:val="32"/>
          <w:lang w:val="en-US" w:eastAsia="zh-CN" w:bidi="ar-SA"/>
        </w:rPr>
        <w:t>涟水县工信局</w:t>
      </w:r>
    </w:p>
    <w:p>
      <w:pPr>
        <w:snapToGrid/>
        <w:spacing w:before="0" w:after="0" w:line="579" w:lineRule="exact"/>
        <w:ind w:left="0"/>
        <w:jc w:val="center"/>
        <w:textAlignment w:val="baseline"/>
        <w:rPr>
          <w:rStyle w:val="0"/>
          <w:rFonts w:ascii="Times New Roman" w:eastAsia="楷体_GB2312" w:cs="Times New Roman" w:hAnsi="Times New Roman"/>
          <w:b w:val="0"/>
          <w:i w:val="0"/>
          <w:caps w:val="0"/>
          <w:smallCaps w:val="0"/>
          <w:color w:val="000000"/>
          <w:spacing w:val="0"/>
          <w:w w:val="100"/>
          <w:kern w:val="2"/>
          <w:sz w:val="32"/>
          <w:szCs w:val="32"/>
          <w:lang w:val="en-US" w:eastAsia="zh-CN" w:bidi="ar-SA"/>
        </w:rPr>
      </w:pPr>
      <w:r>
        <w:rPr>
          <w:rStyle w:val="0"/>
          <w:rFonts w:ascii="Times New Roman" w:eastAsia="楷体_GB2312" w:cs="Times New Roman" w:hAnsi="Times New Roman"/>
          <w:b w:val="0"/>
          <w:i w:val="0"/>
          <w:caps w:val="0"/>
          <w:smallCaps w:val="0"/>
          <w:color w:val="000000"/>
          <w:spacing w:val="0"/>
          <w:w w:val="100"/>
          <w:kern w:val="2"/>
          <w:sz w:val="32"/>
          <w:szCs w:val="32"/>
          <w:lang w:val="en-US" w:eastAsia="zh-CN" w:bidi="ar-SA"/>
        </w:rPr>
        <w:t>（2024年1月16日）</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Chars="200" w:firstLine="640"/>
        <w:jc w:val="left"/>
        <w:textAlignment w:val="auto"/>
        <w:rPr>
          <w:rFonts w:ascii="Times New Roman" w:eastAsia="仿宋_GB2312" w:cs="Times New Roman" w:hAnsi="Times New Roman"/>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Chars="200" w:firstLine="640"/>
        <w:textAlignment w:val="auto"/>
        <w:rPr>
          <w:rFonts w:ascii="Times New Roman" w:cs="Times New Roman" w:hAnsi="Times New Roman"/>
          <w:color w:val="000000"/>
        </w:rPr>
      </w:pPr>
      <w:r>
        <w:rPr>
          <w:rFonts w:ascii="Times New Roman" w:eastAsia="仿宋_GB2312" w:cs="Times New Roman" w:hAnsi="Times New Roman"/>
          <w:color w:val="000000"/>
          <w:sz w:val="32"/>
          <w:szCs w:val="32"/>
          <w:lang w:val="en-US" w:eastAsia="zh-CN"/>
        </w:rPr>
        <w:t>为深入贯彻落实国家和省市县新型工业化大会工作会议精神，锚定“工业强县”战略定位，坚持把工业经济作为根本支撑，加快规模以上工业企业培育步伐，</w:t>
      </w:r>
      <w:r>
        <w:rPr>
          <w:rFonts w:ascii="Times New Roman" w:eastAsia="仿宋_GB2312" w:cs="Times New Roman" w:hAnsi="Times New Roman"/>
          <w:color w:val="000000"/>
          <w:kern w:val="0"/>
          <w:sz w:val="31"/>
          <w:szCs w:val="31"/>
          <w:lang w:val="en-US" w:eastAsia="zh-CN"/>
        </w:rPr>
        <w:t>结合我县实际，制订《涟水县规模以上工业企业培育实施方案（征求意见稿）》,</w:t>
      </w:r>
      <w:r>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t>现将该《实施方案》的起草背景、制定过程、主要内容等情况汇报如下</w:t>
      </w:r>
      <w:r>
        <w:rPr>
          <w:rFonts w:ascii="Times New Roman" w:eastAsia="仿宋_GB2312" w:cs="Times New Roman" w:hAnsi="Times New Roman"/>
          <w:color w:val="000000"/>
          <w:kern w:val="0"/>
          <w:sz w:val="31"/>
          <w:szCs w:val="31"/>
          <w:lang w:val="en-US" w:eastAsia="zh-CN"/>
        </w:rPr>
        <w:t>：</w:t>
      </w:r>
    </w:p>
    <w:p>
      <w:pPr>
        <w:numPr>
          <w:ilvl w:val="0"/>
          <w:numId w:val="1"/>
        </w:numPr>
        <w:snapToGrid/>
        <w:spacing w:before="0" w:after="0" w:line="579" w:lineRule="exact"/>
        <w:ind w:left="0" w:firstLineChars="200" w:firstLine="640"/>
        <w:textAlignment w:val="baseline"/>
        <w:rPr>
          <w:rStyle w:val="0"/>
          <w:rFonts w:ascii="Times New Roman" w:eastAsia="黑体" w:cs="Times New Roman" w:hAnsi="Times New Roman"/>
          <w:b w:val="0"/>
          <w:i w:val="0"/>
          <w:caps w:val="0"/>
          <w:smallCaps w:val="0"/>
          <w:color w:val="000000"/>
          <w:spacing w:val="0"/>
          <w:w w:val="100"/>
          <w:kern w:val="2"/>
          <w:sz w:val="32"/>
          <w:szCs w:val="32"/>
          <w:lang w:val="en-US" w:eastAsia="zh-CN" w:bidi="ar-SA"/>
        </w:rPr>
      </w:pPr>
      <w:r>
        <w:rPr>
          <w:rStyle w:val="0"/>
          <w:rFonts w:ascii="Times New Roman" w:eastAsia="黑体" w:cs="Times New Roman" w:hAnsi="Times New Roman"/>
          <w:b w:val="0"/>
          <w:i w:val="0"/>
          <w:caps w:val="0"/>
          <w:smallCaps w:val="0"/>
          <w:color w:val="000000"/>
          <w:spacing w:val="0"/>
          <w:w w:val="100"/>
          <w:kern w:val="2"/>
          <w:sz w:val="32"/>
          <w:szCs w:val="32"/>
          <w:lang w:val="en-US" w:eastAsia="zh-CN" w:bidi="ar-SA"/>
        </w:rPr>
        <w:t>《实施方案》起草背景</w:t>
      </w:r>
    </w:p>
    <w:p>
      <w:pPr>
        <w:snapToGrid/>
        <w:spacing w:before="0" w:after="0" w:line="579" w:lineRule="exact"/>
        <w:ind w:firstLineChars="200" w:firstLine="640"/>
        <w:textAlignment w:val="baseline"/>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pPr>
      <w:r>
        <w:rPr>
          <w:rFonts w:ascii="Times New Roman" w:eastAsia="仿宋_GB2312" w:cs="Times New Roman" w:hAnsi="Times New Roman"/>
          <w:i w:val="0"/>
          <w:iCs w:val="0"/>
          <w:caps w:val="0"/>
          <w:smallCaps w:val="0"/>
          <w:color w:val="000000"/>
          <w:spacing w:val="0"/>
          <w:sz w:val="32"/>
          <w:szCs w:val="32"/>
          <w:shd w:val="clear" w:color="auto" w:fill="FFFFFF"/>
        </w:rPr>
        <w:t>为深入贯彻落实</w:t>
      </w:r>
      <w:r>
        <w:rPr>
          <w:rFonts w:ascii="Times New Roman" w:eastAsia="仿宋_GB2312" w:cs="Times New Roman" w:hAnsi="Times New Roman"/>
          <w:i w:val="0"/>
          <w:iCs w:val="0"/>
          <w:caps w:val="0"/>
          <w:smallCaps w:val="0"/>
          <w:color w:val="000000"/>
          <w:spacing w:val="0"/>
          <w:sz w:val="32"/>
          <w:szCs w:val="32"/>
          <w:shd w:val="clear" w:color="auto" w:fill="FFFFFF"/>
          <w:lang w:eastAsia="zh-CN"/>
        </w:rPr>
        <w:t>县委第十二届七次全会</w:t>
      </w:r>
      <w:r>
        <w:rPr>
          <w:rFonts w:ascii="Times New Roman" w:eastAsia="仿宋_GB2312" w:cs="Times New Roman" w:hAnsi="Times New Roman"/>
          <w:i w:val="0"/>
          <w:iCs w:val="0"/>
          <w:caps w:val="0"/>
          <w:smallCaps w:val="0"/>
          <w:color w:val="000000"/>
          <w:spacing w:val="0"/>
          <w:sz w:val="32"/>
          <w:szCs w:val="32"/>
          <w:shd w:val="clear" w:color="auto" w:fill="FFFFFF"/>
        </w:rPr>
        <w:t>精神，着力壮大我</w:t>
      </w:r>
      <w:r>
        <w:rPr>
          <w:rFonts w:ascii="Times New Roman" w:eastAsia="仿宋_GB2312" w:cs="Times New Roman" w:hAnsi="Times New Roman"/>
          <w:i w:val="0"/>
          <w:iCs w:val="0"/>
          <w:caps w:val="0"/>
          <w:smallCaps w:val="0"/>
          <w:color w:val="000000"/>
          <w:spacing w:val="0"/>
          <w:sz w:val="32"/>
          <w:szCs w:val="32"/>
          <w:shd w:val="clear" w:color="auto" w:fill="FFFFFF"/>
          <w:lang w:eastAsia="zh-CN"/>
        </w:rPr>
        <w:t>县</w:t>
      </w:r>
      <w:r>
        <w:rPr>
          <w:rFonts w:ascii="Times New Roman" w:eastAsia="仿宋_GB2312" w:cs="Times New Roman" w:hAnsi="Times New Roman"/>
          <w:i w:val="0"/>
          <w:iCs w:val="0"/>
          <w:caps w:val="0"/>
          <w:smallCaps w:val="0"/>
          <w:color w:val="000000"/>
          <w:spacing w:val="0"/>
          <w:sz w:val="32"/>
          <w:szCs w:val="32"/>
          <w:shd w:val="clear" w:color="auto" w:fill="FFFFFF"/>
        </w:rPr>
        <w:t>工业经济规模，促进工业经济高质量发展，</w:t>
      </w:r>
      <w:r>
        <w:rPr>
          <w:rFonts w:ascii="Times New Roman" w:eastAsia="仿宋_GB2312" w:cs="Times New Roman" w:hAnsi="Times New Roman"/>
          <w:i w:val="0"/>
          <w:iCs w:val="0"/>
          <w:caps w:val="0"/>
          <w:smallCaps w:val="0"/>
          <w:color w:val="000000"/>
          <w:spacing w:val="0"/>
          <w:sz w:val="32"/>
          <w:szCs w:val="32"/>
          <w:shd w:val="clear" w:color="auto" w:fill="FFFFFF"/>
          <w:lang w:val="en-US" w:eastAsia="zh-CN"/>
        </w:rPr>
        <w:t>2024年1月初，</w:t>
      </w:r>
      <w:r>
        <w:rPr>
          <w:rFonts w:ascii="Times New Roman" w:eastAsia="仿宋_GB2312" w:cs="Times New Roman" w:hAnsi="Times New Roman"/>
          <w:i w:val="0"/>
          <w:iCs w:val="0"/>
          <w:caps w:val="0"/>
          <w:smallCaps w:val="0"/>
          <w:color w:val="000000"/>
          <w:spacing w:val="0"/>
          <w:sz w:val="32"/>
          <w:szCs w:val="32"/>
          <w:shd w:val="clear" w:color="auto" w:fill="FFFFFF"/>
        </w:rPr>
        <w:t>由</w:t>
      </w:r>
      <w:r>
        <w:rPr>
          <w:rFonts w:ascii="Times New Roman" w:eastAsia="仿宋_GB2312" w:cs="Times New Roman" w:hAnsi="Times New Roman"/>
          <w:i w:val="0"/>
          <w:iCs w:val="0"/>
          <w:caps w:val="0"/>
          <w:smallCaps w:val="0"/>
          <w:color w:val="000000"/>
          <w:spacing w:val="0"/>
          <w:sz w:val="32"/>
          <w:szCs w:val="32"/>
          <w:shd w:val="clear" w:color="auto" w:fill="FFFFFF"/>
          <w:lang w:eastAsia="zh-CN"/>
        </w:rPr>
        <w:t>县工信</w:t>
      </w:r>
      <w:r>
        <w:rPr>
          <w:rFonts w:ascii="Times New Roman" w:eastAsia="仿宋_GB2312" w:cs="Times New Roman" w:hAnsi="Times New Roman"/>
          <w:i w:val="0"/>
          <w:iCs w:val="0"/>
          <w:caps w:val="0"/>
          <w:smallCaps w:val="0"/>
          <w:color w:val="000000"/>
          <w:spacing w:val="0"/>
          <w:sz w:val="32"/>
          <w:szCs w:val="32"/>
          <w:shd w:val="clear" w:color="auto" w:fill="FFFFFF"/>
        </w:rPr>
        <w:t>局牵头，相关部门密切配合，结合我</w:t>
      </w:r>
      <w:r>
        <w:rPr>
          <w:rFonts w:ascii="Times New Roman" w:eastAsia="仿宋_GB2312" w:cs="Times New Roman" w:hAnsi="Times New Roman"/>
          <w:i w:val="0"/>
          <w:iCs w:val="0"/>
          <w:caps w:val="0"/>
          <w:smallCaps w:val="0"/>
          <w:color w:val="000000"/>
          <w:spacing w:val="0"/>
          <w:sz w:val="32"/>
          <w:szCs w:val="32"/>
          <w:shd w:val="clear" w:color="auto" w:fill="FFFFFF"/>
          <w:lang w:eastAsia="zh-CN"/>
        </w:rPr>
        <w:t>县</w:t>
      </w:r>
      <w:r>
        <w:rPr>
          <w:rFonts w:ascii="Times New Roman" w:eastAsia="仿宋_GB2312" w:cs="Times New Roman" w:hAnsi="Times New Roman"/>
          <w:i w:val="0"/>
          <w:iCs w:val="0"/>
          <w:caps w:val="0"/>
          <w:smallCaps w:val="0"/>
          <w:color w:val="000000"/>
          <w:spacing w:val="0"/>
          <w:sz w:val="32"/>
          <w:szCs w:val="32"/>
          <w:shd w:val="clear" w:color="auto" w:fill="FFFFFF"/>
        </w:rPr>
        <w:t>实际，起草了《涟水县规模以上工业企业培育实施方案（征求意见稿）》。</w:t>
      </w:r>
    </w:p>
    <w:p>
      <w:pPr>
        <w:numPr>
          <w:ilvl w:val="0"/>
          <w:numId w:val="1"/>
        </w:numPr>
        <w:snapToGrid/>
        <w:spacing w:before="0" w:after="0" w:line="579" w:lineRule="exact"/>
        <w:ind w:left="0" w:firstLineChars="200" w:firstLine="640"/>
        <w:textAlignment w:val="baseline"/>
        <w:rPr>
          <w:rStyle w:val="0"/>
          <w:rFonts w:ascii="Times New Roman" w:eastAsia="黑体" w:cs="Times New Roman" w:hAnsi="Times New Roman"/>
          <w:b w:val="0"/>
          <w:i w:val="0"/>
          <w:caps w:val="0"/>
          <w:smallCaps w:val="0"/>
          <w:color w:val="000000"/>
          <w:spacing w:val="0"/>
          <w:w w:val="100"/>
          <w:kern w:val="2"/>
          <w:sz w:val="32"/>
          <w:szCs w:val="32"/>
          <w:lang w:val="en-US" w:eastAsia="zh-CN" w:bidi="ar-SA"/>
        </w:rPr>
      </w:pPr>
      <w:r>
        <w:rPr>
          <w:rStyle w:val="0"/>
          <w:rFonts w:ascii="Times New Roman" w:eastAsia="黑体" w:cs="Times New Roman" w:hAnsi="Times New Roman"/>
          <w:b w:val="0"/>
          <w:i w:val="0"/>
          <w:caps w:val="0"/>
          <w:smallCaps w:val="0"/>
          <w:color w:val="000000"/>
          <w:spacing w:val="0"/>
          <w:w w:val="100"/>
          <w:kern w:val="2"/>
          <w:sz w:val="32"/>
          <w:szCs w:val="32"/>
          <w:lang w:val="en-US" w:eastAsia="zh-CN" w:bidi="ar-SA"/>
        </w:rPr>
        <w:t>《实施方案》起草制定过程</w:t>
      </w:r>
    </w:p>
    <w:p>
      <w:pPr>
        <w:keepNext w:val="0"/>
        <w:keepLines w:val="0"/>
        <w:pageBreakBefore w:val="0"/>
        <w:widowControl/>
        <w:kinsoku/>
        <w:wordWrap/>
        <w:overflowPunct/>
        <w:topLinePunct w:val="0"/>
        <w:autoSpaceDE/>
        <w:autoSpaceDN/>
        <w:bidi w:val="0"/>
        <w:adjustRightInd/>
        <w:snapToGrid/>
        <w:spacing w:before="0" w:after="0" w:line="579" w:lineRule="exact"/>
        <w:ind w:left="0" w:firstLineChars="200" w:firstLine="640"/>
        <w:textAlignment w:val="baseline"/>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pPr>
      <w:r>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t>县工信局自今年1月份初开始起草该文件，根据</w:t>
      </w:r>
      <w:r>
        <w:rPr>
          <w:rFonts w:ascii="Times New Roman" w:eastAsia="仿宋_GB2312" w:cs="Times New Roman" w:hAnsi="Times New Roman"/>
          <w:color w:val="000000"/>
          <w:sz w:val="32"/>
          <w:szCs w:val="32"/>
          <w:lang w:val="en-US" w:eastAsia="zh-CN"/>
        </w:rPr>
        <w:t>国家和省市县新型工业化大会工作会议精神</w:t>
      </w:r>
      <w:r>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t>，结合涟水工业经济发展实际，进行修改完善形成初稿。</w:t>
      </w:r>
    </w:p>
    <w:p>
      <w:pPr>
        <w:snapToGrid/>
        <w:spacing w:before="0" w:after="0" w:line="579" w:lineRule="exact"/>
        <w:ind w:firstLineChars="200" w:firstLine="640"/>
        <w:textAlignment w:val="baseline"/>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pPr>
      <w:r>
        <w:rPr>
          <w:rStyle w:val="0"/>
          <w:rFonts w:ascii="Times New Roman" w:eastAsia="黑体" w:cs="Times New Roman" w:hAnsi="Times New Roman"/>
          <w:b w:val="0"/>
          <w:i w:val="0"/>
          <w:caps w:val="0"/>
          <w:smallCaps w:val="0"/>
          <w:color w:val="000000"/>
          <w:spacing w:val="0"/>
          <w:w w:val="100"/>
          <w:kern w:val="2"/>
          <w:sz w:val="32"/>
          <w:szCs w:val="32"/>
          <w:lang w:val="en-US" w:eastAsia="zh-CN" w:bidi="ar-SA"/>
        </w:rPr>
        <w:t>三、《实施方案》主要内容。</w:t>
      </w:r>
    </w:p>
    <w:p>
      <w:pPr>
        <w:snapToGrid/>
        <w:spacing w:before="0" w:after="0" w:line="579" w:lineRule="exact"/>
        <w:ind w:firstLineChars="200" w:firstLine="640"/>
        <w:textAlignment w:val="baseline"/>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pPr>
      <w:r>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t>《实施方案》包括三个部分，分别是工作目标、工作措施、组织实施。</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仿宋_GB2312" w:cs="Times New Roman" w:hAnsi="Times New Roman"/>
          <w:color w:val="000000"/>
          <w:sz w:val="32"/>
          <w:szCs w:val="32"/>
          <w:lang w:val="en-US" w:eastAsia="zh-CN"/>
        </w:rPr>
      </w:pPr>
      <w:r>
        <w:rPr>
          <w:rStyle w:val="0"/>
          <w:rFonts w:ascii="Times New Roman" w:eastAsia="楷体_GB2312" w:cs="Times New Roman" w:hAnsi="Times New Roman"/>
          <w:b/>
          <w:i w:val="0"/>
          <w:caps w:val="0"/>
          <w:smallCaps w:val="0"/>
          <w:color w:val="000000"/>
          <w:spacing w:val="0"/>
          <w:w w:val="100"/>
          <w:kern w:val="2"/>
          <w:sz w:val="32"/>
          <w:szCs w:val="32"/>
          <w:lang w:val="en-US" w:eastAsia="zh-CN" w:bidi="ar-SA"/>
        </w:rPr>
        <w:t>第一部分是</w:t>
      </w:r>
      <w:r>
        <w:rPr>
          <w:rStyle w:val="0"/>
          <w:rFonts w:ascii="Times New Roman" w:eastAsia="楷体_GB2312" w:cs="Times New Roman" w:hAnsi="Times New Roman"/>
          <w:b/>
          <w:bCs/>
          <w:i w:val="0"/>
          <w:caps w:val="0"/>
          <w:smallCaps w:val="0"/>
          <w:color w:val="000000"/>
          <w:spacing w:val="0"/>
          <w:w w:val="100"/>
          <w:kern w:val="2"/>
          <w:sz w:val="32"/>
          <w:szCs w:val="32"/>
          <w:lang w:val="en-US" w:eastAsia="zh-CN" w:bidi="ar-SA"/>
        </w:rPr>
        <w:t>工作目标。</w:t>
      </w:r>
      <w:r>
        <w:rPr>
          <w:rFonts w:ascii="Times New Roman" w:eastAsia="仿宋_GB2312" w:cs="Times New Roman" w:hAnsi="Times New Roman"/>
          <w:color w:val="000000"/>
          <w:sz w:val="32"/>
          <w:szCs w:val="32"/>
          <w:lang w:val="en-US" w:eastAsia="zh-CN"/>
        </w:rPr>
        <w:t>通过规模以上工业企业培育实施方案，确保2024年新增规模以上工业企业100家以上，十四五末，全县规模以上工业企业总数达到500家以上。</w:t>
      </w:r>
    </w:p>
    <w:p>
      <w:pPr>
        <w:snapToGrid/>
        <w:spacing w:before="0" w:after="0" w:line="579" w:lineRule="exact"/>
        <w:ind w:firstLineChars="200" w:firstLine="640"/>
        <w:textAlignment w:val="baseline"/>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pPr>
      <w:r>
        <w:rPr>
          <w:rStyle w:val="0"/>
          <w:rFonts w:ascii="Times New Roman" w:eastAsia="楷体_GB2312" w:cs="Times New Roman" w:hAnsi="Times New Roman"/>
          <w:b/>
          <w:i w:val="0"/>
          <w:caps w:val="0"/>
          <w:smallCaps w:val="0"/>
          <w:color w:val="000000"/>
          <w:spacing w:val="0"/>
          <w:w w:val="100"/>
          <w:kern w:val="2"/>
          <w:sz w:val="32"/>
          <w:szCs w:val="32"/>
          <w:lang w:val="en-US" w:eastAsia="zh-CN" w:bidi="ar-SA"/>
        </w:rPr>
        <w:t>第二部分是工作措施。</w:t>
      </w:r>
      <w:r>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t>分别从加大项目招引力度、加快“小升规”企业培育、提高工业厂房利用效率、提升业务培训质效、加大企业监测力度、强化惠企政策奖励六个方面，对规模以上工业企业培育具体举措进行了详细阐述。</w:t>
      </w:r>
    </w:p>
    <w:p>
      <w:pPr>
        <w:keepNext w:val="0"/>
        <w:keepLines w:val="0"/>
        <w:pageBreakBefore w:val="0"/>
        <w:widowControl/>
        <w:suppressLineNumbers w:val="0"/>
        <w:kinsoku/>
        <w:wordWrap/>
        <w:overflowPunct/>
        <w:topLinePunct w:val="0"/>
        <w:autoSpaceDE/>
        <w:autoSpaceDN/>
        <w:adjustRightInd/>
        <w:snapToGrid/>
        <w:spacing w:line="579" w:lineRule="exact"/>
        <w:ind w:firstLineChars="200" w:firstLine="640"/>
        <w:textAlignment w:val="auto"/>
        <w:rPr>
          <w:rFonts w:ascii="Times New Roman" w:eastAsia="仿宋_GB2312" w:cs="Times New Roman" w:hAnsi="Times New Roman"/>
          <w:color w:val="000000"/>
          <w:sz w:val="32"/>
          <w:szCs w:val="32"/>
        </w:rPr>
      </w:pPr>
      <w:r>
        <w:rPr>
          <w:rStyle w:val="0"/>
          <w:rFonts w:ascii="Times New Roman" w:eastAsia="楷体_GB2312" w:cs="Times New Roman" w:hAnsi="Times New Roman"/>
          <w:b/>
          <w:i w:val="0"/>
          <w:caps w:val="0"/>
          <w:smallCaps w:val="0"/>
          <w:color w:val="000000"/>
          <w:spacing w:val="0"/>
          <w:w w:val="100"/>
          <w:kern w:val="2"/>
          <w:sz w:val="32"/>
          <w:szCs w:val="32"/>
          <w:lang w:val="en-US" w:eastAsia="zh-CN" w:bidi="ar-SA"/>
        </w:rPr>
        <w:t>第三部分是组织实施。</w:t>
      </w:r>
      <w:r>
        <w:rPr>
          <w:rStyle w:val="0"/>
          <w:rFonts w:ascii="Times New Roman" w:eastAsia="仿宋_GB2312" w:cs="Times New Roman" w:hAnsi="Times New Roman"/>
          <w:b w:val="0"/>
          <w:i w:val="0"/>
          <w:caps w:val="0"/>
          <w:smallCaps w:val="0"/>
          <w:color w:val="000000"/>
          <w:spacing w:val="0"/>
          <w:w w:val="100"/>
          <w:kern w:val="2"/>
          <w:sz w:val="32"/>
          <w:szCs w:val="32"/>
          <w:lang w:val="en-US" w:eastAsia="zh-CN" w:bidi="ar-SA"/>
        </w:rPr>
        <w:t>分别从完善工作机制、加强申报督导、加强考核评价等三个方面对组织实施进行安排。</w:t>
      </w:r>
      <w:r>
        <w:rPr>
          <w:rFonts w:ascii="Times New Roman" w:eastAsia="仿宋_GB2312" w:cs="Times New Roman" w:hAnsi="Times New Roman"/>
          <w:color w:val="000000"/>
          <w:sz w:val="32"/>
          <w:szCs w:val="32"/>
          <w:shd w:val="clear" w:color="auto" w:fill="FFFFFF"/>
        </w:rPr>
        <w:t>县</w:t>
      </w:r>
      <w:r>
        <w:rPr>
          <w:rFonts w:ascii="Times New Roman" w:eastAsia="仿宋_GB2312" w:cs="Times New Roman" w:hAnsi="Times New Roman"/>
          <w:color w:val="000000"/>
          <w:sz w:val="32"/>
          <w:szCs w:val="32"/>
          <w:shd w:val="clear" w:color="auto" w:fill="FFFFFF"/>
          <w:lang w:eastAsia="zh-CN"/>
        </w:rPr>
        <w:t>工信部门</w:t>
      </w:r>
      <w:r>
        <w:rPr>
          <w:rFonts w:ascii="Times New Roman" w:eastAsia="仿宋_GB2312" w:cs="Times New Roman" w:hAnsi="Times New Roman"/>
          <w:color w:val="000000"/>
          <w:sz w:val="32"/>
          <w:szCs w:val="32"/>
          <w:shd w:val="clear" w:color="auto" w:fill="FFFFFF"/>
        </w:rPr>
        <w:t>统筹协调全县</w:t>
      </w:r>
      <w:r>
        <w:rPr>
          <w:rFonts w:ascii="Times New Roman" w:eastAsia="仿宋_GB2312" w:cs="Times New Roman" w:hAnsi="Times New Roman"/>
          <w:color w:val="000000"/>
          <w:sz w:val="32"/>
          <w:szCs w:val="32"/>
          <w:shd w:val="clear" w:color="auto" w:fill="FFFFFF"/>
          <w:lang w:eastAsia="zh-CN"/>
        </w:rPr>
        <w:t>规</w:t>
      </w:r>
      <w:r>
        <w:rPr>
          <w:rFonts w:ascii="Times New Roman" w:eastAsia="仿宋_GB2312" w:cs="Times New Roman" w:hAnsi="Times New Roman"/>
          <w:color w:val="000000"/>
          <w:sz w:val="32"/>
          <w:szCs w:val="32"/>
          <w:shd w:val="clear" w:color="auto" w:fill="FFFFFF"/>
        </w:rPr>
        <w:t>上</w:t>
      </w:r>
      <w:r>
        <w:rPr>
          <w:rFonts w:ascii="Times New Roman" w:eastAsia="仿宋_GB2312" w:cs="Times New Roman" w:hAnsi="Times New Roman"/>
          <w:color w:val="000000"/>
          <w:sz w:val="32"/>
          <w:szCs w:val="32"/>
          <w:shd w:val="clear" w:color="auto" w:fill="FFFFFF"/>
          <w:lang w:eastAsia="zh-CN"/>
        </w:rPr>
        <w:t>工业</w:t>
      </w:r>
      <w:r>
        <w:rPr>
          <w:rFonts w:ascii="Times New Roman" w:eastAsia="仿宋_GB2312" w:cs="Times New Roman" w:hAnsi="Times New Roman"/>
          <w:color w:val="000000"/>
          <w:sz w:val="32"/>
          <w:szCs w:val="32"/>
          <w:shd w:val="clear" w:color="auto" w:fill="FFFFFF"/>
        </w:rPr>
        <w:t>企业培育各项工作，各镇街、经济开发区要建立相应的组织领导机制，明确一名分管领导和一名联络员具体抓落实。</w:t>
      </w:r>
      <w:r>
        <w:rPr>
          <w:rFonts w:ascii="Times New Roman" w:eastAsia="仿宋_GB2312" w:cs="Times New Roman" w:hAnsi="Times New Roman"/>
          <w:color w:val="000000"/>
          <w:sz w:val="32"/>
          <w:szCs w:val="32"/>
          <w:lang w:val="en-US" w:eastAsia="zh-CN"/>
        </w:rPr>
        <w:t>采取“旬监测、月申报、季评价”节点推进制度。采用定期与不定期相结合的方式，开展集中调度、小灶式辅导等工作，</w:t>
      </w:r>
      <w:r>
        <w:rPr>
          <w:rFonts w:ascii="Times New Roman" w:eastAsia="仿宋_GB2312" w:cs="Times New Roman" w:hAnsi="Times New Roman"/>
          <w:i w:val="0"/>
          <w:iCs w:val="0"/>
          <w:caps w:val="0"/>
          <w:smallCaps w:val="0"/>
          <w:color w:val="000000"/>
          <w:spacing w:val="0"/>
          <w:sz w:val="32"/>
          <w:szCs w:val="32"/>
          <w:shd w:val="clear" w:color="auto" w:fill="FFFFFF"/>
        </w:rPr>
        <w:t>明确目标，细化责任，有效推动规模以上工业企业培育工作</w:t>
      </w:r>
      <w:r>
        <w:rPr>
          <w:rFonts w:ascii="Times New Roman" w:eastAsia="仿宋_GB2312" w:cs="Times New Roman" w:hAnsi="Times New Roman"/>
          <w:color w:val="000000"/>
          <w:sz w:val="32"/>
          <w:szCs w:val="32"/>
          <w:lang w:val="en-US" w:eastAsia="zh-CN"/>
        </w:rPr>
        <w:t>。县工信局、统计局、税务局、各镇街（园区）等相关单位要全面归集和分析营业收入等相关涉企数据和信息，评估企业生产经营规模，及时筛选符合“入规”条件的企业，引导企业主动申报“入规”。帮助指导企业做好资料的整理申报，切实减轻企业申报工作量，提高申报时效和通过率。县政府每月在全县重大项目建设推进会上通报规上工业企业培育进展，对完成率较差的镇街（园区），由县主要领导进行约谈。将规上工业企业培育工作纳入各镇（街道）、经济开发区的月度、季度、年度考核内容，对目标任务完成率低于50%的，年度考核不得评为先进单位，对超额完成目标任务，每增加一个加1分。</w:t>
      </w:r>
    </w:p>
    <w:sectPr>
      <w:pgSz w:w="11907" w:h="16840"/>
      <w:pgMar w:top="2041" w:right="1531" w:bottom="2041"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altName w:val="微软雅黑"/>
    <w:panose1 w:val="00000000000000000000"/>
    <w:charset w:val="86"/>
    <w:family w:val="auto"/>
    <w:pitch w:val="variable"/>
    <w:sig w:usb0="00000000" w:usb1="00000000" w:usb2="00000000" w:usb3="00000000" w:csb0="00040000" w:csb1="00000000"/>
  </w:font>
  <w:font w:name="楷体_GB2312">
    <w:altName w:val="楷体"/>
    <w:panose1 w:val="02010609030101010101"/>
    <w:charset w:val="86"/>
    <w:family w:val="modern"/>
    <w:pitch w:val="variable"/>
    <w:sig w:usb0="00000000" w:usb1="00000000" w:usb2="00000010" w:usb3="00000000" w:csb0="00040000" w:csb1="00000000"/>
  </w:font>
  <w:font w:name="仿宋_GB2312">
    <w:altName w:val="仿宋"/>
    <w:panose1 w:val="02010609030101010101"/>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7A"/>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EDE6A66"/>
    <w:multiLevelType w:val="singleLevel"/>
    <w:tmpl w:val="DEDE6A66"/>
    <w:lvl w:ilvl="0">
      <w:start w:val="1"/>
      <w:numFmt w:val="chineseCounting"/>
      <w:lvlRestart w:val="0"/>
      <w:suff w:val="nothing"/>
      <w:lvlText w:val="%1、"/>
      <w:lvlJc w:val="left"/>
      <w:pPr>
        <w:tabs>
          <w:tab w:val="num" w:pos="0"/>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05"/>
  <w:drawingGridVerticalSpacing w:val="156"/>
  <w:doNotUseMarginsForDrawingGridOrigin/>
  <w:drawingGridHorizontalOrigin w:val="1800"/>
  <w:drawingGridVerticalOrigin w:val="1440"/>
  <w:displayHorizontalDrawingGridEvery w:val="1"/>
  <w:displayVerticalDrawingGridEvery w:val="1"/>
  <w:noPunctuationKerning/>
  <w:compat>
    <w:spaceForUL/>
    <w:balanceSingleByteDoubleByteWidth/>
    <w:doNotExpandShiftReturn/>
    <w:adjustLineHeightInTable/>
    <w:doNotUseIndentAsNumberingTabStop/>
    <w:useAltKinsokuLineBreakRules/>
    <w:splitPgBreakAndParaMark/>
    <w:compatSetting w:name="compatibilityMode" w:uri="http://schemas.microsoft.com/office/word" w:val="12"/>
  </w:compat>
  <w:docVars>
    <w:docVar w:name="commondata" w:val="eyJoZGlkIjoiM2I5NWI0ZTM4NWI1MGFhMjcyZmNiMDEzNDM4MTI0O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jc w:val="both"/>
      <w:textAlignment w:val="baseline"/>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autoRedefine/>
    <w:pPr>
      <w:tabs>
        <w:tab w:val="center" w:pos="4153"/>
        <w:tab w:val="right" w:pos="8306"/>
      </w:tabs>
      <w:snapToGrid w:val="0"/>
      <w:jc w:val="left"/>
      <w:textAlignment w:val="baseline"/>
    </w:pPr>
    <w:rPr>
      <w:rFonts w:ascii="Calibri" w:eastAsia="宋体" w:hAnsi="Calibri"/>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61</TotalTime>
  <Application>Yozo_Office27021597764231179</Application>
  <Pages>3</Pages>
  <Words>1051</Words>
  <Characters>1067</Characters>
  <Lines>49</Lines>
  <Paragraphs>13</Paragraphs>
  <CharactersWithSpaces>1067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taiji</cp:lastModifiedBy>
  <cp:revision>0</cp:revision>
  <dcterms:created xsi:type="dcterms:W3CDTF">2023-05-22T02:32:00Z</dcterms:created>
  <dcterms:modified xsi:type="dcterms:W3CDTF">2024-01-16T03:06:07Z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A3186CDE34524A95926D9EA5B58456BF_12</vt:lpwstr>
  </property>
</Properties>
</file>