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40" w:lineRule="exact"/>
        <w:ind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2024年限上批零住餐企业培育工作</w:t>
      </w:r>
    </w:p>
    <w:p>
      <w:pPr>
        <w:keepNext w:val="0"/>
        <w:keepLines w:val="0"/>
        <w:pageBreakBefore w:val="0"/>
        <w:kinsoku/>
        <w:wordWrap/>
        <w:overflowPunct/>
        <w:topLinePunct w:val="0"/>
        <w:autoSpaceDE/>
        <w:autoSpaceDN/>
        <w:bidi w:val="0"/>
        <w:adjustRightInd/>
        <w:snapToGrid/>
        <w:spacing w:afterAutospacing="0" w:line="540" w:lineRule="exact"/>
        <w:ind w:firstLine="880" w:firstLineChars="200"/>
        <w:jc w:val="center"/>
        <w:textAlignment w:val="auto"/>
        <w:rPr>
          <w:rFonts w:hint="eastAsia" w:ascii="宋体" w:hAnsi="宋体" w:eastAsia="宋体" w:cs="宋体"/>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实施方案（讨论稿）</w:t>
      </w:r>
    </w:p>
    <w:p>
      <w:pPr>
        <w:keepNext w:val="0"/>
        <w:keepLines w:val="0"/>
        <w:pageBreakBefore w:val="0"/>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为进一步促进全县限上贸易业企业调结构、扩总量，有效提高限上</w:t>
      </w:r>
      <w:r>
        <w:rPr>
          <w:rFonts w:hint="eastAsia" w:ascii="仿宋_GB2312" w:hAnsi="仿宋_GB2312" w:eastAsia="仿宋_GB2312" w:cs="仿宋_GB2312"/>
          <w:i w:val="0"/>
          <w:iCs w:val="0"/>
          <w:caps w:val="0"/>
          <w:color w:val="000000"/>
          <w:spacing w:val="0"/>
          <w:sz w:val="32"/>
          <w:szCs w:val="32"/>
          <w:shd w:val="clear" w:color="auto" w:fill="FFFFFF"/>
        </w:rPr>
        <w:t>批零住餐</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企业对经济增长贡献率，为建设更高水平全国百强县提供有力支撑</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现</w:t>
      </w:r>
      <w:r>
        <w:rPr>
          <w:rFonts w:hint="eastAsia" w:ascii="仿宋_GB2312" w:hAnsi="仿宋_GB2312" w:eastAsia="仿宋_GB2312" w:cs="仿宋_GB2312"/>
          <w:i w:val="0"/>
          <w:iCs w:val="0"/>
          <w:caps w:val="0"/>
          <w:color w:val="000000"/>
          <w:spacing w:val="0"/>
          <w:sz w:val="32"/>
          <w:szCs w:val="32"/>
          <w:shd w:val="clear" w:color="auto" w:fill="FFFFFF"/>
        </w:rPr>
        <w:t>结合我</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实际，制定本实施方案。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一、</w:t>
      </w: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工作</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通过建立贸易企业培育长效机制，确保2024年新增限上贸易业企业140家，十四五末，</w:t>
      </w:r>
      <w:r>
        <w:rPr>
          <w:rFonts w:hint="eastAsia" w:ascii="仿宋_GB2312" w:hAnsi="仿宋_GB2312" w:eastAsia="仿宋_GB2312" w:cs="仿宋_GB2312"/>
          <w:i w:val="0"/>
          <w:iCs w:val="0"/>
          <w:caps w:val="0"/>
          <w:color w:val="000000"/>
          <w:spacing w:val="0"/>
          <w:kern w:val="2"/>
          <w:sz w:val="32"/>
          <w:szCs w:val="32"/>
          <w:u w:val="none"/>
          <w:shd w:val="clear" w:color="auto" w:fill="FFFFFF"/>
          <w:lang w:val="en-US" w:eastAsia="zh-CN" w:bidi="ar-SA"/>
        </w:rPr>
        <w:t>全县限上批零住餐在库企业达到600家以上。</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二</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、工作措施</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default" w:ascii="CESI仿宋-GB13000" w:hAnsi="CESI仿宋-GB13000" w:eastAsia="CESI仿宋-GB13000" w:cs="CESI仿宋-GB13000"/>
          <w:i w:val="0"/>
          <w:iCs w:val="0"/>
          <w:caps w:val="0"/>
          <w:color w:val="000000"/>
          <w:spacing w:val="0"/>
          <w:sz w:val="32"/>
          <w:szCs w:val="32"/>
          <w:shd w:val="clear" w:color="auto" w:fill="FFFFFF"/>
          <w:lang w:val="en-US"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1.</w:t>
      </w:r>
      <w:r>
        <w:rPr>
          <w:rFonts w:hint="eastAsia" w:ascii="楷体" w:hAnsi="楷体" w:eastAsia="楷体" w:cs="楷体"/>
          <w:b w:val="0"/>
          <w:bCs w:val="0"/>
          <w:i w:val="0"/>
          <w:iCs w:val="0"/>
          <w:caps w:val="0"/>
          <w:color w:val="000000"/>
          <w:spacing w:val="0"/>
          <w:sz w:val="32"/>
          <w:szCs w:val="32"/>
          <w:shd w:val="clear" w:color="auto" w:fill="FFFFFF"/>
          <w:lang w:eastAsia="zh-CN"/>
        </w:rPr>
        <w:t>深入调查摸底。</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按照“统筹谋划、归口管理、分级负责、共同参与”原则，县商务局牵头，发挥好各相关职能部门的联动作用，联合镇街（园区）形成工作合力，</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摸清可培育的潜力企业名单，对从事批零住餐经营活动且达到相应规模的个体工商户进行调查摸底，引导达到限额以上标准的个体户纳入报表统计范围。</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2.坚持分类培育。</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要大力培育市场主体，加快推进“个转企”“</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工贸分离</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工作</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。建好“限上批零住餐”企业动态培育信息库。一是建立“限上批零住餐重点企业培育库”,将临规企业纳入重点企业培育库,为年度重点培育对象，实施动态</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跟踪服务</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，及时</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了解</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在库企业生产经营情况，积极引导营业收入已达到规模但未“入规入统”企业“升规”,做到应入尽入、应统尽统；二是建立“退规风险企业库”,将存在退规风险的企业纳入“退规风险企业库”,定期走访调研，及时掌握企业动态，对有潜力的企业，建立问题台账，强化</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帮办服务</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，推动问题解决，努力稳定存量企业。</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3.深化帮扶行动。</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实行联企帮扶制度，对纳入“限上批零住餐企业重点培育库”“退规风险企业库”的企业，</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镇街（园区）</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要明确一名责任人，及时</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帮助企业</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协调解决困难问题。</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4.加强入规指导。</w:t>
      </w:r>
      <w:r>
        <w:rPr>
          <w:rFonts w:hint="eastAsia" w:ascii="CESI仿宋-GB13000" w:hAnsi="CESI仿宋-GB13000" w:eastAsia="CESI仿宋-GB13000" w:cs="CESI仿宋-GB13000"/>
          <w:b w:val="0"/>
          <w:bCs w:val="0"/>
          <w:i w:val="0"/>
          <w:iCs w:val="0"/>
          <w:caps w:val="0"/>
          <w:color w:val="000000"/>
          <w:spacing w:val="0"/>
          <w:sz w:val="32"/>
          <w:szCs w:val="32"/>
          <w:shd w:val="clear" w:color="auto" w:fill="FFFFFF"/>
          <w:lang w:val="en-US" w:eastAsia="zh-CN"/>
        </w:rPr>
        <w:t>各镇街</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（园区）</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全面归集和分析税务、市场监管、金融、电力等部门涉企数据和信息，评估企业生产经营规模，筛选符合“入规”条件的企业，</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鼓励</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企业主动申报“入规”。统计部门</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要</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全面分析涉企数据和信息，帮助指导企业做好资料的整理申报和审核工作，提高申报时效和通过率。税务部门建立有利于规上规下企业公平竞争的税赋环境，及时为拟入库企业做好税务登记。商务、统计、市场监督、税务等部门</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定期</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组织拟入规企业负责人、镇街（园区）统计负责人等人员进行业务培训，引导企业提高办税、统计数据报送等工作效率，严格遵守统计法律法规，确保统计数据真实、准确、可靠；帮助指导企业做好资料整理申报，切实减轻企业申报工作量，提高申报实效和通过率。</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5.加大财税支持。</w:t>
      </w:r>
      <w:r>
        <w:rPr>
          <w:rFonts w:hint="eastAsia" w:ascii="CESI仿宋-GB13000" w:hAnsi="CESI仿宋-GB13000" w:eastAsia="CESI仿宋-GB13000" w:cs="CESI仿宋-GB13000"/>
          <w:b w:val="0"/>
          <w:bCs w:val="0"/>
          <w:i w:val="0"/>
          <w:iCs w:val="0"/>
          <w:caps w:val="0"/>
          <w:color w:val="000000"/>
          <w:spacing w:val="0"/>
          <w:sz w:val="32"/>
          <w:szCs w:val="32"/>
          <w:shd w:val="clear" w:color="auto" w:fill="FFFFFF"/>
          <w:lang w:val="en-US" w:eastAsia="zh-CN"/>
        </w:rPr>
        <w:t>一是</w:t>
      </w:r>
      <w:r>
        <w:rPr>
          <w:rFonts w:hint="eastAsia" w:ascii="仿宋_GB2312" w:hAnsi="Segoe UI" w:eastAsia="仿宋_GB2312" w:cs="仿宋_GB2312"/>
          <w:i w:val="0"/>
          <w:iCs w:val="0"/>
          <w:caps w:val="0"/>
          <w:color w:val="000000"/>
          <w:spacing w:val="0"/>
          <w:sz w:val="31"/>
          <w:szCs w:val="31"/>
          <w:shd w:val="clear" w:color="auto" w:fill="FFFFFF"/>
        </w:rPr>
        <w:t>对202</w:t>
      </w:r>
      <w:r>
        <w:rPr>
          <w:rFonts w:hint="eastAsia" w:ascii="仿宋_GB2312" w:hAnsi="Segoe UI" w:eastAsia="仿宋_GB2312" w:cs="仿宋_GB2312"/>
          <w:i w:val="0"/>
          <w:iCs w:val="0"/>
          <w:caps w:val="0"/>
          <w:color w:val="000000"/>
          <w:spacing w:val="0"/>
          <w:sz w:val="31"/>
          <w:szCs w:val="31"/>
          <w:shd w:val="clear" w:color="auto" w:fill="FFFFFF"/>
          <w:lang w:val="en-US" w:eastAsia="zh-CN"/>
        </w:rPr>
        <w:t>4</w:t>
      </w:r>
      <w:r>
        <w:rPr>
          <w:rFonts w:hint="eastAsia" w:ascii="仿宋_GB2312" w:hAnsi="Segoe UI" w:eastAsia="仿宋_GB2312" w:cs="仿宋_GB2312"/>
          <w:i w:val="0"/>
          <w:iCs w:val="0"/>
          <w:caps w:val="0"/>
          <w:color w:val="000000"/>
          <w:spacing w:val="0"/>
          <w:sz w:val="31"/>
          <w:szCs w:val="31"/>
          <w:shd w:val="clear" w:color="auto" w:fill="FFFFFF"/>
        </w:rPr>
        <w:t>年新入</w:t>
      </w:r>
      <w:r>
        <w:rPr>
          <w:rFonts w:hint="eastAsia" w:ascii="仿宋_GB2312" w:hAnsi="Segoe UI" w:eastAsia="仿宋_GB2312" w:cs="仿宋_GB2312"/>
          <w:i w:val="0"/>
          <w:iCs w:val="0"/>
          <w:caps w:val="0"/>
          <w:color w:val="000000"/>
          <w:spacing w:val="0"/>
          <w:sz w:val="31"/>
          <w:szCs w:val="31"/>
          <w:shd w:val="clear" w:color="auto" w:fill="FFFFFF"/>
          <w:lang w:val="en-US" w:eastAsia="zh-CN"/>
        </w:rPr>
        <w:t>库贸易</w:t>
      </w:r>
      <w:r>
        <w:rPr>
          <w:rFonts w:hint="eastAsia" w:ascii="仿宋_GB2312" w:hAnsi="Segoe UI" w:eastAsia="仿宋_GB2312" w:cs="仿宋_GB2312"/>
          <w:i w:val="0"/>
          <w:iCs w:val="0"/>
          <w:caps w:val="0"/>
          <w:color w:val="000000"/>
          <w:spacing w:val="0"/>
          <w:sz w:val="31"/>
          <w:szCs w:val="31"/>
          <w:shd w:val="clear" w:color="auto" w:fill="FFFFFF"/>
        </w:rPr>
        <w:t>企业实行一次性奖励</w:t>
      </w:r>
      <w:r>
        <w:rPr>
          <w:rFonts w:hint="eastAsia" w:ascii="仿宋_GB2312" w:hAnsi="Segoe UI" w:eastAsia="仿宋_GB2312" w:cs="仿宋_GB2312"/>
          <w:i w:val="0"/>
          <w:iCs w:val="0"/>
          <w:caps w:val="0"/>
          <w:color w:val="000000"/>
          <w:spacing w:val="0"/>
          <w:sz w:val="31"/>
          <w:szCs w:val="31"/>
          <w:shd w:val="clear" w:color="auto" w:fill="FFFFFF"/>
          <w:lang w:val="en-US" w:eastAsia="zh-CN"/>
        </w:rPr>
        <w:t>；二是商务局通过2024年现代商贸流通体系建设和促进商业消费资金使用支持重点培育企业</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三是</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税务部门加强涉税服务，做好企业</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入库</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后实际税赋的跟踪分析，落实落细各项惠企政策，帮助企业充分享受税费减免红利。</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三</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、责任分工</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1.</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做好批零住餐企业培育入库工作的业务指导、人员培训、审核确认和联网直报工作，及时协调解决入库工作问题，严把质量关。(责任单位：县统计局)</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2.</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做好批零住餐企业的培育入库推动工作，狠抓“</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个转企”“工贸分离”</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等相关牵头工作；定期收集信息，将达到入库标准的企业及时梳理推送至相关属地，督促纳入限上贸易统计范围。(责任单位：县商务局)</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3.</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为全县“个转企”“工贸分离”业务办理开辟绿色通道，安排专人解读工作办理流程，缩短办理时间，按月向商务部门、统计部门提供新增、变更、注销企业名单及注册资本较大的企业。(责任单位：县市场监管局)</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4.</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及时提供销售收入达到或接近规模标准的企业情况和小规模纳税人转为一般纳税人企业的情况。在企业培育入库过程中，按要求提供税务资料，做好企业“入规”后实际税赋的跟踪分析，落实落细各项惠企政策，帮助企业充分享受税费减免红利。(责任单位：县税务局)</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color w:val="000000"/>
          <w:sz w:val="32"/>
          <w:szCs w:val="32"/>
          <w:lang w:val="en-US" w:eastAsia="zh-CN"/>
        </w:rPr>
        <w:t>属地要充分发挥网格化管理机制作用，</w:t>
      </w:r>
      <w:r>
        <w:rPr>
          <w:rFonts w:hint="eastAsia" w:ascii="仿宋" w:hAnsi="仿宋" w:eastAsia="仿宋" w:cs="仿宋"/>
          <w:color w:val="000000"/>
          <w:sz w:val="32"/>
          <w:szCs w:val="32"/>
          <w:lang w:eastAsia="zh-CN"/>
        </w:rPr>
        <w:t>广泛宣传解读“个转企”“</w:t>
      </w:r>
      <w:r>
        <w:rPr>
          <w:rFonts w:hint="eastAsia" w:ascii="仿宋" w:hAnsi="仿宋" w:eastAsia="仿宋" w:cs="仿宋"/>
          <w:color w:val="000000"/>
          <w:sz w:val="32"/>
          <w:szCs w:val="32"/>
          <w:lang w:val="en-US" w:eastAsia="zh-CN"/>
        </w:rPr>
        <w:t>工贸分离”</w:t>
      </w:r>
      <w:r>
        <w:rPr>
          <w:rFonts w:hint="eastAsia" w:ascii="仿宋" w:hAnsi="仿宋" w:eastAsia="仿宋" w:cs="仿宋"/>
          <w:color w:val="000000"/>
          <w:sz w:val="32"/>
          <w:szCs w:val="32"/>
          <w:lang w:eastAsia="zh-CN"/>
        </w:rPr>
        <w:t>相关政策，</w:t>
      </w:r>
      <w:r>
        <w:rPr>
          <w:rFonts w:hint="eastAsia" w:ascii="仿宋" w:hAnsi="仿宋" w:eastAsia="仿宋" w:cs="仿宋"/>
          <w:i w:val="0"/>
          <w:iCs w:val="0"/>
          <w:caps w:val="0"/>
          <w:color w:val="000000"/>
          <w:spacing w:val="0"/>
          <w:sz w:val="32"/>
          <w:szCs w:val="32"/>
          <w:shd w:val="clear" w:color="auto" w:fill="FFFFFF"/>
          <w:lang w:val="en-US" w:eastAsia="zh-CN"/>
        </w:rPr>
        <w:t>对</w:t>
      </w:r>
      <w:r>
        <w:rPr>
          <w:rFonts w:hint="eastAsia" w:ascii="仿宋" w:hAnsi="仿宋" w:eastAsia="仿宋" w:cs="仿宋"/>
          <w:i w:val="0"/>
          <w:iCs w:val="0"/>
          <w:caps w:val="0"/>
          <w:color w:val="000000"/>
          <w:spacing w:val="0"/>
          <w:sz w:val="32"/>
          <w:szCs w:val="32"/>
          <w:shd w:val="clear" w:color="auto" w:fill="FFFFFF"/>
          <w:lang w:eastAsia="zh-CN"/>
        </w:rPr>
        <w:t>可培育的潜力企业名单进行调查摸底，</w:t>
      </w:r>
      <w:r>
        <w:rPr>
          <w:rFonts w:hint="eastAsia" w:ascii="仿宋" w:hAnsi="仿宋" w:eastAsia="仿宋" w:cs="仿宋"/>
          <w:i w:val="0"/>
          <w:iCs w:val="0"/>
          <w:caps w:val="0"/>
          <w:color w:val="000000"/>
          <w:spacing w:val="0"/>
          <w:sz w:val="32"/>
          <w:szCs w:val="32"/>
          <w:shd w:val="clear" w:color="auto" w:fill="FFFFFF"/>
          <w:lang w:val="en-US" w:eastAsia="zh-CN"/>
        </w:rPr>
        <w:t>建立重点企业培育库；把握时间节点，深度挖掘月度新增企业，提高新入库企业数据贡献率；</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明确专人负责，动态掌握企业经营状况，帮助企业</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协调解决困难问题；</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做好入库资料申报工作。（</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责任单位：</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镇街、园区</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四</w:t>
      </w:r>
      <w:r>
        <w:rPr>
          <w:rFonts w:hint="eastAsia" w:ascii="方正黑体_GBK" w:hAnsi="方正黑体_GBK" w:eastAsia="方正黑体_GBK" w:cs="方正黑体_GBK"/>
          <w:i w:val="0"/>
          <w:iCs w:val="0"/>
          <w:caps w:val="0"/>
          <w:color w:val="000000"/>
          <w:spacing w:val="0"/>
          <w:sz w:val="32"/>
          <w:szCs w:val="32"/>
          <w:shd w:val="clear" w:color="auto" w:fill="FFFFFF"/>
          <w:lang w:eastAsia="zh-CN"/>
        </w:rPr>
        <w:t>、工作</w:t>
      </w: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保障</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20" w:firstLineChars="200"/>
        <w:jc w:val="left"/>
        <w:textAlignment w:val="auto"/>
        <w:rPr>
          <w:rFonts w:hint="eastAsia" w:ascii="CESI仿宋-GB13000" w:hAnsi="CESI仿宋-GB13000" w:eastAsia="仿宋_GB2312" w:cs="CESI仿宋-GB13000"/>
          <w:b/>
          <w:bCs/>
          <w:i w:val="0"/>
          <w:iCs w:val="0"/>
          <w:caps w:val="0"/>
          <w:color w:val="000000"/>
          <w:spacing w:val="0"/>
          <w:sz w:val="32"/>
          <w:szCs w:val="32"/>
          <w:shd w:val="clear" w:color="auto" w:fill="FFFFFF"/>
          <w:lang w:val="en-US" w:eastAsia="zh-CN"/>
        </w:rPr>
      </w:pPr>
      <w:r>
        <w:rPr>
          <w:rFonts w:hint="eastAsia" w:ascii="楷体_GB2312" w:hAnsi="Segoe UI" w:eastAsia="楷体_GB2312" w:cs="楷体_GB2312"/>
          <w:i w:val="0"/>
          <w:iCs w:val="0"/>
          <w:caps w:val="0"/>
          <w:color w:val="000000"/>
          <w:spacing w:val="0"/>
          <w:sz w:val="31"/>
          <w:szCs w:val="31"/>
          <w:shd w:val="clear" w:color="auto" w:fill="FFFFFF"/>
          <w:lang w:eastAsia="zh-CN"/>
        </w:rPr>
        <w:t>（</w:t>
      </w:r>
      <w:r>
        <w:rPr>
          <w:rFonts w:hint="eastAsia" w:ascii="楷体_GB2312" w:hAnsi="Segoe UI" w:eastAsia="楷体_GB2312" w:cs="楷体_GB2312"/>
          <w:i w:val="0"/>
          <w:iCs w:val="0"/>
          <w:caps w:val="0"/>
          <w:color w:val="000000"/>
          <w:spacing w:val="0"/>
          <w:sz w:val="31"/>
          <w:szCs w:val="31"/>
          <w:shd w:val="clear" w:color="auto" w:fill="FFFFFF"/>
        </w:rPr>
        <w:t>一）加强组织领导。</w:t>
      </w:r>
      <w:r>
        <w:rPr>
          <w:rFonts w:hint="eastAsia" w:ascii="仿宋_GB2312" w:hAnsi="Segoe UI" w:eastAsia="仿宋_GB2312" w:cs="仿宋_GB2312"/>
          <w:i w:val="0"/>
          <w:iCs w:val="0"/>
          <w:caps w:val="0"/>
          <w:color w:val="000000"/>
          <w:spacing w:val="0"/>
          <w:sz w:val="31"/>
          <w:szCs w:val="31"/>
          <w:shd w:val="clear" w:color="auto" w:fill="FFFFFF"/>
        </w:rPr>
        <w:t>成立</w:t>
      </w:r>
      <w:r>
        <w:rPr>
          <w:rFonts w:hint="eastAsia" w:ascii="仿宋_GB2312" w:hAnsi="Segoe UI" w:eastAsia="仿宋_GB2312" w:cs="仿宋_GB2312"/>
          <w:i w:val="0"/>
          <w:iCs w:val="0"/>
          <w:caps w:val="0"/>
          <w:color w:val="000000"/>
          <w:spacing w:val="0"/>
          <w:sz w:val="31"/>
          <w:szCs w:val="31"/>
          <w:shd w:val="clear" w:color="auto" w:fill="FFFFFF"/>
          <w:lang w:val="en-US" w:eastAsia="zh-CN"/>
        </w:rPr>
        <w:t>限上批零住餐企业</w:t>
      </w:r>
      <w:r>
        <w:rPr>
          <w:rFonts w:hint="eastAsia" w:ascii="仿宋_GB2312" w:hAnsi="Segoe UI" w:eastAsia="仿宋_GB2312" w:cs="仿宋_GB2312"/>
          <w:i w:val="0"/>
          <w:iCs w:val="0"/>
          <w:caps w:val="0"/>
          <w:color w:val="000000"/>
          <w:spacing w:val="0"/>
          <w:sz w:val="31"/>
          <w:szCs w:val="31"/>
          <w:shd w:val="clear" w:color="auto" w:fill="FFFFFF"/>
        </w:rPr>
        <w:t>培育工作领导小组，统筹协调各项工作，下设领导小组办公室，办公室设在</w:t>
      </w:r>
      <w:r>
        <w:rPr>
          <w:rFonts w:hint="eastAsia" w:ascii="仿宋_GB2312" w:hAnsi="Segoe UI" w:eastAsia="仿宋_GB2312" w:cs="仿宋_GB2312"/>
          <w:i w:val="0"/>
          <w:iCs w:val="0"/>
          <w:caps w:val="0"/>
          <w:color w:val="000000"/>
          <w:spacing w:val="0"/>
          <w:sz w:val="31"/>
          <w:szCs w:val="31"/>
          <w:shd w:val="clear" w:color="auto" w:fill="FFFFFF"/>
          <w:lang w:val="en-US" w:eastAsia="zh-CN"/>
        </w:rPr>
        <w:t>县商务局</w:t>
      </w:r>
      <w:r>
        <w:rPr>
          <w:rFonts w:hint="eastAsia" w:ascii="仿宋_GB2312" w:hAnsi="Segoe UI" w:eastAsia="仿宋_GB2312" w:cs="仿宋_GB2312"/>
          <w:i w:val="0"/>
          <w:iCs w:val="0"/>
          <w:caps w:val="0"/>
          <w:color w:val="000000"/>
          <w:spacing w:val="0"/>
          <w:sz w:val="31"/>
          <w:szCs w:val="31"/>
          <w:shd w:val="clear" w:color="auto" w:fill="FFFFFF"/>
        </w:rPr>
        <w:t>，具体负责日常工作。各</w:t>
      </w:r>
      <w:r>
        <w:rPr>
          <w:rFonts w:hint="eastAsia" w:ascii="仿宋_GB2312" w:hAnsi="Segoe UI" w:eastAsia="仿宋_GB2312" w:cs="仿宋_GB2312"/>
          <w:i w:val="0"/>
          <w:iCs w:val="0"/>
          <w:caps w:val="0"/>
          <w:color w:val="000000"/>
          <w:spacing w:val="0"/>
          <w:sz w:val="31"/>
          <w:szCs w:val="31"/>
          <w:shd w:val="clear" w:color="auto" w:fill="FFFFFF"/>
          <w:lang w:val="en-US" w:eastAsia="zh-CN"/>
        </w:rPr>
        <w:t>镇街（园区）</w:t>
      </w:r>
      <w:r>
        <w:rPr>
          <w:rFonts w:hint="eastAsia" w:ascii="仿宋_GB2312" w:hAnsi="Segoe UI" w:eastAsia="仿宋_GB2312" w:cs="仿宋_GB2312"/>
          <w:i w:val="0"/>
          <w:iCs w:val="0"/>
          <w:caps w:val="0"/>
          <w:color w:val="000000"/>
          <w:spacing w:val="0"/>
          <w:sz w:val="31"/>
          <w:szCs w:val="31"/>
          <w:shd w:val="clear" w:color="auto" w:fill="FFFFFF"/>
        </w:rPr>
        <w:t>要建立相应的组织领导机制，明确一名分管领导和一名联络员具体落实</w:t>
      </w:r>
      <w:r>
        <w:rPr>
          <w:rFonts w:hint="eastAsia" w:ascii="仿宋_GB2312" w:hAnsi="Segoe UI" w:eastAsia="仿宋_GB2312" w:cs="仿宋_GB2312"/>
          <w:i w:val="0"/>
          <w:iCs w:val="0"/>
          <w:caps w:val="0"/>
          <w:color w:val="000000"/>
          <w:spacing w:val="0"/>
          <w:sz w:val="31"/>
          <w:szCs w:val="31"/>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（二）</w:t>
      </w:r>
      <w:r>
        <w:rPr>
          <w:rFonts w:hint="eastAsia" w:ascii="楷体" w:hAnsi="楷体" w:eastAsia="楷体" w:cs="楷体"/>
          <w:b w:val="0"/>
          <w:bCs w:val="0"/>
          <w:i w:val="0"/>
          <w:iCs w:val="0"/>
          <w:caps w:val="0"/>
          <w:color w:val="000000"/>
          <w:spacing w:val="0"/>
          <w:sz w:val="32"/>
          <w:szCs w:val="32"/>
          <w:shd w:val="clear" w:color="auto" w:fill="FFFFFF"/>
          <w:lang w:eastAsia="zh-CN"/>
        </w:rPr>
        <w:t>强化监测调度。</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建立由商务、统计部门牵头，市场监督、税务等相关部门协同配合的工作机制，加强对各镇街（园区）培育工作情况的督促，定期调度通报，做到一月一调度，一季一通报，实时掌握新增、净增企业数，以及在库在报、保基数和退库企业等情况，开展专题分析，提出对策建议。</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firstLine="640" w:firstLineChars="200"/>
        <w:jc w:val="left"/>
        <w:textAlignment w:val="auto"/>
        <w:rPr>
          <w:rFonts w:hint="eastAsia" w:ascii="CESI仿宋-GB13000" w:hAnsi="CESI仿宋-GB13000" w:eastAsia="CESI仿宋-GB13000" w:cs="CESI仿宋-GB13000"/>
          <w:i w:val="0"/>
          <w:iCs w:val="0"/>
          <w:caps w:val="0"/>
          <w:color w:val="000000"/>
          <w:spacing w:val="0"/>
          <w:sz w:val="32"/>
          <w:szCs w:val="32"/>
          <w:shd w:val="clear" w:color="auto" w:fill="FFFFFF"/>
          <w:lang w:eastAsia="zh-CN"/>
        </w:rPr>
      </w:pPr>
      <w:r>
        <w:rPr>
          <w:rFonts w:hint="eastAsia" w:ascii="楷体" w:hAnsi="楷体" w:eastAsia="楷体" w:cs="楷体"/>
          <w:b w:val="0"/>
          <w:bCs w:val="0"/>
          <w:i w:val="0"/>
          <w:iCs w:val="0"/>
          <w:caps w:val="0"/>
          <w:color w:val="000000"/>
          <w:spacing w:val="0"/>
          <w:sz w:val="32"/>
          <w:szCs w:val="32"/>
          <w:shd w:val="clear" w:color="auto" w:fill="FFFFFF"/>
          <w:lang w:val="en-US" w:eastAsia="zh-CN"/>
        </w:rPr>
        <w:t>（三）</w:t>
      </w:r>
      <w:r>
        <w:rPr>
          <w:rFonts w:hint="eastAsia" w:ascii="楷体" w:hAnsi="楷体" w:eastAsia="楷体" w:cs="楷体"/>
          <w:b w:val="0"/>
          <w:bCs w:val="0"/>
          <w:i w:val="0"/>
          <w:iCs w:val="0"/>
          <w:caps w:val="0"/>
          <w:color w:val="000000"/>
          <w:spacing w:val="0"/>
          <w:sz w:val="32"/>
          <w:szCs w:val="32"/>
          <w:shd w:val="clear" w:color="auto" w:fill="FFFFFF"/>
          <w:lang w:eastAsia="zh-CN"/>
        </w:rPr>
        <w:t>强化督办检查。</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商务、统计等部门</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根据需要定期不定期对拟培育企业</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进行动态化跟踪服务，对</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属地镇街进行督查，以通报、交办等方式</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推进</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工作。同时，</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市场、税务等</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部门</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协作配合，</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加大</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服务</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力度，</w:t>
      </w:r>
      <w:r>
        <w:rPr>
          <w:rFonts w:hint="eastAsia" w:ascii="CESI仿宋-GB13000" w:hAnsi="CESI仿宋-GB13000" w:eastAsia="CESI仿宋-GB13000" w:cs="CESI仿宋-GB13000"/>
          <w:i w:val="0"/>
          <w:iCs w:val="0"/>
          <w:caps w:val="0"/>
          <w:color w:val="000000"/>
          <w:spacing w:val="0"/>
          <w:sz w:val="32"/>
          <w:szCs w:val="32"/>
          <w:shd w:val="clear" w:color="auto" w:fill="FFFFFF"/>
          <w:lang w:val="en-US" w:eastAsia="zh-CN"/>
        </w:rPr>
        <w:t>帮助企业发展壮大，鼓励引导</w:t>
      </w:r>
      <w:r>
        <w:rPr>
          <w:rFonts w:hint="eastAsia" w:ascii="CESI仿宋-GB13000" w:hAnsi="CESI仿宋-GB13000" w:eastAsia="CESI仿宋-GB13000" w:cs="CESI仿宋-GB13000"/>
          <w:i w:val="0"/>
          <w:iCs w:val="0"/>
          <w:caps w:val="0"/>
          <w:color w:val="000000"/>
          <w:spacing w:val="0"/>
          <w:sz w:val="32"/>
          <w:szCs w:val="32"/>
          <w:shd w:val="clear" w:color="auto" w:fill="FFFFFF"/>
          <w:lang w:eastAsia="zh-CN"/>
        </w:rPr>
        <w:t>企业积极入统，主动承担社会责任。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2FlZjQ1NDQwMzdlYmQ5OTBlZWZhZTEzMzIwYTgifQ=="/>
  </w:docVars>
  <w:rsids>
    <w:rsidRoot w:val="7A5C4E79"/>
    <w:rsid w:val="7A5C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2024-01-16T09:55:00Z</dcterms:created>
  <dc:creator>蚂蚁不睡觉</dc:creator>
  <cp:lastModifiedBy>蚂蚁不睡觉</cp:lastModifiedBy>
  <dcterms:modified xsi:type="dcterms:W3CDTF">2024-01-16T09:55:31Z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7115920B703844B399C174A7415332D4_11</vt:lpwstr>
  </property>
</Properties>
</file>