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岔政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岔庙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镇志编纂工作方案》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各村（居）民委员会、镇直各单位：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现将《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岔庙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镇志编纂工作方案》印发给你们,请认真抓好落实。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涟水县岔庙镇人民政府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2023年12月2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岔庙镇镇志编纂工作方案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方志是全面系统记述区域自然、政治、经济、文化、社会、生态的历史与现状的资料性文献,是传承和彰显中华文明的重要载体。为充分发挥镇志在留存地方历史记忆、丰富群众精神生活、提升中华文化影响力等方面的重要作用，更好地服务乡村振兴、经济发展，现就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实施镇志编纂工作制定如下方案: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习近平新时代中国特色社会主义思想为指导,全面贯彻党的二十大精神，坚持社会主义核心价值观，充分利用地方志体裁的独特优势，客观记述我镇的历史与现状、城镇化进程和改革创新成果，传承和保护乡土历史文化，激发爱国爱乡情怀，留住乡愁记忆，更好地服务新征程、谱写新篇章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域经济高质量跨越发展提供历史智慧和现实借鉴。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目标要求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(一)总体要求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岔庙镇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镇志编纂出版工作。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(二)推进步骤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到2023 年底，启动镇志编纂工作。成立镇志编纂工作领导小组，明确具体的分管领导,确定主编人选.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到2024年底，完成资料长编。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到2025年底，完成镇志编纂出版工作。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(三)工作流程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第一阶段:组织准备阶段(2023年12月至2024年1月)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岔庙镇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镇志编纂工作领导小组。由镇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担任组长，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委员、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宣传委员杨阳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具体负责修志工作。确保镇志编修达到“一纳入、八到位”的要求，即:将修志工作纳入年度工作目标考核，做到认识到位、领导到位、机构到位、人员到位、经费到位、设施到位、规划到位、工作到位。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2.选配主编班子，成立编纂队伍。镇志实行主编负责制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社会事业局局长周华林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主编,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负责镇志的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统编、通审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选配人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负责统筹协调和文稿起草、审核等工作。另外，根据编纂需要适时选聘一些熟悉修志业务、文字功底扎实的社会人士参加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志书编纂工作。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3.拟定篇目大纲。结合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岔庙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自身实际，制订篇目大纲。篇目的框架，参照《淮安市镇街志参考篇目》，篇目大纲的制订由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岔庙镇镇志编纂工作领导小组研究后报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县地方志办公室审定。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第二阶段:资料收集阶段(2024年2月至2024年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拟定资料收集要点。要点应当包括历史情况、变化情况、当前现状。依据篇目大纲，参照其他志书的内容拟定要点。资料收集要点以目为基本单元，每目的要点要具体明确、可操作。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归类整理。编纂人员根据编纂大纲收集、鉴别、整理各类材料，按章节进行归类存放，做到条理化、系统化。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形成资料长编。分析研究相关资料，从中选出对编修志书有利用价值的材料，按篇目标题进行初步文字整理，逐步形成资料长编。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进行资料考证，考证的主要方法有书证、人证、物证和理证，可以单一使用，也可以综合使用。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第三阶段:志稿撰写阶段(2024年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月至202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志稿分纂，分纂是实质性撰写志稿的阶段，主要解决从资料到志稿的问题，是志书质量的基础性环节。总纂(主编)要明确分工，明确各篇章的完成时间、工作要求，按照时序检查工作进度、审阅修改志稿，保持与县地方志办对接沟通，取得支持，及时发现志稿分纂中存在的主要问题，提出解决办法。分纂稿的总体要求是“快”，要以最快的速度拿出总纂稿，为志稿进一步打磨创造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志稿总纂。总纂工作是在分纂编写任务完成的基础上，对志书的合成。总纂工作的主要内容是“四通”:即通读、通审、通纂和通校。一般要求志稿总纂“一支笔”，体量较大的志稿要成立总纂班子，分工总纂。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第四阶段:审查验收阶段(202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月至202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年11月)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初审。编纂人员对专题资料进行精加工,对尚缺的资料进行收集、补充，在此基础上总纂成志书全稿，发至有关部门单位和人员征求意见，并将修改后的全稿报镇志编纂工作领导小组初审。志稿初审主要解决志稿基本合格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复审。经镇志编纂工作领导小组初审后的志稿交县地方志办公室复审,并根据县地方志办公室意见和要求进行修改。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终审。终审会由市地方志工作部门组织召开。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验收。镇志编纂工作领导小组根据终审意见完成志稿的修改和补充工作，形成验收稿报送市地方志办公室组织验收。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出版报批。将验收合格的志稿报镇人民政府、街道办事处批准出版。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第五阶段:出版发行阶段(202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年12月)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签订出版合同。出版社负责具体的出版流程，编纂单位与出版社签订出版合同。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进行编辑、三审，志稿交出版社，进行编辑加工、三审三校.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封面设计。封面上志书名一般使用印刷体。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志稿终校。出版社编校把关与编辑之间互校相结合。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签字付印。由主编对终校稿签字确认，同意付印。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公开发行。志书公开出版后，向社会广泛发行，充分发挥志书的存史、资政、教化功能。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 xml:space="preserve">三、重点举措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(一)明确责任主体。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按照国务院《地方志工作条例》《江苏省地方志工作条例》要求，镇志由镇人民政府负责组织编纂。各部门各单位要大力支持镇志编纂工作，积极提供史料，推动开发利用。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镇志编纂工作领导小组要建立健全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镇志质量保障体系，严格审查验收，确保志书编纂出版观点正确、体例严谨、内容全面、特色鲜明、记述准确、资料翔实、表达通顺、文风端正、印制规范。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(二)注重特色打造。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彰显地方特色，因地制宜设计志书篇目，反映乡土民情。加大社会调查资料、口述史资料、家谱资料运用，丰富志书内容。创新记述体裁和记述方式，鼓励编纂融合文字、图片、音视频于一体的全媒体志书，延伸拓展志书信息量，增强志书可读性。提升设计品味，打造人民群众喜读乐看的史志作品，扩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岔庙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地方历史文化影响力。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(三)凸显服务功能。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对接乡村振兴、新型城镇化等重大战略，有效推动镇志编纂工作融入群众生产生活，嵌入服务基层治理链条，有效促进经济社会发展。充分发挥镇志的地情资料优势，为名优土特产品牌塑造、地名文化遗产申报等提供佐证服务，助力富民产业和文化产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四、实施保障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(一)组织领导。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提高政治站位，坚持依法修志，将镇志编纂经费纳入预算，确保修志工作认识到位、规划到位、人员到位、经费到位、工作到位，志书按时保质出版发行。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(二)经费保障。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镇志编纂费用主要包括人员经费、办公经费、书号费、审稿费、印刷费等。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镇财政要充分保障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人员经费、办公经费等;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镇志出版费用由镇财政所先行保障，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待镇街志书通过市、县地方志办验收后，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县财政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奖补。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(三)业务督导。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镇志编纂工作领导小组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要充分发挥好桥梁和纽带作用，加强跟踪指导服务，开展业务培训，强化统筹协调和终审验收，推动任务落实。</w:t>
      </w:r>
    </w:p>
    <w:sectPr>
      <w:footerReference r:id="rId3" w:type="default"/>
      <w:pgSz w:w="11906" w:h="16838"/>
      <w:pgMar w:top="1701" w:right="1587" w:bottom="1587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187A8B-EADC-4CDD-AF93-F9E3D2478C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BE6126B-CD8C-4C3D-8B01-4BFAFADD77C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C116977-6A6B-4436-8D45-A60392BC6D22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E05AEE23-94FD-43A9-AB82-34B66B0F2CE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0A3947F6-0908-484F-BFC1-21B6B42C10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C2299170-8419-438A-A2BA-609284B0BF9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7541BAF8-F34B-4550-B1E9-82619A8CCB6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3NzkyNTM2NzFjYWQzZjhlYjU0ZjAxNGQ1MmJlNWMifQ=="/>
    <w:docVar w:name="KSO_WPS_MARK_KEY" w:val="eb3cc810-7750-4a20-ae62-782924626c84"/>
  </w:docVars>
  <w:rsids>
    <w:rsidRoot w:val="00000000"/>
    <w:rsid w:val="047A3BAB"/>
    <w:rsid w:val="213724A2"/>
    <w:rsid w:val="31626818"/>
    <w:rsid w:val="483C67C2"/>
    <w:rsid w:val="4D5B2BFA"/>
    <w:rsid w:val="5CF5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autoRedefine/>
    <w:semiHidden/>
    <w:qFormat/>
    <w:uiPriority w:val="99"/>
    <w:pPr>
      <w:ind w:left="20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3169</Words>
  <Characters>3248</Characters>
  <Lines>0</Lines>
  <Paragraphs>0</Paragraphs>
  <TotalTime>14</TotalTime>
  <ScaleCrop>false</ScaleCrop>
  <LinksUpToDate>false</LinksUpToDate>
  <CharactersWithSpaces>3262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2023-12-27T07:33:00Z</dcterms:created>
  <dc:creator>lenovo</dc:creator>
  <cp:lastModifiedBy>WPS_1599031795</cp:lastModifiedBy>
  <cp:lastPrinted>2024-01-03T08:17:39Z</cp:lastPrinted>
  <dcterms:modified xsi:type="dcterms:W3CDTF">2024-01-03T08:17:54Z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A3DB6D5CB1C34C17BC74DCA461DA3383_13</vt:lpwstr>
  </property>
</Properties>
</file>