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仿宋" w:cs="Times New Roman"/>
          <w:b/>
          <w:sz w:val="52"/>
          <w:szCs w:val="52"/>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仿宋" w:cs="Times New Roman"/>
          <w:b/>
          <w:sz w:val="52"/>
          <w:szCs w:val="52"/>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仿宋" w:cs="Times New Roman"/>
          <w:b/>
          <w:sz w:val="52"/>
          <w:szCs w:val="52"/>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仿宋" w:cs="Times New Roman"/>
          <w:b/>
          <w:sz w:val="52"/>
          <w:szCs w:val="52"/>
        </w:rPr>
      </w:pPr>
      <w:r>
        <w:rPr>
          <w:rFonts w:hint="default" w:ascii="Times New Roman" w:hAnsi="Times New Roman" w:eastAsia="仿宋" w:cs="Times New Roman"/>
          <w:b/>
          <w:sz w:val="52"/>
          <w:szCs w:val="52"/>
        </w:rPr>
        <w:t>涟水县古</w:t>
      </w:r>
      <w:r>
        <w:rPr>
          <w:rFonts w:hint="eastAsia" w:eastAsia="仿宋" w:cs="Times New Roman"/>
          <w:b/>
          <w:sz w:val="52"/>
          <w:szCs w:val="52"/>
          <w:lang w:val="en-US" w:eastAsia="zh-CN"/>
        </w:rPr>
        <w:t>淮</w:t>
      </w:r>
      <w:r>
        <w:rPr>
          <w:rFonts w:hint="default" w:ascii="Times New Roman" w:hAnsi="Times New Roman" w:eastAsia="仿宋" w:cs="Times New Roman"/>
          <w:b/>
          <w:sz w:val="52"/>
          <w:szCs w:val="52"/>
        </w:rPr>
        <w:t>河保滩水源地</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仿宋" w:cs="Times New Roman"/>
          <w:b/>
          <w:sz w:val="52"/>
          <w:szCs w:val="52"/>
          <w:lang w:val="en-US" w:eastAsia="zh-CN"/>
        </w:rPr>
      </w:pPr>
      <w:r>
        <w:rPr>
          <w:rFonts w:hint="default" w:ascii="Times New Roman" w:hAnsi="Times New Roman" w:eastAsia="仿宋" w:cs="Times New Roman"/>
          <w:b/>
          <w:sz w:val="52"/>
          <w:szCs w:val="52"/>
          <w:lang w:val="en-US" w:eastAsia="zh-CN"/>
        </w:rPr>
        <w:t>突发环境事件应急预案编制说明</w:t>
      </w:r>
    </w:p>
    <w:p>
      <w:pPr>
        <w:pStyle w:val="9"/>
        <w:rPr>
          <w:rFonts w:hint="default" w:ascii="Times New Roman" w:hAnsi="Times New Roman" w:eastAsia="仿宋" w:cs="Times New Roman"/>
          <w:sz w:val="48"/>
          <w:lang w:val="en-US" w:eastAsia="zh-CN"/>
        </w:rPr>
      </w:pPr>
    </w:p>
    <w:p>
      <w:pPr>
        <w:rPr>
          <w:rFonts w:hint="default" w:ascii="Times New Roman" w:hAnsi="Times New Roman" w:eastAsia="仿宋" w:cs="Times New Roman"/>
          <w:lang w:val="en-US" w:eastAsia="zh-CN"/>
        </w:rPr>
      </w:pPr>
    </w:p>
    <w:p>
      <w:pPr>
        <w:pStyle w:val="10"/>
        <w:rPr>
          <w:rFonts w:hint="default" w:ascii="Times New Roman" w:hAnsi="Times New Roman" w:eastAsia="仿宋" w:cs="Times New Roman"/>
          <w:sz w:val="48"/>
          <w:lang w:val="en-US" w:eastAsia="zh-CN"/>
        </w:rPr>
      </w:pPr>
    </w:p>
    <w:p>
      <w:pPr>
        <w:rPr>
          <w:rFonts w:hint="default" w:ascii="Times New Roman" w:hAnsi="Times New Roman" w:eastAsia="仿宋" w:cs="Times New Roman"/>
          <w:lang w:val="en-US" w:eastAsia="zh-CN"/>
        </w:rPr>
      </w:pPr>
    </w:p>
    <w:p>
      <w:pPr>
        <w:rPr>
          <w:rFonts w:hint="default" w:ascii="Times New Roman" w:hAnsi="Times New Roman" w:eastAsia="仿宋" w:cs="Times New Roman"/>
          <w:sz w:val="48"/>
        </w:rPr>
      </w:pPr>
    </w:p>
    <w:p>
      <w:pPr>
        <w:rPr>
          <w:rFonts w:hint="default" w:ascii="Times New Roman" w:hAnsi="Times New Roman" w:eastAsia="仿宋" w:cs="Times New Roman"/>
          <w:sz w:val="48"/>
        </w:rPr>
      </w:pPr>
    </w:p>
    <w:p>
      <w:pPr>
        <w:pStyle w:val="9"/>
        <w:rPr>
          <w:rFonts w:hint="default" w:ascii="Times New Roman" w:hAnsi="Times New Roman" w:eastAsia="仿宋" w:cs="Times New Roman"/>
          <w:sz w:val="48"/>
        </w:rPr>
      </w:pPr>
    </w:p>
    <w:p>
      <w:pPr>
        <w:rPr>
          <w:rFonts w:hint="default" w:ascii="Times New Roman" w:hAnsi="Times New Roman" w:eastAsia="仿宋" w:cs="Times New Roman"/>
          <w:sz w:val="48"/>
        </w:rPr>
      </w:pPr>
    </w:p>
    <w:p>
      <w:pPr>
        <w:pStyle w:val="9"/>
        <w:rPr>
          <w:rFonts w:hint="default" w:ascii="Times New Roman" w:hAnsi="Times New Roman" w:eastAsia="仿宋" w:cs="Times New Roman"/>
        </w:rPr>
      </w:pPr>
    </w:p>
    <w:p>
      <w:pPr>
        <w:rPr>
          <w:rFonts w:hint="default" w:ascii="Times New Roman" w:hAnsi="Times New Roman" w:eastAsia="仿宋" w:cs="Times New Roman"/>
          <w:sz w:val="48"/>
        </w:rPr>
      </w:pPr>
    </w:p>
    <w:p>
      <w:pPr>
        <w:rPr>
          <w:rFonts w:hint="default" w:ascii="Times New Roman" w:hAnsi="Times New Roman" w:eastAsia="仿宋" w:cs="Times New Roman"/>
          <w:sz w:val="48"/>
        </w:rPr>
      </w:pPr>
    </w:p>
    <w:p>
      <w:pPr>
        <w:pStyle w:val="2"/>
        <w:rPr>
          <w:rFonts w:hint="default" w:ascii="Times New Roman" w:hAnsi="Times New Roman" w:eastAsia="仿宋" w:cs="Times New Roman"/>
          <w:sz w:val="48"/>
        </w:rPr>
      </w:pPr>
    </w:p>
    <w:p>
      <w:pPr>
        <w:pStyle w:val="2"/>
        <w:rPr>
          <w:rFonts w:hint="default" w:ascii="Times New Roman" w:hAnsi="Times New Roman" w:eastAsia="仿宋" w:cs="Times New Roman"/>
          <w:sz w:val="48"/>
        </w:rPr>
      </w:pPr>
    </w:p>
    <w:p>
      <w:pPr>
        <w:pStyle w:val="2"/>
        <w:rPr>
          <w:rFonts w:hint="default" w:ascii="Times New Roman" w:hAnsi="Times New Roman" w:eastAsia="仿宋" w:cs="Times New Roman"/>
          <w:sz w:val="48"/>
        </w:rPr>
      </w:pPr>
    </w:p>
    <w:p>
      <w:pPr>
        <w:ind w:firstLine="2168" w:firstLineChars="600"/>
        <w:jc w:val="both"/>
        <w:rPr>
          <w:rFonts w:hint="default" w:ascii="Times New Roman" w:hAnsi="Times New Roman" w:eastAsia="仿宋" w:cs="Times New Roman"/>
          <w:b/>
          <w:bCs/>
          <w:sz w:val="36"/>
          <w:szCs w:val="36"/>
        </w:rPr>
      </w:pPr>
      <w:r>
        <w:rPr>
          <w:rFonts w:hint="default" w:ascii="Times New Roman" w:hAnsi="Times New Roman" w:eastAsia="仿宋" w:cs="Times New Roman"/>
          <w:b/>
          <w:bCs/>
          <w:sz w:val="36"/>
          <w:szCs w:val="36"/>
        </w:rPr>
        <w:t>编制单位：涟水县人民政府</w:t>
      </w:r>
    </w:p>
    <w:p>
      <w:pPr>
        <w:jc w:val="center"/>
        <w:rPr>
          <w:rFonts w:hint="default" w:ascii="Times New Roman" w:hAnsi="Times New Roman" w:eastAsia="仿宋" w:cs="Times New Roman"/>
          <w:b/>
          <w:bCs/>
          <w:sz w:val="36"/>
          <w:szCs w:val="36"/>
          <w:lang w:eastAsia="zh-CN"/>
        </w:rPr>
      </w:pPr>
    </w:p>
    <w:p>
      <w:pPr>
        <w:keepNext w:val="0"/>
        <w:keepLines w:val="0"/>
        <w:pageBreakBefore w:val="0"/>
        <w:widowControl w:val="0"/>
        <w:kinsoku/>
        <w:wordWrap/>
        <w:overflowPunct/>
        <w:topLinePunct w:val="0"/>
        <w:autoSpaceDE/>
        <w:autoSpaceDN/>
        <w:bidi w:val="0"/>
        <w:adjustRightInd/>
        <w:snapToGrid/>
        <w:ind w:firstLine="2168" w:firstLineChars="600"/>
        <w:jc w:val="both"/>
        <w:textAlignment w:val="auto"/>
        <w:rPr>
          <w:rFonts w:hint="default" w:ascii="Times New Roman" w:hAnsi="Times New Roman" w:eastAsia="仿宋" w:cs="Times New Roman"/>
          <w:sz w:val="48"/>
        </w:rPr>
      </w:pPr>
      <w:r>
        <w:rPr>
          <w:rFonts w:hint="eastAsia" w:eastAsia="仿宋" w:cs="Times New Roman"/>
          <w:b/>
          <w:bCs/>
          <w:sz w:val="36"/>
          <w:szCs w:val="36"/>
          <w:lang w:val="en-US" w:eastAsia="zh-CN"/>
        </w:rPr>
        <w:t>编制</w:t>
      </w:r>
      <w:r>
        <w:rPr>
          <w:rFonts w:hint="default" w:ascii="Times New Roman" w:hAnsi="Times New Roman" w:eastAsia="仿宋" w:cs="Times New Roman"/>
          <w:b/>
          <w:bCs/>
          <w:sz w:val="36"/>
          <w:szCs w:val="36"/>
          <w:lang w:val="en-US" w:eastAsia="zh-CN"/>
        </w:rPr>
        <w:t>时间：二〇二三年</w:t>
      </w:r>
      <w:r>
        <w:rPr>
          <w:rFonts w:hint="eastAsia" w:ascii="Times New Roman" w:hAnsi="Times New Roman" w:eastAsia="仿宋" w:cs="Times New Roman"/>
          <w:b/>
          <w:bCs/>
          <w:sz w:val="36"/>
          <w:szCs w:val="36"/>
          <w:lang w:val="en-US" w:eastAsia="zh-CN"/>
        </w:rPr>
        <w:t>十</w:t>
      </w:r>
      <w:bookmarkStart w:id="5" w:name="_GoBack"/>
      <w:bookmarkEnd w:id="5"/>
      <w:r>
        <w:rPr>
          <w:rFonts w:hint="default" w:ascii="Times New Roman" w:hAnsi="Times New Roman" w:eastAsia="仿宋" w:cs="Times New Roman"/>
          <w:b/>
          <w:bCs/>
          <w:sz w:val="36"/>
          <w:szCs w:val="36"/>
          <w:lang w:val="en-US" w:eastAsia="zh-CN"/>
        </w:rPr>
        <w:t>月</w:t>
      </w:r>
    </w:p>
    <w:p>
      <w:pPr>
        <w:rPr>
          <w:rFonts w:hint="default" w:ascii="Times New Roman" w:hAnsi="Times New Roman" w:eastAsia="仿宋" w:cs="Times New Roman"/>
          <w:b/>
          <w:sz w:val="28"/>
          <w:szCs w:val="28"/>
        </w:rPr>
      </w:pPr>
    </w:p>
    <w:p>
      <w:pPr>
        <w:adjustRightInd w:val="0"/>
        <w:snapToGrid w:val="0"/>
        <w:spacing w:line="276" w:lineRule="auto"/>
        <w:jc w:val="center"/>
        <w:rPr>
          <w:rFonts w:hint="default" w:ascii="Times New Roman" w:hAnsi="Times New Roman" w:eastAsia="仿宋" w:cs="Times New Roman"/>
          <w:b/>
          <w:sz w:val="28"/>
          <w:szCs w:val="28"/>
        </w:rPr>
        <w:sectPr>
          <w:headerReference r:id="rId3" w:type="default"/>
          <w:pgSz w:w="11906" w:h="16838"/>
          <w:pgMar w:top="907" w:right="1800" w:bottom="1440" w:left="1800" w:header="794" w:footer="794" w:gutter="0"/>
          <w:pgBorders>
            <w:top w:val="none" w:sz="0" w:space="0"/>
            <w:left w:val="none" w:sz="0" w:space="0"/>
            <w:bottom w:val="none" w:sz="0" w:space="0"/>
            <w:right w:val="none" w:sz="0" w:space="0"/>
          </w:pgBorders>
          <w:pgNumType w:fmt="decimal" w:start="1"/>
          <w:cols w:space="720" w:num="1"/>
          <w:titlePg/>
          <w:docGrid w:linePitch="312" w:charSpace="0"/>
        </w:sectPr>
      </w:pPr>
    </w:p>
    <w:p>
      <w:pPr>
        <w:jc w:val="center"/>
        <w:rPr>
          <w:rFonts w:hint="default" w:ascii="Times New Roman" w:hAnsi="Times New Roman" w:eastAsia="仿宋" w:cs="Times New Roman"/>
          <w:b/>
          <w:bCs/>
          <w:sz w:val="44"/>
          <w:szCs w:val="44"/>
        </w:rPr>
      </w:pPr>
      <w:r>
        <w:rPr>
          <w:rFonts w:hint="default" w:ascii="Times New Roman" w:hAnsi="Times New Roman" w:eastAsia="仿宋" w:cs="Times New Roman"/>
          <w:b/>
          <w:bCs/>
          <w:sz w:val="44"/>
          <w:szCs w:val="44"/>
        </w:rPr>
        <w:t>应急预案编制说明</w:t>
      </w:r>
    </w:p>
    <w:p>
      <w:pPr>
        <w:keepNext w:val="0"/>
        <w:keepLines w:val="0"/>
        <w:pageBreakBefore w:val="0"/>
        <w:widowControl w:val="0"/>
        <w:kinsoku/>
        <w:wordWrap/>
        <w:overflowPunct/>
        <w:topLinePunct w:val="0"/>
        <w:autoSpaceDE/>
        <w:autoSpaceDN/>
        <w:bidi w:val="0"/>
        <w:adjustRightInd w:val="0"/>
        <w:snapToGrid w:val="0"/>
        <w:spacing w:before="313" w:beforeLines="100" w:line="360" w:lineRule="auto"/>
        <w:ind w:firstLine="520" w:firstLineChars="200"/>
        <w:textAlignment w:val="auto"/>
        <w:outlineLvl w:val="9"/>
        <w:rPr>
          <w:rFonts w:hint="default" w:ascii="Times New Roman" w:hAnsi="Times New Roman" w:eastAsia="仿宋" w:cs="Times New Roman"/>
          <w:sz w:val="26"/>
          <w:szCs w:val="26"/>
          <w:lang w:val="en-US" w:eastAsia="zh-CN"/>
        </w:rPr>
      </w:pPr>
      <w:r>
        <w:rPr>
          <w:rFonts w:hint="default" w:ascii="Times New Roman" w:hAnsi="Times New Roman" w:eastAsia="仿宋" w:cs="Times New Roman"/>
          <w:sz w:val="26"/>
          <w:szCs w:val="26"/>
          <w:lang w:val="en-US" w:eastAsia="zh-CN"/>
        </w:rPr>
        <w:t>为贯彻《中华人民共和国环境保护法》（2014年4月24日第十二届全国人民代表大会常务委员会第八次会议修订）、《国家突发环境事故应急预案》（国务院，2006年1月24日）、《江苏省突发环境事件应急预案管理办法》（苏环规[2014]2号）、《集中式饮用水水源环境保护指南（试行）》（环办[2012]50号）、《集中式地表水饮用水水源地突发环境事件应急预案编制指南（试行）》（生态环境部公告2018年第1号），减少财产损失，使事故发生后能够迅速、有效、有序的实施应急救援，特</w:t>
      </w:r>
      <w:r>
        <w:rPr>
          <w:rFonts w:hint="eastAsia" w:ascii="Times New Roman" w:hAnsi="Times New Roman" w:eastAsia="仿宋" w:cs="Times New Roman"/>
          <w:sz w:val="26"/>
          <w:szCs w:val="26"/>
          <w:lang w:val="en-US" w:eastAsia="zh-CN"/>
        </w:rPr>
        <w:t>委托江苏春申环境科技有限公司作为技术支撑单位，</w:t>
      </w:r>
      <w:r>
        <w:rPr>
          <w:rFonts w:hint="default" w:ascii="Times New Roman" w:hAnsi="Times New Roman" w:eastAsia="仿宋" w:cs="Times New Roman"/>
          <w:sz w:val="26"/>
          <w:szCs w:val="26"/>
          <w:lang w:val="en-US" w:eastAsia="zh-CN"/>
        </w:rPr>
        <w:t>编制《</w:t>
      </w:r>
      <w:r>
        <w:rPr>
          <w:rFonts w:hint="eastAsia" w:ascii="Times New Roman" w:hAnsi="Times New Roman" w:eastAsia="仿宋" w:cs="Times New Roman"/>
          <w:sz w:val="26"/>
          <w:szCs w:val="26"/>
          <w:lang w:val="en-US" w:eastAsia="zh-CN"/>
        </w:rPr>
        <w:t>涟水县古淮河保滩水源地</w:t>
      </w:r>
      <w:r>
        <w:rPr>
          <w:rFonts w:hint="default" w:ascii="Times New Roman" w:hAnsi="Times New Roman" w:eastAsia="仿宋" w:cs="Times New Roman"/>
          <w:sz w:val="26"/>
          <w:szCs w:val="26"/>
          <w:lang w:val="en-US" w:eastAsia="zh-CN"/>
        </w:rPr>
        <w:t>突发环境事件应急预案》，用于规范、指导应急救援行动。</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default" w:ascii="Times New Roman" w:hAnsi="Times New Roman" w:eastAsia="仿宋" w:cs="Times New Roman"/>
          <w:sz w:val="26"/>
          <w:szCs w:val="26"/>
          <w:lang w:val="en-US" w:eastAsia="zh-CN"/>
        </w:rPr>
      </w:pPr>
      <w:r>
        <w:rPr>
          <w:rFonts w:hint="default" w:ascii="Times New Roman" w:hAnsi="Times New Roman" w:eastAsia="仿宋" w:cs="Times New Roman"/>
          <w:sz w:val="26"/>
          <w:szCs w:val="26"/>
          <w:lang w:val="en-US" w:eastAsia="zh-CN"/>
        </w:rPr>
        <w:t>本应急预案阐明了水源保护区评价范围内的环境风险源分布情况，叙述了可能发生的环境风险及其可能性和后果，并提出了一系列的应急措施。其内容涉及到应急组织机构的建立、应急响应、应急预案的修改等内容。它是指导</w:t>
      </w:r>
      <w:r>
        <w:rPr>
          <w:rFonts w:hint="eastAsia" w:ascii="Times New Roman" w:hAnsi="Times New Roman" w:eastAsia="仿宋" w:cs="Times New Roman"/>
          <w:sz w:val="26"/>
          <w:szCs w:val="26"/>
          <w:lang w:val="en-US" w:eastAsia="zh-CN"/>
        </w:rPr>
        <w:t>涟水县古淮河保滩水源地</w:t>
      </w:r>
      <w:r>
        <w:rPr>
          <w:rFonts w:hint="default" w:ascii="Times New Roman" w:hAnsi="Times New Roman" w:eastAsia="仿宋" w:cs="Times New Roman"/>
          <w:sz w:val="26"/>
          <w:szCs w:val="26"/>
          <w:lang w:val="en-US" w:eastAsia="zh-CN"/>
        </w:rPr>
        <w:t>饮用水水源保护区进行突发环境事件应急的技术性指导文件。</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outlineLvl w:val="9"/>
        <w:rPr>
          <w:rFonts w:hint="default" w:ascii="Times New Roman" w:hAnsi="Times New Roman" w:eastAsia="仿宋" w:cs="Times New Roman"/>
          <w:sz w:val="28"/>
          <w:szCs w:val="28"/>
          <w:lang w:val="en-US" w:eastAsia="zh-CN"/>
        </w:rPr>
      </w:pP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outlineLvl w:val="9"/>
        <w:rPr>
          <w:rFonts w:hint="default" w:ascii="Times New Roman" w:hAnsi="Times New Roman" w:eastAsia="仿宋" w:cs="Times New Roman"/>
          <w:sz w:val="28"/>
          <w:szCs w:val="28"/>
          <w:lang w:val="en-US" w:eastAsia="zh-CN"/>
        </w:rPr>
      </w:pP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outlineLvl w:val="9"/>
        <w:rPr>
          <w:rFonts w:hint="default" w:ascii="Times New Roman" w:hAnsi="Times New Roman" w:eastAsia="仿宋" w:cs="Times New Roman"/>
          <w:sz w:val="28"/>
          <w:szCs w:val="28"/>
          <w:lang w:val="en-US" w:eastAsia="zh-CN"/>
        </w:rPr>
      </w:pP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outlineLvl w:val="9"/>
        <w:rPr>
          <w:rFonts w:hint="default" w:ascii="Times New Roman" w:hAnsi="Times New Roman" w:eastAsia="仿宋" w:cs="Times New Roman"/>
          <w:sz w:val="26"/>
          <w:szCs w:val="26"/>
          <w:lang w:val="en-US" w:eastAsia="zh-CN"/>
        </w:rPr>
      </w:pPr>
      <w:r>
        <w:rPr>
          <w:rFonts w:hint="default" w:ascii="Times New Roman" w:hAnsi="Times New Roman" w:eastAsia="仿宋" w:cs="Times New Roman"/>
          <w:sz w:val="28"/>
          <w:szCs w:val="28"/>
          <w:lang w:val="en-US" w:eastAsia="zh-CN"/>
        </w:rPr>
        <w:t xml:space="preserve">           </w:t>
      </w:r>
      <w:r>
        <w:rPr>
          <w:rFonts w:hint="eastAsia" w:ascii="Times New Roman" w:hAnsi="Times New Roman" w:eastAsia="仿宋" w:cs="Times New Roman"/>
          <w:sz w:val="28"/>
          <w:szCs w:val="28"/>
          <w:lang w:val="en-US" w:eastAsia="zh-CN"/>
        </w:rPr>
        <w:t xml:space="preserve">                    </w:t>
      </w:r>
      <w:r>
        <w:rPr>
          <w:rFonts w:hint="default" w:ascii="Times New Roman" w:hAnsi="Times New Roman" w:eastAsia="仿宋" w:cs="Times New Roman"/>
          <w:sz w:val="28"/>
          <w:szCs w:val="28"/>
          <w:lang w:val="en-US" w:eastAsia="zh-CN"/>
        </w:rPr>
        <w:t xml:space="preserve">  </w:t>
      </w:r>
      <w:r>
        <w:rPr>
          <w:rFonts w:hint="default" w:ascii="Times New Roman" w:hAnsi="Times New Roman" w:eastAsia="仿宋" w:cs="Times New Roman"/>
          <w:sz w:val="26"/>
          <w:szCs w:val="26"/>
          <w:lang w:val="en-US" w:eastAsia="zh-CN"/>
        </w:rPr>
        <w:t xml:space="preserve">负责人：        </w:t>
      </w:r>
    </w:p>
    <w:p>
      <w:pPr>
        <w:keepNext w:val="0"/>
        <w:keepLines w:val="0"/>
        <w:pageBreakBefore w:val="0"/>
        <w:widowControl w:val="0"/>
        <w:kinsoku/>
        <w:wordWrap/>
        <w:overflowPunct/>
        <w:topLinePunct w:val="0"/>
        <w:autoSpaceDE/>
        <w:autoSpaceDN/>
        <w:bidi w:val="0"/>
        <w:adjustRightInd w:val="0"/>
        <w:snapToGrid w:val="0"/>
        <w:spacing w:line="360" w:lineRule="auto"/>
        <w:ind w:firstLine="5200" w:firstLineChars="2000"/>
        <w:textAlignment w:val="auto"/>
        <w:outlineLvl w:val="9"/>
        <w:rPr>
          <w:rFonts w:hint="default" w:ascii="Times New Roman" w:hAnsi="Times New Roman" w:eastAsia="仿宋" w:cs="Times New Roman"/>
          <w:sz w:val="26"/>
          <w:szCs w:val="26"/>
          <w:lang w:val="en-US" w:eastAsia="zh-CN"/>
        </w:rPr>
        <w:sectPr>
          <w:footerReference r:id="rId4"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r>
        <w:rPr>
          <w:rFonts w:hint="default" w:ascii="Times New Roman" w:hAnsi="Times New Roman" w:eastAsia="仿宋" w:cs="Times New Roman"/>
          <w:sz w:val="26"/>
          <w:szCs w:val="26"/>
          <w:lang w:val="en-US" w:eastAsia="zh-CN"/>
        </w:rPr>
        <w:t>日</w:t>
      </w:r>
      <w:r>
        <w:rPr>
          <w:rFonts w:hint="eastAsia" w:ascii="Times New Roman" w:hAnsi="Times New Roman" w:eastAsia="仿宋" w:cs="Times New Roman"/>
          <w:sz w:val="26"/>
          <w:szCs w:val="26"/>
          <w:lang w:val="en-US" w:eastAsia="zh-CN"/>
        </w:rPr>
        <w:t xml:space="preserve">  </w:t>
      </w:r>
      <w:r>
        <w:rPr>
          <w:rFonts w:hint="default" w:ascii="Times New Roman" w:hAnsi="Times New Roman" w:eastAsia="仿宋" w:cs="Times New Roman"/>
          <w:sz w:val="26"/>
          <w:szCs w:val="26"/>
          <w:lang w:val="en-US" w:eastAsia="zh-CN"/>
        </w:rPr>
        <w:t>期</w:t>
      </w:r>
      <w:r>
        <w:rPr>
          <w:rFonts w:hint="eastAsia" w:ascii="Times New Roman" w:hAnsi="Times New Roman" w:eastAsia="仿宋" w:cs="Times New Roman"/>
          <w:sz w:val="26"/>
          <w:szCs w:val="26"/>
          <w:lang w:val="en-US" w:eastAsia="zh-CN"/>
        </w:rPr>
        <w:t>：</w:t>
      </w:r>
    </w:p>
    <w:p>
      <w:pPr>
        <w:pStyle w:val="4"/>
        <w:rPr>
          <w:rFonts w:hint="eastAsia" w:ascii="Times New Roman" w:hAnsi="Times New Roman" w:eastAsia="仿宋" w:cs="Times New Roman"/>
          <w:bCs w:val="0"/>
          <w:sz w:val="30"/>
          <w:szCs w:val="30"/>
          <w:lang w:val="en-US" w:eastAsia="zh-CN"/>
        </w:rPr>
      </w:pPr>
      <w:r>
        <w:rPr>
          <w:rFonts w:hint="eastAsia" w:ascii="Times New Roman" w:hAnsi="Times New Roman" w:eastAsia="仿宋" w:cs="Times New Roman"/>
          <w:bCs w:val="0"/>
          <w:sz w:val="30"/>
          <w:szCs w:val="30"/>
          <w:lang w:val="en-US" w:eastAsia="zh-CN"/>
        </w:rPr>
        <w:t>1预案基本情况及编制过程概述</w:t>
      </w:r>
    </w:p>
    <w:p>
      <w:pPr>
        <w:adjustRightInd w:val="0"/>
        <w:snapToGrid w:val="0"/>
        <w:spacing w:line="360" w:lineRule="auto"/>
        <w:outlineLvl w:val="1"/>
        <w:rPr>
          <w:rFonts w:hint="eastAsia" w:ascii="Times New Roman" w:hAnsi="Times New Roman" w:eastAsia="仿宋" w:cs="Times New Roman"/>
          <w:b/>
          <w:bCs/>
          <w:sz w:val="28"/>
          <w:szCs w:val="28"/>
          <w:lang w:val="en-US" w:eastAsia="zh-CN"/>
        </w:rPr>
      </w:pPr>
      <w:r>
        <w:rPr>
          <w:rFonts w:hint="eastAsia" w:ascii="Times New Roman" w:hAnsi="Times New Roman" w:eastAsia="仿宋" w:cs="Times New Roman"/>
          <w:b/>
          <w:bCs/>
          <w:sz w:val="28"/>
          <w:szCs w:val="28"/>
          <w:lang w:val="en-US" w:eastAsia="zh-CN"/>
        </w:rPr>
        <w:t>1.1涟水县古淮河保滩水源地基本情况</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default" w:ascii="Times New Roman" w:hAnsi="Times New Roman" w:eastAsia="仿宋" w:cs="Times New Roman"/>
          <w:sz w:val="26"/>
          <w:szCs w:val="26"/>
          <w:lang w:val="en-US" w:eastAsia="zh-CN"/>
        </w:rPr>
      </w:pPr>
      <w:r>
        <w:rPr>
          <w:rFonts w:hint="default" w:ascii="Times New Roman" w:hAnsi="Times New Roman" w:eastAsia="仿宋" w:cs="Times New Roman"/>
          <w:sz w:val="26"/>
          <w:szCs w:val="26"/>
          <w:lang w:val="en-US" w:eastAsia="zh-CN"/>
        </w:rPr>
        <w:t>2020年4月14日，由涟水县县委常委、常务副县长主持召开的工作例会中提出</w:t>
      </w:r>
      <w:r>
        <w:rPr>
          <w:rFonts w:hint="eastAsia" w:ascii="Times New Roman" w:hAnsi="Times New Roman" w:eastAsia="仿宋" w:cs="Times New Roman"/>
          <w:sz w:val="26"/>
          <w:szCs w:val="26"/>
          <w:lang w:val="en-US" w:eastAsia="zh-CN"/>
        </w:rPr>
        <w:t>“</w:t>
      </w:r>
      <w:r>
        <w:rPr>
          <w:rFonts w:hint="default" w:ascii="Times New Roman" w:hAnsi="Times New Roman" w:eastAsia="仿宋" w:cs="Times New Roman"/>
          <w:sz w:val="26"/>
          <w:szCs w:val="26"/>
          <w:lang w:val="en-US" w:eastAsia="zh-CN"/>
        </w:rPr>
        <w:t>关于县二水厂取水口迁移项目事宜，依规履行相关手续，加快工程实施进度，积极对上争取政策和资金支持</w:t>
      </w:r>
      <w:r>
        <w:rPr>
          <w:rFonts w:hint="eastAsia" w:ascii="Times New Roman" w:hAnsi="Times New Roman" w:eastAsia="仿宋" w:cs="Times New Roman"/>
          <w:sz w:val="26"/>
          <w:szCs w:val="26"/>
          <w:lang w:val="en-US" w:eastAsia="zh-CN"/>
        </w:rPr>
        <w:t>”</w:t>
      </w:r>
      <w:r>
        <w:rPr>
          <w:rFonts w:hint="default" w:ascii="Times New Roman" w:hAnsi="Times New Roman" w:eastAsia="仿宋" w:cs="Times New Roman"/>
          <w:sz w:val="26"/>
          <w:szCs w:val="26"/>
          <w:lang w:val="en-US" w:eastAsia="zh-CN"/>
        </w:rPr>
        <w:t>。同年，《涟水县水厂取水口迁移项目建议书》《涟水县第二水厂迁移项目可行性研究报告》及相关资料均获得批复。在2020年9月1日《关于实施涟水县水厂取水口迁移和新设水源地建设工程备忘录》中，涟水县、淮安区政府经协商同意</w:t>
      </w:r>
      <w:r>
        <w:rPr>
          <w:rFonts w:hint="eastAsia" w:ascii="Times New Roman" w:hAnsi="Times New Roman" w:eastAsia="仿宋" w:cs="Times New Roman"/>
          <w:sz w:val="26"/>
          <w:szCs w:val="26"/>
          <w:lang w:val="en-US" w:eastAsia="zh-CN"/>
        </w:rPr>
        <w:t>“</w:t>
      </w:r>
      <w:r>
        <w:rPr>
          <w:rFonts w:hint="default" w:ascii="Times New Roman" w:hAnsi="Times New Roman" w:eastAsia="仿宋" w:cs="Times New Roman"/>
          <w:sz w:val="26"/>
          <w:szCs w:val="26"/>
          <w:lang w:val="en-US" w:eastAsia="zh-CN"/>
        </w:rPr>
        <w:t>淮安区积极支持涟水县实施涟水县水厂取水口迁移和新设水源地建设工程</w:t>
      </w:r>
      <w:r>
        <w:rPr>
          <w:rFonts w:hint="eastAsia" w:ascii="Times New Roman" w:hAnsi="Times New Roman" w:eastAsia="仿宋" w:cs="Times New Roman"/>
          <w:sz w:val="26"/>
          <w:szCs w:val="26"/>
          <w:lang w:val="en-US" w:eastAsia="zh-CN"/>
        </w:rPr>
        <w:t>”</w:t>
      </w:r>
      <w:r>
        <w:rPr>
          <w:rFonts w:hint="default" w:ascii="Times New Roman" w:hAnsi="Times New Roman" w:eastAsia="仿宋" w:cs="Times New Roman"/>
          <w:sz w:val="26"/>
          <w:szCs w:val="26"/>
          <w:lang w:val="en-US" w:eastAsia="zh-CN"/>
        </w:rPr>
        <w:t>等意见。2021年2月，《涟水县住房和城乡建设局涟水县水厂取水口迁移项目环境影响报告表》及相关资料经两次公示后已获得批复。根据《集中式饮用水水源地管理与保护规范》（DB32/T4030-2021）5.2的要求，水源地应按照</w:t>
      </w:r>
      <w:r>
        <w:rPr>
          <w:rFonts w:hint="eastAsia" w:ascii="Times New Roman" w:hAnsi="Times New Roman" w:eastAsia="仿宋" w:cs="Times New Roman"/>
          <w:sz w:val="26"/>
          <w:szCs w:val="26"/>
          <w:lang w:val="en-US" w:eastAsia="zh-CN"/>
        </w:rPr>
        <w:t>“</w:t>
      </w:r>
      <w:r>
        <w:rPr>
          <w:rFonts w:hint="default" w:ascii="Times New Roman" w:hAnsi="Times New Roman" w:eastAsia="仿宋" w:cs="Times New Roman"/>
          <w:sz w:val="26"/>
          <w:szCs w:val="26"/>
          <w:lang w:val="en-US" w:eastAsia="zh-CN"/>
        </w:rPr>
        <w:t>所在设区市或县（市、区）级行政区名称+所在水体名称+取水地点（一般为村庄名称）+（应急）水源地</w:t>
      </w:r>
      <w:r>
        <w:rPr>
          <w:rFonts w:hint="eastAsia" w:ascii="Times New Roman" w:hAnsi="Times New Roman" w:eastAsia="仿宋" w:cs="Times New Roman"/>
          <w:sz w:val="26"/>
          <w:szCs w:val="26"/>
          <w:lang w:val="en-US" w:eastAsia="zh-CN"/>
        </w:rPr>
        <w:t>”</w:t>
      </w:r>
      <w:r>
        <w:rPr>
          <w:rFonts w:hint="default" w:ascii="Times New Roman" w:hAnsi="Times New Roman" w:eastAsia="仿宋" w:cs="Times New Roman"/>
          <w:sz w:val="26"/>
          <w:szCs w:val="26"/>
          <w:lang w:val="en-US" w:eastAsia="zh-CN"/>
        </w:rPr>
        <w:t>的规则命名，取水口迁移后的水源地被命名为涟水县古淮河保滩水源地。涟水县古淮河保滩水源地</w:t>
      </w:r>
      <w:r>
        <w:rPr>
          <w:rFonts w:hint="eastAsia" w:ascii="Times New Roman" w:hAnsi="Times New Roman" w:eastAsia="仿宋" w:cs="Times New Roman"/>
          <w:sz w:val="26"/>
          <w:szCs w:val="26"/>
          <w:lang w:val="en-US" w:eastAsia="zh-CN"/>
        </w:rPr>
        <w:t>保护区范围见图1.1-1，水源地现状见图1.1-2。</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eastAsia" w:ascii="Times New Roman" w:hAnsi="Times New Roman" w:eastAsia="仿宋" w:cs="Times New Roman"/>
          <w:sz w:val="26"/>
          <w:szCs w:val="26"/>
          <w:lang w:val="en-US" w:eastAsia="zh-CN"/>
        </w:rPr>
      </w:pPr>
      <w:r>
        <w:rPr>
          <w:rFonts w:hint="eastAsia" w:ascii="Times New Roman" w:hAnsi="Times New Roman" w:eastAsia="仿宋" w:cs="Times New Roman"/>
          <w:sz w:val="26"/>
          <w:szCs w:val="26"/>
          <w:lang w:val="en-US" w:eastAsia="zh-CN"/>
        </w:rPr>
        <w:t>涟水县古淮河保滩水源地目前有一个取水口，位于位于涟水县人民政府保滩街道办事处肖渡中心村古淮河边，位于杨庄闸下游约 33km处，地理坐标为东经119°12′38″、北纬33°43′51″。</w:t>
      </w:r>
      <w:r>
        <w:rPr>
          <w:rFonts w:hint="default" w:ascii="Times New Roman" w:hAnsi="Times New Roman" w:eastAsia="仿宋" w:cs="Times New Roman"/>
          <w:sz w:val="26"/>
          <w:szCs w:val="26"/>
          <w:lang w:val="en-US" w:eastAsia="zh-CN"/>
        </w:rPr>
        <w:t>涟水县古淮河保滩水源地</w:t>
      </w:r>
      <w:r>
        <w:rPr>
          <w:rFonts w:hint="eastAsia" w:ascii="Times New Roman" w:hAnsi="Times New Roman" w:eastAsia="仿宋" w:cs="Times New Roman"/>
          <w:sz w:val="26"/>
          <w:szCs w:val="26"/>
          <w:lang w:val="en-US" w:eastAsia="zh-CN"/>
        </w:rPr>
        <w:t>供水基本情况见表1.1-1，涟水县第二水厂取水口见图1.1-3。</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default" w:ascii="Times New Roman" w:hAnsi="Times New Roman" w:eastAsia="仿宋" w:cs="Times New Roman"/>
          <w:sz w:val="26"/>
          <w:szCs w:val="26"/>
          <w:lang w:val="en-US" w:eastAsia="zh-CN"/>
        </w:rPr>
      </w:pPr>
      <w:r>
        <w:rPr>
          <w:rFonts w:hint="default" w:ascii="Times New Roman" w:hAnsi="Times New Roman" w:eastAsia="仿宋" w:cs="Times New Roman"/>
          <w:sz w:val="26"/>
          <w:szCs w:val="26"/>
          <w:lang w:val="en-US" w:eastAsia="zh-CN"/>
        </w:rPr>
        <w:t>根据《江苏省集中式饮用水源地达标建设标准》，区域水资源配置优先满足居民生活饮用水需求，饮用水源地供水保证率达到97%以上。</w:t>
      </w:r>
      <w:r>
        <w:rPr>
          <w:rFonts w:hint="eastAsia" w:ascii="Times New Roman" w:hAnsi="Times New Roman" w:eastAsia="仿宋" w:cs="Times New Roman"/>
          <w:sz w:val="26"/>
          <w:szCs w:val="26"/>
          <w:lang w:val="en-US" w:eastAsia="zh-CN"/>
        </w:rPr>
        <w:t>水</w:t>
      </w:r>
      <w:r>
        <w:rPr>
          <w:rFonts w:hint="default" w:ascii="Times New Roman" w:hAnsi="Times New Roman" w:eastAsia="仿宋" w:cs="Times New Roman"/>
          <w:sz w:val="26"/>
          <w:szCs w:val="26"/>
          <w:lang w:val="en-US" w:eastAsia="zh-CN"/>
        </w:rPr>
        <w:t>源地地处淮河流域中下游，淮河流域包括淮河和沂沭泗两大水系，本项目取水水源古淮河处在分水岭地带，以南属于淮河水系，以北属于沂沭泗水系。淮安市境内古淮河下段起于杨庄闸，至涟水县石湖镇，河长102.0km。涟水县境内古淮河长78km，自保滩入境，经涟城、徐集、南集、石湖出境，向东北入黄海。洪水季节分泄洪泽湖水，最大流量500m</w:t>
      </w:r>
      <w:r>
        <w:rPr>
          <w:rFonts w:hint="default" w:ascii="Times New Roman" w:hAnsi="Times New Roman" w:eastAsia="仿宋" w:cs="Times New Roman"/>
          <w:sz w:val="26"/>
          <w:szCs w:val="26"/>
          <w:vertAlign w:val="superscript"/>
          <w:lang w:val="en-US" w:eastAsia="zh-CN"/>
        </w:rPr>
        <w:t>3</w:t>
      </w:r>
      <w:r>
        <w:rPr>
          <w:rFonts w:hint="default" w:ascii="Times New Roman" w:hAnsi="Times New Roman" w:eastAsia="仿宋" w:cs="Times New Roman"/>
          <w:sz w:val="26"/>
          <w:szCs w:val="26"/>
          <w:lang w:val="en-US" w:eastAsia="zh-CN"/>
        </w:rPr>
        <w:t>/s，为常年积水河道，不通航。另外，淮安市渠北运东高片218km</w:t>
      </w:r>
      <w:r>
        <w:rPr>
          <w:rFonts w:hint="default" w:ascii="Times New Roman" w:hAnsi="Times New Roman" w:eastAsia="仿宋" w:cs="Times New Roman"/>
          <w:sz w:val="26"/>
          <w:szCs w:val="26"/>
          <w:vertAlign w:val="superscript"/>
          <w:lang w:val="en-US" w:eastAsia="zh-CN"/>
        </w:rPr>
        <w:t>2</w:t>
      </w:r>
      <w:r>
        <w:rPr>
          <w:rFonts w:hint="default" w:ascii="Times New Roman" w:hAnsi="Times New Roman" w:eastAsia="仿宋" w:cs="Times New Roman"/>
          <w:sz w:val="26"/>
          <w:szCs w:val="26"/>
          <w:lang w:val="en-US" w:eastAsia="zh-CN"/>
        </w:rPr>
        <w:t>（清河区、开发区位于该片）和运东低片部分区域100km</w:t>
      </w:r>
      <w:r>
        <w:rPr>
          <w:rFonts w:hint="default" w:ascii="Times New Roman" w:hAnsi="Times New Roman" w:eastAsia="仿宋" w:cs="Times New Roman"/>
          <w:sz w:val="26"/>
          <w:szCs w:val="26"/>
          <w:vertAlign w:val="superscript"/>
          <w:lang w:val="en-US" w:eastAsia="zh-CN"/>
        </w:rPr>
        <w:t>2</w:t>
      </w:r>
      <w:r>
        <w:rPr>
          <w:rFonts w:hint="default" w:ascii="Times New Roman" w:hAnsi="Times New Roman" w:eastAsia="仿宋" w:cs="Times New Roman"/>
          <w:sz w:val="26"/>
          <w:szCs w:val="26"/>
          <w:lang w:val="en-US" w:eastAsia="zh-CN"/>
        </w:rPr>
        <w:t>抽排分别通过茭陵一站（100m</w:t>
      </w:r>
      <w:r>
        <w:rPr>
          <w:rFonts w:hint="default" w:ascii="Times New Roman" w:hAnsi="Times New Roman" w:eastAsia="仿宋" w:cs="Times New Roman"/>
          <w:sz w:val="26"/>
          <w:szCs w:val="26"/>
          <w:vertAlign w:val="superscript"/>
          <w:lang w:val="en-US" w:eastAsia="zh-CN"/>
        </w:rPr>
        <w:t>3</w:t>
      </w:r>
      <w:r>
        <w:rPr>
          <w:rFonts w:hint="default" w:ascii="Times New Roman" w:hAnsi="Times New Roman" w:eastAsia="仿宋" w:cs="Times New Roman"/>
          <w:sz w:val="26"/>
          <w:szCs w:val="26"/>
          <w:lang w:val="en-US" w:eastAsia="zh-CN"/>
        </w:rPr>
        <w:t>/s）、杨湖站（10m</w:t>
      </w:r>
      <w:r>
        <w:rPr>
          <w:rFonts w:hint="default" w:ascii="Times New Roman" w:hAnsi="Times New Roman" w:eastAsia="仿宋" w:cs="Times New Roman"/>
          <w:sz w:val="26"/>
          <w:szCs w:val="26"/>
          <w:vertAlign w:val="superscript"/>
          <w:lang w:val="en-US" w:eastAsia="zh-CN"/>
        </w:rPr>
        <w:t>3</w:t>
      </w:r>
      <w:r>
        <w:rPr>
          <w:rFonts w:hint="default" w:ascii="Times New Roman" w:hAnsi="Times New Roman" w:eastAsia="仿宋" w:cs="Times New Roman"/>
          <w:sz w:val="26"/>
          <w:szCs w:val="26"/>
          <w:lang w:val="en-US" w:eastAsia="zh-CN"/>
        </w:rPr>
        <w:t>/s）和茭陵二站（50m</w:t>
      </w:r>
      <w:r>
        <w:rPr>
          <w:rFonts w:hint="default" w:ascii="Times New Roman" w:hAnsi="Times New Roman" w:eastAsia="仿宋" w:cs="Times New Roman"/>
          <w:sz w:val="26"/>
          <w:szCs w:val="26"/>
          <w:vertAlign w:val="superscript"/>
          <w:lang w:val="en-US" w:eastAsia="zh-CN"/>
        </w:rPr>
        <w:t>3</w:t>
      </w:r>
      <w:r>
        <w:rPr>
          <w:rFonts w:hint="default" w:ascii="Times New Roman" w:hAnsi="Times New Roman" w:eastAsia="仿宋" w:cs="Times New Roman"/>
          <w:sz w:val="26"/>
          <w:szCs w:val="26"/>
          <w:lang w:val="en-US" w:eastAsia="zh-CN"/>
        </w:rPr>
        <w:t>/s）抽排入古淮河。古淮河淮安境内主要控制性水利工程有杨庄闸、活动坝水电站和古黄（淮）河水利枢纽。平均水深0.5-1.0米，年平均流量85.6m</w:t>
      </w:r>
      <w:r>
        <w:rPr>
          <w:rFonts w:hint="default" w:ascii="Times New Roman" w:hAnsi="Times New Roman" w:eastAsia="仿宋" w:cs="Times New Roman"/>
          <w:sz w:val="26"/>
          <w:szCs w:val="26"/>
          <w:vertAlign w:val="superscript"/>
          <w:lang w:val="en-US" w:eastAsia="zh-CN"/>
        </w:rPr>
        <w:t>3</w:t>
      </w:r>
      <w:r>
        <w:rPr>
          <w:rFonts w:hint="default" w:ascii="Times New Roman" w:hAnsi="Times New Roman" w:eastAsia="仿宋" w:cs="Times New Roman"/>
          <w:sz w:val="26"/>
          <w:szCs w:val="26"/>
          <w:lang w:val="en-US" w:eastAsia="zh-CN"/>
        </w:rPr>
        <w:t>/s，年径流量27亿m</w:t>
      </w:r>
      <w:r>
        <w:rPr>
          <w:rFonts w:hint="default" w:ascii="Times New Roman" w:hAnsi="Times New Roman" w:eastAsia="仿宋" w:cs="Times New Roman"/>
          <w:sz w:val="26"/>
          <w:szCs w:val="26"/>
          <w:vertAlign w:val="superscript"/>
          <w:lang w:val="en-US" w:eastAsia="zh-CN"/>
        </w:rPr>
        <w:t>3</w:t>
      </w:r>
      <w:r>
        <w:rPr>
          <w:rFonts w:hint="default" w:ascii="Times New Roman" w:hAnsi="Times New Roman" w:eastAsia="仿宋" w:cs="Times New Roman"/>
          <w:sz w:val="26"/>
          <w:szCs w:val="26"/>
          <w:lang w:val="en-US" w:eastAsia="zh-CN"/>
        </w:rPr>
        <w:t>，距离古黄河枢纽7.0km。现为淮安市区、淮安区、涟水县和响水县等地饮用水源，是目前地面水保护的重点。</w:t>
      </w:r>
    </w:p>
    <w:p>
      <w:pPr>
        <w:pStyle w:val="9"/>
        <w:keepNext w:val="0"/>
        <w:keepLines w:val="0"/>
        <w:pageBreakBefore w:val="0"/>
        <w:widowControl w:val="0"/>
        <w:kinsoku/>
        <w:wordWrap/>
        <w:overflowPunct/>
        <w:topLinePunct w:val="0"/>
        <w:autoSpaceDE/>
        <w:autoSpaceDN/>
        <w:bidi w:val="0"/>
        <w:adjustRightInd w:val="0"/>
        <w:snapToGrid w:val="0"/>
        <w:spacing w:line="360" w:lineRule="auto"/>
        <w:ind w:left="0" w:leftChars="0" w:firstLine="520" w:firstLineChars="200"/>
        <w:textAlignment w:val="auto"/>
        <w:rPr>
          <w:rFonts w:hint="default" w:ascii="Times New Roman" w:hAnsi="Times New Roman" w:eastAsia="仿宋" w:cs="Times New Roman"/>
          <w:kern w:val="2"/>
          <w:sz w:val="26"/>
          <w:szCs w:val="26"/>
          <w:lang w:val="en-US" w:eastAsia="zh-CN" w:bidi="ar-SA"/>
        </w:rPr>
      </w:pPr>
      <w:r>
        <w:rPr>
          <w:rFonts w:hint="default" w:ascii="Times New Roman" w:hAnsi="Times New Roman" w:eastAsia="仿宋" w:cs="Times New Roman"/>
          <w:kern w:val="2"/>
          <w:sz w:val="26"/>
          <w:szCs w:val="26"/>
          <w:lang w:val="en-US" w:eastAsia="zh-CN" w:bidi="ar-SA"/>
        </w:rPr>
        <w:t>目前</w:t>
      </w:r>
      <w:r>
        <w:rPr>
          <w:rFonts w:hint="eastAsia" w:ascii="Times New Roman" w:hAnsi="Times New Roman" w:eastAsia="仿宋" w:cs="Times New Roman"/>
          <w:kern w:val="2"/>
          <w:sz w:val="26"/>
          <w:szCs w:val="26"/>
          <w:lang w:val="en-US" w:eastAsia="zh-CN" w:bidi="ar-SA"/>
        </w:rPr>
        <w:t>涟水县古淮河保滩水源地</w:t>
      </w:r>
      <w:r>
        <w:rPr>
          <w:rFonts w:hint="default" w:ascii="Times New Roman" w:hAnsi="Times New Roman" w:eastAsia="仿宋" w:cs="Times New Roman"/>
          <w:kern w:val="2"/>
          <w:sz w:val="26"/>
          <w:szCs w:val="26"/>
          <w:lang w:val="en-US" w:eastAsia="zh-CN" w:bidi="ar-SA"/>
        </w:rPr>
        <w:t>保护区范围已经划定，保护区边界清晰，一级保护区已安装隔离栅。水源地隔离防护工程通过在保护区边界设立物理或生物隔离设施，防止人类活动等对水源地保护和管理的干扰，拦截污染物直接进入水源保护区。现保护区界标、宣传牌、交通警示标志齐全，</w:t>
      </w:r>
      <w:r>
        <w:rPr>
          <w:rFonts w:hint="eastAsia" w:ascii="Times New Roman" w:hAnsi="Times New Roman" w:eastAsia="仿宋" w:cs="Times New Roman"/>
          <w:kern w:val="2"/>
          <w:sz w:val="26"/>
          <w:szCs w:val="26"/>
          <w:lang w:val="en-US" w:eastAsia="zh-CN" w:bidi="ar-SA"/>
        </w:rPr>
        <w:t>涟水县古淮河保滩水源地</w:t>
      </w:r>
      <w:r>
        <w:rPr>
          <w:rFonts w:hint="default" w:ascii="Times New Roman" w:hAnsi="Times New Roman" w:eastAsia="仿宋" w:cs="Times New Roman"/>
          <w:kern w:val="2"/>
          <w:sz w:val="26"/>
          <w:szCs w:val="26"/>
          <w:lang w:val="en-US" w:eastAsia="zh-CN" w:bidi="ar-SA"/>
        </w:rPr>
        <w:t>界标设置见图1.1-4；保护区内无工业企业、畜禽养殖场、垃圾中转站、垃圾填埋场之类的污染源。</w:t>
      </w:r>
      <w:r>
        <w:rPr>
          <w:rFonts w:hint="eastAsia" w:ascii="Times New Roman" w:hAnsi="Times New Roman" w:eastAsia="仿宋" w:cs="Times New Roman"/>
          <w:kern w:val="2"/>
          <w:sz w:val="26"/>
          <w:szCs w:val="26"/>
          <w:lang w:val="en-US" w:eastAsia="zh-CN" w:bidi="ar-SA"/>
        </w:rPr>
        <w:t>涟水县古淮河保滩水源地</w:t>
      </w:r>
      <w:r>
        <w:rPr>
          <w:rFonts w:hint="default" w:ascii="Times New Roman" w:hAnsi="Times New Roman" w:eastAsia="仿宋" w:cs="Times New Roman"/>
          <w:kern w:val="2"/>
          <w:sz w:val="26"/>
          <w:szCs w:val="26"/>
          <w:lang w:val="en-US" w:eastAsia="zh-CN" w:bidi="ar-SA"/>
        </w:rPr>
        <w:t>交通警示牌见图1.1-5。</w:t>
      </w:r>
    </w:p>
    <w:p>
      <w:pPr>
        <w:pStyle w:val="9"/>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仿宋" w:cs="Times New Roman"/>
          <w:b/>
          <w:kern w:val="2"/>
          <w:sz w:val="24"/>
          <w:szCs w:val="24"/>
          <w:lang w:val="en-US" w:eastAsia="zh-CN" w:bidi="ar-SA"/>
        </w:rPr>
      </w:pPr>
      <w:r>
        <w:rPr>
          <w:rFonts w:hint="default" w:ascii="Times New Roman" w:hAnsi="Times New Roman" w:eastAsia="仿宋" w:cs="Times New Roman"/>
          <w:b/>
          <w:kern w:val="2"/>
          <w:sz w:val="24"/>
          <w:szCs w:val="24"/>
          <w:lang w:val="en-US" w:eastAsia="zh-CN" w:bidi="ar-SA"/>
        </w:rPr>
        <w:t>表1.1-1 水源地供水基本情况表</w:t>
      </w:r>
    </w:p>
    <w:tbl>
      <w:tblPr>
        <w:tblStyle w:val="1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992"/>
        <w:gridCol w:w="690"/>
        <w:gridCol w:w="1218"/>
        <w:gridCol w:w="1015"/>
        <w:gridCol w:w="3068"/>
        <w:gridCol w:w="132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69" w:hRule="atLeast"/>
          <w:jc w:val="center"/>
        </w:trPr>
        <w:tc>
          <w:tcPr>
            <w:tcW w:w="597" w:type="pct"/>
            <w:vMerge w:val="restart"/>
            <w:tcBorders>
              <w:tl2br w:val="nil"/>
              <w:tr2bl w:val="nil"/>
            </w:tcBorders>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sz w:val="21"/>
                <w:szCs w:val="21"/>
              </w:rPr>
            </w:pPr>
            <w:bookmarkStart w:id="0" w:name="_Toc353731849"/>
            <w:r>
              <w:rPr>
                <w:rFonts w:hint="default" w:ascii="Times New Roman" w:hAnsi="Times New Roman" w:eastAsia="仿宋" w:cs="Times New Roman"/>
                <w:b/>
                <w:sz w:val="21"/>
                <w:szCs w:val="21"/>
              </w:rPr>
              <w:t>水源地名称</w:t>
            </w:r>
            <w:bookmarkEnd w:id="0"/>
          </w:p>
        </w:tc>
        <w:tc>
          <w:tcPr>
            <w:tcW w:w="415" w:type="pct"/>
            <w:vMerge w:val="restart"/>
            <w:tcBorders>
              <w:tl2br w:val="nil"/>
              <w:tr2bl w:val="nil"/>
            </w:tcBorders>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sz w:val="21"/>
                <w:szCs w:val="21"/>
              </w:rPr>
            </w:pPr>
            <w:bookmarkStart w:id="1" w:name="_Toc353731850"/>
            <w:r>
              <w:rPr>
                <w:rFonts w:hint="default" w:ascii="Times New Roman" w:hAnsi="Times New Roman" w:eastAsia="仿宋" w:cs="Times New Roman"/>
                <w:b/>
                <w:sz w:val="21"/>
                <w:szCs w:val="21"/>
              </w:rPr>
              <w:t>水厂名称</w:t>
            </w:r>
            <w:bookmarkEnd w:id="1"/>
          </w:p>
        </w:tc>
        <w:tc>
          <w:tcPr>
            <w:tcW w:w="1344" w:type="pct"/>
            <w:gridSpan w:val="2"/>
            <w:tcBorders>
              <w:tl2br w:val="nil"/>
              <w:tr2bl w:val="nil"/>
            </w:tcBorders>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sz w:val="21"/>
                <w:szCs w:val="21"/>
              </w:rPr>
            </w:pPr>
            <w:bookmarkStart w:id="2" w:name="_Toc352266032"/>
            <w:r>
              <w:rPr>
                <w:rFonts w:hint="default" w:ascii="Times New Roman" w:hAnsi="Times New Roman" w:eastAsia="仿宋" w:cs="Times New Roman"/>
                <w:b/>
                <w:sz w:val="21"/>
                <w:szCs w:val="21"/>
              </w:rPr>
              <w:t>取水口位置</w:t>
            </w:r>
            <w:bookmarkEnd w:id="2"/>
          </w:p>
        </w:tc>
        <w:tc>
          <w:tcPr>
            <w:tcW w:w="1846" w:type="pct"/>
            <w:vMerge w:val="restart"/>
            <w:tcBorders>
              <w:tl2br w:val="nil"/>
              <w:tr2bl w:val="nil"/>
            </w:tcBorders>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sz w:val="21"/>
                <w:szCs w:val="21"/>
              </w:rPr>
            </w:pPr>
            <w:bookmarkStart w:id="3" w:name="_Toc353731852"/>
            <w:r>
              <w:rPr>
                <w:rFonts w:hint="default" w:ascii="Times New Roman" w:hAnsi="Times New Roman" w:eastAsia="仿宋" w:cs="Times New Roman"/>
                <w:b/>
                <w:sz w:val="21"/>
                <w:szCs w:val="21"/>
              </w:rPr>
              <w:t>供水范围</w:t>
            </w:r>
            <w:bookmarkEnd w:id="3"/>
          </w:p>
        </w:tc>
        <w:tc>
          <w:tcPr>
            <w:tcW w:w="796" w:type="pct"/>
            <w:vMerge w:val="restart"/>
            <w:tcBorders>
              <w:tl2br w:val="nil"/>
              <w:tr2bl w:val="nil"/>
            </w:tcBorders>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sz w:val="21"/>
                <w:szCs w:val="21"/>
              </w:rPr>
            </w:pPr>
            <w:bookmarkStart w:id="4" w:name="_Toc353731853"/>
            <w:r>
              <w:rPr>
                <w:rFonts w:hint="default" w:ascii="Times New Roman" w:hAnsi="Times New Roman" w:eastAsia="仿宋" w:cs="Times New Roman"/>
                <w:b/>
                <w:sz w:val="21"/>
                <w:szCs w:val="21"/>
              </w:rPr>
              <w:t>供水能力（万m</w:t>
            </w:r>
            <w:bookmarkEnd w:id="4"/>
            <w:r>
              <w:rPr>
                <w:rFonts w:hint="default" w:ascii="Times New Roman" w:hAnsi="Times New Roman" w:eastAsia="仿宋" w:cs="Times New Roman"/>
                <w:b/>
                <w:sz w:val="21"/>
                <w:szCs w:val="21"/>
                <w:vertAlign w:val="superscript"/>
              </w:rPr>
              <w:t>3</w:t>
            </w:r>
            <w:r>
              <w:rPr>
                <w:rFonts w:hint="default" w:ascii="Times New Roman" w:hAnsi="Times New Roman" w:eastAsia="仿宋" w:cs="Times New Roman"/>
                <w:b/>
                <w:sz w:val="21"/>
                <w:szCs w:val="21"/>
              </w:rPr>
              <w:t>/d）</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68" w:hRule="atLeast"/>
          <w:jc w:val="center"/>
        </w:trPr>
        <w:tc>
          <w:tcPr>
            <w:tcW w:w="597"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sz w:val="21"/>
                <w:szCs w:val="21"/>
              </w:rPr>
            </w:pPr>
          </w:p>
        </w:tc>
        <w:tc>
          <w:tcPr>
            <w:tcW w:w="415"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sz w:val="21"/>
                <w:szCs w:val="21"/>
              </w:rPr>
            </w:pPr>
          </w:p>
        </w:tc>
        <w:tc>
          <w:tcPr>
            <w:tcW w:w="73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sz w:val="21"/>
                <w:szCs w:val="21"/>
              </w:rPr>
            </w:pPr>
            <w:r>
              <w:rPr>
                <w:rFonts w:hint="default" w:ascii="Times New Roman" w:hAnsi="Times New Roman" w:eastAsia="仿宋" w:cs="Times New Roman"/>
                <w:b/>
                <w:kern w:val="0"/>
                <w:sz w:val="21"/>
                <w:szCs w:val="21"/>
              </w:rPr>
              <w:t>经度（E）</w:t>
            </w:r>
          </w:p>
        </w:tc>
        <w:tc>
          <w:tcPr>
            <w:tcW w:w="611"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sz w:val="21"/>
                <w:szCs w:val="21"/>
              </w:rPr>
            </w:pPr>
            <w:r>
              <w:rPr>
                <w:rFonts w:hint="default" w:ascii="Times New Roman" w:hAnsi="Times New Roman" w:eastAsia="仿宋" w:cs="Times New Roman"/>
                <w:b/>
                <w:kern w:val="0"/>
                <w:sz w:val="21"/>
                <w:szCs w:val="21"/>
              </w:rPr>
              <w:t>纬度（N）</w:t>
            </w:r>
          </w:p>
        </w:tc>
        <w:tc>
          <w:tcPr>
            <w:tcW w:w="184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sz w:val="21"/>
                <w:szCs w:val="21"/>
              </w:rPr>
            </w:pPr>
          </w:p>
        </w:tc>
        <w:tc>
          <w:tcPr>
            <w:tcW w:w="7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890" w:hRule="atLeast"/>
          <w:jc w:val="center"/>
        </w:trPr>
        <w:tc>
          <w:tcPr>
            <w:tcW w:w="597"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sz w:val="21"/>
                <w:szCs w:val="21"/>
                <w:lang w:eastAsia="zh-CN"/>
              </w:rPr>
            </w:pPr>
            <w:r>
              <w:rPr>
                <w:rFonts w:hint="default" w:ascii="Times New Roman" w:hAnsi="Times New Roman" w:eastAsia="仿宋" w:cs="Times New Roman"/>
                <w:sz w:val="21"/>
                <w:szCs w:val="21"/>
                <w:lang w:eastAsia="zh-CN"/>
              </w:rPr>
              <w:t>涟水县古淮河保滩水源地</w:t>
            </w:r>
          </w:p>
        </w:tc>
        <w:tc>
          <w:tcPr>
            <w:tcW w:w="415"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sz w:val="21"/>
                <w:szCs w:val="21"/>
                <w:lang w:val="en-US" w:eastAsia="zh-CN"/>
              </w:rPr>
            </w:pPr>
            <w:r>
              <w:rPr>
                <w:rFonts w:hint="eastAsia" w:ascii="Times New Roman" w:hAnsi="Times New Roman" w:eastAsia="仿宋" w:cs="Times New Roman"/>
                <w:sz w:val="21"/>
                <w:szCs w:val="21"/>
                <w:lang w:val="en-US" w:eastAsia="zh-CN"/>
              </w:rPr>
              <w:t>涟水县第二水厂</w:t>
            </w:r>
          </w:p>
        </w:tc>
        <w:tc>
          <w:tcPr>
            <w:tcW w:w="73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sz w:val="21"/>
                <w:szCs w:val="21"/>
              </w:rPr>
            </w:pPr>
            <w:r>
              <w:rPr>
                <w:rFonts w:hint="default" w:ascii="Times New Roman" w:hAnsi="Times New Roman" w:eastAsia="仿宋" w:cs="Times New Roman"/>
                <w:sz w:val="21"/>
                <w:szCs w:val="21"/>
              </w:rPr>
              <w:t>119°12′38″</w:t>
            </w:r>
          </w:p>
        </w:tc>
        <w:tc>
          <w:tcPr>
            <w:tcW w:w="611"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sz w:val="21"/>
                <w:szCs w:val="21"/>
              </w:rPr>
            </w:pPr>
            <w:r>
              <w:rPr>
                <w:rFonts w:hint="default" w:ascii="Times New Roman" w:hAnsi="Times New Roman" w:eastAsia="仿宋" w:cs="Times New Roman"/>
                <w:sz w:val="21"/>
                <w:szCs w:val="21"/>
              </w:rPr>
              <w:t>33°43′51″</w:t>
            </w:r>
          </w:p>
        </w:tc>
        <w:tc>
          <w:tcPr>
            <w:tcW w:w="1846"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sz w:val="21"/>
                <w:szCs w:val="21"/>
              </w:rPr>
            </w:pPr>
            <w:r>
              <w:rPr>
                <w:rFonts w:hint="default" w:ascii="Times New Roman" w:hAnsi="Times New Roman" w:eastAsia="仿宋" w:cs="Times New Roman"/>
                <w:sz w:val="21"/>
                <w:szCs w:val="21"/>
              </w:rPr>
              <w:t>涟水县全境</w:t>
            </w:r>
          </w:p>
        </w:tc>
        <w:tc>
          <w:tcPr>
            <w:tcW w:w="796"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sz w:val="21"/>
                <w:szCs w:val="21"/>
              </w:rPr>
            </w:pPr>
            <w:r>
              <w:rPr>
                <w:rFonts w:hint="default" w:ascii="Times New Roman" w:hAnsi="Times New Roman" w:eastAsia="仿宋" w:cs="Times New Roman"/>
                <w:sz w:val="21"/>
                <w:szCs w:val="21"/>
              </w:rPr>
              <w:t>20</w:t>
            </w:r>
          </w:p>
        </w:tc>
      </w:tr>
    </w:tbl>
    <w:p>
      <w:pPr>
        <w:rPr>
          <w:rFonts w:hint="default"/>
          <w:lang w:val="en-US" w:eastAsia="zh-CN"/>
        </w:rPr>
      </w:pPr>
    </w:p>
    <w:p>
      <w:pPr>
        <w:pStyle w:val="9"/>
        <w:rPr>
          <w:rFonts w:hint="default"/>
          <w:lang w:val="en-US" w:eastAsia="zh-CN"/>
        </w:rPr>
      </w:pPr>
    </w:p>
    <w:p>
      <w:pPr>
        <w:jc w:val="center"/>
        <w:rPr>
          <w:rFonts w:hint="default"/>
          <w:lang w:val="en-US" w:eastAsia="zh-CN"/>
        </w:rPr>
      </w:pPr>
      <w:r>
        <w:rPr>
          <w:position w:val="-234"/>
        </w:rPr>
        <w:drawing>
          <wp:inline distT="0" distB="0" distL="0" distR="0">
            <wp:extent cx="5544185" cy="7441565"/>
            <wp:effectExtent l="0" t="0" r="18415" b="6985"/>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6"/>
                    <a:stretch>
                      <a:fillRect/>
                    </a:stretch>
                  </pic:blipFill>
                  <pic:spPr>
                    <a:xfrm>
                      <a:off x="0" y="0"/>
                      <a:ext cx="5544311" cy="7441691"/>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仿宋" w:cs="Times New Roman"/>
          <w:b/>
          <w:sz w:val="26"/>
          <w:szCs w:val="26"/>
          <w:lang w:val="en-US" w:eastAsia="zh-CN"/>
        </w:rPr>
      </w:pPr>
      <w:r>
        <w:rPr>
          <w:rFonts w:hint="default" w:ascii="Times New Roman" w:hAnsi="Times New Roman" w:eastAsia="仿宋" w:cs="Times New Roman"/>
          <w:b/>
          <w:sz w:val="26"/>
          <w:szCs w:val="26"/>
          <w:lang w:val="en-US" w:eastAsia="zh-CN"/>
        </w:rPr>
        <w:t>图1-1</w:t>
      </w:r>
      <w:r>
        <w:rPr>
          <w:rFonts w:hint="eastAsia" w:ascii="Times New Roman" w:hAnsi="Times New Roman" w:eastAsia="仿宋" w:cs="Times New Roman"/>
          <w:b/>
          <w:sz w:val="26"/>
          <w:szCs w:val="26"/>
          <w:lang w:val="en-US" w:eastAsia="zh-CN"/>
        </w:rPr>
        <w:t xml:space="preserve"> </w:t>
      </w:r>
      <w:r>
        <w:rPr>
          <w:rFonts w:hint="default" w:ascii="Times New Roman" w:hAnsi="Times New Roman" w:eastAsia="仿宋" w:cs="Times New Roman"/>
          <w:b/>
          <w:sz w:val="26"/>
          <w:szCs w:val="26"/>
          <w:lang w:val="en-US" w:eastAsia="zh-CN"/>
        </w:rPr>
        <w:t>涟水县古淮河保滩水源地保护区</w:t>
      </w:r>
      <w:r>
        <w:rPr>
          <w:rFonts w:hint="eastAsia" w:ascii="Times New Roman" w:hAnsi="Times New Roman" w:eastAsia="仿宋" w:cs="Times New Roman"/>
          <w:b/>
          <w:sz w:val="26"/>
          <w:szCs w:val="26"/>
          <w:lang w:val="en-US" w:eastAsia="zh-CN"/>
        </w:rPr>
        <w:t>划分图</w:t>
      </w:r>
    </w:p>
    <w:p>
      <w:pPr>
        <w:rPr>
          <w:rFonts w:hint="default"/>
          <w:lang w:val="en-US" w:eastAsia="zh-CN"/>
        </w:rPr>
      </w:pPr>
      <w:r>
        <w:rPr>
          <w:rFonts w:hint="default"/>
          <w:lang w:val="en-US" w:eastAsia="zh-CN"/>
        </w:rPr>
        <w:drawing>
          <wp:inline distT="0" distB="0" distL="114300" distR="114300">
            <wp:extent cx="5274310" cy="3955415"/>
            <wp:effectExtent l="0" t="0" r="2540" b="6985"/>
            <wp:docPr id="2" name="图片 2" descr="ae39689d97f0f97295ef012b522a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e39689d97f0f97295ef012b522a340"/>
                    <pic:cNvPicPr>
                      <a:picLocks noChangeAspect="1"/>
                    </pic:cNvPicPr>
                  </pic:nvPicPr>
                  <pic:blipFill>
                    <a:blip r:embed="rId7"/>
                    <a:stretch>
                      <a:fillRect/>
                    </a:stretch>
                  </pic:blipFill>
                  <pic:spPr>
                    <a:xfrm>
                      <a:off x="0" y="0"/>
                      <a:ext cx="5274310" cy="395541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仿宋" w:cs="Times New Roman"/>
          <w:b/>
          <w:sz w:val="26"/>
          <w:szCs w:val="26"/>
          <w:lang w:val="en-US" w:eastAsia="zh-CN"/>
        </w:rPr>
      </w:pPr>
      <w:r>
        <w:rPr>
          <w:rFonts w:hint="default" w:ascii="Times New Roman" w:hAnsi="Times New Roman" w:eastAsia="仿宋" w:cs="Times New Roman"/>
          <w:b/>
          <w:sz w:val="26"/>
          <w:szCs w:val="26"/>
          <w:lang w:val="en-US" w:eastAsia="zh-CN"/>
        </w:rPr>
        <w:t>图1.1-2 涟水县古淮河保滩水源地现状图</w:t>
      </w:r>
    </w:p>
    <w:p>
      <w:pPr>
        <w:rPr>
          <w:rFonts w:hint="default"/>
          <w:lang w:val="en-US" w:eastAsia="zh-CN"/>
        </w:rPr>
      </w:pPr>
      <w:r>
        <w:rPr>
          <w:rFonts w:hint="default"/>
          <w:lang w:val="en-US" w:eastAsia="zh-CN"/>
        </w:rPr>
        <w:drawing>
          <wp:inline distT="0" distB="0" distL="114300" distR="114300">
            <wp:extent cx="5274310" cy="3955415"/>
            <wp:effectExtent l="0" t="0" r="2540" b="6985"/>
            <wp:docPr id="3" name="图片 3" descr="2a1bae112ebdc673fb4c632a2715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a1bae112ebdc673fb4c632a2715721"/>
                    <pic:cNvPicPr>
                      <a:picLocks noChangeAspect="1"/>
                    </pic:cNvPicPr>
                  </pic:nvPicPr>
                  <pic:blipFill>
                    <a:blip r:embed="rId8"/>
                    <a:stretch>
                      <a:fillRect/>
                    </a:stretch>
                  </pic:blipFill>
                  <pic:spPr>
                    <a:xfrm>
                      <a:off x="0" y="0"/>
                      <a:ext cx="5274310" cy="395541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仿宋" w:cs="Times New Roman"/>
          <w:b/>
          <w:sz w:val="26"/>
          <w:szCs w:val="26"/>
          <w:lang w:val="en-US" w:eastAsia="zh-CN"/>
        </w:rPr>
      </w:pPr>
      <w:r>
        <w:rPr>
          <w:rFonts w:hint="eastAsia" w:ascii="Times New Roman" w:hAnsi="Times New Roman" w:eastAsia="仿宋" w:cs="Times New Roman"/>
          <w:b/>
          <w:sz w:val="26"/>
          <w:szCs w:val="26"/>
          <w:lang w:val="en-US" w:eastAsia="zh-CN"/>
        </w:rPr>
        <w:t>图1.1-3 涟水县第二水厂取水口</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rPr>
                <w:rFonts w:hint="eastAsia" w:ascii="Times New Roman" w:hAnsi="Times New Roman" w:eastAsia="仿宋" w:cs="Times New Roman"/>
                <w:b/>
                <w:bCs/>
                <w:sz w:val="28"/>
                <w:szCs w:val="28"/>
                <w:vertAlign w:val="baseline"/>
                <w:lang w:val="en-US" w:eastAsia="zh-CN"/>
              </w:rPr>
            </w:pPr>
            <w:r>
              <w:rPr>
                <w:rFonts w:hint="eastAsia" w:ascii="Times New Roman" w:hAnsi="Times New Roman" w:eastAsia="仿宋" w:cs="Times New Roman"/>
                <w:b/>
                <w:bCs/>
                <w:sz w:val="28"/>
                <w:szCs w:val="28"/>
                <w:vertAlign w:val="baseline"/>
                <w:lang w:val="en-US" w:eastAsia="zh-CN"/>
              </w:rPr>
              <w:drawing>
                <wp:inline distT="0" distB="0" distL="114300" distR="114300">
                  <wp:extent cx="2560320" cy="1920240"/>
                  <wp:effectExtent l="0" t="0" r="11430" b="3810"/>
                  <wp:docPr id="6" name="图片 6" descr="293a9c3644fa29bced00a662bd821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93a9c3644fa29bced00a662bd821d2"/>
                          <pic:cNvPicPr>
                            <a:picLocks noChangeAspect="1"/>
                          </pic:cNvPicPr>
                        </pic:nvPicPr>
                        <pic:blipFill>
                          <a:blip r:embed="rId9"/>
                          <a:stretch>
                            <a:fillRect/>
                          </a:stretch>
                        </pic:blipFill>
                        <pic:spPr>
                          <a:xfrm>
                            <a:off x="0" y="0"/>
                            <a:ext cx="2560320" cy="1920240"/>
                          </a:xfrm>
                          <a:prstGeom prst="rect">
                            <a:avLst/>
                          </a:prstGeom>
                        </pic:spPr>
                      </pic:pic>
                    </a:graphicData>
                  </a:graphic>
                </wp:inline>
              </w:drawing>
            </w:r>
          </w:p>
        </w:tc>
        <w:tc>
          <w:tcPr>
            <w:tcW w:w="4261" w:type="dxa"/>
          </w:tcPr>
          <w:p>
            <w:pPr>
              <w:rPr>
                <w:rFonts w:hint="eastAsia" w:ascii="Times New Roman" w:hAnsi="Times New Roman" w:eastAsia="仿宋" w:cs="Times New Roman"/>
                <w:b/>
                <w:bCs/>
                <w:sz w:val="28"/>
                <w:szCs w:val="28"/>
                <w:vertAlign w:val="baseline"/>
                <w:lang w:val="en-US" w:eastAsia="zh-CN"/>
              </w:rPr>
            </w:pPr>
            <w:r>
              <w:rPr>
                <w:rFonts w:hint="eastAsia" w:ascii="Times New Roman" w:hAnsi="Times New Roman" w:eastAsia="仿宋" w:cs="Times New Roman"/>
                <w:b/>
                <w:bCs/>
                <w:sz w:val="28"/>
                <w:szCs w:val="28"/>
                <w:vertAlign w:val="baseline"/>
                <w:lang w:val="en-US" w:eastAsia="zh-CN"/>
              </w:rPr>
              <w:drawing>
                <wp:inline distT="0" distB="0" distL="114300" distR="114300">
                  <wp:extent cx="2560320" cy="1920240"/>
                  <wp:effectExtent l="0" t="0" r="11430" b="3810"/>
                  <wp:docPr id="8" name="图片 8" descr="7d526e2629e72474008e54a1591f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7d526e2629e72474008e54a1591f332"/>
                          <pic:cNvPicPr>
                            <a:picLocks noChangeAspect="1"/>
                          </pic:cNvPicPr>
                        </pic:nvPicPr>
                        <pic:blipFill>
                          <a:blip r:embed="rId10"/>
                          <a:stretch>
                            <a:fillRect/>
                          </a:stretch>
                        </pic:blipFill>
                        <pic:spPr>
                          <a:xfrm>
                            <a:off x="0" y="0"/>
                            <a:ext cx="2560320" cy="192024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pPr>
              <w:jc w:val="center"/>
              <w:rPr>
                <w:rFonts w:hint="default" w:ascii="Times New Roman" w:hAnsi="Times New Roman" w:eastAsia="仿宋" w:cs="Times New Roman"/>
                <w:b/>
                <w:bCs/>
                <w:sz w:val="28"/>
                <w:szCs w:val="28"/>
                <w:vertAlign w:val="baseline"/>
                <w:lang w:val="en-US" w:eastAsia="zh-CN"/>
              </w:rPr>
            </w:pPr>
            <w:r>
              <w:rPr>
                <w:rFonts w:hint="eastAsia" w:ascii="Times New Roman" w:hAnsi="Times New Roman" w:eastAsia="仿宋" w:cs="Times New Roman"/>
                <w:b/>
                <w:sz w:val="26"/>
                <w:szCs w:val="26"/>
                <w:lang w:val="en-US" w:eastAsia="zh-CN"/>
              </w:rPr>
              <w:t>图1.1-4 涟水县古淮河保滩水源地界标设置示意图</w:t>
            </w:r>
          </w:p>
        </w:tc>
      </w:tr>
    </w:tbl>
    <w:p>
      <w:pPr>
        <w:rPr>
          <w:rFonts w:hint="eastAsia"/>
          <w:lang w:val="en-US" w:eastAsia="zh-CN"/>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4261" w:type="dxa"/>
          </w:tcPr>
          <w:p>
            <w:pPr>
              <w:rPr>
                <w:rFonts w:hint="default"/>
                <w:vertAlign w:val="baseline"/>
                <w:lang w:val="en-US" w:eastAsia="zh-CN"/>
              </w:rPr>
            </w:pPr>
            <w:r>
              <w:rPr>
                <w:rFonts w:hint="default"/>
                <w:vertAlign w:val="baseline"/>
                <w:lang w:val="en-US" w:eastAsia="zh-CN"/>
              </w:rPr>
              <w:drawing>
                <wp:inline distT="0" distB="0" distL="114300" distR="114300">
                  <wp:extent cx="2560320" cy="1920240"/>
                  <wp:effectExtent l="0" t="0" r="11430" b="3810"/>
                  <wp:docPr id="4" name="图片 4" descr="ec0ac14ffe04a1b31758089f8fa5f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ec0ac14ffe04a1b31758089f8fa5f25"/>
                          <pic:cNvPicPr>
                            <a:picLocks noChangeAspect="1"/>
                          </pic:cNvPicPr>
                        </pic:nvPicPr>
                        <pic:blipFill>
                          <a:blip r:embed="rId11"/>
                          <a:stretch>
                            <a:fillRect/>
                          </a:stretch>
                        </pic:blipFill>
                        <pic:spPr>
                          <a:xfrm>
                            <a:off x="0" y="0"/>
                            <a:ext cx="2560320" cy="1920240"/>
                          </a:xfrm>
                          <a:prstGeom prst="rect">
                            <a:avLst/>
                          </a:prstGeom>
                        </pic:spPr>
                      </pic:pic>
                    </a:graphicData>
                  </a:graphic>
                </wp:inline>
              </w:drawing>
            </w:r>
          </w:p>
        </w:tc>
        <w:tc>
          <w:tcPr>
            <w:tcW w:w="4261" w:type="dxa"/>
          </w:tcPr>
          <w:p>
            <w:pPr>
              <w:rPr>
                <w:rFonts w:hint="default"/>
                <w:vertAlign w:val="baseline"/>
                <w:lang w:val="en-US" w:eastAsia="zh-CN"/>
              </w:rPr>
            </w:pPr>
            <w:r>
              <w:rPr>
                <w:rFonts w:hint="default"/>
                <w:vertAlign w:val="baseline"/>
                <w:lang w:val="en-US" w:eastAsia="zh-CN"/>
              </w:rPr>
              <w:drawing>
                <wp:inline distT="0" distB="0" distL="114300" distR="114300">
                  <wp:extent cx="2560320" cy="1920240"/>
                  <wp:effectExtent l="0" t="0" r="11430" b="3810"/>
                  <wp:docPr id="5" name="图片 5" descr="d15c574dd506321ca2c25245ffa54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d15c574dd506321ca2c25245ffa545c"/>
                          <pic:cNvPicPr>
                            <a:picLocks noChangeAspect="1"/>
                          </pic:cNvPicPr>
                        </pic:nvPicPr>
                        <pic:blipFill>
                          <a:blip r:embed="rId12"/>
                          <a:stretch>
                            <a:fillRect/>
                          </a:stretch>
                        </pic:blipFill>
                        <pic:spPr>
                          <a:xfrm>
                            <a:off x="0" y="0"/>
                            <a:ext cx="2560320" cy="192024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pPr>
              <w:jc w:val="center"/>
              <w:rPr>
                <w:rFonts w:hint="default"/>
                <w:vertAlign w:val="baseline"/>
                <w:lang w:val="en-US" w:eastAsia="zh-CN"/>
              </w:rPr>
            </w:pPr>
            <w:r>
              <w:rPr>
                <w:rFonts w:hint="eastAsia" w:ascii="Times New Roman" w:hAnsi="Times New Roman" w:eastAsia="仿宋" w:cs="Times New Roman"/>
                <w:b/>
                <w:sz w:val="26"/>
                <w:szCs w:val="26"/>
                <w:lang w:val="en-US" w:eastAsia="zh-CN"/>
              </w:rPr>
              <w:t>图1.1-5 涟水县古淮河保滩水源交通指示牌</w:t>
            </w:r>
          </w:p>
        </w:tc>
      </w:tr>
    </w:tbl>
    <w:p>
      <w:pPr>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outlineLvl w:val="1"/>
        <w:rPr>
          <w:rFonts w:hint="eastAsia" w:ascii="Times New Roman" w:hAnsi="Times New Roman" w:eastAsia="仿宋" w:cs="Times New Roman"/>
          <w:b/>
          <w:bCs/>
          <w:sz w:val="28"/>
          <w:szCs w:val="28"/>
          <w:lang w:val="en-US" w:eastAsia="zh-CN"/>
        </w:rPr>
      </w:pPr>
      <w:r>
        <w:rPr>
          <w:rFonts w:hint="eastAsia" w:ascii="Times New Roman" w:hAnsi="Times New Roman" w:eastAsia="仿宋" w:cs="Times New Roman"/>
          <w:b/>
          <w:bCs/>
          <w:sz w:val="28"/>
          <w:szCs w:val="28"/>
          <w:lang w:val="en-US" w:eastAsia="zh-CN"/>
        </w:rPr>
        <w:t>1.2编制过程概述</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default" w:ascii="Times New Roman" w:hAnsi="Times New Roman" w:eastAsia="仿宋" w:cs="Times New Roman"/>
          <w:sz w:val="26"/>
          <w:szCs w:val="26"/>
          <w:lang w:val="en-US" w:eastAsia="zh-CN"/>
        </w:rPr>
      </w:pPr>
      <w:r>
        <w:rPr>
          <w:rFonts w:hint="default" w:ascii="Times New Roman" w:hAnsi="Times New Roman" w:eastAsia="仿宋" w:cs="Times New Roman"/>
          <w:sz w:val="26"/>
          <w:szCs w:val="26"/>
          <w:lang w:val="en-US" w:eastAsia="zh-CN"/>
        </w:rPr>
        <w:t>1、</w:t>
      </w:r>
      <w:r>
        <w:rPr>
          <w:rFonts w:hint="eastAsia" w:ascii="Times New Roman" w:hAnsi="Times New Roman" w:eastAsia="仿宋" w:cs="Times New Roman"/>
          <w:sz w:val="26"/>
          <w:szCs w:val="26"/>
          <w:lang w:val="en-US" w:eastAsia="zh-CN"/>
        </w:rPr>
        <w:t>淮安市涟水</w:t>
      </w:r>
      <w:r>
        <w:rPr>
          <w:rFonts w:hint="default" w:ascii="Times New Roman" w:hAnsi="Times New Roman" w:eastAsia="仿宋" w:cs="Times New Roman"/>
          <w:sz w:val="26"/>
          <w:szCs w:val="26"/>
          <w:lang w:val="en-US" w:eastAsia="zh-CN"/>
        </w:rPr>
        <w:t>生态环境局组织相关技术人员成立应急预案编制小组，并同时聘请相关专家对本预案编制进行技术指导工作。</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default" w:ascii="Times New Roman" w:hAnsi="Times New Roman" w:eastAsia="仿宋" w:cs="Times New Roman"/>
          <w:sz w:val="26"/>
          <w:szCs w:val="26"/>
          <w:lang w:val="en-US" w:eastAsia="zh-CN"/>
        </w:rPr>
      </w:pPr>
      <w:r>
        <w:rPr>
          <w:rFonts w:hint="default" w:ascii="Times New Roman" w:hAnsi="Times New Roman" w:eastAsia="仿宋" w:cs="Times New Roman"/>
          <w:sz w:val="26"/>
          <w:szCs w:val="26"/>
          <w:lang w:val="en-US" w:eastAsia="zh-CN"/>
        </w:rPr>
        <w:t>2、</w:t>
      </w:r>
      <w:r>
        <w:rPr>
          <w:rFonts w:hint="eastAsia" w:ascii="Times New Roman" w:hAnsi="Times New Roman" w:eastAsia="仿宋" w:cs="Times New Roman"/>
          <w:sz w:val="26"/>
          <w:szCs w:val="26"/>
          <w:lang w:val="en-US" w:eastAsia="zh-CN"/>
        </w:rPr>
        <w:t>淮安市涟水</w:t>
      </w:r>
      <w:r>
        <w:rPr>
          <w:rFonts w:hint="default" w:ascii="Times New Roman" w:hAnsi="Times New Roman" w:eastAsia="仿宋" w:cs="Times New Roman"/>
          <w:sz w:val="26"/>
          <w:szCs w:val="26"/>
          <w:lang w:val="en-US" w:eastAsia="zh-CN"/>
        </w:rPr>
        <w:t>生态环境局组织相关技术人员对</w:t>
      </w:r>
      <w:r>
        <w:rPr>
          <w:rFonts w:hint="eastAsia" w:ascii="Times New Roman" w:hAnsi="Times New Roman" w:eastAsia="仿宋" w:cs="Times New Roman"/>
          <w:sz w:val="26"/>
          <w:szCs w:val="26"/>
          <w:lang w:val="en-US" w:eastAsia="zh-CN"/>
        </w:rPr>
        <w:t>涟水县古淮河保滩水源地</w:t>
      </w:r>
      <w:r>
        <w:rPr>
          <w:rFonts w:hint="default" w:ascii="Times New Roman" w:hAnsi="Times New Roman" w:eastAsia="仿宋" w:cs="Times New Roman"/>
          <w:sz w:val="26"/>
          <w:szCs w:val="26"/>
          <w:lang w:val="en-US" w:eastAsia="zh-CN"/>
        </w:rPr>
        <w:t>一级、二级、准保护区</w:t>
      </w:r>
      <w:r>
        <w:rPr>
          <w:rFonts w:hint="eastAsia" w:ascii="Times New Roman" w:hAnsi="Times New Roman" w:eastAsia="仿宋" w:cs="Times New Roman"/>
          <w:sz w:val="26"/>
          <w:szCs w:val="26"/>
          <w:lang w:val="en-US" w:eastAsia="zh-CN"/>
        </w:rPr>
        <w:t>及其上游6km范围的汇水区域</w:t>
      </w:r>
      <w:r>
        <w:rPr>
          <w:rFonts w:hint="default" w:ascii="Times New Roman" w:hAnsi="Times New Roman" w:eastAsia="仿宋" w:cs="Times New Roman"/>
          <w:sz w:val="26"/>
          <w:szCs w:val="26"/>
          <w:lang w:val="en-US" w:eastAsia="zh-CN"/>
        </w:rPr>
        <w:t>的环境现状和环境风险受体进行全面调查，收集相关资料，排查、确定环境风险源，并对风险源进行分析。</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default" w:ascii="Times New Roman" w:hAnsi="Times New Roman" w:eastAsia="仿宋" w:cs="Times New Roman"/>
          <w:sz w:val="26"/>
          <w:szCs w:val="26"/>
          <w:lang w:val="en-US" w:eastAsia="zh-CN"/>
        </w:rPr>
      </w:pPr>
      <w:r>
        <w:rPr>
          <w:rFonts w:hint="default" w:ascii="Times New Roman" w:hAnsi="Times New Roman" w:eastAsia="仿宋" w:cs="Times New Roman"/>
          <w:sz w:val="26"/>
          <w:szCs w:val="26"/>
          <w:lang w:val="en-US" w:eastAsia="zh-CN"/>
        </w:rPr>
        <w:t>3、对水源地保护区内及周边的环境风险源进行分析，确定环境风险类型，分析风险事故造成的后果，制定现场处理方案。</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default" w:ascii="Times New Roman" w:hAnsi="Times New Roman" w:eastAsia="仿宋" w:cs="Times New Roman"/>
          <w:sz w:val="26"/>
          <w:szCs w:val="26"/>
          <w:lang w:val="en-US" w:eastAsia="zh-CN"/>
        </w:rPr>
      </w:pPr>
      <w:r>
        <w:rPr>
          <w:rFonts w:hint="default" w:ascii="Times New Roman" w:hAnsi="Times New Roman" w:eastAsia="仿宋" w:cs="Times New Roman"/>
          <w:sz w:val="26"/>
          <w:szCs w:val="26"/>
          <w:lang w:val="en-US" w:eastAsia="zh-CN"/>
        </w:rPr>
        <w:t>4、对水源地保护区突发环境事件现有的应急能力进行评估，查找差距，提出相应的建议和对策。</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default" w:ascii="Times New Roman" w:hAnsi="Times New Roman" w:eastAsia="仿宋" w:cs="Times New Roman"/>
          <w:sz w:val="26"/>
          <w:szCs w:val="26"/>
          <w:lang w:val="en-US" w:eastAsia="zh-CN"/>
        </w:rPr>
      </w:pPr>
      <w:r>
        <w:rPr>
          <w:rFonts w:hint="default" w:ascii="Times New Roman" w:hAnsi="Times New Roman" w:eastAsia="仿宋" w:cs="Times New Roman"/>
          <w:sz w:val="26"/>
          <w:szCs w:val="26"/>
          <w:lang w:val="en-US" w:eastAsia="zh-CN"/>
        </w:rPr>
        <w:t>5、编制环境风险评估报告、突发环境事件应急预案和环境应急资源调查报告。</w:t>
      </w:r>
    </w:p>
    <w:p>
      <w:pPr>
        <w:pStyle w:val="9"/>
        <w:keepNext w:val="0"/>
        <w:keepLines w:val="0"/>
        <w:pageBreakBefore w:val="0"/>
        <w:widowControl w:val="0"/>
        <w:kinsoku/>
        <w:wordWrap/>
        <w:overflowPunct/>
        <w:topLinePunct w:val="0"/>
        <w:autoSpaceDE/>
        <w:autoSpaceDN/>
        <w:bidi w:val="0"/>
        <w:adjustRightInd w:val="0"/>
        <w:snapToGrid w:val="0"/>
        <w:spacing w:line="360" w:lineRule="auto"/>
        <w:ind w:left="0" w:leftChars="0" w:firstLine="520" w:firstLineChars="200"/>
        <w:textAlignment w:val="auto"/>
        <w:rPr>
          <w:rFonts w:hint="default" w:ascii="Times New Roman" w:hAnsi="Times New Roman" w:eastAsia="仿宋" w:cs="Times New Roman"/>
          <w:kern w:val="2"/>
          <w:sz w:val="26"/>
          <w:szCs w:val="26"/>
          <w:lang w:val="en-US" w:eastAsia="zh-CN" w:bidi="ar-SA"/>
        </w:rPr>
      </w:pPr>
      <w:r>
        <w:rPr>
          <w:rFonts w:hint="default" w:ascii="Times New Roman" w:hAnsi="Times New Roman" w:eastAsia="仿宋" w:cs="Times New Roman"/>
          <w:kern w:val="2"/>
          <w:sz w:val="26"/>
          <w:szCs w:val="26"/>
          <w:lang w:val="en-US" w:eastAsia="zh-CN" w:bidi="ar-SA"/>
        </w:rPr>
        <w:t>本应急预案的编制工作路线见图1.2-1。</w:t>
      </w:r>
    </w:p>
    <w:p>
      <w:pPr>
        <w:pStyle w:val="9"/>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ascii="Times New Roman" w:hAnsi="Times New Roman"/>
        </w:rPr>
      </w:pPr>
      <w:r>
        <w:rPr>
          <w:rFonts w:ascii="Times New Roman" w:hAnsi="Times New Roman"/>
        </w:rPr>
        <w:object>
          <v:shape id="_x0000_i1025" o:spt="75" type="#_x0000_t75" style="height:627.1pt;width:402.05pt;" o:ole="t" filled="f" o:preferrelative="t" stroked="f" coordsize="21600,21600">
            <v:path/>
            <v:fill on="f" focussize="0,0"/>
            <v:stroke on="f"/>
            <v:imagedata r:id="rId14" cropright="2839f" cropbottom="1081f" o:title=""/>
            <o:lock v:ext="edit" aspectratio="t"/>
            <w10:wrap type="none"/>
            <w10:anchorlock/>
          </v:shape>
          <o:OLEObject Type="Embed" ProgID="Visio.Drawing.11" ShapeID="_x0000_i1025" DrawAspect="Content" ObjectID="_1468075725" r:id="rId13">
            <o:LockedField>false</o:LockedField>
          </o:OLEObject>
        </w:object>
      </w:r>
    </w:p>
    <w:p>
      <w:pPr>
        <w:pStyle w:val="9"/>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eastAsia" w:ascii="Times New Roman" w:hAnsi="Times New Roman" w:eastAsia="仿宋" w:cs="Times New Roman"/>
          <w:b/>
          <w:kern w:val="2"/>
          <w:sz w:val="26"/>
          <w:szCs w:val="26"/>
          <w:lang w:val="en-US" w:eastAsia="zh-CN" w:bidi="ar-SA"/>
        </w:rPr>
      </w:pPr>
      <w:r>
        <w:rPr>
          <w:rFonts w:hint="eastAsia" w:ascii="Times New Roman" w:hAnsi="Times New Roman" w:eastAsia="仿宋" w:cs="Times New Roman"/>
          <w:b/>
          <w:kern w:val="2"/>
          <w:sz w:val="26"/>
          <w:szCs w:val="26"/>
          <w:lang w:val="en-US" w:eastAsia="zh-CN" w:bidi="ar-SA"/>
        </w:rPr>
        <w:t>图1.2-1 预案编制工作路线</w:t>
      </w:r>
    </w:p>
    <w:p>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0"/>
        <w:rPr>
          <w:rFonts w:hint="eastAsia" w:ascii="Times New Roman" w:hAnsi="Times New Roman" w:eastAsia="仿宋" w:cs="Times New Roman"/>
          <w:b/>
          <w:bCs/>
          <w:sz w:val="32"/>
          <w:szCs w:val="32"/>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4"/>
        <w:rPr>
          <w:rFonts w:hint="eastAsia" w:ascii="Times New Roman" w:hAnsi="Times New Roman" w:eastAsia="仿宋" w:cs="Times New Roman"/>
          <w:bCs w:val="0"/>
          <w:sz w:val="30"/>
          <w:szCs w:val="30"/>
          <w:lang w:val="en-US" w:eastAsia="zh-CN"/>
        </w:rPr>
      </w:pPr>
      <w:r>
        <w:rPr>
          <w:rFonts w:hint="eastAsia" w:ascii="Times New Roman" w:hAnsi="Times New Roman" w:eastAsia="仿宋" w:cs="Times New Roman"/>
          <w:bCs w:val="0"/>
          <w:sz w:val="30"/>
          <w:szCs w:val="30"/>
          <w:lang w:val="en-US" w:eastAsia="zh-CN"/>
        </w:rPr>
        <w:t>2重点内容说明</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default" w:ascii="Times New Roman" w:hAnsi="Times New Roman" w:eastAsia="仿宋" w:cs="Times New Roman"/>
          <w:sz w:val="26"/>
          <w:szCs w:val="26"/>
          <w:lang w:val="en-US" w:eastAsia="zh-CN"/>
        </w:rPr>
      </w:pPr>
      <w:r>
        <w:rPr>
          <w:rFonts w:hint="default" w:ascii="Times New Roman" w:hAnsi="Times New Roman" w:eastAsia="仿宋" w:cs="Times New Roman"/>
          <w:sz w:val="26"/>
          <w:szCs w:val="26"/>
          <w:lang w:val="en-US" w:eastAsia="zh-CN"/>
        </w:rPr>
        <w:t>1、预案编制过程中对</w:t>
      </w:r>
      <w:r>
        <w:rPr>
          <w:rFonts w:hint="eastAsia" w:ascii="Times New Roman" w:hAnsi="Times New Roman" w:eastAsia="仿宋" w:cs="Times New Roman"/>
          <w:sz w:val="26"/>
          <w:szCs w:val="26"/>
          <w:lang w:val="en-US" w:eastAsia="zh-CN"/>
        </w:rPr>
        <w:t>涟水县古淮河保滩水源地一级、二级、准保护区及其上游6km范围的汇水区域</w:t>
      </w:r>
      <w:r>
        <w:rPr>
          <w:rFonts w:hint="default" w:ascii="Times New Roman" w:hAnsi="Times New Roman" w:eastAsia="仿宋" w:cs="Times New Roman"/>
          <w:sz w:val="26"/>
          <w:szCs w:val="26"/>
          <w:lang w:val="en-US" w:eastAsia="zh-CN"/>
        </w:rPr>
        <w:t>的固定、流动、非点源风险源等可能造成</w:t>
      </w:r>
      <w:r>
        <w:rPr>
          <w:rFonts w:hint="eastAsia" w:ascii="Times New Roman" w:hAnsi="Times New Roman" w:eastAsia="仿宋" w:cs="Times New Roman"/>
          <w:sz w:val="26"/>
          <w:szCs w:val="26"/>
          <w:lang w:val="en-US" w:eastAsia="zh-CN"/>
        </w:rPr>
        <w:t>涟水县古淮河保滩水源地</w:t>
      </w:r>
      <w:r>
        <w:rPr>
          <w:rFonts w:hint="default" w:ascii="Times New Roman" w:hAnsi="Times New Roman" w:eastAsia="仿宋" w:cs="Times New Roman"/>
          <w:sz w:val="26"/>
          <w:szCs w:val="26"/>
          <w:lang w:val="en-US" w:eastAsia="zh-CN"/>
        </w:rPr>
        <w:t>饮用水水源保护区环境污染的企业、物质等方面进行了全面排查。全面分析了工业企业固定风险源、危险化学品运输车辆等风险源，确定了工业企业环境风险物质、车辆泄漏的危险化学品等为主要环境风险物质，并重点分析工业企业环境风险物质泄漏、危险化学品运输车辆发生泄漏、交通事故等突发环境事件时，可能造成的后果及危害程度。</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default" w:ascii="Times New Roman" w:hAnsi="Times New Roman" w:eastAsia="仿宋" w:cs="Times New Roman"/>
          <w:sz w:val="26"/>
          <w:szCs w:val="26"/>
          <w:lang w:val="en-US" w:eastAsia="zh-CN"/>
        </w:rPr>
      </w:pPr>
      <w:r>
        <w:rPr>
          <w:rFonts w:hint="default" w:ascii="Times New Roman" w:hAnsi="Times New Roman" w:eastAsia="仿宋" w:cs="Times New Roman"/>
          <w:sz w:val="26"/>
          <w:szCs w:val="26"/>
          <w:lang w:val="en-US" w:eastAsia="zh-CN"/>
        </w:rPr>
        <w:t>2、</w:t>
      </w:r>
      <w:r>
        <w:rPr>
          <w:rFonts w:hint="eastAsia" w:ascii="Times New Roman" w:hAnsi="Times New Roman" w:eastAsia="仿宋" w:cs="Times New Roman"/>
          <w:sz w:val="26"/>
          <w:szCs w:val="26"/>
          <w:lang w:val="en-US" w:eastAsia="zh-CN"/>
        </w:rPr>
        <w:t>涟水县地人民</w:t>
      </w:r>
      <w:r>
        <w:rPr>
          <w:rFonts w:hint="default" w:ascii="Times New Roman" w:hAnsi="Times New Roman" w:eastAsia="仿宋" w:cs="Times New Roman"/>
          <w:sz w:val="26"/>
          <w:szCs w:val="26"/>
          <w:lang w:val="en-US" w:eastAsia="zh-CN"/>
        </w:rPr>
        <w:t>政府在全面分析水源地保护区突发环境事件所需应急人员层次结构的基础上，委托</w:t>
      </w:r>
      <w:r>
        <w:rPr>
          <w:rFonts w:hint="eastAsia" w:ascii="Times New Roman" w:hAnsi="Times New Roman" w:eastAsia="仿宋" w:cs="Times New Roman"/>
          <w:sz w:val="26"/>
          <w:szCs w:val="26"/>
          <w:lang w:val="en-US" w:eastAsia="zh-CN"/>
        </w:rPr>
        <w:t>淮安市涟水生态环境</w:t>
      </w:r>
      <w:r>
        <w:rPr>
          <w:rFonts w:hint="default" w:ascii="Times New Roman" w:hAnsi="Times New Roman" w:eastAsia="仿宋" w:cs="Times New Roman"/>
          <w:sz w:val="26"/>
          <w:szCs w:val="26"/>
          <w:lang w:val="en-US" w:eastAsia="zh-CN"/>
        </w:rPr>
        <w:t>局确立并调整了应急组织指挥体系，组建了应急队伍。本预案对水源地保护区突发环境事件所需的应急资源进行了调查分析，包括应急人力资源、应急物资、应急经费安排等，并提出相关的应急资源要求。</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default" w:ascii="Times New Roman" w:hAnsi="Times New Roman" w:eastAsia="仿宋" w:cs="Times New Roman"/>
          <w:sz w:val="26"/>
          <w:szCs w:val="26"/>
          <w:lang w:val="en-US" w:eastAsia="zh-CN"/>
        </w:rPr>
      </w:pPr>
      <w:r>
        <w:rPr>
          <w:rFonts w:hint="default" w:ascii="Times New Roman" w:hAnsi="Times New Roman" w:eastAsia="仿宋" w:cs="Times New Roman"/>
          <w:sz w:val="26"/>
          <w:szCs w:val="26"/>
          <w:lang w:val="en-US" w:eastAsia="zh-CN"/>
        </w:rPr>
        <w:t>3、在风险评估的基础上，根据相关规定及技术要求，建立了应急响应分级处置程序。</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default" w:ascii="Times New Roman" w:hAnsi="Times New Roman" w:eastAsia="仿宋" w:cs="Times New Roman"/>
          <w:sz w:val="26"/>
          <w:szCs w:val="26"/>
          <w:lang w:val="en-US" w:eastAsia="zh-CN"/>
        </w:rPr>
      </w:pPr>
      <w:r>
        <w:rPr>
          <w:rFonts w:hint="default" w:ascii="Times New Roman" w:hAnsi="Times New Roman" w:eastAsia="仿宋" w:cs="Times New Roman"/>
          <w:sz w:val="26"/>
          <w:szCs w:val="26"/>
          <w:lang w:val="en-US" w:eastAsia="zh-CN"/>
        </w:rPr>
        <w:t>4、根据不同类型环境风险源，分别建立突发环境事件的现场应急处置程序，细化了各种应急情况应急处置措施。</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outlineLvl w:val="9"/>
        <w:rPr>
          <w:rFonts w:hint="default" w:ascii="Times New Roman" w:hAnsi="Times New Roman" w:eastAsia="仿宋" w:cs="Times New Roman"/>
          <w:b/>
          <w:kern w:val="2"/>
          <w:sz w:val="24"/>
          <w:szCs w:val="24"/>
          <w:lang w:val="en-US" w:eastAsia="zh-CN" w:bidi="ar-SA"/>
        </w:rPr>
      </w:pPr>
      <w:r>
        <w:rPr>
          <w:rFonts w:hint="default" w:ascii="Times New Roman" w:hAnsi="Times New Roman" w:eastAsia="仿宋" w:cs="Times New Roman"/>
          <w:b/>
          <w:kern w:val="2"/>
          <w:sz w:val="24"/>
          <w:szCs w:val="24"/>
          <w:lang w:val="en-US" w:eastAsia="zh-CN" w:bidi="ar-SA"/>
        </w:rPr>
        <w:t xml:space="preserve">表2.1-1 </w:t>
      </w:r>
      <w:r>
        <w:rPr>
          <w:rFonts w:hint="eastAsia" w:ascii="Times New Roman" w:hAnsi="Times New Roman" w:eastAsia="仿宋" w:cs="Times New Roman"/>
          <w:b/>
          <w:kern w:val="2"/>
          <w:sz w:val="24"/>
          <w:szCs w:val="24"/>
          <w:lang w:val="en-US" w:eastAsia="zh-CN" w:bidi="ar-SA"/>
        </w:rPr>
        <w:t>涟水县古淮河保滩水源地</w:t>
      </w:r>
      <w:r>
        <w:rPr>
          <w:rFonts w:hint="default" w:ascii="Times New Roman" w:hAnsi="Times New Roman" w:eastAsia="仿宋" w:cs="Times New Roman"/>
          <w:b/>
          <w:kern w:val="2"/>
          <w:sz w:val="24"/>
          <w:szCs w:val="24"/>
          <w:lang w:val="en-US" w:eastAsia="zh-CN" w:bidi="ar-SA"/>
        </w:rPr>
        <w:t>重点内容说明</w:t>
      </w:r>
    </w:p>
    <w:tbl>
      <w:tblPr>
        <w:tblStyle w:val="11"/>
        <w:tblW w:w="5000"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1865"/>
        <w:gridCol w:w="6657"/>
      </w:tblGrid>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10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sz w:val="21"/>
                <w:szCs w:val="21"/>
              </w:rPr>
            </w:pPr>
            <w:r>
              <w:rPr>
                <w:rFonts w:hint="default" w:ascii="Times New Roman" w:hAnsi="Times New Roman" w:eastAsia="仿宋" w:cs="Times New Roman"/>
                <w:b/>
                <w:sz w:val="21"/>
                <w:szCs w:val="21"/>
              </w:rPr>
              <w:t>重点内容</w:t>
            </w:r>
          </w:p>
        </w:tc>
        <w:tc>
          <w:tcPr>
            <w:tcW w:w="390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sz w:val="21"/>
                <w:szCs w:val="21"/>
              </w:rPr>
            </w:pPr>
            <w:r>
              <w:rPr>
                <w:rFonts w:hint="default" w:ascii="Times New Roman" w:hAnsi="Times New Roman" w:eastAsia="仿宋" w:cs="Times New Roman"/>
                <w:b/>
                <w:sz w:val="21"/>
                <w:szCs w:val="21"/>
              </w:rPr>
              <w:t>内容简介</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10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sz w:val="21"/>
                <w:szCs w:val="21"/>
              </w:rPr>
            </w:pPr>
            <w:r>
              <w:rPr>
                <w:rFonts w:hint="default" w:ascii="Times New Roman" w:hAnsi="Times New Roman" w:eastAsia="仿宋" w:cs="Times New Roman"/>
                <w:sz w:val="21"/>
                <w:szCs w:val="21"/>
              </w:rPr>
              <w:t>环境应急预案</w:t>
            </w:r>
          </w:p>
        </w:tc>
        <w:tc>
          <w:tcPr>
            <w:tcW w:w="390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sz w:val="21"/>
                <w:szCs w:val="21"/>
              </w:rPr>
            </w:pPr>
            <w:r>
              <w:rPr>
                <w:rFonts w:hint="default" w:ascii="Times New Roman" w:hAnsi="Times New Roman" w:eastAsia="仿宋" w:cs="Times New Roman"/>
                <w:sz w:val="21"/>
                <w:szCs w:val="21"/>
              </w:rPr>
              <w:t>明确</w:t>
            </w:r>
            <w:r>
              <w:rPr>
                <w:rFonts w:hint="default" w:ascii="Times New Roman" w:hAnsi="Times New Roman" w:eastAsia="仿宋" w:cs="Times New Roman"/>
                <w:sz w:val="21"/>
                <w:szCs w:val="21"/>
                <w:lang w:eastAsia="zh-CN"/>
              </w:rPr>
              <w:t>涟水县古淮河保滩水源地</w:t>
            </w:r>
            <w:r>
              <w:rPr>
                <w:rFonts w:hint="default" w:ascii="Times New Roman" w:hAnsi="Times New Roman" w:eastAsia="仿宋" w:cs="Times New Roman"/>
                <w:sz w:val="21"/>
                <w:szCs w:val="21"/>
              </w:rPr>
              <w:t>环境应急预案体系，分析应急响应处置措施，确定应急监测方案、后期处置、应急保障以及预案管理等</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10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sz w:val="21"/>
                <w:szCs w:val="21"/>
              </w:rPr>
            </w:pPr>
            <w:r>
              <w:rPr>
                <w:rFonts w:hint="default" w:ascii="Times New Roman" w:hAnsi="Times New Roman" w:eastAsia="仿宋" w:cs="Times New Roman"/>
                <w:sz w:val="21"/>
                <w:szCs w:val="21"/>
              </w:rPr>
              <w:t>环境风险评估</w:t>
            </w:r>
          </w:p>
        </w:tc>
        <w:tc>
          <w:tcPr>
            <w:tcW w:w="390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sz w:val="21"/>
                <w:szCs w:val="21"/>
              </w:rPr>
            </w:pPr>
            <w:r>
              <w:rPr>
                <w:rFonts w:hint="default" w:ascii="Times New Roman" w:hAnsi="Times New Roman" w:eastAsia="仿宋" w:cs="Times New Roman"/>
                <w:sz w:val="21"/>
                <w:szCs w:val="21"/>
              </w:rPr>
              <w:t>分析</w:t>
            </w:r>
            <w:r>
              <w:rPr>
                <w:rFonts w:hint="default" w:ascii="Times New Roman" w:hAnsi="Times New Roman" w:eastAsia="仿宋" w:cs="Times New Roman"/>
                <w:sz w:val="21"/>
                <w:szCs w:val="21"/>
                <w:lang w:eastAsia="zh-CN"/>
              </w:rPr>
              <w:t>涟水县古淮河保滩水源地</w:t>
            </w:r>
            <w:r>
              <w:rPr>
                <w:rFonts w:hint="default" w:ascii="Times New Roman" w:hAnsi="Times New Roman" w:eastAsia="仿宋" w:cs="Times New Roman"/>
                <w:sz w:val="21"/>
                <w:szCs w:val="21"/>
              </w:rPr>
              <w:t>基本情况，根据相关法律法规和水源保护区目前的基本环境现状、周边各种污染源的情况、识别环境风险源，制定响应的环境风险防范措施</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10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sz w:val="21"/>
                <w:szCs w:val="21"/>
              </w:rPr>
            </w:pPr>
            <w:r>
              <w:rPr>
                <w:rFonts w:hint="default" w:ascii="Times New Roman" w:hAnsi="Times New Roman" w:eastAsia="仿宋" w:cs="Times New Roman"/>
                <w:sz w:val="21"/>
                <w:szCs w:val="21"/>
              </w:rPr>
              <w:t>环境应急资源调查</w:t>
            </w:r>
          </w:p>
        </w:tc>
        <w:tc>
          <w:tcPr>
            <w:tcW w:w="390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sz w:val="21"/>
                <w:szCs w:val="21"/>
              </w:rPr>
            </w:pPr>
            <w:r>
              <w:rPr>
                <w:rFonts w:hint="default" w:ascii="Times New Roman" w:hAnsi="Times New Roman" w:eastAsia="仿宋" w:cs="Times New Roman"/>
                <w:sz w:val="21"/>
                <w:szCs w:val="21"/>
              </w:rPr>
              <w:t>调查</w:t>
            </w:r>
            <w:r>
              <w:rPr>
                <w:rFonts w:hint="default" w:ascii="Times New Roman" w:hAnsi="Times New Roman" w:eastAsia="仿宋" w:cs="Times New Roman"/>
                <w:sz w:val="21"/>
                <w:szCs w:val="21"/>
                <w:lang w:eastAsia="zh-CN"/>
              </w:rPr>
              <w:t>涟水县古淮河保滩水源地</w:t>
            </w:r>
            <w:r>
              <w:rPr>
                <w:rFonts w:hint="default" w:ascii="Times New Roman" w:hAnsi="Times New Roman" w:eastAsia="仿宋" w:cs="Times New Roman"/>
                <w:sz w:val="21"/>
                <w:szCs w:val="21"/>
              </w:rPr>
              <w:t>现有的应急资源，并根据需要制定应急资源补充计划</w:t>
            </w:r>
          </w:p>
        </w:tc>
      </w:tr>
    </w:tbl>
    <w:p>
      <w:pPr>
        <w:pStyle w:val="9"/>
        <w:ind w:left="0" w:leftChars="0" w:firstLine="0" w:firstLineChars="0"/>
        <w:rPr>
          <w:rFonts w:hint="default"/>
          <w:lang w:val="en-US" w:eastAsia="zh-CN"/>
        </w:rPr>
      </w:pPr>
    </w:p>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0D"/>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FangSong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pPr>
                      <w:pStyle w:val="7"/>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Bdr>
        <w:bottom w:val="none" w:color="auto" w:sz="0" w:space="1"/>
      </w:pBdr>
      <w:ind w:firstLine="271" w:firstLineChars="150"/>
      <w:jc w:val="both"/>
      <w:rPr>
        <w:rFonts w:ascii="宋体" w:hAnsi="宋体"/>
        <w:b/>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BiYTFkOTNjMGRkY2VmYmNjMDgyMWY4ZWQ1YjllZDUifQ=="/>
  </w:docVars>
  <w:rsids>
    <w:rsidRoot w:val="7BEE08F3"/>
    <w:rsid w:val="055645ED"/>
    <w:rsid w:val="09C86A78"/>
    <w:rsid w:val="1A472154"/>
    <w:rsid w:val="216F367F"/>
    <w:rsid w:val="233507AD"/>
    <w:rsid w:val="2579654D"/>
    <w:rsid w:val="28CA172D"/>
    <w:rsid w:val="30B33C47"/>
    <w:rsid w:val="30EB33E1"/>
    <w:rsid w:val="390239BE"/>
    <w:rsid w:val="54B74866"/>
    <w:rsid w:val="59072B77"/>
    <w:rsid w:val="5C3435DF"/>
    <w:rsid w:val="5E960581"/>
    <w:rsid w:val="668C7E00"/>
    <w:rsid w:val="68150768"/>
    <w:rsid w:val="69FA6975"/>
    <w:rsid w:val="6A596E2B"/>
    <w:rsid w:val="6F7F5429"/>
    <w:rsid w:val="6FCF38F2"/>
    <w:rsid w:val="786F17CF"/>
    <w:rsid w:val="7BEE08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4">
    <w:name w:val="heading 1"/>
    <w:basedOn w:val="1"/>
    <w:next w:val="1"/>
    <w:qFormat/>
    <w:uiPriority w:val="0"/>
    <w:pPr>
      <w:keepNext/>
      <w:keepLines/>
      <w:adjustRightInd w:val="0"/>
      <w:snapToGrid w:val="0"/>
      <w:spacing w:line="360" w:lineRule="auto"/>
      <w:outlineLvl w:val="0"/>
    </w:pPr>
    <w:rPr>
      <w:b/>
      <w:bCs/>
      <w:kern w:val="44"/>
      <w:sz w:val="32"/>
      <w:szCs w:val="44"/>
    </w:rPr>
  </w:style>
  <w:style w:type="character" w:default="1" w:styleId="13">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paragraph" w:customStyle="1" w:styleId="2">
    <w:name w:val="Default"/>
    <w:basedOn w:val="3"/>
    <w:qFormat/>
    <w:uiPriority w:val="0"/>
    <w:pPr>
      <w:widowControl w:val="0"/>
      <w:autoSpaceDE w:val="0"/>
      <w:autoSpaceDN w:val="0"/>
      <w:adjustRightInd w:val="0"/>
      <w:spacing w:line="500" w:lineRule="exact"/>
      <w:ind w:firstLine="200" w:firstLineChars="200"/>
      <w:jc w:val="both"/>
    </w:pPr>
    <w:rPr>
      <w:rFonts w:ascii="Times New Roman" w:hAnsi="Times New Roman" w:eastAsia="宋体" w:cs="Times New Roman"/>
      <w:color w:val="000000"/>
      <w:sz w:val="24"/>
      <w:szCs w:val="24"/>
      <w:lang w:val="en-US" w:eastAsia="zh-CN" w:bidi="ar-SA"/>
    </w:rPr>
  </w:style>
  <w:style w:type="paragraph" w:customStyle="1" w:styleId="3">
    <w:name w:val="纯文本1"/>
    <w:basedOn w:val="1"/>
    <w:qFormat/>
    <w:uiPriority w:val="0"/>
    <w:pPr>
      <w:adjustRightInd w:val="0"/>
    </w:pPr>
    <w:rPr>
      <w:rFonts w:ascii="宋体" w:hAnsi="Courier New"/>
      <w:szCs w:val="20"/>
    </w:rPr>
  </w:style>
  <w:style w:type="paragraph" w:styleId="5">
    <w:name w:val="annotation text"/>
    <w:basedOn w:val="1"/>
    <w:qFormat/>
    <w:uiPriority w:val="0"/>
    <w:pPr>
      <w:jc w:val="left"/>
    </w:pPr>
  </w:style>
  <w:style w:type="paragraph" w:styleId="6">
    <w:name w:val="Body Text Indent"/>
    <w:basedOn w:val="1"/>
    <w:unhideWhenUsed/>
    <w:qFormat/>
    <w:uiPriority w:val="0"/>
    <w:pPr>
      <w:spacing w:after="120"/>
      <w:ind w:left="420" w:leftChars="200"/>
    </w:pPr>
  </w:style>
  <w:style w:type="paragraph" w:styleId="7">
    <w:name w:val="footer"/>
    <w:basedOn w:val="1"/>
    <w:qFormat/>
    <w:uiPriority w:val="0"/>
    <w:pPr>
      <w:tabs>
        <w:tab w:val="center" w:pos="4153"/>
        <w:tab w:val="right" w:pos="8306"/>
      </w:tabs>
      <w:snapToGrid w:val="0"/>
      <w:jc w:val="left"/>
    </w:pPr>
    <w:rPr>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9">
    <w:name w:val="toc 2"/>
    <w:basedOn w:val="1"/>
    <w:next w:val="1"/>
    <w:qFormat/>
    <w:uiPriority w:val="39"/>
    <w:pPr>
      <w:ind w:left="420" w:leftChars="200"/>
    </w:pPr>
  </w:style>
  <w:style w:type="paragraph" w:styleId="10">
    <w:name w:val="Body Text First Indent 2"/>
    <w:basedOn w:val="6"/>
    <w:next w:val="1"/>
    <w:qFormat/>
    <w:uiPriority w:val="0"/>
    <w:pPr>
      <w:adjustRightInd w:val="0"/>
      <w:snapToGrid w:val="0"/>
      <w:spacing w:line="312" w:lineRule="auto"/>
      <w:ind w:firstLine="420" w:firstLineChars="200"/>
    </w:pPr>
    <w:rPr>
      <w:rFonts w:ascii="FangSong_GB2312" w:eastAsia="FangSong_GB2312"/>
      <w:sz w:val="28"/>
    </w:r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8.emf"/><Relationship Id="rId13" Type="http://schemas.openxmlformats.org/officeDocument/2006/relationships/oleObject" Target="embeddings/oleObject1.bin"/><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Pages>
  <Words>2798</Words>
  <Characters>3007</Characters>
  <Lines>0</Lines>
  <Paragraphs>0</Paragraphs>
  <TotalTime>2</TotalTime>
  <ScaleCrop>false</ScaleCrop>
  <LinksUpToDate>false</LinksUpToDate>
  <CharactersWithSpaces>3059</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2023-08-21T12:39:00Z</dcterms:created>
  <dc:creator>administrator</dc:creator>
  <cp:lastModifiedBy>administrator</cp:lastModifiedBy>
  <dcterms:modified xsi:type="dcterms:W3CDTF">2023-10-19T11:05:24Z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D1F4F41D679F40038EBF52E3C1656790_13</vt:lpwstr>
  </property>
</Properties>
</file>