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eastAsia="仿宋" w:cs="Times New Roman"/>
          <w:color w:val="auto"/>
          <w:sz w:val="48"/>
        </w:rPr>
      </w:pPr>
    </w:p>
    <w:p>
      <w:pPr>
        <w:jc w:val="center"/>
        <w:rPr>
          <w:rFonts w:hint="default" w:ascii="Times New Roman" w:hAnsi="Times New Roman" w:eastAsia="仿宋" w:cs="Times New Roman"/>
          <w:color w:val="auto"/>
          <w:sz w:val="48"/>
        </w:rPr>
      </w:pPr>
    </w:p>
    <w:p>
      <w:pPr>
        <w:jc w:val="center"/>
        <w:rPr>
          <w:rFonts w:hint="default" w:ascii="Times New Roman" w:hAnsi="Times New Roman" w:eastAsia="仿宋" w:cs="Times New Roman"/>
          <w:color w:val="auto"/>
          <w:sz w:val="48"/>
        </w:rPr>
      </w:pPr>
    </w:p>
    <w:p>
      <w:pPr>
        <w:jc w:val="center"/>
        <w:rPr>
          <w:rFonts w:hint="default" w:ascii="Times New Roman" w:hAnsi="Times New Roman" w:eastAsia="仿宋" w:cs="Times New Roman"/>
          <w:color w:val="auto"/>
          <w:sz w:val="48"/>
        </w:rPr>
      </w:pPr>
    </w:p>
    <w:p>
      <w:pPr>
        <w:spacing w:line="480" w:lineRule="auto"/>
        <w:jc w:val="center"/>
        <w:rPr>
          <w:rFonts w:hint="default" w:ascii="Times New Roman" w:hAnsi="Times New Roman" w:eastAsia="仿宋" w:cs="Times New Roman"/>
          <w:b/>
          <w:color w:val="auto"/>
          <w:sz w:val="48"/>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仿宋" w:cs="Times New Roman"/>
          <w:b/>
          <w:color w:val="auto"/>
          <w:sz w:val="52"/>
          <w:szCs w:val="52"/>
        </w:rPr>
      </w:pPr>
      <w:r>
        <w:rPr>
          <w:rFonts w:hint="default" w:ascii="Times New Roman" w:hAnsi="Times New Roman" w:eastAsia="仿宋" w:cs="Times New Roman"/>
          <w:b/>
          <w:color w:val="auto"/>
          <w:sz w:val="52"/>
          <w:szCs w:val="52"/>
        </w:rPr>
        <w:t>涟水县古</w:t>
      </w:r>
      <w:r>
        <w:rPr>
          <w:rFonts w:hint="eastAsia" w:eastAsia="仿宋" w:cs="Times New Roman"/>
          <w:b/>
          <w:color w:val="auto"/>
          <w:sz w:val="52"/>
          <w:szCs w:val="52"/>
          <w:lang w:val="en-US" w:eastAsia="zh-CN"/>
        </w:rPr>
        <w:t>淮</w:t>
      </w:r>
      <w:r>
        <w:rPr>
          <w:rFonts w:hint="default" w:ascii="Times New Roman" w:hAnsi="Times New Roman" w:eastAsia="仿宋" w:cs="Times New Roman"/>
          <w:b/>
          <w:color w:val="auto"/>
          <w:sz w:val="52"/>
          <w:szCs w:val="52"/>
        </w:rPr>
        <w:t>河保滩水源地</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仿宋" w:cs="Times New Roman"/>
          <w:color w:val="auto"/>
          <w:sz w:val="48"/>
        </w:rPr>
      </w:pPr>
      <w:r>
        <w:rPr>
          <w:rFonts w:hint="default" w:ascii="Times New Roman" w:hAnsi="Times New Roman" w:eastAsia="仿宋" w:cs="Times New Roman"/>
          <w:b/>
          <w:color w:val="auto"/>
          <w:sz w:val="52"/>
          <w:szCs w:val="52"/>
        </w:rPr>
        <w:t>基础状况调查和风险评估报告</w:t>
      </w:r>
    </w:p>
    <w:p>
      <w:pPr>
        <w:rPr>
          <w:rFonts w:hint="default" w:ascii="Times New Roman" w:hAnsi="Times New Roman" w:eastAsia="仿宋" w:cs="Times New Roman"/>
          <w:color w:val="auto"/>
          <w:sz w:val="48"/>
          <w:lang w:val="en-US" w:eastAsia="zh-CN"/>
        </w:rPr>
      </w:pPr>
    </w:p>
    <w:p>
      <w:pPr>
        <w:pStyle w:val="66"/>
        <w:rPr>
          <w:rFonts w:hint="default" w:ascii="Times New Roman" w:hAnsi="Times New Roman" w:eastAsia="仿宋" w:cs="Times New Roman"/>
          <w:color w:val="auto"/>
          <w:sz w:val="48"/>
          <w:lang w:val="en-US" w:eastAsia="zh-CN"/>
        </w:rPr>
      </w:pPr>
    </w:p>
    <w:p>
      <w:pPr>
        <w:rPr>
          <w:rFonts w:hint="default" w:ascii="Times New Roman" w:hAnsi="Times New Roman" w:eastAsia="仿宋" w:cs="Times New Roman"/>
          <w:color w:val="auto"/>
          <w:lang w:val="en-US" w:eastAsia="zh-CN"/>
        </w:rPr>
      </w:pPr>
    </w:p>
    <w:p>
      <w:pPr>
        <w:pStyle w:val="78"/>
        <w:rPr>
          <w:rFonts w:hint="default" w:ascii="Times New Roman" w:hAnsi="Times New Roman" w:eastAsia="仿宋" w:cs="Times New Roman"/>
          <w:color w:val="auto"/>
          <w:sz w:val="48"/>
          <w:lang w:val="en-US" w:eastAsia="zh-CN"/>
        </w:rPr>
      </w:pPr>
    </w:p>
    <w:p>
      <w:pPr>
        <w:rPr>
          <w:rFonts w:hint="default" w:ascii="Times New Roman" w:hAnsi="Times New Roman" w:eastAsia="仿宋" w:cs="Times New Roman"/>
          <w:color w:val="auto"/>
          <w:lang w:val="en-US" w:eastAsia="zh-CN"/>
        </w:rPr>
      </w:pPr>
    </w:p>
    <w:p>
      <w:pPr>
        <w:rPr>
          <w:rFonts w:hint="default" w:ascii="Times New Roman" w:hAnsi="Times New Roman" w:eastAsia="仿宋" w:cs="Times New Roman"/>
          <w:color w:val="auto"/>
          <w:sz w:val="48"/>
        </w:rPr>
      </w:pPr>
    </w:p>
    <w:p>
      <w:pPr>
        <w:rPr>
          <w:rFonts w:hint="default" w:ascii="Times New Roman" w:hAnsi="Times New Roman" w:eastAsia="仿宋" w:cs="Times New Roman"/>
          <w:color w:val="auto"/>
          <w:sz w:val="48"/>
        </w:rPr>
      </w:pPr>
    </w:p>
    <w:p>
      <w:pPr>
        <w:pStyle w:val="66"/>
        <w:rPr>
          <w:rFonts w:hint="default" w:ascii="Times New Roman" w:hAnsi="Times New Roman" w:eastAsia="仿宋" w:cs="Times New Roman"/>
          <w:color w:val="auto"/>
          <w:sz w:val="48"/>
        </w:rPr>
      </w:pPr>
    </w:p>
    <w:p>
      <w:pPr>
        <w:rPr>
          <w:rFonts w:hint="default" w:ascii="Times New Roman" w:hAnsi="Times New Roman" w:eastAsia="仿宋" w:cs="Times New Roman"/>
          <w:color w:val="auto"/>
          <w:sz w:val="48"/>
        </w:rPr>
      </w:pPr>
    </w:p>
    <w:p>
      <w:pPr>
        <w:pStyle w:val="66"/>
        <w:rPr>
          <w:rFonts w:hint="default" w:ascii="Times New Roman" w:hAnsi="Times New Roman" w:eastAsia="仿宋" w:cs="Times New Roman"/>
          <w:color w:val="auto"/>
        </w:rPr>
      </w:pPr>
    </w:p>
    <w:p>
      <w:pPr>
        <w:rPr>
          <w:rFonts w:hint="default" w:ascii="Times New Roman" w:hAnsi="Times New Roman" w:eastAsia="仿宋" w:cs="Times New Roman"/>
          <w:color w:val="auto"/>
          <w:sz w:val="48"/>
        </w:rPr>
      </w:pPr>
    </w:p>
    <w:p>
      <w:pPr>
        <w:rPr>
          <w:rFonts w:hint="default" w:ascii="Times New Roman" w:hAnsi="Times New Roman" w:eastAsia="仿宋" w:cs="Times New Roman"/>
          <w:color w:val="auto"/>
          <w:sz w:val="48"/>
        </w:rPr>
      </w:pPr>
    </w:p>
    <w:p>
      <w:pPr>
        <w:rPr>
          <w:rFonts w:hint="default" w:ascii="Times New Roman" w:hAnsi="Times New Roman" w:eastAsia="仿宋" w:cs="Times New Roman"/>
          <w:color w:val="auto"/>
          <w:sz w:val="48"/>
        </w:rPr>
      </w:pPr>
    </w:p>
    <w:p>
      <w:pPr>
        <w:ind w:firstLine="1807" w:firstLineChars="500"/>
        <w:jc w:val="both"/>
        <w:rPr>
          <w:rFonts w:hint="default" w:ascii="Times New Roman" w:hAnsi="Times New Roman" w:eastAsia="仿宋" w:cs="Times New Roman"/>
          <w:b/>
          <w:bCs/>
          <w:color w:val="auto"/>
          <w:sz w:val="36"/>
          <w:szCs w:val="36"/>
        </w:rPr>
      </w:pPr>
      <w:r>
        <w:rPr>
          <w:rFonts w:hint="default" w:ascii="Times New Roman" w:hAnsi="Times New Roman" w:eastAsia="仿宋" w:cs="Times New Roman"/>
          <w:b/>
          <w:bCs/>
          <w:color w:val="auto"/>
          <w:sz w:val="36"/>
          <w:szCs w:val="36"/>
        </w:rPr>
        <w:t>编制单位：涟水县人民政府</w:t>
      </w:r>
    </w:p>
    <w:p>
      <w:pPr>
        <w:jc w:val="center"/>
        <w:rPr>
          <w:rFonts w:hint="default" w:ascii="Times New Roman" w:hAnsi="Times New Roman" w:eastAsia="仿宋" w:cs="Times New Roman"/>
          <w:b/>
          <w:bCs/>
          <w:color w:val="auto"/>
          <w:sz w:val="36"/>
          <w:szCs w:val="36"/>
          <w:lang w:eastAsia="zh-CN"/>
        </w:rPr>
      </w:pPr>
    </w:p>
    <w:p>
      <w:pPr>
        <w:keepNext w:val="0"/>
        <w:keepLines w:val="0"/>
        <w:pageBreakBefore w:val="0"/>
        <w:widowControl w:val="0"/>
        <w:kinsoku/>
        <w:wordWrap/>
        <w:overflowPunct/>
        <w:topLinePunct w:val="0"/>
        <w:autoSpaceDE/>
        <w:autoSpaceDN/>
        <w:bidi w:val="0"/>
        <w:adjustRightInd/>
        <w:snapToGrid/>
        <w:ind w:firstLine="1807" w:firstLineChars="500"/>
        <w:jc w:val="both"/>
        <w:textAlignment w:val="auto"/>
        <w:rPr>
          <w:rFonts w:hint="default" w:ascii="Times New Roman" w:hAnsi="Times New Roman" w:eastAsia="仿宋" w:cs="Times New Roman"/>
          <w:color w:val="auto"/>
          <w:sz w:val="48"/>
        </w:rPr>
      </w:pPr>
      <w:r>
        <w:rPr>
          <w:rFonts w:hint="eastAsia" w:eastAsia="仿宋" w:cs="Times New Roman"/>
          <w:b/>
          <w:bCs/>
          <w:color w:val="auto"/>
          <w:sz w:val="36"/>
          <w:szCs w:val="36"/>
          <w:lang w:val="en-US" w:eastAsia="zh-CN"/>
        </w:rPr>
        <w:t>编制</w:t>
      </w:r>
      <w:r>
        <w:rPr>
          <w:rFonts w:hint="default" w:ascii="Times New Roman" w:hAnsi="Times New Roman" w:eastAsia="仿宋" w:cs="Times New Roman"/>
          <w:b/>
          <w:bCs/>
          <w:color w:val="auto"/>
          <w:sz w:val="36"/>
          <w:szCs w:val="36"/>
          <w:lang w:val="en-US" w:eastAsia="zh-CN"/>
        </w:rPr>
        <w:t>时间：二〇二三年</w:t>
      </w:r>
      <w:r>
        <w:rPr>
          <w:rFonts w:hint="eastAsia" w:eastAsia="仿宋" w:cs="Times New Roman"/>
          <w:b/>
          <w:bCs/>
          <w:color w:val="auto"/>
          <w:sz w:val="36"/>
          <w:szCs w:val="36"/>
          <w:lang w:val="en-US" w:eastAsia="zh-CN"/>
        </w:rPr>
        <w:t>十</w:t>
      </w:r>
      <w:r>
        <w:rPr>
          <w:rFonts w:hint="default" w:ascii="Times New Roman" w:hAnsi="Times New Roman" w:eastAsia="仿宋" w:cs="Times New Roman"/>
          <w:b/>
          <w:bCs/>
          <w:color w:val="auto"/>
          <w:sz w:val="36"/>
          <w:szCs w:val="36"/>
          <w:lang w:val="en-US" w:eastAsia="zh-CN"/>
        </w:rPr>
        <w:t>月</w:t>
      </w:r>
    </w:p>
    <w:p>
      <w:pPr>
        <w:rPr>
          <w:rFonts w:hint="default" w:ascii="Times New Roman" w:hAnsi="Times New Roman" w:eastAsia="仿宋" w:cs="Times New Roman"/>
          <w:b/>
          <w:color w:val="auto"/>
          <w:sz w:val="28"/>
          <w:szCs w:val="28"/>
        </w:rPr>
      </w:pPr>
    </w:p>
    <w:p>
      <w:pPr>
        <w:adjustRightInd w:val="0"/>
        <w:snapToGrid w:val="0"/>
        <w:spacing w:line="276" w:lineRule="auto"/>
        <w:jc w:val="center"/>
        <w:rPr>
          <w:rFonts w:hint="default" w:ascii="Times New Roman" w:hAnsi="Times New Roman" w:eastAsia="仿宋" w:cs="Times New Roman"/>
          <w:b/>
          <w:color w:val="auto"/>
          <w:sz w:val="28"/>
          <w:szCs w:val="28"/>
        </w:rPr>
        <w:sectPr>
          <w:headerReference r:id="rId6" w:type="first"/>
          <w:footerReference r:id="rId8" w:type="first"/>
          <w:headerReference r:id="rId5" w:type="default"/>
          <w:footerReference r:id="rId7" w:type="default"/>
          <w:pgSz w:w="11906" w:h="16838"/>
          <w:pgMar w:top="907" w:right="1800" w:bottom="1440" w:left="1800" w:header="794" w:footer="794" w:gutter="0"/>
          <w:pgBorders>
            <w:top w:val="none" w:sz="0" w:space="0"/>
            <w:left w:val="none" w:sz="0" w:space="0"/>
            <w:bottom w:val="none" w:sz="0" w:space="0"/>
            <w:right w:val="none" w:sz="0" w:space="0"/>
          </w:pgBorders>
          <w:pgNumType w:fmt="decimal" w:start="1"/>
          <w:cols w:space="720" w:num="1"/>
          <w:titlePg/>
          <w:docGrid w:linePitch="312" w:charSpace="0"/>
        </w:sectPr>
      </w:pP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Times New Roman" w:hAnsi="Times New Roman" w:eastAsia="仿宋" w:cs="Times New Roman"/>
          <w:b/>
          <w:color w:val="auto"/>
          <w:sz w:val="32"/>
          <w:szCs w:val="32"/>
        </w:rPr>
      </w:pPr>
      <w:r>
        <w:rPr>
          <w:rFonts w:hint="default" w:ascii="Times New Roman" w:hAnsi="Times New Roman" w:eastAsia="仿宋" w:cs="Times New Roman"/>
          <w:b/>
          <w:color w:val="auto"/>
          <w:sz w:val="32"/>
          <w:szCs w:val="32"/>
        </w:rPr>
        <w:t>目  录</w:t>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8"/>
          <w:szCs w:val="28"/>
        </w:rPr>
        <w:fldChar w:fldCharType="begin"/>
      </w:r>
      <w:r>
        <w:rPr>
          <w:rFonts w:hint="default" w:ascii="Times New Roman" w:hAnsi="Times New Roman" w:eastAsia="仿宋" w:cs="Times New Roman"/>
          <w:b/>
          <w:bCs/>
          <w:color w:val="auto"/>
          <w:sz w:val="28"/>
          <w:szCs w:val="28"/>
        </w:rPr>
        <w:instrText xml:space="preserve"> TOC \o "1-2" \h \z \u </w:instrText>
      </w:r>
      <w:r>
        <w:rPr>
          <w:rFonts w:hint="default" w:ascii="Times New Roman" w:hAnsi="Times New Roman" w:eastAsia="仿宋" w:cs="Times New Roman"/>
          <w:b/>
          <w:bCs/>
          <w:color w:val="auto"/>
          <w:sz w:val="28"/>
          <w:szCs w:val="28"/>
        </w:rPr>
        <w:fldChar w:fldCharType="separate"/>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_Toc28118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eastAsia="zh-CN"/>
        </w:rPr>
        <w:t>1前言</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_Toc28118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1</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_Toc17911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2总则</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_Toc17911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2</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_Toc22329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rPr>
        <w:t>2.1编制原则</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_Toc22329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2</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_Toc24245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rPr>
        <w:t>2.2编制依据</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_Toc24245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2</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_Toc15848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rPr>
        <w:t>2.3</w:t>
      </w:r>
      <w:r>
        <w:rPr>
          <w:rFonts w:hint="default" w:ascii="Times New Roman" w:hAnsi="Times New Roman" w:eastAsia="仿宋" w:cs="Times New Roman"/>
          <w:bCs/>
          <w:color w:val="auto"/>
          <w:sz w:val="24"/>
          <w:szCs w:val="24"/>
          <w:lang w:val="en-US" w:eastAsia="zh-CN"/>
        </w:rPr>
        <w:t>调查</w:t>
      </w:r>
      <w:r>
        <w:rPr>
          <w:rFonts w:hint="default" w:ascii="Times New Roman" w:hAnsi="Times New Roman" w:eastAsia="仿宋" w:cs="Times New Roman"/>
          <w:bCs/>
          <w:color w:val="auto"/>
          <w:sz w:val="24"/>
          <w:szCs w:val="24"/>
        </w:rPr>
        <w:t>范围</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_Toc15848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4</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_Toc2316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rPr>
        <w:t>2.</w:t>
      </w:r>
      <w:r>
        <w:rPr>
          <w:rFonts w:hint="default" w:ascii="Times New Roman" w:hAnsi="Times New Roman" w:eastAsia="仿宋" w:cs="Times New Roman"/>
          <w:bCs/>
          <w:color w:val="auto"/>
          <w:sz w:val="24"/>
          <w:szCs w:val="24"/>
          <w:lang w:val="en-US" w:eastAsia="zh-CN"/>
        </w:rPr>
        <w:t>4工作原则</w:t>
      </w:r>
      <w:r>
        <w:rPr>
          <w:rFonts w:hint="default" w:ascii="Times New Roman" w:hAnsi="Times New Roman" w:eastAsia="仿宋" w:cs="Times New Roman"/>
          <w:color w:val="auto"/>
          <w:sz w:val="24"/>
          <w:szCs w:val="24"/>
        </w:rPr>
        <w:tab/>
      </w:r>
      <w:r>
        <w:rPr>
          <w:rFonts w:hint="eastAsia" w:eastAsia="仿宋" w:cs="Times New Roman"/>
          <w:color w:val="auto"/>
          <w:sz w:val="24"/>
          <w:szCs w:val="24"/>
          <w:lang w:val="en-US" w:eastAsia="zh-CN"/>
        </w:rPr>
        <w:t>5</w:t>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_Toc20572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2.5</w:t>
      </w:r>
      <w:r>
        <w:rPr>
          <w:rFonts w:hint="default" w:ascii="Times New Roman" w:hAnsi="Times New Roman" w:eastAsia="仿宋" w:cs="Times New Roman"/>
          <w:bCs/>
          <w:color w:val="auto"/>
          <w:sz w:val="24"/>
          <w:szCs w:val="24"/>
        </w:rPr>
        <w:t>评估程序</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_Toc20572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_Toc5992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3水源地基础环境特征调查</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_Toc5992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8</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_Toc26048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rPr>
        <w:t>3.1行政区域自然环境概况</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_Toc26048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8</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_Toc24817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rPr>
        <w:t>3.</w:t>
      </w:r>
      <w:r>
        <w:rPr>
          <w:rFonts w:hint="default" w:ascii="Times New Roman" w:hAnsi="Times New Roman" w:eastAsia="仿宋" w:cs="Times New Roman"/>
          <w:bCs/>
          <w:color w:val="auto"/>
          <w:sz w:val="24"/>
          <w:szCs w:val="24"/>
          <w:lang w:val="en-US" w:eastAsia="zh-CN"/>
        </w:rPr>
        <w:t>2社会情况</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_Toc24817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20</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_Toc2717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rPr>
        <w:t>3.</w:t>
      </w:r>
      <w:r>
        <w:rPr>
          <w:rFonts w:hint="default" w:ascii="Times New Roman" w:hAnsi="Times New Roman" w:eastAsia="仿宋" w:cs="Times New Roman"/>
          <w:bCs/>
          <w:color w:val="auto"/>
          <w:sz w:val="24"/>
          <w:szCs w:val="24"/>
          <w:lang w:val="en-US" w:eastAsia="zh-CN"/>
        </w:rPr>
        <w:t>3水源地现状调查</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_Toc2717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22</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_Toc4618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rPr>
        <w:t>3.</w:t>
      </w:r>
      <w:r>
        <w:rPr>
          <w:rFonts w:hint="default" w:ascii="Times New Roman" w:hAnsi="Times New Roman" w:eastAsia="仿宋" w:cs="Times New Roman"/>
          <w:bCs/>
          <w:color w:val="auto"/>
          <w:sz w:val="24"/>
          <w:szCs w:val="24"/>
          <w:lang w:val="en-US" w:eastAsia="zh-CN"/>
        </w:rPr>
        <w:t>4水源地管理情况</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_Toc4618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38</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_Toc11233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rPr>
        <w:t>4环境风险源调查与评估</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_Toc11233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42</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_Toc21939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4.1饮用水水源地分级管理要求</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_Toc21939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42</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_Toc6957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4.2水源地风险源基本情况调查</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_Toc6957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43</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_Toc18209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4.3水源地风险识别</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_Toc18209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48</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_Toc16015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4.4水源地风险评估</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_Toc16015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48</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_Toc21778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rPr>
        <w:t>5水源地突发环境事件调查及分析</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_Toc21778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52</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_Toc3862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5.1行政区域内突发环境事件调查分析</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_Toc3862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52</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_Toc19608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5.2历史突发环境事件调查分析</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_Toc19608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52</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_Toc25815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5.3突发环境事件分析</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_Toc25815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54</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_Toc12153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eastAsia="zh-CN"/>
        </w:rPr>
        <w:t>6</w:t>
      </w:r>
      <w:r>
        <w:rPr>
          <w:rFonts w:hint="default" w:ascii="Times New Roman" w:hAnsi="Times New Roman" w:eastAsia="仿宋" w:cs="Times New Roman"/>
          <w:b/>
          <w:bCs/>
          <w:color w:val="auto"/>
          <w:sz w:val="24"/>
          <w:szCs w:val="24"/>
          <w:lang w:val="en-US"/>
        </w:rPr>
        <w:t>环境风险防范措施</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_Toc12153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60</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_Toc17510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6.1固定风险源环境风险防控能力分析</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_Toc17510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60</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_Toc23126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6.2流动源环境风险防控能力分析</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_Toc23126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60</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_Toc16591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6.3非点源环境风险防控能力分析</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_Toc16591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61</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_Toc24883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6.4水源保护区环境风险防控能力分析</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_Toc24883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61</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_Toc24207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6.5特殊时期水源地污染风险防控措施</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_Toc24207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62</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_Toc32022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6.6环境风险防控能力持续改进建议</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_Toc32022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64</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_Toc1823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eastAsia="zh-CN"/>
        </w:rPr>
        <w:t>7调查结论和评估结果</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_Toc1823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65</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_Toc31707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7.1区域调查结论</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_Toc31707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65</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_Toc23054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7.2风险评估结果</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_Toc23054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65</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_Toc27506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7.3环境风险源分类管理建议</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_Toc27506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65</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_Toc20416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7.4环境风险防控建设的建议</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_Toc20416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66</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_Toc17428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eastAsia="zh-CN"/>
        </w:rPr>
        <w:t>8应急资源调查</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_Toc17428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67</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_Toc843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8.1环境应急队伍</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_Toc843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67</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_Toc12608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8.2环境应急物资及装备</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_Toc12608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69</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_Toc25604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eastAsia="zh-CN"/>
        </w:rPr>
        <w:t>9应急工程设施调查</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_Toc25604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76</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_Toc22395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9.1拦截污染物的应急工程设施</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_Toc22395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76</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_Toc21696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9.2连接水体的应急工程设施</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_Toc21696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76</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_Toc9506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eastAsia="zh-CN"/>
        </w:rPr>
        <w:t>10应急预案调查</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_Toc9506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77</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_Toc11735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eastAsia="zh-CN"/>
        </w:rPr>
        <w:t>11环境风险防控与应急措施差距分析</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_Toc11735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80</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_Toc28378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11.1水源地环境风险管理差距分析及改进措施</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_Toc28378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80</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66"/>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bCs/>
          <w:color w:val="auto"/>
          <w:sz w:val="24"/>
          <w:szCs w:val="24"/>
        </w:rPr>
        <w:fldChar w:fldCharType="begin"/>
      </w:r>
      <w:r>
        <w:rPr>
          <w:rFonts w:hint="default" w:ascii="Times New Roman" w:hAnsi="Times New Roman" w:eastAsia="仿宋" w:cs="Times New Roman"/>
          <w:bCs/>
          <w:color w:val="auto"/>
          <w:sz w:val="24"/>
          <w:szCs w:val="24"/>
        </w:rPr>
        <w:instrText xml:space="preserve"> HYPERLINK \l _Toc94 </w:instrText>
      </w:r>
      <w:r>
        <w:rPr>
          <w:rFonts w:hint="default" w:ascii="Times New Roman" w:hAnsi="Times New Roman" w:eastAsia="仿宋" w:cs="Times New Roman"/>
          <w:bCs/>
          <w:color w:val="auto"/>
          <w:sz w:val="24"/>
          <w:szCs w:val="24"/>
        </w:rPr>
        <w:fldChar w:fldCharType="separate"/>
      </w:r>
      <w:r>
        <w:rPr>
          <w:rFonts w:hint="default" w:ascii="Times New Roman" w:hAnsi="Times New Roman" w:eastAsia="仿宋" w:cs="Times New Roman"/>
          <w:bCs/>
          <w:color w:val="auto"/>
          <w:sz w:val="24"/>
          <w:szCs w:val="24"/>
          <w:lang w:val="en-US" w:eastAsia="zh-CN"/>
        </w:rPr>
        <w:t>11.2水源地应急防控差距性分析及改进措施</w:t>
      </w:r>
      <w:r>
        <w:rPr>
          <w:rFonts w:hint="default" w:ascii="Times New Roman" w:hAnsi="Times New Roman" w:eastAsia="仿宋" w:cs="Times New Roman"/>
          <w:color w:val="auto"/>
          <w:sz w:val="24"/>
          <w:szCs w:val="24"/>
        </w:rPr>
        <w:tab/>
      </w:r>
      <w:r>
        <w:rPr>
          <w:rFonts w:hint="default" w:ascii="Times New Roman" w:hAnsi="Times New Roman" w:eastAsia="仿宋" w:cs="Times New Roman"/>
          <w:color w:val="auto"/>
          <w:sz w:val="24"/>
          <w:szCs w:val="24"/>
        </w:rPr>
        <w:fldChar w:fldCharType="begin"/>
      </w:r>
      <w:r>
        <w:rPr>
          <w:rFonts w:hint="default" w:ascii="Times New Roman" w:hAnsi="Times New Roman" w:eastAsia="仿宋" w:cs="Times New Roman"/>
          <w:color w:val="auto"/>
          <w:sz w:val="24"/>
          <w:szCs w:val="24"/>
        </w:rPr>
        <w:instrText xml:space="preserve"> PAGEREF _Toc94 \h </w:instrText>
      </w:r>
      <w:r>
        <w:rPr>
          <w:rFonts w:hint="default" w:ascii="Times New Roman" w:hAnsi="Times New Roman" w:eastAsia="仿宋" w:cs="Times New Roman"/>
          <w:color w:val="auto"/>
          <w:sz w:val="24"/>
          <w:szCs w:val="24"/>
        </w:rPr>
        <w:fldChar w:fldCharType="separate"/>
      </w:r>
      <w:r>
        <w:rPr>
          <w:rFonts w:hint="default" w:ascii="Times New Roman" w:hAnsi="Times New Roman" w:eastAsia="仿宋" w:cs="Times New Roman"/>
          <w:color w:val="auto"/>
          <w:sz w:val="24"/>
          <w:szCs w:val="24"/>
        </w:rPr>
        <w:t>80</w:t>
      </w:r>
      <w:r>
        <w:rPr>
          <w:rFonts w:hint="default" w:ascii="Times New Roman" w:hAnsi="Times New Roman" w:eastAsia="仿宋" w:cs="Times New Roman"/>
          <w:color w:val="auto"/>
          <w:sz w:val="24"/>
          <w:szCs w:val="24"/>
        </w:rPr>
        <w:fldChar w:fldCharType="end"/>
      </w:r>
      <w:r>
        <w:rPr>
          <w:rFonts w:hint="default" w:ascii="Times New Roman" w:hAnsi="Times New Roman" w:eastAsia="仿宋" w:cs="Times New Roman"/>
          <w:bCs/>
          <w:color w:val="auto"/>
          <w:sz w:val="24"/>
          <w:szCs w:val="24"/>
        </w:rPr>
        <w:fldChar w:fldCharType="end"/>
      </w:r>
    </w:p>
    <w:p>
      <w:pPr>
        <w:pStyle w:val="53"/>
        <w:keepNext w:val="0"/>
        <w:keepLines w:val="0"/>
        <w:pageBreakBefore w:val="0"/>
        <w:widowControl w:val="0"/>
        <w:tabs>
          <w:tab w:val="right" w:leader="dot" w:pos="8652"/>
        </w:tabs>
        <w:kinsoku/>
        <w:wordWrap/>
        <w:overflowPunct/>
        <w:topLinePunct w:val="0"/>
        <w:autoSpaceDE/>
        <w:autoSpaceDN/>
        <w:bidi w:val="0"/>
        <w:adjustRightInd/>
        <w:snapToGrid/>
        <w:spacing w:line="360" w:lineRule="auto"/>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HYPERLINK \l _Toc23641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lang w:val="en-US" w:eastAsia="zh-CN"/>
        </w:rPr>
        <w:t>12环境风险管理措施建议</w:t>
      </w:r>
      <w:r>
        <w:rPr>
          <w:rFonts w:hint="default" w:ascii="Times New Roman" w:hAnsi="Times New Roman" w:eastAsia="仿宋" w:cs="Times New Roman"/>
          <w:b/>
          <w:bCs/>
          <w:color w:val="auto"/>
          <w:sz w:val="24"/>
          <w:szCs w:val="24"/>
        </w:rPr>
        <w:tab/>
      </w:r>
      <w:r>
        <w:rPr>
          <w:rFonts w:hint="default" w:ascii="Times New Roman" w:hAnsi="Times New Roman" w:eastAsia="仿宋" w:cs="Times New Roman"/>
          <w:b/>
          <w:bCs/>
          <w:color w:val="auto"/>
          <w:sz w:val="24"/>
          <w:szCs w:val="24"/>
        </w:rPr>
        <w:fldChar w:fldCharType="begin"/>
      </w:r>
      <w:r>
        <w:rPr>
          <w:rFonts w:hint="default" w:ascii="Times New Roman" w:hAnsi="Times New Roman" w:eastAsia="仿宋" w:cs="Times New Roman"/>
          <w:b/>
          <w:bCs/>
          <w:color w:val="auto"/>
          <w:sz w:val="24"/>
          <w:szCs w:val="24"/>
        </w:rPr>
        <w:instrText xml:space="preserve"> PAGEREF _Toc23641 \h </w:instrText>
      </w:r>
      <w:r>
        <w:rPr>
          <w:rFonts w:hint="default" w:ascii="Times New Roman" w:hAnsi="Times New Roman" w:eastAsia="仿宋" w:cs="Times New Roman"/>
          <w:b/>
          <w:bCs/>
          <w:color w:val="auto"/>
          <w:sz w:val="24"/>
          <w:szCs w:val="24"/>
        </w:rPr>
        <w:fldChar w:fldCharType="separate"/>
      </w:r>
      <w:r>
        <w:rPr>
          <w:rFonts w:hint="default" w:ascii="Times New Roman" w:hAnsi="Times New Roman" w:eastAsia="仿宋" w:cs="Times New Roman"/>
          <w:b/>
          <w:bCs/>
          <w:color w:val="auto"/>
          <w:sz w:val="24"/>
          <w:szCs w:val="24"/>
        </w:rPr>
        <w:t>83</w:t>
      </w:r>
      <w:r>
        <w:rPr>
          <w:rFonts w:hint="default" w:ascii="Times New Roman" w:hAnsi="Times New Roman" w:eastAsia="仿宋" w:cs="Times New Roman"/>
          <w:b/>
          <w:bCs/>
          <w:color w:val="auto"/>
          <w:sz w:val="24"/>
          <w:szCs w:val="24"/>
        </w:rPr>
        <w:fldChar w:fldCharType="end"/>
      </w:r>
      <w:r>
        <w:rPr>
          <w:rFonts w:hint="default" w:ascii="Times New Roman" w:hAnsi="Times New Roman" w:eastAsia="仿宋" w:cs="Times New Roman"/>
          <w:b/>
          <w:bCs/>
          <w:color w:val="auto"/>
          <w:sz w:val="24"/>
          <w:szCs w:val="24"/>
        </w:rPr>
        <w:fldChar w:fldCharType="end"/>
      </w:r>
    </w:p>
    <w:p>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eastAsia="仿宋" w:cs="Times New Roman"/>
          <w:color w:val="auto"/>
          <w:sz w:val="28"/>
          <w:szCs w:val="28"/>
        </w:rPr>
        <w:sectPr>
          <w:headerReference r:id="rId9" w:type="default"/>
          <w:footerReference r:id="rId10" w:type="default"/>
          <w:pgSz w:w="11906" w:h="16838"/>
          <w:pgMar w:top="1724" w:right="1627" w:bottom="1440" w:left="1627" w:header="851" w:footer="992" w:gutter="0"/>
          <w:pgBorders>
            <w:top w:val="none" w:sz="0" w:space="0"/>
            <w:left w:val="none" w:sz="0" w:space="0"/>
            <w:bottom w:val="none" w:sz="0" w:space="0"/>
            <w:right w:val="none" w:sz="0" w:space="0"/>
          </w:pgBorders>
          <w:pgNumType w:fmt="decimal" w:start="1"/>
          <w:cols w:space="720" w:num="1"/>
          <w:docGrid w:linePitch="312" w:charSpace="0"/>
        </w:sectPr>
      </w:pPr>
      <w:r>
        <w:rPr>
          <w:rFonts w:hint="default" w:ascii="Times New Roman" w:hAnsi="Times New Roman" w:eastAsia="仿宋" w:cs="Times New Roman"/>
          <w:bCs/>
          <w:color w:val="auto"/>
          <w:szCs w:val="28"/>
        </w:rPr>
        <w:fldChar w:fldCharType="end"/>
      </w:r>
      <w:bookmarkStart w:id="0" w:name="_Toc329082467"/>
      <w:bookmarkStart w:id="1" w:name="_Toc327658066"/>
      <w:bookmarkStart w:id="2" w:name="_Toc329082470"/>
    </w:p>
    <w:bookmarkEnd w:id="0"/>
    <w:bookmarkEnd w:id="1"/>
    <w:p>
      <w:pPr>
        <w:pStyle w:val="2"/>
        <w:rPr>
          <w:rFonts w:hint="default" w:ascii="Times New Roman" w:hAnsi="Times New Roman" w:eastAsia="仿宋" w:cs="Times New Roman"/>
          <w:bCs w:val="0"/>
          <w:color w:val="auto"/>
          <w:sz w:val="30"/>
          <w:szCs w:val="30"/>
          <w:lang w:val="en-US" w:eastAsia="zh-CN"/>
        </w:rPr>
      </w:pPr>
      <w:bookmarkStart w:id="3" w:name="_Toc28118"/>
      <w:bookmarkStart w:id="4" w:name="_Toc329082465"/>
      <w:bookmarkStart w:id="89" w:name="_GoBack"/>
      <w:bookmarkEnd w:id="89"/>
      <w:r>
        <w:rPr>
          <w:rFonts w:hint="default" w:ascii="Times New Roman" w:hAnsi="Times New Roman" w:eastAsia="仿宋" w:cs="Times New Roman"/>
          <w:bCs w:val="0"/>
          <w:color w:val="auto"/>
          <w:sz w:val="30"/>
          <w:szCs w:val="30"/>
          <w:lang w:val="en-US" w:eastAsia="zh-CN"/>
        </w:rPr>
        <w:t>1前言</w:t>
      </w:r>
      <w:bookmarkEnd w:id="3"/>
      <w:bookmarkEnd w:id="4"/>
    </w:p>
    <w:p>
      <w:pPr>
        <w:tabs>
          <w:tab w:val="left" w:pos="0"/>
        </w:tabs>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为贯彻《中华人民共和国环境保护法》（2014年4月24日第十二届全国人民代表大会常务委员会第八次会议修订）、《国家突发环境事故应急预案》（国务院，2006年1月24日）、《江苏省突发环境事件应急预案管理办法》（苏环规[2014]2号）、《集中式饮用水水源环境保护指南（试行）》（环办[2012]50号）、《集中式地表水饮用水水源地突发环境事件应急预案编制指南（试行）》（生态环境部公告2018年第1号），切实做好涟水县集中式饮用水源污染防治工作，确保供水安全，建立健全应对集中式饮用水源突发污染事件的应急机制，高效、有序地组织预防、控制和解除突发事件危机，保障公众饮水安全。提高水源地应急预案的针对性、实用性和可操作性，为水源地应急预案编制工作提供技术支撑，编制了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w:t>
      </w:r>
      <w:r>
        <w:rPr>
          <w:rFonts w:hint="default" w:ascii="Times New Roman" w:hAnsi="Times New Roman" w:eastAsia="仿宋" w:cs="Times New Roman"/>
          <w:color w:val="auto"/>
          <w:sz w:val="26"/>
          <w:szCs w:val="26"/>
          <w:lang w:eastAsia="zh-CN"/>
        </w:rPr>
        <w:t>（</w:t>
      </w:r>
      <w:r>
        <w:rPr>
          <w:rFonts w:hint="default" w:ascii="Times New Roman" w:hAnsi="Times New Roman" w:eastAsia="仿宋" w:cs="Times New Roman"/>
          <w:color w:val="auto"/>
          <w:sz w:val="26"/>
          <w:szCs w:val="26"/>
          <w:lang w:val="en-US" w:eastAsia="zh-CN"/>
        </w:rPr>
        <w:t>以下简称</w:t>
      </w:r>
      <w:r>
        <w:rPr>
          <w:rFonts w:hint="eastAsia" w:eastAsia="仿宋" w:cs="Times New Roman"/>
          <w:color w:val="auto"/>
          <w:sz w:val="26"/>
          <w:szCs w:val="26"/>
          <w:lang w:val="en-US" w:eastAsia="zh-CN"/>
        </w:rPr>
        <w:t>“</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w:t>
      </w:r>
      <w:r>
        <w:rPr>
          <w:rFonts w:hint="eastAsia" w:eastAsia="仿宋" w:cs="Times New Roman"/>
          <w:color w:val="auto"/>
          <w:sz w:val="26"/>
          <w:szCs w:val="26"/>
          <w:lang w:eastAsia="zh-CN"/>
        </w:rPr>
        <w:t>”</w:t>
      </w:r>
      <w:r>
        <w:rPr>
          <w:rFonts w:hint="default" w:ascii="Times New Roman" w:hAnsi="Times New Roman" w:eastAsia="仿宋" w:cs="Times New Roman"/>
          <w:color w:val="auto"/>
          <w:sz w:val="26"/>
          <w:szCs w:val="26"/>
          <w:lang w:eastAsia="zh-CN"/>
        </w:rPr>
        <w:t>）</w:t>
      </w:r>
      <w:r>
        <w:rPr>
          <w:rFonts w:hint="default" w:ascii="Times New Roman" w:hAnsi="Times New Roman" w:eastAsia="仿宋" w:cs="Times New Roman"/>
          <w:color w:val="auto"/>
          <w:sz w:val="26"/>
          <w:szCs w:val="26"/>
        </w:rPr>
        <w:t>突发环境事件风险评估报告，根据涟水县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保滩水源地的实际情况，对可能造成涟水县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发生突发环境事件的风险源进行环境风险评估，针对水源保护区周边存在的风险源、危害以及已采取的环境风险防控措施进行预测、评价，内容包括基本情况调查与分析、可能发生突发环境事件分析、现有环境风险防控措施的差距分析，制定完善环境风险防控措施实施计划等。根据评估结果进一步完善环境风险应急防控措施，提高应对突发环境事件的能力。</w:t>
      </w:r>
    </w:p>
    <w:p>
      <w:pPr>
        <w:pStyle w:val="66"/>
        <w:rPr>
          <w:rFonts w:hint="default" w:ascii="Times New Roman" w:hAnsi="Times New Roman" w:eastAsia="仿宋" w:cs="Times New Roman"/>
          <w:color w:val="auto"/>
        </w:rPr>
      </w:pPr>
    </w:p>
    <w:p>
      <w:pPr>
        <w:tabs>
          <w:tab w:val="left" w:pos="0"/>
        </w:tabs>
        <w:adjustRightInd w:val="0"/>
        <w:snapToGrid w:val="0"/>
        <w:spacing w:line="360" w:lineRule="auto"/>
        <w:ind w:firstLine="600" w:firstLineChars="200"/>
        <w:rPr>
          <w:rFonts w:hint="default" w:ascii="Times New Roman" w:hAnsi="Times New Roman" w:eastAsia="仿宋" w:cs="Times New Roman"/>
          <w:bCs w:val="0"/>
          <w:color w:val="auto"/>
          <w:sz w:val="30"/>
          <w:szCs w:val="30"/>
        </w:rPr>
      </w:pPr>
      <w:r>
        <w:rPr>
          <w:rFonts w:hint="default" w:ascii="Times New Roman" w:hAnsi="Times New Roman" w:eastAsia="仿宋" w:cs="Times New Roman"/>
          <w:bCs w:val="0"/>
          <w:color w:val="auto"/>
          <w:sz w:val="30"/>
          <w:szCs w:val="30"/>
        </w:rPr>
        <w:br w:type="page"/>
      </w:r>
    </w:p>
    <w:p>
      <w:pPr>
        <w:pStyle w:val="2"/>
        <w:rPr>
          <w:rFonts w:hint="default" w:ascii="Times New Roman" w:hAnsi="Times New Roman" w:eastAsia="仿宋" w:cs="Times New Roman"/>
          <w:bCs w:val="0"/>
          <w:color w:val="auto"/>
          <w:sz w:val="30"/>
          <w:szCs w:val="30"/>
        </w:rPr>
      </w:pPr>
      <w:bookmarkStart w:id="5" w:name="_Toc17911"/>
      <w:r>
        <w:rPr>
          <w:rFonts w:hint="default" w:ascii="Times New Roman" w:hAnsi="Times New Roman" w:eastAsia="仿宋" w:cs="Times New Roman"/>
          <w:bCs w:val="0"/>
          <w:color w:val="auto"/>
          <w:sz w:val="30"/>
          <w:szCs w:val="30"/>
        </w:rPr>
        <w:t>2总</w:t>
      </w:r>
      <w:bookmarkEnd w:id="2"/>
      <w:r>
        <w:rPr>
          <w:rFonts w:hint="default" w:ascii="Times New Roman" w:hAnsi="Times New Roman" w:eastAsia="仿宋" w:cs="Times New Roman"/>
          <w:bCs w:val="0"/>
          <w:color w:val="auto"/>
          <w:sz w:val="30"/>
          <w:szCs w:val="30"/>
        </w:rPr>
        <w:t>则</w:t>
      </w:r>
      <w:bookmarkEnd w:id="5"/>
    </w:p>
    <w:p>
      <w:pPr>
        <w:adjustRightInd w:val="0"/>
        <w:snapToGrid w:val="0"/>
        <w:spacing w:line="360" w:lineRule="auto"/>
        <w:outlineLvl w:val="1"/>
        <w:rPr>
          <w:rFonts w:hint="default" w:ascii="Times New Roman" w:hAnsi="Times New Roman" w:eastAsia="仿宋" w:cs="Times New Roman"/>
          <w:b/>
          <w:bCs/>
          <w:color w:val="auto"/>
          <w:sz w:val="28"/>
          <w:szCs w:val="28"/>
        </w:rPr>
      </w:pPr>
      <w:bookmarkStart w:id="6" w:name="_Toc22329"/>
      <w:bookmarkStart w:id="7" w:name="_Toc524426132"/>
      <w:bookmarkStart w:id="8" w:name="_Toc329082471"/>
      <w:r>
        <w:rPr>
          <w:rFonts w:hint="default" w:ascii="Times New Roman" w:hAnsi="Times New Roman" w:eastAsia="仿宋" w:cs="Times New Roman"/>
          <w:b/>
          <w:bCs/>
          <w:color w:val="auto"/>
          <w:sz w:val="28"/>
          <w:szCs w:val="28"/>
        </w:rPr>
        <w:t>2.1编制原则</w:t>
      </w:r>
      <w:bookmarkEnd w:id="6"/>
    </w:p>
    <w:p>
      <w:pPr>
        <w:tabs>
          <w:tab w:val="left" w:pos="0"/>
        </w:tabs>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本评估报告的编制遵循以下几点原则：</w:t>
      </w:r>
    </w:p>
    <w:p>
      <w:pPr>
        <w:tabs>
          <w:tab w:val="left" w:pos="0"/>
        </w:tabs>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（1）全面、细致地进行现状调查；</w:t>
      </w:r>
    </w:p>
    <w:p>
      <w:pPr>
        <w:tabs>
          <w:tab w:val="left" w:pos="0"/>
        </w:tabs>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（2）科学、客观地进行评估，如实反映水源地周边环境风险源；</w:t>
      </w:r>
    </w:p>
    <w:p>
      <w:pPr>
        <w:tabs>
          <w:tab w:val="left" w:pos="0"/>
        </w:tabs>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（3）认真排查涟水县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保滩水源地周边存在的环境风险。</w:t>
      </w:r>
    </w:p>
    <w:p>
      <w:pPr>
        <w:adjustRightInd w:val="0"/>
        <w:snapToGrid w:val="0"/>
        <w:spacing w:line="360" w:lineRule="auto"/>
        <w:outlineLvl w:val="2"/>
        <w:rPr>
          <w:rFonts w:hint="default" w:ascii="Times New Roman" w:hAnsi="Times New Roman" w:eastAsia="仿宋" w:cs="Times New Roman"/>
          <w:b/>
          <w:color w:val="auto"/>
          <w:sz w:val="28"/>
        </w:rPr>
      </w:pPr>
      <w:r>
        <w:rPr>
          <w:rFonts w:hint="default" w:ascii="Times New Roman" w:hAnsi="Times New Roman" w:eastAsia="仿宋" w:cs="Times New Roman"/>
          <w:b/>
          <w:color w:val="auto"/>
          <w:sz w:val="28"/>
        </w:rPr>
        <w:t>2.1.1 规范性与完整性</w:t>
      </w:r>
    </w:p>
    <w:p>
      <w:pPr>
        <w:tabs>
          <w:tab w:val="left" w:pos="0"/>
        </w:tabs>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内容格式符合导则、试行指南编制要求，具备《突发环境事件应急预案管理暂行方法》所规定的各项基本要素，考虑涟水县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保滩水源地与周边环境系统的整体性。</w:t>
      </w:r>
    </w:p>
    <w:p>
      <w:pPr>
        <w:adjustRightInd w:val="0"/>
        <w:snapToGrid w:val="0"/>
        <w:spacing w:line="360" w:lineRule="auto"/>
        <w:outlineLvl w:val="2"/>
        <w:rPr>
          <w:rFonts w:hint="default" w:ascii="Times New Roman" w:hAnsi="Times New Roman" w:eastAsia="仿宋" w:cs="Times New Roman"/>
          <w:b/>
          <w:color w:val="auto"/>
          <w:sz w:val="28"/>
        </w:rPr>
      </w:pPr>
      <w:r>
        <w:rPr>
          <w:rFonts w:hint="default" w:ascii="Times New Roman" w:hAnsi="Times New Roman" w:eastAsia="仿宋" w:cs="Times New Roman"/>
          <w:b/>
          <w:color w:val="auto"/>
          <w:sz w:val="28"/>
        </w:rPr>
        <w:t>2.1.2 针对性</w:t>
      </w:r>
    </w:p>
    <w:p>
      <w:pPr>
        <w:tabs>
          <w:tab w:val="left" w:pos="0"/>
        </w:tabs>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紧密结合涟水县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保滩水源地及其周边实际情况进行风险源辨识和风险分析，针对涟水县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保滩水源地可能发生的突发环境事件提出相适应的整改计划。</w:t>
      </w:r>
    </w:p>
    <w:p>
      <w:pPr>
        <w:adjustRightInd w:val="0"/>
        <w:snapToGrid w:val="0"/>
        <w:spacing w:line="360" w:lineRule="auto"/>
        <w:outlineLvl w:val="2"/>
        <w:rPr>
          <w:rFonts w:hint="default" w:ascii="Times New Roman" w:hAnsi="Times New Roman" w:eastAsia="仿宋" w:cs="Times New Roman"/>
          <w:b/>
          <w:color w:val="auto"/>
          <w:sz w:val="28"/>
        </w:rPr>
      </w:pPr>
      <w:r>
        <w:rPr>
          <w:rFonts w:hint="default" w:ascii="Times New Roman" w:hAnsi="Times New Roman" w:eastAsia="仿宋" w:cs="Times New Roman"/>
          <w:b/>
          <w:color w:val="auto"/>
          <w:sz w:val="28"/>
        </w:rPr>
        <w:t>2.1.3 可操作性与实用性</w:t>
      </w:r>
    </w:p>
    <w:p>
      <w:pPr>
        <w:tabs>
          <w:tab w:val="left" w:pos="0"/>
        </w:tabs>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各项环境风险设施、措施、环境风险管理、应急物资等切合涟水县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保滩水源地实际情况，并且与突发环境事件处置工作相适应。</w:t>
      </w:r>
    </w:p>
    <w:p>
      <w:pPr>
        <w:adjustRightInd w:val="0"/>
        <w:snapToGrid w:val="0"/>
        <w:spacing w:line="360" w:lineRule="auto"/>
        <w:outlineLvl w:val="2"/>
        <w:rPr>
          <w:rFonts w:hint="default" w:ascii="Times New Roman" w:hAnsi="Times New Roman" w:eastAsia="仿宋" w:cs="Times New Roman"/>
          <w:b/>
          <w:color w:val="auto"/>
          <w:sz w:val="28"/>
        </w:rPr>
      </w:pPr>
      <w:r>
        <w:rPr>
          <w:rFonts w:hint="default" w:ascii="Times New Roman" w:hAnsi="Times New Roman" w:eastAsia="仿宋" w:cs="Times New Roman"/>
          <w:b/>
          <w:color w:val="auto"/>
          <w:sz w:val="28"/>
        </w:rPr>
        <w:t>2.1.4 科学性与可行性</w:t>
      </w:r>
    </w:p>
    <w:p>
      <w:pPr>
        <w:tabs>
          <w:tab w:val="left" w:pos="0"/>
        </w:tabs>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对涟水县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保滩水源地情景源强分析、环境风险受体分析等内容科学合理，环境风险防控、应急措施等内容切实可行。</w:t>
      </w:r>
    </w:p>
    <w:p>
      <w:pPr>
        <w:adjustRightInd w:val="0"/>
        <w:snapToGrid w:val="0"/>
        <w:spacing w:line="360" w:lineRule="auto"/>
        <w:outlineLvl w:val="1"/>
        <w:rPr>
          <w:rFonts w:hint="default" w:ascii="Times New Roman" w:hAnsi="Times New Roman" w:eastAsia="仿宋" w:cs="Times New Roman"/>
          <w:b/>
          <w:bCs/>
          <w:color w:val="auto"/>
          <w:sz w:val="28"/>
          <w:szCs w:val="28"/>
        </w:rPr>
      </w:pPr>
      <w:bookmarkStart w:id="9" w:name="_Toc24245"/>
      <w:r>
        <w:rPr>
          <w:rFonts w:hint="default" w:ascii="Times New Roman" w:hAnsi="Times New Roman" w:eastAsia="仿宋" w:cs="Times New Roman"/>
          <w:b/>
          <w:bCs/>
          <w:color w:val="auto"/>
          <w:sz w:val="28"/>
          <w:szCs w:val="28"/>
        </w:rPr>
        <w:t>2.2编制依据</w:t>
      </w:r>
      <w:bookmarkEnd w:id="9"/>
    </w:p>
    <w:bookmarkEnd w:id="7"/>
    <w:bookmarkEnd w:id="8"/>
    <w:p>
      <w:pPr>
        <w:adjustRightInd w:val="0"/>
        <w:snapToGrid w:val="0"/>
        <w:spacing w:line="360" w:lineRule="auto"/>
        <w:outlineLvl w:val="2"/>
        <w:rPr>
          <w:rFonts w:hint="default" w:ascii="Times New Roman" w:hAnsi="Times New Roman" w:eastAsia="仿宋" w:cs="Times New Roman"/>
          <w:b/>
          <w:color w:val="auto"/>
          <w:sz w:val="28"/>
        </w:rPr>
      </w:pPr>
      <w:r>
        <w:rPr>
          <w:rFonts w:hint="default" w:ascii="Times New Roman" w:hAnsi="Times New Roman" w:eastAsia="仿宋" w:cs="Times New Roman"/>
          <w:b/>
          <w:color w:val="auto"/>
          <w:sz w:val="28"/>
        </w:rPr>
        <w:t>2.2.1国家法律、法规和规章</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《中华人民共和国环境保护法》，1989.12.26，2014.04.24修订；</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《中华人民共和国突发事件应对法》，2007.11.01；</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《中华人民共和国大气污染防治法》，2000.09.01，2018.10.26修订；</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《中华人民共和国水污染防治法》，2008.06.01，2017.06.27修订；</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《中华人民共和国土壤污染防治法》，2019.01.01实施；</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《突发环境事件信息报告办法》，（部令第17号，2011.05.01）；</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《突发环境事件调查处理办法》，（部令第32号，2015.03.01）；</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《突发环境事件应急管理办法》，（部令第34号，2015.06.05）；</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《国务院关于加强环境保护重点工作的意见》（国发[2011]35号）；</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《关于进一步加强环境影响评价管理防范环境风险的通知》（环发[2012]77号）</w:t>
      </w:r>
      <w:r>
        <w:rPr>
          <w:rFonts w:hint="default" w:ascii="Times New Roman" w:hAnsi="Times New Roman" w:eastAsia="仿宋" w:cs="Times New Roman"/>
          <w:color w:val="auto"/>
          <w:sz w:val="26"/>
          <w:szCs w:val="26"/>
          <w:lang w:eastAsia="zh-CN"/>
        </w:rPr>
        <w:t>；</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《国务院关于加强环境保护重点工作的意见》（国发[2011]35号），2011.10.17</w:t>
      </w:r>
      <w:r>
        <w:rPr>
          <w:rFonts w:hint="default" w:ascii="Times New Roman" w:hAnsi="Times New Roman" w:eastAsia="仿宋" w:cs="Times New Roman"/>
          <w:color w:val="auto"/>
          <w:sz w:val="26"/>
          <w:szCs w:val="26"/>
          <w:lang w:eastAsia="zh-CN"/>
        </w:rPr>
        <w:t>；</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《危险化学品安全管理条例》（国务院令第591号）；</w:t>
      </w:r>
    </w:p>
    <w:p>
      <w:pPr>
        <w:numPr>
          <w:ilvl w:val="0"/>
          <w:numId w:val="5"/>
        </w:numPr>
        <w:adjustRightInd w:val="0"/>
        <w:snapToGrid w:val="0"/>
        <w:spacing w:line="360" w:lineRule="auto"/>
        <w:rPr>
          <w:rFonts w:hint="default" w:ascii="Times New Roman" w:hAnsi="Times New Roman" w:eastAsia="仿宋" w:cs="Times New Roman"/>
          <w:color w:val="auto"/>
          <w:sz w:val="26"/>
          <w:szCs w:val="26"/>
        </w:rPr>
      </w:pPr>
      <w:r>
        <w:rPr>
          <w:rFonts w:hint="eastAsia" w:eastAsia="仿宋" w:cs="Times New Roman"/>
          <w:color w:val="auto"/>
          <w:sz w:val="26"/>
          <w:szCs w:val="26"/>
          <w:lang w:eastAsia="zh-CN"/>
        </w:rPr>
        <w:t>《“</w:t>
      </w:r>
      <w:r>
        <w:rPr>
          <w:rFonts w:hint="default" w:ascii="Times New Roman" w:hAnsi="Times New Roman" w:eastAsia="仿宋" w:cs="Times New Roman"/>
          <w:color w:val="auto"/>
          <w:sz w:val="26"/>
          <w:szCs w:val="26"/>
        </w:rPr>
        <w:t>十四五</w:t>
      </w:r>
      <w:r>
        <w:rPr>
          <w:rFonts w:hint="eastAsia" w:eastAsia="仿宋" w:cs="Times New Roman"/>
          <w:color w:val="auto"/>
          <w:sz w:val="26"/>
          <w:szCs w:val="26"/>
          <w:lang w:eastAsia="zh-CN"/>
        </w:rPr>
        <w:t>”</w:t>
      </w:r>
      <w:r>
        <w:rPr>
          <w:rFonts w:hint="default" w:ascii="Times New Roman" w:hAnsi="Times New Roman" w:eastAsia="仿宋" w:cs="Times New Roman"/>
          <w:color w:val="auto"/>
          <w:sz w:val="26"/>
          <w:szCs w:val="26"/>
        </w:rPr>
        <w:t>重点流域水环境综合治理规划</w:t>
      </w:r>
      <w:r>
        <w:rPr>
          <w:rFonts w:hint="eastAsia" w:eastAsia="仿宋" w:cs="Times New Roman"/>
          <w:color w:val="auto"/>
          <w:sz w:val="26"/>
          <w:szCs w:val="26"/>
          <w:lang w:eastAsia="zh-CN"/>
        </w:rPr>
        <w:t>》。</w:t>
      </w:r>
    </w:p>
    <w:p>
      <w:pPr>
        <w:adjustRightInd w:val="0"/>
        <w:snapToGrid w:val="0"/>
        <w:spacing w:line="360" w:lineRule="auto"/>
        <w:outlineLvl w:val="2"/>
        <w:rPr>
          <w:rFonts w:hint="default" w:ascii="Times New Roman" w:hAnsi="Times New Roman" w:eastAsia="仿宋" w:cs="Times New Roman"/>
          <w:b/>
          <w:color w:val="auto"/>
          <w:sz w:val="28"/>
        </w:rPr>
      </w:pPr>
      <w:r>
        <w:rPr>
          <w:rFonts w:hint="default" w:ascii="Times New Roman" w:hAnsi="Times New Roman" w:eastAsia="仿宋" w:cs="Times New Roman"/>
          <w:b/>
          <w:color w:val="auto"/>
          <w:sz w:val="28"/>
        </w:rPr>
        <w:t>2.2.2标准、技术规范</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《地表水环境质量标准》（GB3838-2002）；</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《集中式地表水饮用水水源地突发环境事件应急预案编制指南（试行）》（生态环境部公告2018年 第1号）；</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《突发环境事件应急监测技术规范》（HJ589-20</w:t>
      </w:r>
      <w:r>
        <w:rPr>
          <w:rFonts w:hint="eastAsia" w:ascii="Times New Roman" w:hAnsi="Times New Roman" w:eastAsia="仿宋" w:cs="Times New Roman"/>
          <w:color w:val="auto"/>
          <w:sz w:val="26"/>
          <w:szCs w:val="26"/>
          <w:lang w:val="en-US" w:eastAsia="zh-CN"/>
        </w:rPr>
        <w:t>21</w:t>
      </w:r>
      <w:r>
        <w:rPr>
          <w:rFonts w:hint="default" w:ascii="Times New Roman" w:hAnsi="Times New Roman" w:eastAsia="仿宋" w:cs="Times New Roman"/>
          <w:color w:val="auto"/>
          <w:sz w:val="26"/>
          <w:szCs w:val="26"/>
        </w:rPr>
        <w:t>）；</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《集中式饮用水水源地规范化建设环境保护技术要求》（HJ773-2015）；</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《饮用水水源保护区标志技术要求》（HJ/T433-2008）；</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《集中式饮用水水源地环境保护状况评估技术规范》（HJ 774-2015）；</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《环境保护技术文件村镇生活污染防治最佳可行技术指南(试行)》(HJ-BAT-9)</w:t>
      </w:r>
      <w:r>
        <w:rPr>
          <w:rFonts w:hint="default" w:ascii="Times New Roman" w:hAnsi="Times New Roman" w:eastAsia="仿宋" w:cs="Times New Roman"/>
          <w:color w:val="auto"/>
          <w:sz w:val="26"/>
          <w:szCs w:val="26"/>
          <w:lang w:eastAsia="zh-CN"/>
        </w:rPr>
        <w:t>；</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eastAsia="仿宋" w:cs="Times New Roman"/>
          <w:color w:val="auto"/>
          <w:sz w:val="26"/>
          <w:szCs w:val="26"/>
          <w:lang w:val="en-US" w:eastAsia="zh-CN"/>
        </w:rPr>
        <w:t>《集中式饮用水水源地环境保护指南（试行）》</w:t>
      </w:r>
      <w:r>
        <w:rPr>
          <w:rFonts w:hint="eastAsia" w:eastAsia="仿宋" w:cs="Times New Roman"/>
          <w:color w:val="auto"/>
          <w:sz w:val="26"/>
          <w:szCs w:val="26"/>
          <w:lang w:val="en-US" w:eastAsia="zh-CN"/>
        </w:rPr>
        <w:t>；</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eastAsia="仿宋" w:cs="Times New Roman"/>
          <w:color w:val="auto"/>
          <w:sz w:val="26"/>
          <w:szCs w:val="26"/>
          <w:lang w:val="en-US" w:eastAsia="zh-CN"/>
        </w:rPr>
        <w:t>《集中式地表水饮用水源地突发环境事件应急预案编制指南（试行）》</w:t>
      </w:r>
      <w:r>
        <w:rPr>
          <w:rFonts w:hint="eastAsia" w:eastAsia="仿宋" w:cs="Times New Roman"/>
          <w:color w:val="auto"/>
          <w:sz w:val="26"/>
          <w:szCs w:val="26"/>
          <w:lang w:val="en-US" w:eastAsia="zh-CN"/>
        </w:rPr>
        <w:t>；</w:t>
      </w:r>
    </w:p>
    <w:p>
      <w:pPr>
        <w:numPr>
          <w:ilvl w:val="0"/>
          <w:numId w:val="6"/>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lang w:val="en-US" w:eastAsia="zh-CN"/>
        </w:rPr>
        <w:t>《集中式饮用水水源地管理与保护规范》（DB32/T 4030-2021）</w:t>
      </w:r>
      <w:r>
        <w:rPr>
          <w:rFonts w:hint="eastAsia" w:eastAsia="仿宋" w:cs="Times New Roman"/>
          <w:color w:val="auto"/>
          <w:sz w:val="26"/>
          <w:szCs w:val="26"/>
          <w:lang w:val="en-US" w:eastAsia="zh-CN"/>
        </w:rPr>
        <w:t>。</w:t>
      </w:r>
    </w:p>
    <w:p>
      <w:pPr>
        <w:adjustRightInd w:val="0"/>
        <w:snapToGrid w:val="0"/>
        <w:spacing w:line="360" w:lineRule="auto"/>
        <w:outlineLvl w:val="2"/>
        <w:rPr>
          <w:rFonts w:hint="default" w:ascii="Times New Roman" w:hAnsi="Times New Roman" w:eastAsia="仿宋" w:cs="Times New Roman"/>
          <w:b/>
          <w:color w:val="auto"/>
          <w:sz w:val="28"/>
        </w:rPr>
      </w:pPr>
      <w:r>
        <w:rPr>
          <w:rFonts w:hint="default" w:ascii="Times New Roman" w:hAnsi="Times New Roman" w:eastAsia="仿宋" w:cs="Times New Roman"/>
          <w:b/>
          <w:color w:val="auto"/>
          <w:sz w:val="28"/>
        </w:rPr>
        <w:t>2.2.3相关资料文件</w:t>
      </w:r>
    </w:p>
    <w:p>
      <w:pPr>
        <w:numPr>
          <w:ilvl w:val="0"/>
          <w:numId w:val="7"/>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《江苏省突发事件应急预案管理办法》（苏政办发〔2012〕153号）；</w:t>
      </w:r>
    </w:p>
    <w:p>
      <w:pPr>
        <w:numPr>
          <w:ilvl w:val="0"/>
          <w:numId w:val="7"/>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《江苏省环保厅关于印发江苏省突发环境事件应急预案管理办法的通知》（苏环规〔2014〕2号）；</w:t>
      </w:r>
    </w:p>
    <w:p>
      <w:pPr>
        <w:numPr>
          <w:ilvl w:val="0"/>
          <w:numId w:val="7"/>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《淮安市突发环境事件应急预案》；</w:t>
      </w:r>
    </w:p>
    <w:p>
      <w:pPr>
        <w:numPr>
          <w:ilvl w:val="0"/>
          <w:numId w:val="7"/>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《涟水县突发环境事件应急处理预案》；</w:t>
      </w:r>
    </w:p>
    <w:p>
      <w:pPr>
        <w:numPr>
          <w:ilvl w:val="0"/>
          <w:numId w:val="7"/>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《淮安市集中式饮用水源地突发污染事件应急预案》；</w:t>
      </w:r>
    </w:p>
    <w:p>
      <w:pPr>
        <w:numPr>
          <w:ilvl w:val="0"/>
          <w:numId w:val="7"/>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《涟水县古淮河保滩水源地达标建设方案》；</w:t>
      </w:r>
    </w:p>
    <w:p>
      <w:pPr>
        <w:numPr>
          <w:ilvl w:val="0"/>
          <w:numId w:val="7"/>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《涟水县古淮河保滩饮用水水源保</w:t>
      </w:r>
      <w:r>
        <w:rPr>
          <w:rFonts w:hint="eastAsia" w:eastAsia="仿宋" w:cs="Times New Roman"/>
          <w:color w:val="auto"/>
          <w:sz w:val="26"/>
          <w:szCs w:val="26"/>
          <w:lang w:val="en-US" w:eastAsia="zh-CN"/>
        </w:rPr>
        <w:t xml:space="preserve"> </w:t>
      </w:r>
      <w:r>
        <w:rPr>
          <w:rFonts w:hint="default" w:ascii="Times New Roman" w:hAnsi="Times New Roman" w:eastAsia="仿宋" w:cs="Times New Roman"/>
          <w:color w:val="auto"/>
          <w:sz w:val="26"/>
          <w:szCs w:val="26"/>
        </w:rPr>
        <w:t>护区划分方案》；</w:t>
      </w:r>
    </w:p>
    <w:p>
      <w:pPr>
        <w:numPr>
          <w:ilvl w:val="0"/>
          <w:numId w:val="7"/>
        </w:numPr>
        <w:adjustRightInd w:val="0"/>
        <w:snapToGrid w:val="0"/>
        <w:spacing w:line="360" w:lineRule="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《2022年涟水县国民经济和社会发展统计公报》。</w:t>
      </w:r>
    </w:p>
    <w:p>
      <w:pPr>
        <w:adjustRightInd w:val="0"/>
        <w:snapToGrid w:val="0"/>
        <w:spacing w:line="360" w:lineRule="auto"/>
        <w:outlineLvl w:val="1"/>
        <w:rPr>
          <w:rFonts w:hint="default" w:ascii="Times New Roman" w:hAnsi="Times New Roman" w:eastAsia="仿宋" w:cs="Times New Roman"/>
          <w:b/>
          <w:bCs/>
          <w:color w:val="auto"/>
          <w:sz w:val="28"/>
          <w:szCs w:val="28"/>
        </w:rPr>
      </w:pPr>
      <w:bookmarkStart w:id="10" w:name="_Toc15848"/>
      <w:bookmarkStart w:id="11" w:name="_Toc21475"/>
      <w:r>
        <w:rPr>
          <w:rFonts w:hint="default" w:ascii="Times New Roman" w:hAnsi="Times New Roman" w:eastAsia="仿宋" w:cs="Times New Roman"/>
          <w:b/>
          <w:bCs/>
          <w:color w:val="auto"/>
          <w:sz w:val="28"/>
          <w:szCs w:val="28"/>
        </w:rPr>
        <w:t>2.3</w:t>
      </w:r>
      <w:r>
        <w:rPr>
          <w:rFonts w:hint="default" w:ascii="Times New Roman" w:hAnsi="Times New Roman" w:eastAsia="仿宋" w:cs="Times New Roman"/>
          <w:b/>
          <w:bCs/>
          <w:color w:val="auto"/>
          <w:sz w:val="28"/>
          <w:szCs w:val="28"/>
          <w:lang w:val="en-US" w:eastAsia="zh-CN"/>
        </w:rPr>
        <w:t>调查</w:t>
      </w:r>
      <w:r>
        <w:rPr>
          <w:rFonts w:hint="default" w:ascii="Times New Roman" w:hAnsi="Times New Roman" w:eastAsia="仿宋" w:cs="Times New Roman"/>
          <w:b/>
          <w:bCs/>
          <w:color w:val="auto"/>
          <w:sz w:val="28"/>
          <w:szCs w:val="28"/>
        </w:rPr>
        <w:t>范围</w:t>
      </w:r>
      <w:bookmarkEnd w:id="10"/>
      <w:bookmarkEnd w:id="11"/>
    </w:p>
    <w:p>
      <w:pPr>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lang w:val="en-US" w:eastAsia="zh-CN"/>
        </w:rPr>
        <w:t>涟水县</w:t>
      </w:r>
      <w:r>
        <w:rPr>
          <w:rFonts w:hint="default" w:ascii="Times New Roman" w:hAnsi="Times New Roman" w:eastAsia="仿宋" w:cs="Times New Roman"/>
          <w:color w:val="auto"/>
          <w:sz w:val="26"/>
          <w:szCs w:val="26"/>
        </w:rPr>
        <w:t>古淮河保滩水源地保护区位于淮安市古淮河李码大桥上游至S235古淮河桥下游段，涉及涟水县和淮安区，取水口位于涟水县人民政府保滩街道办事处肖渡中心村古淮河边，在现状取水口上游约4.7km，具体地理坐标为东经119°12′38″，北纬33°43′51″。调查范围为涟水县</w:t>
      </w:r>
      <w:r>
        <w:rPr>
          <w:rFonts w:hint="eastAsia" w:eastAsia="仿宋" w:cs="Times New Roman"/>
          <w:color w:val="auto"/>
          <w:sz w:val="26"/>
          <w:szCs w:val="26"/>
          <w:lang w:eastAsia="zh-CN"/>
        </w:rPr>
        <w:t>古淮河</w:t>
      </w:r>
      <w:r>
        <w:rPr>
          <w:rFonts w:hint="default" w:ascii="Times New Roman" w:hAnsi="Times New Roman" w:eastAsia="仿宋" w:cs="Times New Roman"/>
          <w:color w:val="auto"/>
          <w:sz w:val="26"/>
          <w:szCs w:val="26"/>
        </w:rPr>
        <w:t>保滩水源地一级保护区、二级保护区、准保护区，以及准保护区边界向上游连接水体及周边汇水区域上溯24小时流程范围内的水域和分水岭内的陆域，最大不超过汇水区域的范围。</w:t>
      </w:r>
    </w:p>
    <w:p>
      <w:pPr>
        <w:adjustRightInd w:val="0"/>
        <w:snapToGrid w:val="0"/>
        <w:spacing w:line="360" w:lineRule="auto"/>
        <w:ind w:firstLine="520" w:firstLineChars="200"/>
        <w:rPr>
          <w:rFonts w:hint="default" w:ascii="Times New Roman" w:hAnsi="Times New Roman" w:eastAsia="仿宋" w:cs="Times New Roman"/>
          <w:color w:val="auto"/>
          <w:sz w:val="26"/>
          <w:szCs w:val="26"/>
        </w:rPr>
      </w:pPr>
      <w:bookmarkStart w:id="12" w:name="_Toc27149"/>
      <w:r>
        <w:rPr>
          <w:rFonts w:hint="eastAsia" w:ascii="Times New Roman" w:hAnsi="Times New Roman" w:eastAsia="仿宋" w:cs="Times New Roman"/>
          <w:color w:val="auto"/>
          <w:sz w:val="26"/>
          <w:szCs w:val="26"/>
        </w:rPr>
        <w:t>水源地地处淮河流域中下游，淮河流域包括淮河和沂沭泗两大水系，本项目取水水源古淮河处在分水岭地带，以南属于淮河水系，以北属于沂沭泗水系。淮安市境内古淮河下段起于杨庄闸，至涟水县石湖镇，河长102.0km。涟水县境内古淮河长78km，自保滩入境，经涟城、徐集、南集、石湖出境，向东北入黄海。洪水季节分泄洪泽湖水，最大流量500m</w:t>
      </w:r>
      <w:r>
        <w:rPr>
          <w:rFonts w:hint="eastAsia" w:ascii="Times New Roman" w:hAnsi="Times New Roman" w:eastAsia="仿宋" w:cs="Times New Roman"/>
          <w:color w:val="auto"/>
          <w:sz w:val="26"/>
          <w:szCs w:val="26"/>
          <w:vertAlign w:val="superscript"/>
        </w:rPr>
        <w:t>3</w:t>
      </w:r>
      <w:r>
        <w:rPr>
          <w:rFonts w:hint="eastAsia" w:ascii="Times New Roman" w:hAnsi="Times New Roman" w:eastAsia="仿宋" w:cs="Times New Roman"/>
          <w:color w:val="auto"/>
          <w:sz w:val="26"/>
          <w:szCs w:val="26"/>
        </w:rPr>
        <w:t>/s，为常年积水河道，不通航。另外，淮安市渠北运东高片218km</w:t>
      </w:r>
      <w:r>
        <w:rPr>
          <w:rFonts w:hint="eastAsia" w:ascii="Times New Roman" w:hAnsi="Times New Roman" w:eastAsia="仿宋" w:cs="Times New Roman"/>
          <w:color w:val="auto"/>
          <w:sz w:val="26"/>
          <w:szCs w:val="26"/>
          <w:vertAlign w:val="superscript"/>
        </w:rPr>
        <w:t>2</w:t>
      </w:r>
      <w:r>
        <w:rPr>
          <w:rFonts w:hint="eastAsia" w:ascii="Times New Roman" w:hAnsi="Times New Roman" w:eastAsia="仿宋" w:cs="Times New Roman"/>
          <w:color w:val="auto"/>
          <w:sz w:val="26"/>
          <w:szCs w:val="26"/>
        </w:rPr>
        <w:t>（清河区、开发区位于该片）和运东低片部分区域100km</w:t>
      </w:r>
      <w:r>
        <w:rPr>
          <w:rFonts w:hint="eastAsia" w:ascii="Times New Roman" w:hAnsi="Times New Roman" w:eastAsia="仿宋" w:cs="Times New Roman"/>
          <w:color w:val="auto"/>
          <w:sz w:val="26"/>
          <w:szCs w:val="26"/>
          <w:vertAlign w:val="superscript"/>
        </w:rPr>
        <w:t>2</w:t>
      </w:r>
      <w:r>
        <w:rPr>
          <w:rFonts w:hint="eastAsia" w:ascii="Times New Roman" w:hAnsi="Times New Roman" w:eastAsia="仿宋" w:cs="Times New Roman"/>
          <w:color w:val="auto"/>
          <w:sz w:val="26"/>
          <w:szCs w:val="26"/>
        </w:rPr>
        <w:t>抽排分别通过茭陵一站（100m</w:t>
      </w:r>
      <w:r>
        <w:rPr>
          <w:rFonts w:hint="eastAsia" w:ascii="Times New Roman" w:hAnsi="Times New Roman" w:eastAsia="仿宋" w:cs="Times New Roman"/>
          <w:color w:val="auto"/>
          <w:sz w:val="26"/>
          <w:szCs w:val="26"/>
          <w:vertAlign w:val="superscript"/>
        </w:rPr>
        <w:t>3</w:t>
      </w:r>
      <w:r>
        <w:rPr>
          <w:rFonts w:hint="eastAsia" w:ascii="Times New Roman" w:hAnsi="Times New Roman" w:eastAsia="仿宋" w:cs="Times New Roman"/>
          <w:color w:val="auto"/>
          <w:sz w:val="26"/>
          <w:szCs w:val="26"/>
        </w:rPr>
        <w:t>/s）、杨湖站（10m</w:t>
      </w:r>
      <w:r>
        <w:rPr>
          <w:rFonts w:hint="eastAsia" w:ascii="Times New Roman" w:hAnsi="Times New Roman" w:eastAsia="仿宋" w:cs="Times New Roman"/>
          <w:color w:val="auto"/>
          <w:sz w:val="26"/>
          <w:szCs w:val="26"/>
          <w:vertAlign w:val="superscript"/>
        </w:rPr>
        <w:t>3</w:t>
      </w:r>
      <w:r>
        <w:rPr>
          <w:rFonts w:hint="eastAsia" w:ascii="Times New Roman" w:hAnsi="Times New Roman" w:eastAsia="仿宋" w:cs="Times New Roman"/>
          <w:color w:val="auto"/>
          <w:sz w:val="26"/>
          <w:szCs w:val="26"/>
        </w:rPr>
        <w:t>/s）和茭陵二站（50m</w:t>
      </w:r>
      <w:r>
        <w:rPr>
          <w:rFonts w:hint="eastAsia" w:ascii="Times New Roman" w:hAnsi="Times New Roman" w:eastAsia="仿宋" w:cs="Times New Roman"/>
          <w:color w:val="auto"/>
          <w:sz w:val="26"/>
          <w:szCs w:val="26"/>
          <w:vertAlign w:val="superscript"/>
        </w:rPr>
        <w:t>3</w:t>
      </w:r>
      <w:r>
        <w:rPr>
          <w:rFonts w:hint="eastAsia" w:ascii="Times New Roman" w:hAnsi="Times New Roman" w:eastAsia="仿宋" w:cs="Times New Roman"/>
          <w:color w:val="auto"/>
          <w:sz w:val="26"/>
          <w:szCs w:val="26"/>
        </w:rPr>
        <w:t>/s）抽排入古淮河。古淮河淮安境内主要控制性水利工程有杨庄闸、活动坝水电站和古黄（淮）河水利枢纽。现为淮安市区、淮安区、涟水县和响水县等地饮用水源，是目前地面水保护的重点。涟水县城区段有少量生活污水排入，但受污染影响较小，现状水质为Ⅱ-Ⅲ类，开发利用程度不高，水功能区划为保留区，水质目标为Ⅲ类。</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br w:type="page"/>
      </w:r>
    </w:p>
    <w:p>
      <w:pPr>
        <w:adjustRightInd w:val="0"/>
        <w:snapToGrid w:val="0"/>
        <w:spacing w:line="360" w:lineRule="auto"/>
        <w:outlineLvl w:val="1"/>
        <w:rPr>
          <w:rFonts w:hint="default" w:ascii="Times New Roman" w:hAnsi="Times New Roman" w:eastAsia="仿宋" w:cs="Times New Roman"/>
          <w:b/>
          <w:bCs/>
          <w:color w:val="auto"/>
          <w:sz w:val="28"/>
          <w:szCs w:val="28"/>
          <w:lang w:val="en-US" w:eastAsia="zh-CN"/>
        </w:rPr>
      </w:pPr>
      <w:bookmarkStart w:id="13" w:name="_Toc2316"/>
      <w:r>
        <w:rPr>
          <w:rFonts w:hint="default" w:ascii="Times New Roman" w:hAnsi="Times New Roman" w:eastAsia="仿宋" w:cs="Times New Roman"/>
          <w:b/>
          <w:bCs/>
          <w:color w:val="auto"/>
          <w:sz w:val="28"/>
          <w:szCs w:val="28"/>
        </w:rPr>
        <w:t>2.</w:t>
      </w:r>
      <w:r>
        <w:rPr>
          <w:rFonts w:hint="default" w:ascii="Times New Roman" w:hAnsi="Times New Roman" w:eastAsia="仿宋" w:cs="Times New Roman"/>
          <w:b/>
          <w:bCs/>
          <w:color w:val="auto"/>
          <w:sz w:val="28"/>
          <w:szCs w:val="28"/>
          <w:lang w:val="en-US" w:eastAsia="zh-CN"/>
        </w:rPr>
        <w:t>4工作原则</w:t>
      </w:r>
      <w:bookmarkEnd w:id="13"/>
    </w:p>
    <w:p>
      <w:pPr>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1）以人为本，预防为主。加强对集中式饮用水源地监测、监控和监督管理，建立健全集中式饮用水源突发污染事件风险防范体系，积极预防、及时控制，消除隐患，尽可能地避免或减少集中式饮用水源突发污染事件的发生，消除或减轻集中式饮用水源突发污染事件造成的影响和损失，最大程度保障供水安全。</w:t>
      </w:r>
    </w:p>
    <w:p>
      <w:pPr>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2）统一领导，分级响应。在县政府统一领导下，加强部门之间的合作，提高快速反应能力。针对不同集中式饮用水源突发污染事件及其级别，采取准确、有效的应对措施。充分发挥各级政府的职能作用，坚持属地为主，实行分级响应。</w:t>
      </w:r>
    </w:p>
    <w:p>
      <w:pPr>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（3）依法规范，加强管理。依据有关法律和法规，加强应急管理，充分发挥专业应急指挥机构的作用，使应对突发污染事件的工作规范化、制度化、法制化。</w:t>
      </w:r>
    </w:p>
    <w:p>
      <w:pPr>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4）快速反应，协同应对。加强以属地管理为主的应急处置队伍建设，建立联动协调制度，充分动员和发挥镇、社区、企事业单位、社会团体和志愿者队伍的作用，形成统一指挥、反应灵敏、功能完备、协调有序、运转高效的应急管理机制。</w:t>
      </w:r>
    </w:p>
    <w:p>
      <w:pPr>
        <w:adjustRightInd w:val="0"/>
        <w:snapToGrid w:val="0"/>
        <w:spacing w:line="360" w:lineRule="auto"/>
        <w:ind w:firstLine="520" w:firstLineChars="200"/>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sz w:val="26"/>
          <w:szCs w:val="26"/>
        </w:rPr>
        <w:t>（5）平战结合，科学处置。积极做好应对集中式饮用水源突发污染事件的物资和技术准备，加强培训演练，充分利用现有专业应急救援力量，整合监测网络，引导鼓励实现</w:t>
      </w:r>
      <w:r>
        <w:rPr>
          <w:rFonts w:hint="eastAsia" w:eastAsia="仿宋" w:cs="Times New Roman"/>
          <w:color w:val="auto"/>
          <w:sz w:val="26"/>
          <w:szCs w:val="26"/>
          <w:lang w:eastAsia="zh-CN"/>
        </w:rPr>
        <w:t>“</w:t>
      </w:r>
      <w:r>
        <w:rPr>
          <w:rFonts w:hint="default" w:ascii="Times New Roman" w:hAnsi="Times New Roman" w:eastAsia="仿宋" w:cs="Times New Roman"/>
          <w:color w:val="auto"/>
          <w:sz w:val="26"/>
          <w:szCs w:val="26"/>
        </w:rPr>
        <w:t>一专多能</w:t>
      </w:r>
      <w:r>
        <w:rPr>
          <w:rFonts w:hint="eastAsia" w:eastAsia="仿宋" w:cs="Times New Roman"/>
          <w:color w:val="auto"/>
          <w:sz w:val="26"/>
          <w:szCs w:val="26"/>
          <w:lang w:eastAsia="zh-CN"/>
        </w:rPr>
        <w:t>”</w:t>
      </w:r>
      <w:r>
        <w:rPr>
          <w:rFonts w:hint="default" w:ascii="Times New Roman" w:hAnsi="Times New Roman" w:eastAsia="仿宋" w:cs="Times New Roman"/>
          <w:color w:val="auto"/>
          <w:sz w:val="26"/>
          <w:szCs w:val="26"/>
        </w:rPr>
        <w:t>，发挥经过专业培训的应急救援力量的作用。</w:t>
      </w:r>
    </w:p>
    <w:p>
      <w:pPr>
        <w:rPr>
          <w:rFonts w:hint="default" w:ascii="Times New Roman" w:hAnsi="Times New Roman" w:eastAsia="仿宋" w:cs="Times New Roman"/>
          <w:b/>
          <w:bCs/>
          <w:color w:val="auto"/>
          <w:sz w:val="28"/>
          <w:szCs w:val="28"/>
          <w:lang w:val="en-US" w:eastAsia="zh-CN"/>
        </w:rPr>
      </w:pPr>
      <w:bookmarkStart w:id="14" w:name="_Toc20572"/>
      <w:r>
        <w:rPr>
          <w:rFonts w:hint="default" w:ascii="Times New Roman" w:hAnsi="Times New Roman" w:eastAsia="仿宋" w:cs="Times New Roman"/>
          <w:b/>
          <w:bCs/>
          <w:color w:val="auto"/>
          <w:sz w:val="28"/>
          <w:szCs w:val="28"/>
          <w:lang w:val="en-US" w:eastAsia="zh-CN"/>
        </w:rPr>
        <w:br w:type="page"/>
      </w:r>
    </w:p>
    <w:p>
      <w:pPr>
        <w:adjustRightInd w:val="0"/>
        <w:snapToGrid w:val="0"/>
        <w:spacing w:line="360" w:lineRule="auto"/>
        <w:outlineLvl w:val="1"/>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lang w:val="en-US" w:eastAsia="zh-CN"/>
        </w:rPr>
        <w:t>2.5</w:t>
      </w:r>
      <w:r>
        <w:rPr>
          <w:rFonts w:hint="default" w:ascii="Times New Roman" w:hAnsi="Times New Roman" w:eastAsia="仿宋" w:cs="Times New Roman"/>
          <w:b/>
          <w:bCs/>
          <w:color w:val="auto"/>
          <w:sz w:val="28"/>
          <w:szCs w:val="28"/>
        </w:rPr>
        <w:t>评估程序</w:t>
      </w:r>
      <w:bookmarkEnd w:id="12"/>
      <w:bookmarkEnd w:id="14"/>
    </w:p>
    <w:p>
      <w:pPr>
        <w:adjustRightInd w:val="0"/>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本评估报告参照《集中式饮用水水源环境保护指南（试行）》，同时结合《集中式地表水饮用水水源地突发环境事件应急预案编制指南（试行）》进行，风险评估流程图如图2.4-1所示。</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rPr>
        <w:object>
          <v:shape id="_x0000_i1025" o:spt="75" type="#_x0000_t75" style="height:308.3pt;width:167.3pt;" o:ole="t" filled="f" o:preferrelative="t" stroked="f" coordsize="21600,21600">
            <v:path/>
            <v:fill on="f" focussize="0,0"/>
            <v:stroke on="f"/>
            <v:imagedata r:id="rId23" o:title=""/>
            <o:lock v:ext="edit" aspectratio="t"/>
            <w10:wrap type="none"/>
            <w10:anchorlock/>
          </v:shape>
          <o:OLEObject Type="Embed" ProgID="Visio.Drawing.15" ShapeID="_x0000_i1025" DrawAspect="Content" ObjectID="_1468075725" r:id="rId22">
            <o:LockedField>false</o:LockedField>
          </o:OLEObject>
        </w:object>
      </w:r>
    </w:p>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仿宋" w:cs="Times New Roman"/>
          <w:color w:val="auto"/>
          <w:sz w:val="26"/>
          <w:szCs w:val="26"/>
        </w:rPr>
      </w:pPr>
      <w:r>
        <w:rPr>
          <w:rFonts w:hint="default" w:ascii="Times New Roman" w:hAnsi="Times New Roman" w:eastAsia="仿宋" w:cs="Times New Roman"/>
          <w:b/>
          <w:color w:val="auto"/>
          <w:sz w:val="26"/>
          <w:szCs w:val="26"/>
          <w:lang w:val="zh-CN"/>
        </w:rPr>
        <w:t>图</w:t>
      </w:r>
      <w:r>
        <w:rPr>
          <w:rFonts w:hint="default" w:ascii="Times New Roman" w:hAnsi="Times New Roman" w:eastAsia="仿宋" w:cs="Times New Roman"/>
          <w:b/>
          <w:color w:val="auto"/>
          <w:sz w:val="26"/>
          <w:szCs w:val="26"/>
        </w:rPr>
        <w:t>2.4</w:t>
      </w:r>
      <w:r>
        <w:rPr>
          <w:rFonts w:hint="default" w:ascii="Times New Roman" w:hAnsi="Times New Roman" w:eastAsia="仿宋" w:cs="Times New Roman"/>
          <w:b/>
          <w:color w:val="auto"/>
          <w:sz w:val="26"/>
          <w:szCs w:val="26"/>
          <w:lang w:val="zh-CN"/>
        </w:rPr>
        <w:t>-1 涟水县古淮河保滩水源地风险评估流程图</w:t>
      </w:r>
    </w:p>
    <w:p>
      <w:pPr>
        <w:pStyle w:val="98"/>
        <w:rPr>
          <w:rFonts w:hint="default" w:ascii="Times New Roman" w:hAnsi="Times New Roman" w:eastAsia="仿宋" w:cs="Times New Roman"/>
          <w:color w:val="auto"/>
          <w:sz w:val="28"/>
          <w:szCs w:val="28"/>
        </w:rPr>
      </w:pPr>
    </w:p>
    <w:p>
      <w:pPr>
        <w:pStyle w:val="98"/>
        <w:rPr>
          <w:rFonts w:hint="default" w:ascii="Times New Roman" w:hAnsi="Times New Roman" w:eastAsia="仿宋" w:cs="Times New Roman"/>
          <w:color w:val="auto"/>
          <w:sz w:val="28"/>
          <w:szCs w:val="28"/>
        </w:rPr>
        <w:sectPr>
          <w:headerReference r:id="rId11" w:type="default"/>
          <w:footerReference r:id="rId12" w:type="default"/>
          <w:pgSz w:w="11906" w:h="16838"/>
          <w:pgMar w:top="1440" w:right="1633" w:bottom="1440" w:left="1633" w:header="794" w:footer="794" w:gutter="0"/>
          <w:pgBorders>
            <w:top w:val="none" w:sz="0" w:space="0"/>
            <w:left w:val="none" w:sz="0" w:space="0"/>
            <w:bottom w:val="none" w:sz="0" w:space="0"/>
            <w:right w:val="none" w:sz="0" w:space="0"/>
          </w:pgBorders>
          <w:pgNumType w:fmt="decimal" w:start="1"/>
          <w:cols w:space="0" w:num="1"/>
          <w:rtlGutter w:val="0"/>
          <w:docGrid w:type="linesAndChars" w:linePitch="312" w:charSpace="0"/>
        </w:sectPr>
      </w:pPr>
    </w:p>
    <w:p>
      <w:pPr>
        <w:pStyle w:val="2"/>
        <w:rPr>
          <w:rFonts w:hint="default" w:ascii="Times New Roman" w:hAnsi="Times New Roman" w:eastAsia="仿宋" w:cs="Times New Roman"/>
          <w:color w:val="auto"/>
          <w:sz w:val="30"/>
          <w:szCs w:val="30"/>
        </w:rPr>
      </w:pPr>
      <w:bookmarkStart w:id="15" w:name="_Toc5992"/>
      <w:r>
        <w:rPr>
          <w:rFonts w:hint="default" w:ascii="Times New Roman" w:hAnsi="Times New Roman" w:eastAsia="仿宋" w:cs="Times New Roman"/>
          <w:bCs w:val="0"/>
          <w:color w:val="auto"/>
          <w:sz w:val="30"/>
          <w:szCs w:val="30"/>
        </w:rPr>
        <w:t>3水源地基础环境特征调查</w:t>
      </w:r>
      <w:bookmarkEnd w:id="15"/>
    </w:p>
    <w:p>
      <w:pPr>
        <w:adjustRightInd w:val="0"/>
        <w:snapToGrid w:val="0"/>
        <w:spacing w:line="360" w:lineRule="auto"/>
        <w:outlineLvl w:val="1"/>
        <w:rPr>
          <w:rFonts w:hint="default" w:ascii="Times New Roman" w:hAnsi="Times New Roman" w:eastAsia="仿宋" w:cs="Times New Roman"/>
          <w:b/>
          <w:bCs/>
          <w:color w:val="auto"/>
          <w:sz w:val="28"/>
          <w:szCs w:val="28"/>
        </w:rPr>
      </w:pPr>
      <w:bookmarkStart w:id="16" w:name="_Toc26048"/>
      <w:bookmarkStart w:id="17" w:name="_Toc234313762"/>
      <w:r>
        <w:rPr>
          <w:rFonts w:hint="default" w:ascii="Times New Roman" w:hAnsi="Times New Roman" w:eastAsia="仿宋" w:cs="Times New Roman"/>
          <w:b/>
          <w:bCs/>
          <w:color w:val="auto"/>
          <w:sz w:val="28"/>
          <w:szCs w:val="28"/>
        </w:rPr>
        <w:t>3.1行政区域自然环境概况</w:t>
      </w:r>
      <w:bookmarkEnd w:id="16"/>
    </w:p>
    <w:p>
      <w:pPr>
        <w:adjustRightInd w:val="0"/>
        <w:snapToGrid w:val="0"/>
        <w:spacing w:line="360" w:lineRule="auto"/>
        <w:outlineLvl w:val="2"/>
        <w:rPr>
          <w:rFonts w:hint="default" w:ascii="Times New Roman" w:hAnsi="Times New Roman" w:eastAsia="仿宋" w:cs="Times New Roman"/>
          <w:b/>
          <w:color w:val="auto"/>
          <w:sz w:val="28"/>
        </w:rPr>
      </w:pPr>
      <w:r>
        <w:rPr>
          <w:rFonts w:hint="default" w:ascii="Times New Roman" w:hAnsi="Times New Roman" w:eastAsia="仿宋" w:cs="Times New Roman"/>
          <w:b/>
          <w:color w:val="auto"/>
          <w:sz w:val="28"/>
          <w:lang w:val="en-US" w:eastAsia="zh-CN"/>
        </w:rPr>
        <w:t>3.1.1地理位置</w:t>
      </w:r>
    </w:p>
    <w:bookmarkEnd w:id="17"/>
    <w:p>
      <w:pPr>
        <w:adjustRightInd w:val="0"/>
        <w:snapToGrid w:val="0"/>
        <w:spacing w:line="360" w:lineRule="auto"/>
        <w:ind w:firstLine="520" w:firstLineChars="200"/>
        <w:jc w:val="left"/>
        <w:rPr>
          <w:rFonts w:hint="default" w:ascii="Times New Roman" w:hAnsi="Times New Roman" w:eastAsia="仿宋" w:cs="Times New Roman"/>
          <w:color w:val="auto"/>
          <w:sz w:val="26"/>
          <w:szCs w:val="26"/>
          <w:lang w:val="zh-CN"/>
        </w:rPr>
      </w:pPr>
      <w:bookmarkStart w:id="18" w:name="_Toc262121560"/>
      <w:bookmarkStart w:id="19" w:name="_Toc271786078"/>
      <w:bookmarkStart w:id="20" w:name="_Toc218227289"/>
      <w:bookmarkStart w:id="21" w:name="_Toc251659822"/>
      <w:bookmarkStart w:id="22" w:name="_Toc332815693"/>
      <w:r>
        <w:rPr>
          <w:rFonts w:hint="default" w:ascii="Times New Roman" w:hAnsi="Times New Roman" w:eastAsia="仿宋" w:cs="Times New Roman"/>
          <w:color w:val="auto"/>
          <w:sz w:val="26"/>
          <w:szCs w:val="26"/>
          <w:lang w:val="zh-CN"/>
        </w:rPr>
        <w:t>淮安市位于苏北平原中部，淮河下游。地理位置为东经118°12′～119°36′，北纬32°43′～34°06′之间。东与盐城市接壤，西邻安徽省，南连扬州市，北与连云港市、宿迁市毗邻；与周围几个中心城市的空间距离分别为：南距上海市、南京市分别为400公里、190公里，北距徐州市、连云港市分别为210公里和120公里，东到盐城市110公里。新长铁路和京沪高速公路、宁连一级公路、宁徐一级公路等公路干线，以及举世闻名的京杭大运河贯穿市域。</w:t>
      </w:r>
    </w:p>
    <w:p>
      <w:pPr>
        <w:adjustRightInd w:val="0"/>
        <w:snapToGrid w:val="0"/>
        <w:spacing w:line="360" w:lineRule="auto"/>
        <w:ind w:firstLine="520" w:firstLineChars="200"/>
        <w:jc w:val="left"/>
        <w:rPr>
          <w:rFonts w:hint="default" w:ascii="Times New Roman" w:hAnsi="Times New Roman" w:eastAsia="仿宋" w:cs="Times New Roman"/>
          <w:color w:val="auto"/>
          <w:sz w:val="26"/>
          <w:szCs w:val="26"/>
          <w:lang w:val="zh-CN"/>
        </w:rPr>
      </w:pPr>
      <w:r>
        <w:rPr>
          <w:rFonts w:hint="default" w:ascii="Times New Roman" w:hAnsi="Times New Roman" w:eastAsia="仿宋" w:cs="Times New Roman"/>
          <w:color w:val="auto"/>
          <w:sz w:val="26"/>
          <w:szCs w:val="26"/>
          <w:lang w:val="zh-CN"/>
        </w:rPr>
        <w:t>涟水县位于江苏北部，连宿淮盐四市之间，处于800里苏北平原中心。在北纬33°45′～34°05′，东径119°~119°35′范围。东与阜宁、滨海、响水三县为邻，西与淮阴区、沭阳县接壤，南与楚州区隔河相望，北与灌南县毗连。全县东西长60公里，南北宽51.5公里，总面积1676.34平方公里，其中陆域面积1592.52平方公里，占95%。涟水县地理区位优越，距淮安市区20余公里，到南京190公里，离连云港90公里；交通非常便捷，苏307、苏308、淮高路等6条省道从境内经过，宁连高速公路纵贯全县47公里，同三、京沪高速公路经过县境；新长铁路（江苏新沂—浙江长兴）北接陇海路，南接津浦线，货场距涟水县城20公里；境内有6条区域性可通航河流，苏北干线航道盐河贯穿全境49公里，500吨的船舶可四季通航；位于陈师镇的淮安飞机场已经通航，连淮铁路已经开工，形成航空、铁路、公路、水路立体式交通网络。</w:t>
      </w:r>
    </w:p>
    <w:p>
      <w:pPr>
        <w:adjustRightInd w:val="0"/>
        <w:snapToGrid w:val="0"/>
        <w:spacing w:line="360" w:lineRule="auto"/>
        <w:outlineLvl w:val="2"/>
        <w:rPr>
          <w:rFonts w:hint="default" w:ascii="Times New Roman" w:hAnsi="Times New Roman" w:eastAsia="仿宋" w:cs="Times New Roman"/>
          <w:b/>
          <w:color w:val="auto"/>
          <w:sz w:val="28"/>
          <w:lang w:val="en-US"/>
        </w:rPr>
      </w:pPr>
      <w:r>
        <w:rPr>
          <w:rFonts w:hint="default" w:ascii="Times New Roman" w:hAnsi="Times New Roman" w:eastAsia="仿宋" w:cs="Times New Roman"/>
          <w:b/>
          <w:color w:val="auto"/>
          <w:sz w:val="28"/>
          <w:lang w:val="en-US" w:eastAsia="zh-CN"/>
        </w:rPr>
        <w:t>3.1.2地形地貌</w:t>
      </w:r>
    </w:p>
    <w:p>
      <w:pPr>
        <w:adjustRightInd w:val="0"/>
        <w:snapToGrid w:val="0"/>
        <w:spacing w:line="360" w:lineRule="auto"/>
        <w:ind w:firstLine="520" w:firstLineChars="200"/>
        <w:jc w:val="left"/>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zh-CN"/>
        </w:rPr>
        <w:t>涟水地处淮北平原，全境为第四系覆盖。地质构造属扬子准地苏北凹陷的北部边缘区。县内地貌受新构造运动控制，在中新生代不断凹陷的基础上沉积了大量碎屑沉积物。后期又受黄泛影响，地表普遍覆盖了一层厚1～5米的冲积相粉砂和亚粘土，构成了典型的平原地貌类型。是</w:t>
      </w:r>
      <w:r>
        <w:rPr>
          <w:rFonts w:hint="eastAsia" w:eastAsia="仿宋" w:cs="Times New Roman"/>
          <w:color w:val="auto"/>
          <w:sz w:val="26"/>
          <w:szCs w:val="26"/>
          <w:lang w:val="zh-CN"/>
        </w:rPr>
        <w:t>“</w:t>
      </w:r>
      <w:r>
        <w:rPr>
          <w:rFonts w:hint="default" w:ascii="Times New Roman" w:hAnsi="Times New Roman" w:eastAsia="仿宋" w:cs="Times New Roman"/>
          <w:color w:val="auto"/>
          <w:sz w:val="26"/>
          <w:szCs w:val="26"/>
          <w:lang w:val="zh-CN"/>
        </w:rPr>
        <w:t>800里苏北平原</w:t>
      </w:r>
      <w:r>
        <w:rPr>
          <w:rFonts w:hint="eastAsia" w:eastAsia="仿宋" w:cs="Times New Roman"/>
          <w:color w:val="auto"/>
          <w:sz w:val="26"/>
          <w:szCs w:val="26"/>
          <w:lang w:val="zh-CN"/>
        </w:rPr>
        <w:t>”</w:t>
      </w:r>
      <w:r>
        <w:rPr>
          <w:rFonts w:hint="default" w:ascii="Times New Roman" w:hAnsi="Times New Roman" w:eastAsia="仿宋" w:cs="Times New Roman"/>
          <w:color w:val="auto"/>
          <w:sz w:val="26"/>
          <w:szCs w:val="26"/>
          <w:lang w:val="zh-CN"/>
        </w:rPr>
        <w:t>的中心地带。</w:t>
      </w:r>
    </w:p>
    <w:p>
      <w:pPr>
        <w:adjustRightInd w:val="0"/>
        <w:snapToGrid w:val="0"/>
        <w:spacing w:line="360" w:lineRule="auto"/>
        <w:ind w:firstLine="520" w:firstLineChars="200"/>
        <w:jc w:val="left"/>
        <w:rPr>
          <w:rFonts w:hint="default" w:ascii="Times New Roman" w:hAnsi="Times New Roman" w:eastAsia="仿宋" w:cs="Times New Roman"/>
          <w:color w:val="auto"/>
          <w:sz w:val="26"/>
          <w:szCs w:val="26"/>
          <w:lang w:val="zh-CN"/>
        </w:rPr>
      </w:pPr>
      <w:r>
        <w:rPr>
          <w:rFonts w:hint="default" w:ascii="Times New Roman" w:hAnsi="Times New Roman" w:eastAsia="仿宋" w:cs="Times New Roman"/>
          <w:color w:val="auto"/>
          <w:sz w:val="26"/>
          <w:szCs w:val="26"/>
          <w:lang w:val="zh-CN"/>
        </w:rPr>
        <w:t>县内地势总的趋势是西南高，东北低。其中以南部</w:t>
      </w:r>
      <w:r>
        <w:rPr>
          <w:rFonts w:hint="eastAsia" w:eastAsia="仿宋" w:cs="Times New Roman"/>
          <w:color w:val="auto"/>
          <w:sz w:val="26"/>
          <w:szCs w:val="26"/>
          <w:lang w:val="en-US" w:eastAsia="zh-CN"/>
        </w:rPr>
        <w:t>古</w:t>
      </w:r>
      <w:r>
        <w:rPr>
          <w:rFonts w:hint="default" w:ascii="Times New Roman" w:hAnsi="Times New Roman" w:eastAsia="仿宋" w:cs="Times New Roman"/>
          <w:color w:val="auto"/>
          <w:sz w:val="26"/>
          <w:szCs w:val="26"/>
          <w:lang w:val="zh-CN"/>
        </w:rPr>
        <w:t>黄河堤内滩地地势较高，一般都在黄海高程10～15米左右。涟城、保滩一带地势最高，一般在黄海高程14米左右以上，东北逐渐降低。县境东北西北各有一个盆状洼地，都在5米以下。</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3.1.3气象气候</w:t>
      </w:r>
    </w:p>
    <w:p>
      <w:pPr>
        <w:adjustRightInd w:val="0"/>
        <w:snapToGrid w:val="0"/>
        <w:spacing w:line="360" w:lineRule="auto"/>
        <w:ind w:firstLine="520" w:firstLineChars="200"/>
        <w:jc w:val="left"/>
        <w:rPr>
          <w:rFonts w:hint="default" w:ascii="Times New Roman" w:hAnsi="Times New Roman" w:eastAsia="仿宋" w:cs="Times New Roman"/>
          <w:color w:val="auto"/>
          <w:sz w:val="26"/>
          <w:szCs w:val="26"/>
          <w:lang w:val="zh-CN"/>
        </w:rPr>
      </w:pPr>
      <w:r>
        <w:rPr>
          <w:rFonts w:hint="default" w:ascii="Times New Roman" w:hAnsi="Times New Roman" w:eastAsia="仿宋" w:cs="Times New Roman"/>
          <w:color w:val="auto"/>
          <w:sz w:val="26"/>
          <w:szCs w:val="26"/>
          <w:lang w:val="zh-CN"/>
        </w:rPr>
        <w:t>涟水县属温带季风气候，东干冷夏温热，春秋温和，四季分明。冬季主导风向为东北风，夏季主导风向为东南风。年无霜期207天，年平均日照时数2293.4小时。年平均气温14℃,年平均降水量966.1毫米，年平均降水天数101天，年平均蒸发量1414.4毫米，年平均相对湿度77%，年平均风速2.7米/秒。主要气象特征见表</w:t>
      </w:r>
      <w:r>
        <w:rPr>
          <w:rFonts w:hint="default" w:ascii="Times New Roman" w:hAnsi="Times New Roman" w:eastAsia="仿宋" w:cs="Times New Roman"/>
          <w:color w:val="auto"/>
          <w:sz w:val="26"/>
          <w:szCs w:val="26"/>
          <w:lang w:val="en-US" w:eastAsia="zh-CN"/>
        </w:rPr>
        <w:t>3.1.3-1</w:t>
      </w:r>
      <w:r>
        <w:rPr>
          <w:rFonts w:hint="default" w:ascii="Times New Roman" w:hAnsi="Times New Roman" w:eastAsia="仿宋" w:cs="Times New Roman"/>
          <w:color w:val="auto"/>
          <w:sz w:val="26"/>
          <w:szCs w:val="26"/>
          <w:lang w:val="zh-CN"/>
        </w:rPr>
        <w:t>。</w:t>
      </w:r>
    </w:p>
    <w:p>
      <w:pPr>
        <w:adjustRightInd w:val="0"/>
        <w:snapToGrid w:val="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表3.1.3-1 涟水县</w:t>
      </w:r>
      <w:r>
        <w:rPr>
          <w:rFonts w:hint="eastAsia" w:eastAsia="仿宋" w:cs="Times New Roman"/>
          <w:b/>
          <w:color w:val="auto"/>
          <w:sz w:val="24"/>
          <w:szCs w:val="24"/>
          <w:lang w:val="en-US" w:eastAsia="zh-CN"/>
        </w:rPr>
        <w:t>古淮河</w:t>
      </w:r>
      <w:r>
        <w:rPr>
          <w:rFonts w:hint="default" w:ascii="Times New Roman" w:hAnsi="Times New Roman" w:eastAsia="仿宋" w:cs="Times New Roman"/>
          <w:b/>
          <w:color w:val="auto"/>
          <w:sz w:val="24"/>
          <w:szCs w:val="24"/>
        </w:rPr>
        <w:t>水源地所在地主要气象特征</w:t>
      </w:r>
    </w:p>
    <w:tbl>
      <w:tblPr>
        <w:tblStyle w:val="1449"/>
        <w:tblW w:w="852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81"/>
        <w:gridCol w:w="1313"/>
        <w:gridCol w:w="3494"/>
        <w:gridCol w:w="1616"/>
        <w:gridCol w:w="131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trPr>
        <w:tc>
          <w:tcPr>
            <w:tcW w:w="781" w:type="dxa"/>
            <w:tcBorders>
              <w:top w:val="single" w:color="000000" w:sz="10" w:space="0"/>
              <w:left w:val="nil"/>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序号</w:t>
            </w:r>
          </w:p>
        </w:tc>
        <w:tc>
          <w:tcPr>
            <w:tcW w:w="4807" w:type="dxa"/>
            <w:gridSpan w:val="2"/>
            <w:tcBorders>
              <w:top w:val="single" w:color="000000" w:sz="10" w:space="0"/>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项目</w:t>
            </w:r>
          </w:p>
        </w:tc>
        <w:tc>
          <w:tcPr>
            <w:tcW w:w="1616" w:type="dxa"/>
            <w:tcBorders>
              <w:top w:val="single" w:color="000000" w:sz="10" w:space="0"/>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数值</w:t>
            </w:r>
          </w:p>
        </w:tc>
        <w:tc>
          <w:tcPr>
            <w:tcW w:w="1318" w:type="dxa"/>
            <w:tcBorders>
              <w:top w:val="single" w:color="000000" w:sz="10" w:space="0"/>
              <w:right w:val="nil"/>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单位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781" w:type="dxa"/>
            <w:vMerge w:val="restart"/>
            <w:tcBorders>
              <w:left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1</w:t>
            </w:r>
          </w:p>
        </w:tc>
        <w:tc>
          <w:tcPr>
            <w:tcW w:w="1313" w:type="dxa"/>
            <w:vMerge w:val="restart"/>
            <w:tcBorders>
              <w:bottom w:val="nil"/>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气温</w:t>
            </w: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年平均气温</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14. 1</w:t>
            </w:r>
          </w:p>
        </w:tc>
        <w:tc>
          <w:tcPr>
            <w:tcW w:w="1318" w:type="dxa"/>
            <w:vMerge w:val="restart"/>
            <w:tcBorders>
              <w:bottom w:val="nil"/>
              <w:right w:val="nil"/>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81" w:type="dxa"/>
            <w:vMerge w:val="continue"/>
            <w:tcBorders>
              <w:top w:val="nil"/>
              <w:left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1313"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极端最高气温</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37</w:t>
            </w:r>
          </w:p>
        </w:tc>
        <w:tc>
          <w:tcPr>
            <w:tcW w:w="1318" w:type="dxa"/>
            <w:vMerge w:val="continue"/>
            <w:tcBorders>
              <w:top w:val="nil"/>
              <w:bottom w:val="nil"/>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81" w:type="dxa"/>
            <w:vMerge w:val="continue"/>
            <w:tcBorders>
              <w:top w:val="nil"/>
              <w:lef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1313"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极端最低气温</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-9.1</w:t>
            </w:r>
          </w:p>
        </w:tc>
        <w:tc>
          <w:tcPr>
            <w:tcW w:w="1318" w:type="dxa"/>
            <w:vMerge w:val="continue"/>
            <w:tcBorders>
              <w:top w:val="nil"/>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81" w:type="dxa"/>
            <w:tcBorders>
              <w:lef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2</w:t>
            </w:r>
          </w:p>
        </w:tc>
        <w:tc>
          <w:tcPr>
            <w:tcW w:w="1313"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风速</w:t>
            </w: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年平均风速</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2.7</w:t>
            </w:r>
          </w:p>
        </w:tc>
        <w:tc>
          <w:tcPr>
            <w:tcW w:w="1318" w:type="dxa"/>
            <w:tcBorders>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m/s</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81" w:type="dxa"/>
            <w:tcBorders>
              <w:lef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3</w:t>
            </w:r>
          </w:p>
        </w:tc>
        <w:tc>
          <w:tcPr>
            <w:tcW w:w="1313"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气压</w:t>
            </w: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年平均大气压</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1021.0</w:t>
            </w:r>
          </w:p>
        </w:tc>
        <w:tc>
          <w:tcPr>
            <w:tcW w:w="1318" w:type="dxa"/>
            <w:tcBorders>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100Pa</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81" w:type="dxa"/>
            <w:vMerge w:val="restart"/>
            <w:tcBorders>
              <w:left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4</w:t>
            </w:r>
          </w:p>
        </w:tc>
        <w:tc>
          <w:tcPr>
            <w:tcW w:w="1313" w:type="dxa"/>
            <w:vMerge w:val="restart"/>
            <w:tcBorders>
              <w:bottom w:val="nil"/>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空气湿度</w:t>
            </w: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年平均湿度</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77</w:t>
            </w:r>
          </w:p>
        </w:tc>
        <w:tc>
          <w:tcPr>
            <w:tcW w:w="1318" w:type="dxa"/>
            <w:vMerge w:val="restart"/>
            <w:tcBorders>
              <w:bottom w:val="nil"/>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781" w:type="dxa"/>
            <w:vMerge w:val="continue"/>
            <w:tcBorders>
              <w:top w:val="nil"/>
              <w:left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1313"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最高月平均湿度</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90</w:t>
            </w:r>
          </w:p>
        </w:tc>
        <w:tc>
          <w:tcPr>
            <w:tcW w:w="1318" w:type="dxa"/>
            <w:vMerge w:val="continue"/>
            <w:tcBorders>
              <w:top w:val="nil"/>
              <w:bottom w:val="nil"/>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81" w:type="dxa"/>
            <w:vMerge w:val="continue"/>
            <w:tcBorders>
              <w:top w:val="nil"/>
              <w:lef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1313"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最低月平均湿度</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69</w:t>
            </w:r>
          </w:p>
        </w:tc>
        <w:tc>
          <w:tcPr>
            <w:tcW w:w="1318" w:type="dxa"/>
            <w:vMerge w:val="continue"/>
            <w:tcBorders>
              <w:top w:val="nil"/>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81" w:type="dxa"/>
            <w:vMerge w:val="restart"/>
            <w:tcBorders>
              <w:left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5</w:t>
            </w:r>
          </w:p>
        </w:tc>
        <w:tc>
          <w:tcPr>
            <w:tcW w:w="1313" w:type="dxa"/>
            <w:vMerge w:val="restart"/>
            <w:tcBorders>
              <w:bottom w:val="nil"/>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降雨量</w:t>
            </w: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年平均降水量</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966.1</w:t>
            </w:r>
          </w:p>
        </w:tc>
        <w:tc>
          <w:tcPr>
            <w:tcW w:w="1318" w:type="dxa"/>
            <w:vMerge w:val="restart"/>
            <w:tcBorders>
              <w:bottom w:val="nil"/>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81" w:type="dxa"/>
            <w:vMerge w:val="continue"/>
            <w:tcBorders>
              <w:top w:val="nil"/>
              <w:left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1313"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日最大降水量</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115.2</w:t>
            </w:r>
          </w:p>
        </w:tc>
        <w:tc>
          <w:tcPr>
            <w:tcW w:w="1318" w:type="dxa"/>
            <w:vMerge w:val="continue"/>
            <w:tcBorders>
              <w:top w:val="nil"/>
              <w:bottom w:val="nil"/>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781" w:type="dxa"/>
            <w:vMerge w:val="continue"/>
            <w:tcBorders>
              <w:top w:val="nil"/>
              <w:lef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1313"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小时最大降水量</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31</w:t>
            </w:r>
          </w:p>
        </w:tc>
        <w:tc>
          <w:tcPr>
            <w:tcW w:w="1318" w:type="dxa"/>
            <w:vMerge w:val="continue"/>
            <w:tcBorders>
              <w:top w:val="nil"/>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81" w:type="dxa"/>
            <w:tcBorders>
              <w:lef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6</w:t>
            </w:r>
          </w:p>
        </w:tc>
        <w:tc>
          <w:tcPr>
            <w:tcW w:w="1313"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积雪深度</w:t>
            </w: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最大积雪量</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10</w:t>
            </w:r>
          </w:p>
        </w:tc>
        <w:tc>
          <w:tcPr>
            <w:tcW w:w="1318" w:type="dxa"/>
            <w:tcBorders>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781" w:type="dxa"/>
            <w:vMerge w:val="restart"/>
            <w:tcBorders>
              <w:left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7</w:t>
            </w:r>
          </w:p>
        </w:tc>
        <w:tc>
          <w:tcPr>
            <w:tcW w:w="1313" w:type="dxa"/>
            <w:vMerge w:val="restart"/>
            <w:tcBorders>
              <w:bottom w:val="nil"/>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风向和频率</w:t>
            </w: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年主导风向和频次</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10</w:t>
            </w:r>
          </w:p>
        </w:tc>
        <w:tc>
          <w:tcPr>
            <w:tcW w:w="1318" w:type="dxa"/>
            <w:tcBorders>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EN</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781" w:type="dxa"/>
            <w:vMerge w:val="continue"/>
            <w:tcBorders>
              <w:top w:val="nil"/>
              <w:left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1313"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3494" w:type="dxa"/>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冬季主导风向和频次</w:t>
            </w:r>
          </w:p>
        </w:tc>
        <w:tc>
          <w:tcPr>
            <w:tcW w:w="16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10</w:t>
            </w:r>
          </w:p>
        </w:tc>
        <w:tc>
          <w:tcPr>
            <w:tcW w:w="1318" w:type="dxa"/>
            <w:tcBorders>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EN</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781" w:type="dxa"/>
            <w:vMerge w:val="continue"/>
            <w:tcBorders>
              <w:top w:val="nil"/>
              <w:left w:val="nil"/>
              <w:bottom w:val="single" w:color="000000" w:sz="10" w:space="0"/>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1313" w:type="dxa"/>
            <w:vMerge w:val="continue"/>
            <w:tcBorders>
              <w:top w:val="nil"/>
              <w:bottom w:val="single" w:color="000000" w:sz="10" w:space="0"/>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p>
        </w:tc>
        <w:tc>
          <w:tcPr>
            <w:tcW w:w="3494" w:type="dxa"/>
            <w:tcBorders>
              <w:bottom w:val="single" w:color="000000" w:sz="10" w:space="0"/>
            </w:tcBorders>
            <w:vAlign w:val="center"/>
          </w:tcPr>
          <w:p>
            <w:pPr>
              <w:pStyle w:val="1451"/>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夏季主导风向和频次</w:t>
            </w:r>
          </w:p>
        </w:tc>
        <w:tc>
          <w:tcPr>
            <w:tcW w:w="1616" w:type="dxa"/>
            <w:tcBorders>
              <w:bottom w:val="single" w:color="000000" w:sz="10" w:space="0"/>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14</w:t>
            </w:r>
          </w:p>
        </w:tc>
        <w:tc>
          <w:tcPr>
            <w:tcW w:w="1318" w:type="dxa"/>
            <w:tcBorders>
              <w:bottom w:val="single" w:color="000000" w:sz="10" w:space="0"/>
              <w:right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Cs/>
                <w:color w:val="auto"/>
                <w:kern w:val="2"/>
                <w:sz w:val="21"/>
                <w:szCs w:val="21"/>
                <w:lang w:val="en-US" w:eastAsia="zh-CN" w:bidi="ar-SA"/>
              </w:rPr>
            </w:pPr>
            <w:r>
              <w:rPr>
                <w:rFonts w:hint="default" w:ascii="Times New Roman" w:hAnsi="Times New Roman" w:eastAsia="仿宋" w:cs="Times New Roman"/>
                <w:bCs/>
                <w:color w:val="auto"/>
                <w:kern w:val="2"/>
                <w:sz w:val="21"/>
                <w:szCs w:val="21"/>
                <w:lang w:val="en-US" w:eastAsia="zh-CN" w:bidi="ar-SA"/>
              </w:rPr>
              <w:t>ES</w:t>
            </w:r>
          </w:p>
        </w:tc>
      </w:tr>
    </w:tbl>
    <w:p>
      <w:pPr>
        <w:pStyle w:val="66"/>
        <w:rPr>
          <w:rFonts w:hint="default" w:ascii="Times New Roman" w:hAnsi="Times New Roman" w:eastAsia="仿宋" w:cs="Times New Roman"/>
          <w:color w:val="auto"/>
          <w:lang w:val="en-US"/>
        </w:rPr>
      </w:pP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3.1.4地质地貌</w:t>
      </w:r>
    </w:p>
    <w:p>
      <w:pPr>
        <w:adjustRightInd w:val="0"/>
        <w:snapToGrid w:val="0"/>
        <w:spacing w:line="360" w:lineRule="auto"/>
        <w:ind w:firstLine="520" w:firstLineChars="200"/>
        <w:jc w:val="left"/>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涟水县处于我国东部新华厦系第二沉降带与秦岭昆仑纬向构造带和淮阴山字型外带相复交合的部位、扬子准地台的苏北二凹陷区。基底为前震旦系泰山群变质岩类，上复有第三系、第四系松散堆积层。第三系下部为峰山组，岩性以粉细砂和含砾中砂为主，局部间夹薄层粘土，上部为下草弯组，主要岩性为粘土、亚粘土，夹中细砂薄层。第四系至下而上分为三层，第一层为洪水期，第二层属冲洪积层，第三层属海陆交替相沉积层。据历史地震记载，本区历史上未记载到破坏性地震，表明该地区历史地震活动水平很弱，其现代地震活动水平亦不高，地震稀少且强度低。</w:t>
      </w:r>
    </w:p>
    <w:p>
      <w:pPr>
        <w:adjustRightInd w:val="0"/>
        <w:snapToGrid w:val="0"/>
        <w:spacing w:line="360" w:lineRule="auto"/>
        <w:ind w:firstLine="520" w:firstLineChars="200"/>
        <w:jc w:val="left"/>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sz w:val="26"/>
          <w:szCs w:val="26"/>
          <w:lang w:val="en-US" w:eastAsia="zh-CN"/>
        </w:rPr>
        <w:t>古淮河保滩水源地保护区所在地属徐淮黄泛平原，以古淮河决口扇堆积地形为主，海拔高程由西南部逐渐下降至3米，大部分地区海拔在5-9米之间。地貌类型分为沿河高地（滩）、平原坡地和湖荡洼地三类。沿河高地包括古淮河高地、六塘河高地和张河高地，面积30.5万亩，海拔9米以上，坡度较大。平原坡地包括全县大部分地区，面积143.8万亩，海拔6-8米。湖荡洼地以佃湖荡洼地和六塘河下游洼地及古硕项湖洼地为主，面积66.7万亩，海拔都在6米以下，有的不足3米。</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3.1.5水文水系及闸坝分布</w:t>
      </w:r>
    </w:p>
    <w:p>
      <w:pPr>
        <w:adjustRightInd w:val="0"/>
        <w:snapToGrid w:val="0"/>
        <w:spacing w:line="360" w:lineRule="auto"/>
        <w:ind w:firstLine="520" w:firstLineChars="200"/>
        <w:jc w:val="left"/>
        <w:rPr>
          <w:rFonts w:hint="default" w:ascii="Times New Roman" w:hAnsi="Times New Roman" w:eastAsia="仿宋" w:cs="Times New Roman"/>
          <w:color w:val="auto"/>
          <w:sz w:val="26"/>
          <w:szCs w:val="26"/>
          <w:lang w:val="en-US" w:eastAsia="zh-CN"/>
        </w:rPr>
      </w:pPr>
      <w:r>
        <w:rPr>
          <w:rFonts w:hint="eastAsia" w:ascii="Times New Roman" w:hAnsi="Times New Roman" w:eastAsia="仿宋" w:cs="Times New Roman"/>
          <w:color w:val="auto"/>
          <w:sz w:val="26"/>
          <w:szCs w:val="26"/>
          <w:lang w:val="en-US" w:eastAsia="zh-CN"/>
        </w:rPr>
        <w:t>涟水县</w:t>
      </w:r>
      <w:r>
        <w:rPr>
          <w:rFonts w:hint="default" w:ascii="Times New Roman" w:hAnsi="Times New Roman" w:eastAsia="仿宋" w:cs="Times New Roman"/>
          <w:color w:val="auto"/>
          <w:sz w:val="26"/>
          <w:szCs w:val="26"/>
          <w:lang w:val="en-US" w:eastAsia="zh-CN"/>
        </w:rPr>
        <w:t>仅有古淮河一个集中式饮用水供水水源</w:t>
      </w:r>
      <w:r>
        <w:rPr>
          <w:rFonts w:hint="eastAsia" w:ascii="Times New Roman" w:hAnsi="Times New Roman" w:eastAsia="仿宋" w:cs="Times New Roman"/>
          <w:color w:val="auto"/>
          <w:sz w:val="26"/>
          <w:szCs w:val="26"/>
          <w:lang w:val="en-US" w:eastAsia="zh-CN"/>
        </w:rPr>
        <w:t>。</w:t>
      </w:r>
      <w:r>
        <w:rPr>
          <w:rFonts w:hint="default" w:ascii="Times New Roman" w:hAnsi="Times New Roman" w:eastAsia="仿宋" w:cs="Times New Roman"/>
          <w:color w:val="auto"/>
          <w:sz w:val="26"/>
          <w:szCs w:val="26"/>
          <w:lang w:val="en-US" w:eastAsia="zh-CN"/>
        </w:rPr>
        <w:t>水源地地处淮河流域中下游，淮河流域包括淮河和沂沭泗两大水系</w:t>
      </w:r>
      <w:r>
        <w:rPr>
          <w:rFonts w:hint="eastAsia" w:ascii="Times New Roman" w:hAnsi="Times New Roman" w:eastAsia="仿宋" w:cs="Times New Roman"/>
          <w:color w:val="auto"/>
          <w:sz w:val="26"/>
          <w:szCs w:val="26"/>
          <w:lang w:val="en-US" w:eastAsia="zh-CN"/>
        </w:rPr>
        <w:t>，</w:t>
      </w:r>
      <w:r>
        <w:rPr>
          <w:rFonts w:hint="default" w:ascii="Times New Roman" w:hAnsi="Times New Roman" w:eastAsia="仿宋" w:cs="Times New Roman"/>
          <w:color w:val="auto"/>
          <w:sz w:val="26"/>
          <w:szCs w:val="26"/>
          <w:lang w:val="en-US" w:eastAsia="zh-CN"/>
        </w:rPr>
        <w:t>本项目取水水源古淮河处在分水岭地带，以南属于淮河水系，以北属于沂沭泗水系。区域内河流纵横，沟渠密布，主要河流有苏北灌溉总渠、淮河入海水道、中里运河、古运河、古淮河、二河、淮沭河、盐河、清安河等，湖泊有洪泽湖。</w:t>
      </w:r>
    </w:p>
    <w:p>
      <w:pPr>
        <w:adjustRightInd w:val="0"/>
        <w:snapToGrid w:val="0"/>
        <w:spacing w:line="360" w:lineRule="auto"/>
        <w:ind w:firstLine="522" w:firstLineChars="200"/>
        <w:jc w:val="left"/>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1）地表水</w:t>
      </w:r>
    </w:p>
    <w:p>
      <w:pPr>
        <w:adjustRightInd w:val="0"/>
        <w:snapToGrid w:val="0"/>
        <w:spacing w:line="360" w:lineRule="auto"/>
        <w:ind w:firstLine="520" w:firstLineChars="200"/>
        <w:jc w:val="left"/>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由于涟水县为黄泛冲击平原，地势为西南高东北低，高程由16m降至2.9m，因此境内主要河道流向均为自西南向东北。</w:t>
      </w:r>
    </w:p>
    <w:p>
      <w:pPr>
        <w:adjustRightInd w:val="0"/>
        <w:snapToGrid w:val="0"/>
        <w:spacing w:line="360" w:lineRule="auto"/>
        <w:ind w:firstLine="520" w:firstLineChars="200"/>
        <w:jc w:val="left"/>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涟水县境内河流，除县境南界</w:t>
      </w:r>
      <w:r>
        <w:rPr>
          <w:rFonts w:hint="eastAsia" w:eastAsia="仿宋" w:cs="Times New Roman"/>
          <w:color w:val="auto"/>
          <w:sz w:val="26"/>
          <w:szCs w:val="26"/>
          <w:lang w:val="en-US" w:eastAsia="zh-CN"/>
        </w:rPr>
        <w:t>古</w:t>
      </w:r>
      <w:r>
        <w:rPr>
          <w:rFonts w:hint="default" w:ascii="Times New Roman" w:hAnsi="Times New Roman" w:eastAsia="仿宋" w:cs="Times New Roman"/>
          <w:color w:val="auto"/>
          <w:sz w:val="26"/>
          <w:szCs w:val="26"/>
          <w:lang w:val="en-US" w:eastAsia="zh-CN"/>
        </w:rPr>
        <w:t>黄河自成系统，独自流入黄海外，其余皆属渠西河次系。在入灌水系中可分为六塘河，盐河，一帆河3支水系。</w:t>
      </w:r>
    </w:p>
    <w:p>
      <w:pPr>
        <w:adjustRightInd w:val="0"/>
        <w:snapToGrid w:val="0"/>
        <w:spacing w:line="360" w:lineRule="auto"/>
        <w:ind w:firstLine="522" w:firstLineChars="200"/>
        <w:jc w:val="left"/>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（1）古淮河</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又称古黄河、</w:t>
      </w:r>
      <w:r>
        <w:rPr>
          <w:rFonts w:hint="eastAsia" w:eastAsia="仿宋" w:cs="Times New Roman"/>
          <w:b w:val="0"/>
          <w:bCs w:val="0"/>
          <w:color w:val="auto"/>
          <w:sz w:val="26"/>
          <w:szCs w:val="26"/>
          <w:lang w:val="en-US" w:eastAsia="zh-CN"/>
        </w:rPr>
        <w:t>废黄河、</w:t>
      </w:r>
      <w:r>
        <w:rPr>
          <w:rFonts w:hint="default" w:ascii="Times New Roman" w:hAnsi="Times New Roman" w:eastAsia="仿宋" w:cs="Times New Roman"/>
          <w:b w:val="0"/>
          <w:bCs w:val="0"/>
          <w:color w:val="auto"/>
          <w:sz w:val="26"/>
          <w:szCs w:val="26"/>
          <w:lang w:val="en-US" w:eastAsia="zh-CN"/>
        </w:rPr>
        <w:t>黄河故道，是指淮安市行政区域内古淮河京杭运河河口至淮安区苏嘴镇与盐城市交界处段，涟水县境内长78km，最大行洪流量681m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/s。水源地所在水功能区为</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古淮河淮安保留区</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，水质目标为Ⅲ类。</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古淮河原为淮河入海主要通道，自1194年黄河夺淮以来，河道逐年淤淀萎缩演变而成。淮安市境内古淮河下段起于杨庄闸，至涟水县石湖镇，河长102.0km。涟水县境内古淮河长78km，自保滩入境，经涟城、徐集、南集、石湖出境，后进入盐城市在滨海县套子口入海。洪水季节分泄洪泽湖水，最大流量500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古淮河不通航，功能是泄洪、排涝(抽排)、输水。</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另外，淮安市渠北运东高片218km</w:t>
      </w:r>
      <w:r>
        <w:rPr>
          <w:rFonts w:hint="default" w:ascii="Times New Roman" w:hAnsi="Times New Roman" w:eastAsia="仿宋" w:cs="Times New Roman"/>
          <w:b w:val="0"/>
          <w:bCs w:val="0"/>
          <w:color w:val="auto"/>
          <w:sz w:val="26"/>
          <w:szCs w:val="26"/>
          <w:vertAlign w:val="superscript"/>
          <w:lang w:val="en-US" w:eastAsia="zh-CN"/>
        </w:rPr>
        <w:t>2</w:t>
      </w:r>
      <w:r>
        <w:rPr>
          <w:rFonts w:hint="default" w:ascii="Times New Roman" w:hAnsi="Times New Roman" w:eastAsia="仿宋" w:cs="Times New Roman"/>
          <w:b w:val="0"/>
          <w:bCs w:val="0"/>
          <w:color w:val="auto"/>
          <w:sz w:val="26"/>
          <w:szCs w:val="26"/>
          <w:lang w:val="en-US" w:eastAsia="zh-CN"/>
        </w:rPr>
        <w:t>（清河区、开发区位于该片）和运东低片部分区域100km</w:t>
      </w:r>
      <w:r>
        <w:rPr>
          <w:rFonts w:hint="default" w:ascii="Times New Roman" w:hAnsi="Times New Roman" w:eastAsia="仿宋" w:cs="Times New Roman"/>
          <w:b w:val="0"/>
          <w:bCs w:val="0"/>
          <w:color w:val="auto"/>
          <w:sz w:val="26"/>
          <w:szCs w:val="26"/>
          <w:vertAlign w:val="superscript"/>
          <w:lang w:val="en-US" w:eastAsia="zh-CN"/>
        </w:rPr>
        <w:t>2</w:t>
      </w:r>
      <w:r>
        <w:rPr>
          <w:rFonts w:hint="default" w:ascii="Times New Roman" w:hAnsi="Times New Roman" w:eastAsia="仿宋" w:cs="Times New Roman"/>
          <w:b w:val="0"/>
          <w:bCs w:val="0"/>
          <w:color w:val="auto"/>
          <w:sz w:val="26"/>
          <w:szCs w:val="26"/>
          <w:lang w:val="en-US" w:eastAsia="zh-CN"/>
        </w:rPr>
        <w:t>抽排分别通过茭陵一站（100m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/s）、杨湖站（10m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/s）和茭陵二站（50m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/s）抽排入古淮河。古淮河水功能区划为保留区，水质管理目标为Ⅲ类。古淮河为淮安市重要的饮用水水源，沿线有淮安市古淮河杨庄水源地、市经济技术开发区古淮河水源地和涟水县古淮河</w:t>
      </w:r>
      <w:r>
        <w:rPr>
          <w:rFonts w:hint="eastAsia" w:eastAsia="仿宋" w:cs="Times New Roman"/>
          <w:b w:val="0"/>
          <w:bCs w:val="0"/>
          <w:color w:val="auto"/>
          <w:sz w:val="26"/>
          <w:szCs w:val="26"/>
          <w:lang w:val="en-US" w:eastAsia="zh-CN"/>
        </w:rPr>
        <w:t>保滩</w:t>
      </w:r>
      <w:r>
        <w:rPr>
          <w:rFonts w:hint="default" w:ascii="Times New Roman" w:hAnsi="Times New Roman" w:eastAsia="仿宋" w:cs="Times New Roman"/>
          <w:b w:val="0"/>
          <w:bCs w:val="0"/>
          <w:color w:val="auto"/>
          <w:sz w:val="26"/>
          <w:szCs w:val="26"/>
          <w:lang w:val="en-US" w:eastAsia="zh-CN"/>
        </w:rPr>
        <w:t>水源地。《淮安市饮用水水源保护办法》规定古淮河一级保护区以外，全线划定为二级保护区。</w:t>
      </w:r>
    </w:p>
    <w:p>
      <w:pPr>
        <w:adjustRightInd w:val="0"/>
        <w:snapToGrid w:val="0"/>
        <w:spacing w:line="360" w:lineRule="auto"/>
        <w:ind w:firstLine="520" w:firstLineChars="200"/>
        <w:jc w:val="left"/>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取水水域古淮河来水主要靠杨庄闸和活动坝电站从</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五叉河口</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水域放水补充。</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五叉河口</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水域来水，除当地少量降雨径流外，主要来自于洪泽湖(淮水)，通过二河闸下泄补给：其次是来自</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江水北调</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(江水)，通过淮安抽水站、淮阴抽水站抽江水补给。经《涟水县第二水厂三期项目水资源论证报告书》分析计算，典型枯水年取水水域来水量基本满足区间用水需水。秋水水域</w:t>
      </w:r>
      <w:r>
        <w:rPr>
          <w:rFonts w:hint="eastAsia" w:eastAsia="仿宋" w:cs="Times New Roman"/>
          <w:b w:val="0"/>
          <w:bCs w:val="0"/>
          <w:color w:val="auto"/>
          <w:sz w:val="26"/>
          <w:szCs w:val="26"/>
          <w:lang w:val="en-US" w:eastAsia="zh-CN"/>
        </w:rPr>
        <w:t>古淮河</w:t>
      </w:r>
      <w:r>
        <w:rPr>
          <w:rFonts w:hint="default" w:ascii="Times New Roman" w:hAnsi="Times New Roman" w:eastAsia="仿宋" w:cs="Times New Roman"/>
          <w:b w:val="0"/>
          <w:bCs w:val="0"/>
          <w:color w:val="auto"/>
          <w:sz w:val="26"/>
          <w:szCs w:val="26"/>
          <w:lang w:val="en-US" w:eastAsia="zh-CN"/>
        </w:rPr>
        <w:t>的来水量由古黄河水利枢纽工程人为控制调度。因此，</w:t>
      </w:r>
      <w:r>
        <w:rPr>
          <w:rFonts w:hint="default" w:ascii="Times New Roman" w:hAnsi="Times New Roman" w:eastAsia="仿宋" w:cs="Times New Roman"/>
          <w:b/>
          <w:bCs/>
          <w:color w:val="auto"/>
          <w:sz w:val="26"/>
          <w:szCs w:val="26"/>
          <w:lang w:val="en-US" w:eastAsia="zh-CN"/>
        </w:rPr>
        <w:t>古淮河淮安市境内主要控制建筑物为杨庄闸、活动坝水电站、古黄河水利枢纽。</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①杨庄闸</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杨庄闸位于杨庄活动坝旧址，1952年修建，用以控制淮沂洪水经古淮河下泄。杨庄闸共5孔，每孔净宽10m，设计闸上水位15.00m、闸下无水。因下游古淮河河床极不稳定，加之渠北地区茭陵站等排涝站抽渠北地区涝水入古淮河下游河道，降低了行洪标准，故该闸控制运用原则为最大泄流量不超过300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/s，且不得陡开陡关。</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②活动坝水电站</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活动坝水力发电站位于杨庄闸北侧越河上，建于1976年11月，共装ZD-LM-120型水轮机和TSN-6-160型发电机12台，总装机容量1920kW，经改造总装机扩容至2000kW，利用淮安、盐城部分地区灌溉、生活用水和汛期上游分洪排水综合利用发电。</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③古黄河水利枢纽</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古黄河水利枢纽位于涟水县城区段下游3km(涟水县第二水厂取水口下游约5km)、古淮河桩号46+300处（二河口为起点），于2011年开工建设，工程已于2014年12月底完工，已于2015年开始运行。古黄河水利枢纽由节制闸和水电站组成，其中节制闸闸室总净宽40m，共5孔，单孔净宽8.0m，设计流量为230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/s，设计洪水位为10.93m，正常蓄水位8.3m，下游设计水位5.0m。水电站设计流量60m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/s，最小流量10m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/s，设计水头2.1m。</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参照</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关于古黄河水利枢纽工程建设和运行管理协议</w:t>
      </w:r>
      <w:r>
        <w:rPr>
          <w:rFonts w:hint="eastAsia" w:eastAsia="仿宋" w:cs="Times New Roman"/>
          <w:b w:val="0"/>
          <w:bCs w:val="0"/>
          <w:color w:val="auto"/>
          <w:sz w:val="26"/>
          <w:szCs w:val="26"/>
          <w:lang w:val="en-US" w:eastAsia="zh-CN"/>
        </w:rPr>
        <w:t>”</w:t>
      </w:r>
      <w:r>
        <w:rPr>
          <w:rFonts w:hint="default" w:ascii="Times New Roman" w:hAnsi="Times New Roman" w:eastAsia="仿宋" w:cs="Times New Roman"/>
          <w:b w:val="0"/>
          <w:bCs w:val="0"/>
          <w:color w:val="auto"/>
          <w:sz w:val="26"/>
          <w:szCs w:val="26"/>
          <w:lang w:val="en-US" w:eastAsia="zh-CN"/>
        </w:rPr>
        <w:t>，古黄河水利枢纽运行管理方案如下：①项目建成后，不得改变</w:t>
      </w:r>
      <w:r>
        <w:rPr>
          <w:rFonts w:hint="eastAsia" w:eastAsia="仿宋" w:cs="Times New Roman"/>
          <w:b w:val="0"/>
          <w:bCs w:val="0"/>
          <w:color w:val="auto"/>
          <w:sz w:val="26"/>
          <w:szCs w:val="26"/>
          <w:lang w:val="en-US" w:eastAsia="zh-CN"/>
        </w:rPr>
        <w:t>古淮河</w:t>
      </w:r>
      <w:r>
        <w:rPr>
          <w:rFonts w:hint="default" w:ascii="Times New Roman" w:hAnsi="Times New Roman" w:eastAsia="仿宋" w:cs="Times New Roman"/>
          <w:b w:val="0"/>
          <w:bCs w:val="0"/>
          <w:color w:val="auto"/>
          <w:sz w:val="26"/>
          <w:szCs w:val="26"/>
          <w:lang w:val="en-US" w:eastAsia="zh-CN"/>
        </w:rPr>
        <w:t>原有的防洪、排涝、灌溉、供水等运行调度方案；②正常情况下，利用节制闸控制闸上水位在8.3m，闸下水位6.2m，同时开启水电站，确保水电站向下游泄流60m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与杨庄闸电站泄流相适应)，维持河道原来常年过流水平。当水位超过8.3m时，通过门顶溢流向下游排水；③项目运行要维持原有的水资源配置方案不变。在干旱年份(供水保证率低于75%时)，遇杨庄闸关闭，古黄河水利枢纽兴利库容水量由淮安、盐城两市按照7:3比例分配；④古黄河水利枢纽工程设计标准应与杨庄水利枢纽保持一致，且节制闸闸门顶高程不得高于8.3m(</w:t>
      </w:r>
      <w:r>
        <w:rPr>
          <w:rFonts w:hint="eastAsia" w:eastAsia="仿宋" w:cs="Times New Roman"/>
          <w:b w:val="0"/>
          <w:bCs w:val="0"/>
          <w:color w:val="auto"/>
          <w:sz w:val="26"/>
          <w:szCs w:val="26"/>
          <w:lang w:val="en-US" w:eastAsia="zh-CN"/>
        </w:rPr>
        <w:t>古</w:t>
      </w:r>
      <w:r>
        <w:rPr>
          <w:rFonts w:hint="default" w:ascii="Times New Roman" w:hAnsi="Times New Roman" w:eastAsia="仿宋" w:cs="Times New Roman"/>
          <w:b w:val="0"/>
          <w:bCs w:val="0"/>
          <w:color w:val="auto"/>
          <w:sz w:val="26"/>
          <w:szCs w:val="26"/>
          <w:lang w:val="en-US" w:eastAsia="zh-CN"/>
        </w:rPr>
        <w:t>黄河基面)，水电站规模、标准与上游杨庄水电站一致；⑤古黄河节制闸由淮安市委托省淮沭新河管理处运行管理，服从省水利厅统一调度，并接受盐城市监督。</w:t>
      </w:r>
    </w:p>
    <w:p>
      <w:pPr>
        <w:adjustRightInd w:val="0"/>
        <w:snapToGrid w:val="0"/>
        <w:spacing w:line="360" w:lineRule="auto"/>
        <w:ind w:firstLine="522" w:firstLineChars="200"/>
        <w:jc w:val="left"/>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（2）境内其他河流</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①盐河</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盐河是自南向北通贯涟水的三大河流水系之一，开凿于唐朝（公元688年），因系漕盐运河而得名，历史上在泄洪，漕运上发挥过重要作用，现盐河发展为排涝、灌溉、航运、发电综合利用的河道。</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盐河起源于大运河淮阴船闸上游，河流流向自西向东，全长140km，流域面积359.3km</w:t>
      </w:r>
      <w:r>
        <w:rPr>
          <w:rFonts w:hint="default" w:ascii="Times New Roman" w:hAnsi="Times New Roman" w:eastAsia="仿宋" w:cs="Times New Roman"/>
          <w:b w:val="0"/>
          <w:bCs w:val="0"/>
          <w:color w:val="auto"/>
          <w:sz w:val="26"/>
          <w:szCs w:val="26"/>
          <w:vertAlign w:val="superscript"/>
          <w:lang w:val="en-US" w:eastAsia="zh-CN"/>
        </w:rPr>
        <w:t>2</w:t>
      </w:r>
      <w:r>
        <w:rPr>
          <w:rFonts w:hint="default" w:ascii="Times New Roman" w:hAnsi="Times New Roman" w:eastAsia="仿宋" w:cs="Times New Roman"/>
          <w:b w:val="0"/>
          <w:bCs w:val="0"/>
          <w:color w:val="auto"/>
          <w:sz w:val="26"/>
          <w:szCs w:val="26"/>
          <w:lang w:val="en-US" w:eastAsia="zh-CN"/>
        </w:rPr>
        <w:t>，年平均流量42.2m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/s，年径流量13.2亿立方米，平均水深2.0～2.5m。盐河涟水段全长64km，水域面积30km</w:t>
      </w:r>
      <w:r>
        <w:rPr>
          <w:rFonts w:hint="default" w:ascii="Times New Roman" w:hAnsi="Times New Roman" w:eastAsia="仿宋" w:cs="Times New Roman"/>
          <w:b w:val="0"/>
          <w:bCs w:val="0"/>
          <w:color w:val="auto"/>
          <w:sz w:val="26"/>
          <w:szCs w:val="26"/>
          <w:vertAlign w:val="superscript"/>
          <w:lang w:val="en-US" w:eastAsia="zh-CN"/>
        </w:rPr>
        <w:t>2</w:t>
      </w:r>
      <w:r>
        <w:rPr>
          <w:rFonts w:hint="default" w:ascii="Times New Roman" w:hAnsi="Times New Roman" w:eastAsia="仿宋" w:cs="Times New Roman"/>
          <w:b w:val="0"/>
          <w:bCs w:val="0"/>
          <w:color w:val="auto"/>
          <w:sz w:val="26"/>
          <w:szCs w:val="26"/>
          <w:lang w:val="en-US" w:eastAsia="zh-CN"/>
        </w:rPr>
        <w:t>河宽30～130m，河深4～11m。现河道为4级航道，可通行500t级船舶，盐河是涟水县内调用洪泽湖水农灌的主要河道，提水灌溉面积75万亩，也为涟中地区10万亩土地的主要排水出路，按《江苏省地表水水域功能类别划分》该河为Ⅲ类水体。</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盐河在朱码镇建有水利枢纽工程，其上游一段是涟水兼有利用洪泽湖水源灌溉、发电的河道，水面宽70cm左右，水深一般在3.5m，朱码镇以下河道。弯曲较多，河深稍宰，间有浅段，自柴市村起至黄湾的2500m河段即河道较浅，有时有碍航行。</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②一帆河</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一帆河是涟水、灌南两县盐河以东地区的主要排水干河，一帆河自古盐河、西官河汇合处起，流经东胡集、南禄、方渡三乡，至稽桥出境入涟水县，至响水口西入渠西河。</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一帆河历史久远，1976年疏浚，河道底宽35.90m，流域面积913.9km</w:t>
      </w:r>
      <w:r>
        <w:rPr>
          <w:rFonts w:hint="default" w:ascii="Times New Roman" w:hAnsi="Times New Roman" w:eastAsia="仿宋" w:cs="Times New Roman"/>
          <w:b w:val="0"/>
          <w:bCs w:val="0"/>
          <w:color w:val="auto"/>
          <w:sz w:val="26"/>
          <w:szCs w:val="26"/>
          <w:vertAlign w:val="superscript"/>
          <w:lang w:val="en-US" w:eastAsia="zh-CN"/>
        </w:rPr>
        <w:t>2</w:t>
      </w:r>
      <w:r>
        <w:rPr>
          <w:rFonts w:hint="default" w:ascii="Times New Roman" w:hAnsi="Times New Roman" w:eastAsia="仿宋" w:cs="Times New Roman"/>
          <w:b w:val="0"/>
          <w:bCs w:val="0"/>
          <w:color w:val="auto"/>
          <w:sz w:val="26"/>
          <w:szCs w:val="26"/>
          <w:lang w:val="en-US" w:eastAsia="zh-CN"/>
        </w:rPr>
        <w:t>，境内累计受水面积438km</w:t>
      </w:r>
      <w:r>
        <w:rPr>
          <w:rFonts w:hint="default" w:ascii="Times New Roman" w:hAnsi="Times New Roman" w:eastAsia="仿宋" w:cs="Times New Roman"/>
          <w:b w:val="0"/>
          <w:bCs w:val="0"/>
          <w:color w:val="auto"/>
          <w:sz w:val="26"/>
          <w:szCs w:val="26"/>
          <w:vertAlign w:val="superscript"/>
          <w:lang w:val="en-US" w:eastAsia="zh-CN"/>
        </w:rPr>
        <w:t>2</w:t>
      </w:r>
      <w:r>
        <w:rPr>
          <w:rFonts w:hint="default" w:ascii="Times New Roman" w:hAnsi="Times New Roman" w:eastAsia="仿宋" w:cs="Times New Roman"/>
          <w:b w:val="0"/>
          <w:bCs w:val="0"/>
          <w:color w:val="auto"/>
          <w:sz w:val="26"/>
          <w:szCs w:val="26"/>
          <w:vertAlign w:val="baseline"/>
          <w:lang w:val="en-US" w:eastAsia="zh-CN"/>
        </w:rPr>
        <w:t>，</w:t>
      </w:r>
      <w:r>
        <w:rPr>
          <w:rFonts w:hint="default" w:ascii="Times New Roman" w:hAnsi="Times New Roman" w:eastAsia="仿宋" w:cs="Times New Roman"/>
          <w:b w:val="0"/>
          <w:bCs w:val="0"/>
          <w:color w:val="auto"/>
          <w:sz w:val="26"/>
          <w:szCs w:val="26"/>
          <w:lang w:val="en-US" w:eastAsia="zh-CN"/>
        </w:rPr>
        <w:t>境内长度14.5km，主要支河有西关河、古盐河与港河等。一帆河在响水县境内响南乡响西村建有挡潮闸，闸距渠西河1000m，河底宽70m，闸为10孔，设计流量316.8m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按《江苏省地表水水域功能类别划分》，该河为Ⅲ类水体，现主要有排涝、挡潮，蓄溉和通航功能。</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③涟中总干渠</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涟中总干渠起建1958年，是涟中地区农溉的主要水利设施，属盐河支流，涟中总干渠始于朱码镇张码村，迄于五港镇东村，全长32.7km，河道底宽30m，提水能力45.33m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/s，有效灌溉面积18.38万亩，是涟水县农业灌溉和排涝干渠，经涟水县东部，在响水县城东汇入渠西河。</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④渠西河</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渠西河因紧靠涟中总干渠西侧而得名，为排涝河道，是当年因建涟中干渠阻隔了部分河道流向一帆河的去路，于1960年开挖形成。原料渠西河南起小李集东南的夏庄，在县境北五港镇东入港河。因薛行园区的建设，拓宽了夏庄处河道，改变了原来河道河宽不足10m的状况，北面因汇水面积加大河道逐渐变宽，水流量也逐渐增大，至时时码办尚墩附近河道宽度为20m左右，至县境北部时渠宽约40～60m左右，河道大致流量为24.04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/s。按照薛行工业集中区环评的要求，在涟中总干渠与渠西河交界处建设一个防水闸，确保渠西河达到1m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/s以上的流量。</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⑤南六塘河</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南六塘河自淮阴区盐河堤下至涟水县高沟镇新闸村出境，长56.0km，位于沂沭泗的沂南区，除高沟镇有工业、生活污废水排入外，基本无其它污水进入河道现状水质为Ⅲ类，开发利用程度不高，仅有农业灌溉功能。水功能区划为保留区，水质目标为Ⅲ类。</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涟水县境内除以上几条河流外，还有与沭阳县的交界河道北六塘，南六塘河的支流杰勋河、西张河、东张河、公兴河，一帆河支流西官河、古盐河、青龙河等，另外还有唐响河、佃响河等排涝河道。</w:t>
      </w:r>
    </w:p>
    <w:p>
      <w:pPr>
        <w:adjustRightInd w:val="0"/>
        <w:snapToGrid w:val="0"/>
        <w:spacing w:line="360" w:lineRule="auto"/>
        <w:ind w:firstLine="522" w:firstLineChars="200"/>
        <w:jc w:val="left"/>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2）地下水</w:t>
      </w:r>
    </w:p>
    <w:p>
      <w:pPr>
        <w:adjustRightInd w:val="0"/>
        <w:snapToGrid w:val="0"/>
        <w:spacing w:line="360" w:lineRule="auto"/>
        <w:ind w:firstLine="522" w:firstLineChars="200"/>
        <w:jc w:val="left"/>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（1）地下水类型</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根据地下水赋存条件、水理性质及水力特征，涟水县境内的地下水主要为松散岩类孔隙水。松散岩类孔隙水分布于涟水县的平原地区，根据沉积物的时代、成因、地层结构及水文地质特征，涟水县境内的松散岩类孔隙水可分为四个含水岩组。</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①第Ⅰ含水岩组：属潜水或微承压水，含水层时代相当于第四纪全新世——晚更新世或第四纪，其水位埋深2.0～5.0m，含水层底板埋深30～40m。主要分布在涟水、高沟、徐集一线以东地区也有分布。含水岩性以细砂、粉砂为主，其次为棕黄色粘土质砂、砂质粘土。砂层变化规律为南北薄、中间厚，渗透系数中间为10～20m/d，两侧带一般为4～5m/d之间，大者7m/d，小者约1m/d。含水层富水性按标准型水量（降深为10m，井径为0.3m，下同）的涌水量评价，中间地带为1000～1500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/d，南北带一般为200～500m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/d。水质较好，矿化度小于1g/L，多属HCO</w:t>
      </w:r>
      <w:r>
        <w:rPr>
          <w:rFonts w:hint="default" w:ascii="Times New Roman" w:hAnsi="Times New Roman" w:eastAsia="仿宋" w:cs="Times New Roman"/>
          <w:b w:val="0"/>
          <w:bCs w:val="0"/>
          <w:color w:val="auto"/>
          <w:sz w:val="26"/>
          <w:szCs w:val="26"/>
          <w:vertAlign w:val="subscript"/>
          <w:lang w:val="en-US" w:eastAsia="zh-CN"/>
        </w:rPr>
        <w:t>3</w:t>
      </w:r>
      <w:r>
        <w:rPr>
          <w:rFonts w:hint="eastAsia" w:eastAsia="仿宋" w:cs="Times New Roman"/>
          <w:b w:val="0"/>
          <w:bCs w:val="0"/>
          <w:color w:val="auto"/>
          <w:sz w:val="26"/>
          <w:szCs w:val="26"/>
          <w:vertAlign w:val="baseline"/>
          <w:lang w:val="en-US" w:eastAsia="zh-CN"/>
        </w:rPr>
        <w:t>-</w:t>
      </w:r>
      <w:r>
        <w:rPr>
          <w:rFonts w:hint="default" w:ascii="Times New Roman" w:hAnsi="Times New Roman" w:eastAsia="仿宋" w:cs="Times New Roman"/>
          <w:b w:val="0"/>
          <w:bCs w:val="0"/>
          <w:color w:val="auto"/>
          <w:sz w:val="26"/>
          <w:szCs w:val="26"/>
          <w:lang w:val="en-US" w:eastAsia="zh-CN"/>
        </w:rPr>
        <w:t>Ca·Na型淡水。</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②第Ⅱ含水岩组：属中层承压水，含水层时代相当于早、中更新世，其水位埋深一般在3.5～7.0m之间，含水层顶板埋深37～100m，含水层厚度一般为10～20m。含水岩性变化较大，大体以保滩、仇桥、流均一带岩性为含砾粗砂及中粗砂为主，此带两侧为中细砂及粉细砂。含水层渗透性在保滩一带的古河道地区较好，渗透系数一般为6～7m/d，个别达9.2m/d，单井涌水量一般大于2000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/d；在非古河道一带，渗透性相对减弱，渗透系数一般为1～4m/d，单井涌水量小于1000m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/d，一般为400～500m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/d，洪泽、金湖一带为960m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/d左右。水质较好，矿化度小于1g/L，属HCO</w:t>
      </w:r>
      <w:r>
        <w:rPr>
          <w:rFonts w:hint="default" w:ascii="Times New Roman" w:hAnsi="Times New Roman" w:eastAsia="仿宋" w:cs="Times New Roman"/>
          <w:b w:val="0"/>
          <w:bCs w:val="0"/>
          <w:color w:val="auto"/>
          <w:sz w:val="26"/>
          <w:szCs w:val="26"/>
          <w:vertAlign w:val="subscript"/>
          <w:lang w:val="en-US" w:eastAsia="zh-CN"/>
        </w:rPr>
        <w:t>3</w:t>
      </w:r>
      <w:r>
        <w:rPr>
          <w:rFonts w:hint="default" w:ascii="Times New Roman" w:hAnsi="Times New Roman" w:eastAsia="仿宋" w:cs="Times New Roman"/>
          <w:b w:val="0"/>
          <w:bCs w:val="0"/>
          <w:color w:val="auto"/>
          <w:sz w:val="26"/>
          <w:szCs w:val="26"/>
          <w:lang w:val="en-US" w:eastAsia="zh-CN"/>
        </w:rPr>
        <w:t>-Ca·Na型淡水。</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③第Ⅲ含水岩组：属深层承压水，为上第三纪——一套河湖相松散含水岩组，其水位埋深10～45m，含水层顶板埋深53～186m，一般大于150m，含水层厚度10～110m，一般为20～40m。含水岩性为泥质粉细砂、粗砂、含砾中粗砂、含碳化木碎片。渗透系数为0.26～4m/d，一般为1.15m/d，大的为4.75m/d，单井涌水量一般为1500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/d以上。水质较好，矿化度小于1g/L，多属HCO</w:t>
      </w:r>
      <w:r>
        <w:rPr>
          <w:rFonts w:hint="default" w:ascii="Times New Roman" w:hAnsi="Times New Roman" w:eastAsia="仿宋" w:cs="Times New Roman"/>
          <w:b w:val="0"/>
          <w:bCs w:val="0"/>
          <w:color w:val="auto"/>
          <w:sz w:val="26"/>
          <w:szCs w:val="26"/>
          <w:vertAlign w:val="subscript"/>
          <w:lang w:val="en-US" w:eastAsia="zh-CN"/>
        </w:rPr>
        <w:t>3</w:t>
      </w:r>
      <w:r>
        <w:rPr>
          <w:rFonts w:hint="default" w:ascii="Times New Roman" w:hAnsi="Times New Roman" w:eastAsia="仿宋" w:cs="Times New Roman"/>
          <w:b w:val="0"/>
          <w:bCs w:val="0"/>
          <w:color w:val="auto"/>
          <w:sz w:val="26"/>
          <w:szCs w:val="26"/>
          <w:lang w:val="en-US" w:eastAsia="zh-CN"/>
        </w:rPr>
        <w:t>-Na·Ca型淡水。</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④第Ⅳ含水岩组：属深层承压水，为一套河湖松散含水岩组，其水位埋深17.7m左右，含水层顶板埋深一般大于300m，含水层厚度45m左右。含水层岩性为粉砂、细砂、中砂。单井涌水量500～1000m</w:t>
      </w:r>
      <w:r>
        <w:rPr>
          <w:rFonts w:hint="default" w:ascii="Times New Roman" w:hAnsi="Times New Roman" w:eastAsia="仿宋" w:cs="Times New Roman"/>
          <w:b w:val="0"/>
          <w:bCs w:val="0"/>
          <w:color w:val="auto"/>
          <w:sz w:val="26"/>
          <w:szCs w:val="26"/>
          <w:vertAlign w:val="superscript"/>
          <w:lang w:val="en-US" w:eastAsia="zh-CN"/>
        </w:rPr>
        <w:t>3</w:t>
      </w:r>
      <w:r>
        <w:rPr>
          <w:rFonts w:hint="default" w:ascii="Times New Roman" w:hAnsi="Times New Roman" w:eastAsia="仿宋" w:cs="Times New Roman"/>
          <w:b w:val="0"/>
          <w:bCs w:val="0"/>
          <w:color w:val="auto"/>
          <w:sz w:val="26"/>
          <w:szCs w:val="26"/>
          <w:lang w:val="en-US" w:eastAsia="zh-CN"/>
        </w:rPr>
        <w:t>/d，水质较好，矿化度小于1g/L，属HCO</w:t>
      </w:r>
      <w:r>
        <w:rPr>
          <w:rFonts w:hint="default" w:ascii="Times New Roman" w:hAnsi="Times New Roman" w:eastAsia="仿宋" w:cs="Times New Roman"/>
          <w:b w:val="0"/>
          <w:bCs w:val="0"/>
          <w:color w:val="auto"/>
          <w:sz w:val="26"/>
          <w:szCs w:val="26"/>
          <w:vertAlign w:val="subscript"/>
          <w:lang w:val="en-US" w:eastAsia="zh-CN"/>
        </w:rPr>
        <w:t>3</w:t>
      </w:r>
      <w:r>
        <w:rPr>
          <w:rFonts w:hint="default" w:ascii="Times New Roman" w:hAnsi="Times New Roman" w:eastAsia="仿宋" w:cs="Times New Roman"/>
          <w:b w:val="0"/>
          <w:bCs w:val="0"/>
          <w:color w:val="auto"/>
          <w:sz w:val="26"/>
          <w:szCs w:val="26"/>
          <w:vertAlign w:val="baseline"/>
          <w:lang w:val="en-US" w:eastAsia="zh-CN"/>
        </w:rPr>
        <w:t>-</w:t>
      </w:r>
      <w:r>
        <w:rPr>
          <w:rFonts w:hint="default" w:ascii="Times New Roman" w:hAnsi="Times New Roman" w:eastAsia="仿宋" w:cs="Times New Roman"/>
          <w:b w:val="0"/>
          <w:bCs w:val="0"/>
          <w:color w:val="auto"/>
          <w:sz w:val="26"/>
          <w:szCs w:val="26"/>
          <w:lang w:val="en-US" w:eastAsia="zh-CN"/>
        </w:rPr>
        <w:t>Ca·Mg型淡水。</w:t>
      </w:r>
    </w:p>
    <w:p>
      <w:pPr>
        <w:adjustRightInd w:val="0"/>
        <w:snapToGrid w:val="0"/>
        <w:spacing w:line="360" w:lineRule="auto"/>
        <w:ind w:firstLine="522" w:firstLineChars="200"/>
        <w:jc w:val="left"/>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（2）地下水的补给与排泄</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①第Ⅰ含水层：主要接受大气降水补给和地表水补给，它与大气降水和地表水关系密切，积极参与水循环，易于补充和恢复，其水位动态有明显的季节性变化特征，雨季水位上升，旱季水位下降，水位变化幅度较大；受地表水质的影响其水质变化也较大，容易因地表水被污染而受到污染。该层水的排泄主要是垂向蒸发，其次是人工开采。</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②第Ⅱ承压含水层：一定程度上也接受大气降水和地表水的补给，但与大气降水和地表水的联系较弱，参与水循环远不如第Ⅰ含水层那样积极，因此其动态相对较稳定，水位变化幅度较小，水位上升一般在降雨后期；其水质受地表水水质影响较小，一般不易受到污染；另外它还接受第Ⅰ含水层某些透水性较强的隔水层向下的越流补给。该层水的排泄主要是人工开采。</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③第Ⅲ承压含水层：与大气降水和地表水的联系更小，基本不参与水循环，其动态较稳定，水位变化幅度很小，水位上升往往是滞后降水一段时间，而不是立即得到补给；其水质基本不受地表水的影响，水质状况稳定。该层水的排泄主要是人工开采。</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④第Ⅳ承压含水层：埋藏较深，埋深一般大于300m，不易开采，目前涟水县基本未开采该层地下水，作为远景水源，有待进一步勘探。</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3.1.6土壤环境</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土壤类型主要为：</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①层：素填土。以黄色砂质粉土为主，为平整场地所致，填土时间约2年，土质均匀性及密实度差，该土层仅在西北部分布，层厚在0.3～0.5米之间。</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①-1层：河底浮淤。该土层仅在S01孔位处分布，层厚为1.0米。</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②-1层：砂质粉土夹黏土。砂质粉土黄、灰色，湿，稍密，中等压缩性；夹层黏性土单层厚度在0.3～0.4米之间，棕色，流塑（局部软塑），高压缩性；黏性土约占整个土层厚度的1/4；该土层厚度在4.0～5.5米之间。</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②层：砂质粉土夹黏土。砂质粉土黄、灰色，湿，稍密，中等压缩性；夹层黏性土单层厚度在0.2～0.3米之间，棕色，软塑（局部流塑），高压缩性；黏性土约占整个土层厚度的1/8；该土层分布稳定，受上部土层的影响其变化范围在3.3～9.6米之间。</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③层：砂质粉土。黄色，湿，密实，中低压缩性；该土层分布稳定，揭示层厚在11.5米左右。</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3.1.7生态环境</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涟水县境内垦殖历史悠久，原生自然植被已基本不存在，代之以人工植被和次生植被。主要树种以与温暖带气候相适应的落叶阔叶林为主，林木树种有51科137种，其中常见树种有赤松林、柳、刺槐、中国槐、榆树、加拿大白杨、毛白杨、泡桐、梧桐、柏等落。栽培的果树品种有20多种，有苹果、梨、杏、桃、葡萄、李、柿、石榴、板栗、无花果等。近年来，林木发展主要以意杨树为主，总株竖达600万株，成片林10万亩，活木蓄积量达300万立方米。全县农田林网110万亩，农田林网化率90%以上，宜林荒地全部绿化，全县林木覆盖率达20%。</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由于涟水县独特的气候及水土条件，发展农业得天独厚，使其一直是江苏省的生态农业县，是全国粮食生产、平原绿化百强县，全国商品粮生产基地县，全国商品猪生产基地县。主要农作物有水稻、三麦、玉米、山芋、棉花、大豆、玉米等。区内主要经济作物有洋葱、浅水藕、马铃薯、大蒜、朝天椒、大豆、花生、油菜等。动物资源主要有鸟类16目33科115种，其中国家一级保护动物1种（丹顶鹤），二级保护动物10种，省级保护动物17种，属中日候鸟保护协定的鸟类有62种。主要哺乳类野生动物有獾、草狐、野兔、黄鼬、松鼠、蝙蝠、刺猬等；主要鸟类有布谷鸟、雁、云雀、喜鹊、麻雀、鹌鹑等近百种；淡水鱼有16科93种，常见的有草鱼、鳊鱼、鲤鱼、鲫鱼、鲶鱼、黄鳝、泥鳅等；另外还有爬行类、两栖类、软体类、节枝类等类别野生动物。</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次生自然植被主要为灌木和草本植物，在农田隙地和抛荒地有花碱土植被群落零星分布，组成种类简单，主要有西伯利亚蓼、海乳草和白茅常等。野生植物主要有菌、藻、地衣类，蕨类和被子植物类。菌、藻、地衣类包括念珠藻、白蘑、木耳等十余种；蕨类主要包括笔管草、海金沙、肾蕨、满江红等十余种；被子植物类品种繁多，大约有四、五百种。</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项目周边风景名胜区主要为涟漪湖。1993年12月，位于涟水县县城中的涟漪湖被列为省级自然保护区，1993年12月，位于涟水县县城中的涟漪湖被列为省级自然保护区，涟漪湖湖中有岛，每到春季，数万只国家二级保护动物黄嘴白鹭成群结队飞至涟水觅食栖息。</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涟水县现有省级名胜古迹一处——月塔，建于宋代，十级八面，坐落在唐集镇境内。另有历史纪念物一处——涟水保卫战革命烈士纪念塔，建在烈士陵园内。</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3.1.8灾害性气象发生情况</w:t>
      </w:r>
    </w:p>
    <w:p>
      <w:pPr>
        <w:adjustRightInd w:val="0"/>
        <w:snapToGrid w:val="0"/>
        <w:spacing w:line="360" w:lineRule="auto"/>
        <w:ind w:firstLine="522" w:firstLineChars="200"/>
        <w:jc w:val="left"/>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（1）气候气象</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由于气候的过渡性和季风年度强弱不均、进退的早迟，淮安市也是气象灾害多发地区。主要气象灾害有：暴雨、洪涝、干旱、寒潮、霜冻、连阴雨、冰雹、热带风暴、龙卷风等。</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2007年发生了淮河流域特大洪涝灾害，淮河入江水道、淮河入海水道、分淮入沂、淮河均高水位行洪，外洪内涝，造成了淮安市洪泽湖区域近百亿元的重大损失。</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2008年淮安区范集镇李湾、周王、秦杨、陆集等村遭受风暴袭击，受灾人口11000人，造成12户农屋倒塌24间，刮倒树木1985株，三麦受灾2733公顷，成灾面积569公顷，其他经济作物125公顷，白马湖农场苗木40公顷，直接经济损失1024万元。</w:t>
      </w:r>
    </w:p>
    <w:p>
      <w:pPr>
        <w:adjustRightInd w:val="0"/>
        <w:snapToGrid w:val="0"/>
        <w:spacing w:line="360" w:lineRule="auto"/>
        <w:ind w:firstLine="522" w:firstLineChars="200"/>
        <w:jc w:val="left"/>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（2）地质情况</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淮安市清河、青浦、淮阴区抗震设防烈度为7度，设计基本地震加速度值为0.10g，建湖、洪泽、涟水、淮安区抗震设防烈度为6度，设计基本地震加速度值为0.05g。</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淮安市位于四大地震带之一的郯城---营口地震带边缘，该地震带包括从宿迁至铁岭的辽宁、河北、山东、江苏等省的大部或部分地区，是我国东部大陆一条强烈地震活动带。1974年海城7.4级地震就发生在这个地震带上，据记载，本带共发生4.7级以上地震60余次，其中7~7.9级地震6次，8级以上地震1次。淮安市本土发生的最大地震时1624年11月20日发生在盱眙的5.0级地震，淮安市区近年来发生的最大地震是2005年10月12日22时55分51秒以清浦区城南乡为震中的3.5级地震。</w:t>
      </w:r>
    </w:p>
    <w:p>
      <w:pPr>
        <w:pStyle w:val="66"/>
        <w:rPr>
          <w:rFonts w:hint="default" w:ascii="Times New Roman" w:hAnsi="Times New Roman" w:eastAsia="仿宋" w:cs="Times New Roman"/>
          <w:color w:val="auto"/>
          <w:lang w:val="en-US" w:eastAsia="zh-CN"/>
        </w:rPr>
      </w:pPr>
    </w:p>
    <w:p>
      <w:pPr>
        <w:ind w:firstLine="482" w:firstLineChars="200"/>
        <w:jc w:val="center"/>
        <w:rPr>
          <w:rFonts w:hint="default" w:ascii="Times New Roman" w:hAnsi="Times New Roman" w:eastAsia="仿宋" w:cs="Times New Roman"/>
          <w:b/>
          <w:color w:val="auto"/>
          <w:sz w:val="24"/>
          <w:szCs w:val="32"/>
        </w:rPr>
      </w:pPr>
    </w:p>
    <w:p>
      <w:pPr>
        <w:rPr>
          <w:rFonts w:hint="default" w:ascii="Times New Roman" w:hAnsi="Times New Roman" w:eastAsia="仿宋" w:cs="Times New Roman"/>
          <w:b/>
          <w:bCs/>
          <w:color w:val="auto"/>
        </w:rPr>
      </w:pPr>
      <w:r>
        <w:rPr>
          <w:rFonts w:hint="default" w:ascii="Times New Roman" w:hAnsi="Times New Roman" w:eastAsia="仿宋" w:cs="Times New Roman"/>
          <w:b/>
          <w:bCs/>
          <w:color w:val="auto"/>
        </w:rPr>
        <w:br w:type="page"/>
      </w:r>
    </w:p>
    <w:p>
      <w:pPr>
        <w:pStyle w:val="61"/>
        <w:numPr>
          <w:ilvl w:val="0"/>
          <w:numId w:val="8"/>
        </w:numPr>
        <w:ind w:firstLine="560"/>
        <w:rPr>
          <w:rFonts w:hint="default" w:ascii="Times New Roman" w:hAnsi="Times New Roman" w:eastAsia="仿宋" w:cs="Times New Roman"/>
          <w:b/>
          <w:bCs/>
          <w:color w:val="auto"/>
        </w:rPr>
        <w:sectPr>
          <w:headerReference r:id="rId13" w:type="default"/>
          <w:footerReference r:id="rId14" w:type="default"/>
          <w:pgSz w:w="11905" w:h="16838"/>
          <w:pgMar w:top="1440" w:right="1797" w:bottom="1440" w:left="1797" w:header="850" w:footer="992" w:gutter="0"/>
          <w:pgBorders>
            <w:top w:val="none" w:sz="0" w:space="0"/>
            <w:left w:val="none" w:sz="0" w:space="0"/>
            <w:bottom w:val="none" w:sz="0" w:space="0"/>
            <w:right w:val="none" w:sz="0" w:space="0"/>
          </w:pgBorders>
          <w:pgNumType w:fmt="decimal"/>
          <w:cols w:space="0" w:num="1"/>
          <w:rtlGutter w:val="0"/>
          <w:docGrid w:type="lines" w:linePitch="296" w:charSpace="0"/>
        </w:sectPr>
      </w:pPr>
    </w:p>
    <w:bookmarkEnd w:id="18"/>
    <w:bookmarkEnd w:id="19"/>
    <w:bookmarkEnd w:id="20"/>
    <w:bookmarkEnd w:id="21"/>
    <w:bookmarkEnd w:id="22"/>
    <w:p>
      <w:pPr>
        <w:adjustRightInd w:val="0"/>
        <w:snapToGrid w:val="0"/>
        <w:spacing w:line="360" w:lineRule="auto"/>
        <w:outlineLvl w:val="1"/>
        <w:rPr>
          <w:rFonts w:hint="default" w:ascii="Times New Roman" w:hAnsi="Times New Roman" w:eastAsia="仿宋" w:cs="Times New Roman"/>
          <w:b/>
          <w:bCs/>
          <w:color w:val="auto"/>
          <w:sz w:val="28"/>
          <w:szCs w:val="28"/>
        </w:rPr>
      </w:pPr>
      <w:bookmarkStart w:id="23" w:name="_Toc24817"/>
      <w:r>
        <w:rPr>
          <w:rFonts w:hint="default" w:ascii="Times New Roman" w:hAnsi="Times New Roman" w:eastAsia="仿宋" w:cs="Times New Roman"/>
          <w:b/>
          <w:bCs/>
          <w:color w:val="auto"/>
          <w:sz w:val="28"/>
          <w:szCs w:val="28"/>
        </w:rPr>
        <w:t>3.</w:t>
      </w:r>
      <w:r>
        <w:rPr>
          <w:rFonts w:hint="default" w:ascii="Times New Roman" w:hAnsi="Times New Roman" w:eastAsia="仿宋" w:cs="Times New Roman"/>
          <w:b/>
          <w:bCs/>
          <w:color w:val="auto"/>
          <w:sz w:val="28"/>
          <w:szCs w:val="28"/>
          <w:lang w:val="en-US" w:eastAsia="zh-CN"/>
        </w:rPr>
        <w:t>2社会情况</w:t>
      </w:r>
      <w:bookmarkEnd w:id="23"/>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3.2.1行政区划</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涟水县地处江苏省域北，黄淮平原东部，淮河下游，位于北纬33°39′—34°07′、东经118°59′—119°46′之间，东与盐城市阜宁、滨海、响水三县为邻，西与淮安市淮阴区、宿迁市沭阳县接壤，南与淮安经济技术开发区、淮安市淮安区隔古淮河相望，北与连云港市灌南县毗连。东西长60千米，南北宽51.5千米，县域面积1677.47平方千米。下辖4个街道、12个镇、1个省级经济开发区。</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3.2.2人口</w:t>
      </w:r>
    </w:p>
    <w:p>
      <w:pPr>
        <w:adjustRightInd w:val="0"/>
        <w:snapToGrid w:val="0"/>
        <w:spacing w:line="360" w:lineRule="auto"/>
        <w:ind w:firstLine="520" w:firstLineChars="200"/>
        <w:jc w:val="left"/>
        <w:rPr>
          <w:rFonts w:hint="default" w:ascii="Times New Roman" w:hAnsi="Times New Roman" w:eastAsia="仿宋" w:cs="Times New Roman"/>
          <w:b w:val="0"/>
          <w:bCs w:val="0"/>
          <w:color w:val="auto"/>
          <w:sz w:val="26"/>
          <w:szCs w:val="26"/>
          <w:lang w:val="en-US" w:eastAsia="zh-CN"/>
        </w:rPr>
      </w:pPr>
      <w:r>
        <w:rPr>
          <w:rFonts w:hint="default" w:ascii="Times New Roman" w:hAnsi="Times New Roman" w:eastAsia="仿宋" w:cs="Times New Roman"/>
          <w:b w:val="0"/>
          <w:bCs w:val="0"/>
          <w:color w:val="auto"/>
          <w:sz w:val="26"/>
          <w:szCs w:val="26"/>
          <w:lang w:val="en-US" w:eastAsia="zh-CN"/>
        </w:rPr>
        <w:t>2022年末，全县总户数为31.70万户，户籍总人口为108.29万人。年末常住人口81.82万人，其中城镇人口46.68万人，城镇化率为57.06%，比上年提升0.56个百分点。男女人口性别比为109.7：100。全年人口出生率为4.99‰，死亡率为9.86‰，人口自然增长率为-4.87‰。</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3.2.3经济规模</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投资规模不断扩大。全县实施规模以上固定资产投资项目423个，完成固定资产投资额246.89亿元，同比增长21.9%，完成工业投资167.48亿元，同比增长45.1%。总投资中，第一产业投资8.07亿元，第二产业投资167.48亿元，第三产业投资71.41亿元，三次产业投资比例为3.2：67.8：29.0。民间投资占投资总额比重达到84.1%；高技术产业投资比重为15.0%。</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财政收入较快增长。全县实现一般公共预算收入30.02亿元，同比增长18.2%。其中税收收入20.84亿元，同比下降5.2%；税收收入占一般公共预算收入的比重为69.4%。企业所得税和个人所得税增长较快，分别增长14.7%和155.7%。</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3.2.4交通</w:t>
      </w:r>
    </w:p>
    <w:p>
      <w:pPr>
        <w:snapToGrid w:val="0"/>
        <w:spacing w:line="360" w:lineRule="auto"/>
        <w:ind w:firstLine="520" w:firstLineChars="200"/>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rPr>
        <w:t>交通运输总体平稳。清水路大桥成功合龙，新改建道路27.3公里。2022年末，全县拥有高速公路2条，国道1条、省道6条、县道27条，农村公路通车里程1910.35公里。全县通航航道9条，其中干线3条；航道通航里程170.90公里，其中干线88.75公里。</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3.2.5工业发展</w:t>
      </w:r>
    </w:p>
    <w:p>
      <w:pPr>
        <w:snapToGrid w:val="0"/>
        <w:spacing w:line="360" w:lineRule="auto"/>
        <w:ind w:firstLine="520" w:firstLineChars="200"/>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rPr>
        <w:t>工业经济</w:t>
      </w:r>
      <w:r>
        <w:rPr>
          <w:rFonts w:hint="default" w:ascii="Times New Roman" w:hAnsi="Times New Roman" w:eastAsia="仿宋" w:cs="Times New Roman"/>
          <w:color w:val="auto"/>
          <w:sz w:val="26"/>
          <w:szCs w:val="26"/>
          <w:lang w:val="en-US" w:eastAsia="zh-CN"/>
        </w:rPr>
        <w:t>增长强劲</w:t>
      </w:r>
      <w:r>
        <w:rPr>
          <w:rFonts w:hint="default" w:ascii="Times New Roman" w:hAnsi="Times New Roman" w:eastAsia="仿宋" w:cs="Times New Roman"/>
          <w:color w:val="auto"/>
          <w:sz w:val="26"/>
          <w:szCs w:val="26"/>
        </w:rPr>
        <w:t>。2022年全年新增规模以上工业企业6</w:t>
      </w:r>
      <w:r>
        <w:rPr>
          <w:rFonts w:hint="default" w:ascii="Times New Roman" w:hAnsi="Times New Roman" w:eastAsia="仿宋" w:cs="Times New Roman"/>
          <w:color w:val="auto"/>
          <w:sz w:val="26"/>
          <w:szCs w:val="26"/>
          <w:lang w:val="en-US" w:eastAsia="zh-CN"/>
        </w:rPr>
        <w:t>1</w:t>
      </w:r>
      <w:r>
        <w:rPr>
          <w:rFonts w:hint="default" w:ascii="Times New Roman" w:hAnsi="Times New Roman" w:eastAsia="仿宋" w:cs="Times New Roman"/>
          <w:color w:val="auto"/>
          <w:sz w:val="26"/>
          <w:szCs w:val="26"/>
        </w:rPr>
        <w:t>户，规模企业总数达到263户。规模</w:t>
      </w:r>
      <w:r>
        <w:rPr>
          <w:rFonts w:hint="default" w:ascii="Times New Roman" w:hAnsi="Times New Roman" w:eastAsia="仿宋" w:cs="Times New Roman"/>
          <w:color w:val="auto"/>
          <w:sz w:val="26"/>
          <w:szCs w:val="26"/>
          <w:lang w:val="en-US" w:eastAsia="zh-CN"/>
        </w:rPr>
        <w:t>以上</w:t>
      </w:r>
      <w:r>
        <w:rPr>
          <w:rFonts w:hint="default" w:ascii="Times New Roman" w:hAnsi="Times New Roman" w:eastAsia="仿宋" w:cs="Times New Roman"/>
          <w:color w:val="auto"/>
          <w:sz w:val="26"/>
          <w:szCs w:val="26"/>
        </w:rPr>
        <w:t>工业企业实现总产值464.40亿元，同比增长14.8%</w:t>
      </w:r>
      <w:r>
        <w:rPr>
          <w:rFonts w:hint="default" w:ascii="Times New Roman" w:hAnsi="Times New Roman" w:eastAsia="仿宋" w:cs="Times New Roman"/>
          <w:color w:val="auto"/>
          <w:sz w:val="26"/>
          <w:szCs w:val="26"/>
          <w:lang w:eastAsia="zh-CN"/>
        </w:rPr>
        <w:t>；</w:t>
      </w:r>
      <w:r>
        <w:rPr>
          <w:rFonts w:hint="default" w:ascii="Times New Roman" w:hAnsi="Times New Roman" w:eastAsia="仿宋" w:cs="Times New Roman"/>
          <w:color w:val="auto"/>
          <w:sz w:val="26"/>
          <w:szCs w:val="26"/>
        </w:rPr>
        <w:t>规模以上工业增加值增长13.2%；规模以上工业实现应税开票销售327.88亿元，增长10.7%</w:t>
      </w:r>
      <w:r>
        <w:rPr>
          <w:rFonts w:hint="default" w:ascii="Times New Roman" w:hAnsi="Times New Roman" w:eastAsia="仿宋" w:cs="Times New Roman"/>
          <w:color w:val="auto"/>
          <w:sz w:val="26"/>
          <w:szCs w:val="26"/>
          <w:lang w:eastAsia="zh-CN"/>
        </w:rPr>
        <w:t>；</w:t>
      </w:r>
      <w:r>
        <w:rPr>
          <w:rFonts w:hint="default" w:ascii="Times New Roman" w:hAnsi="Times New Roman" w:eastAsia="仿宋" w:cs="Times New Roman"/>
          <w:color w:val="auto"/>
          <w:sz w:val="26"/>
          <w:szCs w:val="26"/>
        </w:rPr>
        <w:t>工业入库税金22.5亿元，增长3.6%；全部工业用电量12.</w:t>
      </w:r>
      <w:r>
        <w:rPr>
          <w:rFonts w:hint="default" w:ascii="Times New Roman" w:hAnsi="Times New Roman" w:eastAsia="仿宋" w:cs="Times New Roman"/>
          <w:color w:val="auto"/>
          <w:sz w:val="26"/>
          <w:szCs w:val="26"/>
          <w:lang w:val="en-US" w:eastAsia="zh-CN"/>
        </w:rPr>
        <w:t>97</w:t>
      </w:r>
      <w:r>
        <w:rPr>
          <w:rFonts w:hint="default" w:ascii="Times New Roman" w:hAnsi="Times New Roman" w:eastAsia="仿宋" w:cs="Times New Roman"/>
          <w:color w:val="auto"/>
          <w:sz w:val="26"/>
          <w:szCs w:val="26"/>
        </w:rPr>
        <w:t>亿千瓦时，增长2</w:t>
      </w:r>
      <w:r>
        <w:rPr>
          <w:rFonts w:hint="default" w:ascii="Times New Roman" w:hAnsi="Times New Roman" w:eastAsia="仿宋" w:cs="Times New Roman"/>
          <w:color w:val="auto"/>
          <w:sz w:val="26"/>
          <w:szCs w:val="26"/>
          <w:lang w:val="en-US" w:eastAsia="zh-CN"/>
        </w:rPr>
        <w:t>.</w:t>
      </w:r>
      <w:r>
        <w:rPr>
          <w:rFonts w:hint="default" w:ascii="Times New Roman" w:hAnsi="Times New Roman" w:eastAsia="仿宋" w:cs="Times New Roman"/>
          <w:color w:val="auto"/>
          <w:sz w:val="26"/>
          <w:szCs w:val="26"/>
        </w:rPr>
        <w:t>1%。</w:t>
      </w:r>
    </w:p>
    <w:p>
      <w:pPr>
        <w:adjustRightInd w:val="0"/>
        <w:snapToGrid w:val="0"/>
        <w:spacing w:line="360" w:lineRule="auto"/>
        <w:outlineLvl w:val="2"/>
        <w:rPr>
          <w:rFonts w:hint="default" w:ascii="Times New Roman" w:hAnsi="Times New Roman" w:eastAsia="仿宋" w:cs="Times New Roman"/>
          <w:b/>
          <w:color w:val="auto"/>
          <w:sz w:val="28"/>
          <w:lang w:val="zh-CN" w:eastAsia="zh-CN"/>
        </w:rPr>
      </w:pPr>
      <w:r>
        <w:rPr>
          <w:rFonts w:hint="default" w:ascii="Times New Roman" w:hAnsi="Times New Roman" w:eastAsia="仿宋" w:cs="Times New Roman"/>
          <w:b/>
          <w:color w:val="auto"/>
          <w:sz w:val="28"/>
          <w:lang w:val="en-US" w:eastAsia="zh-CN"/>
        </w:rPr>
        <w:t>3.2.6</w:t>
      </w:r>
      <w:r>
        <w:rPr>
          <w:rFonts w:hint="default" w:ascii="Times New Roman" w:hAnsi="Times New Roman" w:eastAsia="仿宋" w:cs="Times New Roman"/>
          <w:b/>
          <w:color w:val="auto"/>
          <w:sz w:val="28"/>
          <w:lang w:val="zh-CN" w:eastAsia="zh-CN"/>
        </w:rPr>
        <w:t>农林牧渔业</w:t>
      </w:r>
    </w:p>
    <w:p>
      <w:pPr>
        <w:snapToGrid w:val="0"/>
        <w:spacing w:line="360" w:lineRule="auto"/>
        <w:ind w:firstLine="520" w:firstLineChars="200"/>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农村经济平稳运行。全年实现农林牧渔业总产值136.20亿元，按可比价计算增长5.2%。实现农林牧渔业增加值82.88亿元，同比增长5.1%。</w:t>
      </w:r>
    </w:p>
    <w:p>
      <w:pPr>
        <w:snapToGrid w:val="0"/>
        <w:spacing w:line="360" w:lineRule="auto"/>
        <w:ind w:firstLine="520" w:firstLineChars="200"/>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粮油蔬菜增产增收。粮食总产再创历史新高。全年粮食总产97.00万吨，较上年增加1747吨；亩产456.9公斤，比上年增加0.2公斤。其中夏粮总产37.25万吨，较上年增加3493吨；亩产380.3公斤，比上年增加2.3公斤。秋粮总产59.74万吨，较上年减少1746吨；亩产522.7公斤，比上年减少1.4公斤。全年油料总产2.90万吨，较上年增加145吨；亩产238.27公斤，与去年持平。蔬菜总产111.80万吨，较上年增加6.34万吨。</w:t>
      </w:r>
    </w:p>
    <w:p>
      <w:pPr>
        <w:snapToGrid w:val="0"/>
        <w:spacing w:line="360" w:lineRule="auto"/>
        <w:ind w:firstLine="520" w:firstLineChars="200"/>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林牧渔业稳定发展。全县当年新增造林面积3050亩，四旁植树80万株，实现林业产值4.02亿元，同比增长7.3%。全年生猪出栏51.50万头，较上年增加0.74万头，增长1.5%。家禽出栏增长明显。全年家禽出栏1251.67万只,较上年增加162.42万只，增长14.9%。禽蛋产量大幅提升，全年生产禽蛋2.21万吨，增长27.4%，稳产保供成效显著。水产品放养面积4.37万亩，较上年增加0.35万亩，总产量2.82万吨，增长21.2%。</w:t>
      </w:r>
    </w:p>
    <w:p>
      <w:pP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br w:type="page"/>
      </w:r>
    </w:p>
    <w:p>
      <w:pPr>
        <w:adjustRightInd w:val="0"/>
        <w:snapToGrid w:val="0"/>
        <w:spacing w:line="360" w:lineRule="auto"/>
        <w:outlineLvl w:val="1"/>
        <w:rPr>
          <w:rFonts w:hint="default" w:ascii="Times New Roman" w:hAnsi="Times New Roman" w:eastAsia="仿宋" w:cs="Times New Roman"/>
          <w:b/>
          <w:bCs/>
          <w:color w:val="auto"/>
          <w:sz w:val="28"/>
          <w:szCs w:val="28"/>
        </w:rPr>
      </w:pPr>
      <w:bookmarkStart w:id="24" w:name="_Toc2717"/>
      <w:r>
        <w:rPr>
          <w:rFonts w:hint="default" w:ascii="Times New Roman" w:hAnsi="Times New Roman" w:eastAsia="仿宋" w:cs="Times New Roman"/>
          <w:b/>
          <w:bCs/>
          <w:color w:val="auto"/>
          <w:sz w:val="28"/>
          <w:szCs w:val="28"/>
        </w:rPr>
        <w:t>3.</w:t>
      </w:r>
      <w:r>
        <w:rPr>
          <w:rFonts w:hint="default" w:ascii="Times New Roman" w:hAnsi="Times New Roman" w:eastAsia="仿宋" w:cs="Times New Roman"/>
          <w:b/>
          <w:bCs/>
          <w:color w:val="auto"/>
          <w:sz w:val="28"/>
          <w:szCs w:val="28"/>
          <w:lang w:val="en-US" w:eastAsia="zh-CN"/>
        </w:rPr>
        <w:t>3水源地现状调查</w:t>
      </w:r>
      <w:bookmarkEnd w:id="24"/>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3.3.1水源地基本情况</w:t>
      </w:r>
    </w:p>
    <w:p>
      <w:pPr>
        <w:pStyle w:val="387"/>
        <w:snapToGrid w:val="0"/>
        <w:spacing w:beforeLines="0"/>
        <w:ind w:firstLine="520" w:firstLineChars="200"/>
        <w:rPr>
          <w:rFonts w:hint="default" w:ascii="Times New Roman" w:hAnsi="Times New Roman" w:eastAsia="仿宋" w:cs="Times New Roman"/>
          <w:color w:val="auto"/>
        </w:rPr>
      </w:pPr>
      <w:r>
        <w:rPr>
          <w:rFonts w:hint="default" w:ascii="Times New Roman" w:hAnsi="Times New Roman" w:eastAsia="仿宋" w:cs="Times New Roman"/>
          <w:color w:val="auto"/>
          <w:kern w:val="0"/>
          <w:sz w:val="26"/>
          <w:szCs w:val="26"/>
          <w:lang w:val="en-US" w:eastAsia="zh-CN"/>
        </w:rPr>
        <w:t>古淮河保滩水源地保护区位于淮安市古淮河李码大桥上游至S235古淮河桥下游段，涉及涟水县和淮安区。取水口位于涟水县人民政府保滩街道办事处肖渡中心村古淮河边，位于杨庄闸下游约33km处，具体地理坐标为东经119°12′38″，北纬33°43′51″</w:t>
      </w:r>
      <w:r>
        <w:rPr>
          <w:rFonts w:hint="eastAsia" w:ascii="Times New Roman" w:hAnsi="Times New Roman" w:eastAsia="仿宋" w:cs="Times New Roman"/>
          <w:color w:val="auto"/>
          <w:kern w:val="0"/>
          <w:sz w:val="26"/>
          <w:szCs w:val="26"/>
          <w:lang w:val="en-US" w:eastAsia="zh-CN"/>
        </w:rPr>
        <w:t>，见图3.3.1-1。</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根据《涟水县古淮河保滩水源地保护区划分方案》（报批稿），古淮河保滩水源地属于古淮河水系，流向长年自西向东，水文情况较明确，古淮河保滩水源地保护区调整划分结果如下，详见表3.3.1-1。</w:t>
      </w:r>
    </w:p>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rPr>
        <w:t xml:space="preserve">表3.3.1-1 </w:t>
      </w:r>
      <w:r>
        <w:rPr>
          <w:rFonts w:hint="default" w:ascii="Times New Roman" w:hAnsi="Times New Roman" w:eastAsia="仿宋" w:cs="Times New Roman"/>
          <w:b/>
          <w:bCs/>
          <w:color w:val="auto"/>
          <w:sz w:val="24"/>
          <w:szCs w:val="24"/>
          <w:highlight w:val="none"/>
          <w:lang w:val="en-US" w:eastAsia="zh-CN"/>
        </w:rPr>
        <w:t>水源地保护区划分</w:t>
      </w:r>
    </w:p>
    <w:tbl>
      <w:tblPr>
        <w:tblStyle w:val="79"/>
        <w:tblW w:w="499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autofit"/>
        <w:tblCellMar>
          <w:top w:w="0" w:type="dxa"/>
          <w:left w:w="0" w:type="dxa"/>
          <w:bottom w:w="0" w:type="dxa"/>
          <w:right w:w="0" w:type="dxa"/>
        </w:tblCellMar>
      </w:tblPr>
      <w:tblGrid>
        <w:gridCol w:w="498"/>
        <w:gridCol w:w="518"/>
        <w:gridCol w:w="518"/>
        <w:gridCol w:w="634"/>
        <w:gridCol w:w="600"/>
        <w:gridCol w:w="1062"/>
        <w:gridCol w:w="906"/>
        <w:gridCol w:w="886"/>
        <w:gridCol w:w="958"/>
        <w:gridCol w:w="819"/>
        <w:gridCol w:w="958"/>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0" w:type="dxa"/>
            <w:bottom w:w="0" w:type="dxa"/>
            <w:right w:w="0" w:type="dxa"/>
          </w:tblCellMar>
        </w:tblPrEx>
        <w:trPr>
          <w:jc w:val="center"/>
        </w:trPr>
        <w:tc>
          <w:tcPr>
            <w:tcW w:w="298" w:type="pct"/>
            <w:vMerge w:val="restar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城市</w:t>
            </w:r>
          </w:p>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名称</w:t>
            </w:r>
          </w:p>
        </w:tc>
        <w:tc>
          <w:tcPr>
            <w:tcW w:w="310" w:type="pct"/>
            <w:vMerge w:val="restar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水源地名称</w:t>
            </w:r>
          </w:p>
        </w:tc>
        <w:tc>
          <w:tcPr>
            <w:tcW w:w="310" w:type="pct"/>
            <w:vMerge w:val="restar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水厂</w:t>
            </w:r>
          </w:p>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名称</w:t>
            </w:r>
          </w:p>
        </w:tc>
        <w:tc>
          <w:tcPr>
            <w:tcW w:w="379" w:type="pct"/>
            <w:vMerge w:val="restar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水源</w:t>
            </w:r>
          </w:p>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所在地（河、湖）</w:t>
            </w:r>
          </w:p>
        </w:tc>
        <w:tc>
          <w:tcPr>
            <w:tcW w:w="359" w:type="pct"/>
            <w:vMerge w:val="restart"/>
            <w:shd w:val="clear" w:color="auto" w:fill="auto"/>
            <w:tcMar>
              <w:top w:w="0" w:type="dxa"/>
              <w:left w:w="28" w:type="dxa"/>
              <w:bottom w:w="0" w:type="dxa"/>
              <w:right w:w="28" w:type="dxa"/>
            </w:tcMar>
            <w:vAlign w:val="center"/>
          </w:tcPr>
          <w:p>
            <w:pPr>
              <w:adjustRightInd w:val="0"/>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水源地类型</w:t>
            </w:r>
          </w:p>
        </w:tc>
        <w:tc>
          <w:tcPr>
            <w:tcW w:w="1177" w:type="pct"/>
            <w:gridSpan w:val="2"/>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一级保护区</w:t>
            </w:r>
          </w:p>
        </w:tc>
        <w:tc>
          <w:tcPr>
            <w:tcW w:w="1103" w:type="pct"/>
            <w:gridSpan w:val="2"/>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二级保护区</w:t>
            </w:r>
          </w:p>
        </w:tc>
        <w:tc>
          <w:tcPr>
            <w:tcW w:w="1061" w:type="pct"/>
            <w:gridSpan w:val="2"/>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准保护区</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0" w:type="dxa"/>
            <w:bottom w:w="0" w:type="dxa"/>
            <w:right w:w="0" w:type="dxa"/>
          </w:tblCellMar>
        </w:tblPrEx>
        <w:trPr>
          <w:jc w:val="center"/>
        </w:trPr>
        <w:tc>
          <w:tcPr>
            <w:tcW w:w="298" w:type="pct"/>
            <w:vMerge w:val="continue"/>
            <w:shd w:val="clear" w:color="auto" w:fill="auto"/>
            <w:vAlign w:val="center"/>
          </w:tcPr>
          <w:p>
            <w:pPr>
              <w:widowControl/>
              <w:jc w:val="center"/>
              <w:rPr>
                <w:rFonts w:hint="default" w:ascii="Times New Roman" w:hAnsi="Times New Roman" w:eastAsia="仿宋" w:cs="Times New Roman"/>
                <w:b/>
                <w:bCs w:val="0"/>
                <w:color w:val="auto"/>
                <w:kern w:val="2"/>
                <w:sz w:val="21"/>
                <w:szCs w:val="21"/>
                <w:lang w:val="en-US" w:eastAsia="zh-CN" w:bidi="ar-SA"/>
              </w:rPr>
            </w:pPr>
          </w:p>
        </w:tc>
        <w:tc>
          <w:tcPr>
            <w:tcW w:w="310" w:type="pct"/>
            <w:vMerge w:val="continue"/>
            <w:shd w:val="clear" w:color="auto" w:fill="auto"/>
            <w:vAlign w:val="center"/>
          </w:tcPr>
          <w:p>
            <w:pPr>
              <w:widowControl/>
              <w:jc w:val="center"/>
              <w:rPr>
                <w:rFonts w:hint="default" w:ascii="Times New Roman" w:hAnsi="Times New Roman" w:eastAsia="仿宋" w:cs="Times New Roman"/>
                <w:b/>
                <w:bCs w:val="0"/>
                <w:color w:val="auto"/>
                <w:kern w:val="2"/>
                <w:sz w:val="21"/>
                <w:szCs w:val="21"/>
                <w:lang w:val="en-US" w:eastAsia="zh-CN" w:bidi="ar-SA"/>
              </w:rPr>
            </w:pPr>
          </w:p>
        </w:tc>
        <w:tc>
          <w:tcPr>
            <w:tcW w:w="310" w:type="pct"/>
            <w:vMerge w:val="continue"/>
            <w:shd w:val="clear" w:color="auto" w:fill="auto"/>
            <w:vAlign w:val="center"/>
          </w:tcPr>
          <w:p>
            <w:pPr>
              <w:widowControl/>
              <w:jc w:val="center"/>
              <w:rPr>
                <w:rFonts w:hint="default" w:ascii="Times New Roman" w:hAnsi="Times New Roman" w:eastAsia="仿宋" w:cs="Times New Roman"/>
                <w:b/>
                <w:bCs w:val="0"/>
                <w:color w:val="auto"/>
                <w:kern w:val="2"/>
                <w:sz w:val="21"/>
                <w:szCs w:val="21"/>
                <w:lang w:val="en-US" w:eastAsia="zh-CN" w:bidi="ar-SA"/>
              </w:rPr>
            </w:pPr>
          </w:p>
        </w:tc>
        <w:tc>
          <w:tcPr>
            <w:tcW w:w="379" w:type="pct"/>
            <w:vMerge w:val="continue"/>
            <w:shd w:val="clear" w:color="auto" w:fill="auto"/>
            <w:vAlign w:val="center"/>
          </w:tcPr>
          <w:p>
            <w:pPr>
              <w:widowControl/>
              <w:jc w:val="center"/>
              <w:rPr>
                <w:rFonts w:hint="default" w:ascii="Times New Roman" w:hAnsi="Times New Roman" w:eastAsia="仿宋" w:cs="Times New Roman"/>
                <w:b/>
                <w:bCs w:val="0"/>
                <w:color w:val="auto"/>
                <w:kern w:val="2"/>
                <w:sz w:val="21"/>
                <w:szCs w:val="21"/>
                <w:lang w:val="en-US" w:eastAsia="zh-CN" w:bidi="ar-SA"/>
              </w:rPr>
            </w:pPr>
          </w:p>
        </w:tc>
        <w:tc>
          <w:tcPr>
            <w:tcW w:w="359" w:type="pct"/>
            <w:vMerge w:val="continue"/>
            <w:shd w:val="clear" w:color="auto" w:fill="auto"/>
            <w:vAlign w:val="center"/>
          </w:tcPr>
          <w:p>
            <w:pPr>
              <w:widowControl/>
              <w:jc w:val="center"/>
              <w:rPr>
                <w:rFonts w:hint="default" w:ascii="Times New Roman" w:hAnsi="Times New Roman" w:eastAsia="仿宋" w:cs="Times New Roman"/>
                <w:b/>
                <w:bCs w:val="0"/>
                <w:color w:val="auto"/>
                <w:kern w:val="2"/>
                <w:sz w:val="21"/>
                <w:szCs w:val="21"/>
                <w:lang w:val="en-US" w:eastAsia="zh-CN" w:bidi="ar-SA"/>
              </w:rPr>
            </w:pPr>
          </w:p>
        </w:tc>
        <w:tc>
          <w:tcPr>
            <w:tcW w:w="635"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水域</w:t>
            </w:r>
          </w:p>
        </w:tc>
        <w:tc>
          <w:tcPr>
            <w:tcW w:w="542"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陆域</w:t>
            </w:r>
          </w:p>
        </w:tc>
        <w:tc>
          <w:tcPr>
            <w:tcW w:w="530"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水域</w:t>
            </w:r>
          </w:p>
        </w:tc>
        <w:tc>
          <w:tcPr>
            <w:tcW w:w="572"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陆域</w:t>
            </w:r>
          </w:p>
        </w:tc>
        <w:tc>
          <w:tcPr>
            <w:tcW w:w="489"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水域</w:t>
            </w:r>
          </w:p>
        </w:tc>
        <w:tc>
          <w:tcPr>
            <w:tcW w:w="572"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陆域</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0" w:type="dxa"/>
            <w:bottom w:w="0" w:type="dxa"/>
            <w:right w:w="0" w:type="dxa"/>
          </w:tblCellMar>
        </w:tblPrEx>
        <w:trPr>
          <w:jc w:val="center"/>
        </w:trPr>
        <w:tc>
          <w:tcPr>
            <w:tcW w:w="298"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淮安市</w:t>
            </w:r>
          </w:p>
        </w:tc>
        <w:tc>
          <w:tcPr>
            <w:tcW w:w="310"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古淮河保滩水源地</w:t>
            </w:r>
          </w:p>
        </w:tc>
        <w:tc>
          <w:tcPr>
            <w:tcW w:w="310"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涟水县水厂</w:t>
            </w:r>
          </w:p>
        </w:tc>
        <w:tc>
          <w:tcPr>
            <w:tcW w:w="379"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古淮河</w:t>
            </w:r>
          </w:p>
        </w:tc>
        <w:tc>
          <w:tcPr>
            <w:tcW w:w="359"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河流</w:t>
            </w:r>
          </w:p>
        </w:tc>
        <w:tc>
          <w:tcPr>
            <w:tcW w:w="635"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取水口上游1000米至下游500米，及其两岸背水坡堤脚外100米范围的水域</w:t>
            </w:r>
          </w:p>
        </w:tc>
        <w:tc>
          <w:tcPr>
            <w:tcW w:w="542"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一级保护区水域与相对应的两岸背水坡堤脚外100米之间的范围</w:t>
            </w:r>
          </w:p>
        </w:tc>
        <w:tc>
          <w:tcPr>
            <w:tcW w:w="530"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一级保护区以外上溯2000米、下延500米的水域范围</w:t>
            </w:r>
          </w:p>
        </w:tc>
        <w:tc>
          <w:tcPr>
            <w:tcW w:w="572"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二级保护区水域与相对应的两岸背水坡堤脚外100米之间的范围</w:t>
            </w:r>
          </w:p>
        </w:tc>
        <w:tc>
          <w:tcPr>
            <w:tcW w:w="489"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二级保护区以外上溯2000米、下延1000米的水域范围</w:t>
            </w:r>
          </w:p>
        </w:tc>
        <w:tc>
          <w:tcPr>
            <w:tcW w:w="572"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准保护区水域与相对应的两岸背水坡堤脚外100米之间的范围</w:t>
            </w:r>
          </w:p>
        </w:tc>
      </w:tr>
    </w:tbl>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rPr>
        <w:t>表3.3.1-</w:t>
      </w:r>
      <w:r>
        <w:rPr>
          <w:rFonts w:hint="eastAsia" w:ascii="Times New Roman" w:hAnsi="Times New Roman" w:eastAsia="仿宋" w:cs="Times New Roman"/>
          <w:b/>
          <w:bCs/>
          <w:color w:val="auto"/>
          <w:sz w:val="24"/>
          <w:szCs w:val="24"/>
          <w:highlight w:val="none"/>
          <w:lang w:val="en-US" w:eastAsia="zh-CN"/>
        </w:rPr>
        <w:t>2</w:t>
      </w:r>
      <w:r>
        <w:rPr>
          <w:rFonts w:hint="default" w:ascii="Times New Roman" w:hAnsi="Times New Roman" w:eastAsia="仿宋" w:cs="Times New Roman"/>
          <w:b/>
          <w:bCs/>
          <w:color w:val="auto"/>
          <w:sz w:val="24"/>
          <w:szCs w:val="24"/>
          <w:highlight w:val="none"/>
        </w:rPr>
        <w:t xml:space="preserve"> </w:t>
      </w:r>
      <w:r>
        <w:rPr>
          <w:rFonts w:hint="default" w:ascii="Times New Roman" w:hAnsi="Times New Roman" w:eastAsia="仿宋" w:cs="Times New Roman"/>
          <w:b/>
          <w:bCs/>
          <w:color w:val="auto"/>
          <w:sz w:val="24"/>
          <w:szCs w:val="24"/>
          <w:highlight w:val="none"/>
          <w:lang w:val="en-US" w:eastAsia="zh-CN"/>
        </w:rPr>
        <w:t>水源地保护区划分</w:t>
      </w:r>
    </w:p>
    <w:tbl>
      <w:tblPr>
        <w:tblStyle w:val="80"/>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129"/>
        <w:gridCol w:w="2130"/>
        <w:gridCol w:w="2131"/>
        <w:gridCol w:w="21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tcBorders>
              <w:tl2br w:val="nil"/>
              <w:tr2bl w:val="nil"/>
            </w:tcBorders>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名称</w:t>
            </w:r>
          </w:p>
        </w:tc>
        <w:tc>
          <w:tcPr>
            <w:tcW w:w="2132" w:type="dxa"/>
            <w:tcBorders>
              <w:tl2br w:val="nil"/>
              <w:tr2bl w:val="nil"/>
            </w:tcBorders>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保护区范围</w:t>
            </w:r>
          </w:p>
        </w:tc>
        <w:tc>
          <w:tcPr>
            <w:tcW w:w="2132" w:type="dxa"/>
            <w:tcBorders>
              <w:tl2br w:val="nil"/>
              <w:tr2bl w:val="nil"/>
            </w:tcBorders>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东经</w:t>
            </w:r>
          </w:p>
        </w:tc>
        <w:tc>
          <w:tcPr>
            <w:tcW w:w="2132" w:type="dxa"/>
            <w:tcBorders>
              <w:tl2br w:val="nil"/>
              <w:tr2bl w:val="nil"/>
            </w:tcBorders>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bCs w:val="0"/>
                <w:color w:val="auto"/>
                <w:kern w:val="2"/>
                <w:sz w:val="21"/>
                <w:szCs w:val="21"/>
                <w:lang w:val="en-US" w:eastAsia="zh-CN" w:bidi="ar-SA"/>
              </w:rPr>
              <w:t>北纬</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取水口</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取水口</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119°12′38.313″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33°43′51.250″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restart"/>
            <w:tcBorders>
              <w:tl2br w:val="nil"/>
              <w:tr2bl w:val="nil"/>
            </w:tcBorders>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一级保护区</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1#</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119°12′33.714″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33°43′16.539″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2#</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119°12′51.093″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33°43′23.139″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3#</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119°12′47.977″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33°44′5.942″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4#</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119°12′36.589″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33°44′3.124″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restart"/>
            <w:tcBorders>
              <w:tl2br w:val="nil"/>
              <w:tr2bl w:val="nil"/>
            </w:tcBorders>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二级保护区</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5#</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119°12′38.515″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33°42′16.502″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6#</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119°12′52.270″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33°42′14.383″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7#</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119°12′49.398″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33°44′20.153″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8#</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119°12′36.287″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33°44′22.087″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restart"/>
            <w:tcBorders>
              <w:tl2br w:val="nil"/>
              <w:tr2bl w:val="nil"/>
            </w:tcBorders>
            <w:vAlign w:val="center"/>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准保护区</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9#</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119°12′13.891″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33°41′16.919″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10#</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119°12′26.991″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33°41′11.456″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11#</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119°12′27.900″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33°41′12.562″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12#</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119°13′9.657″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33°44′38.449″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31" w:type="dxa"/>
            <w:vMerge w:val="continue"/>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13#</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119°13′4.169″ </w:t>
            </w:r>
          </w:p>
        </w:tc>
        <w:tc>
          <w:tcPr>
            <w:tcW w:w="2132" w:type="dxa"/>
            <w:tcBorders>
              <w:tl2br w:val="nil"/>
              <w:tr2bl w:val="nil"/>
            </w:tcBorders>
          </w:tcPr>
          <w:p>
            <w:pPr>
              <w:adjustRightInd w:val="0"/>
              <w:ind w:left="-57" w:right="-57"/>
              <w:jc w:val="center"/>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 xml:space="preserve">33°44′47.026″ </w:t>
            </w:r>
          </w:p>
        </w:tc>
      </w:tr>
    </w:tbl>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color w:val="auto"/>
        </w:rPr>
      </w:pPr>
    </w:p>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lang w:val="en-US" w:eastAsia="zh-CN"/>
        </w:rPr>
      </w:pPr>
      <w:r>
        <w:rPr>
          <w:color w:val="auto"/>
        </w:rPr>
        <w:drawing>
          <wp:inline distT="0" distB="0" distL="114300" distR="114300">
            <wp:extent cx="5272405" cy="3268980"/>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24"/>
                    <a:srcRect r="60" b="17381"/>
                    <a:stretch>
                      <a:fillRect/>
                    </a:stretch>
                  </pic:blipFill>
                  <pic:spPr>
                    <a:xfrm>
                      <a:off x="0" y="0"/>
                      <a:ext cx="5272405" cy="3268980"/>
                    </a:xfrm>
                    <a:prstGeom prst="rect">
                      <a:avLst/>
                    </a:prstGeom>
                    <a:noFill/>
                    <a:ln>
                      <a:noFill/>
                    </a:ln>
                  </pic:spPr>
                </pic:pic>
              </a:graphicData>
            </a:graphic>
          </wp:inline>
        </w:drawing>
      </w:r>
      <w:r>
        <w:rPr>
          <w:rFonts w:hint="default" w:ascii="Times New Roman" w:hAnsi="Times New Roman" w:eastAsia="仿宋" w:cs="Times New Roman"/>
          <w:b/>
          <w:bCs/>
          <w:color w:val="auto"/>
          <w:sz w:val="24"/>
          <w:szCs w:val="24"/>
          <w:highlight w:val="none"/>
          <w:lang w:val="en-US" w:eastAsia="zh-CN"/>
        </w:rPr>
        <w:t>图</w:t>
      </w:r>
      <w:r>
        <w:rPr>
          <w:rFonts w:hint="default" w:ascii="Times New Roman" w:hAnsi="Times New Roman" w:eastAsia="仿宋" w:cs="Times New Roman"/>
          <w:b/>
          <w:bCs/>
          <w:color w:val="auto"/>
          <w:sz w:val="24"/>
          <w:szCs w:val="24"/>
          <w:highlight w:val="none"/>
        </w:rPr>
        <w:t>3.3.1-1</w:t>
      </w:r>
      <w:r>
        <w:rPr>
          <w:rFonts w:hint="eastAsia" w:ascii="Times New Roman" w:hAnsi="Times New Roman" w:eastAsia="仿宋" w:cs="Times New Roman"/>
          <w:b/>
          <w:bCs/>
          <w:color w:val="auto"/>
          <w:sz w:val="24"/>
          <w:szCs w:val="24"/>
          <w:highlight w:val="none"/>
          <w:lang w:val="en-US" w:eastAsia="zh-CN"/>
        </w:rPr>
        <w:t xml:space="preserve"> 取水口现场图</w:t>
      </w:r>
    </w:p>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color w:val="auto"/>
        </w:rPr>
      </w:pPr>
      <w:r>
        <w:rPr>
          <w:rFonts w:hint="default" w:ascii="Times New Roman" w:hAnsi="Times New Roman" w:eastAsia="仿宋" w:cs="Times New Roman"/>
          <w:color w:val="auto"/>
        </w:rPr>
        <w:drawing>
          <wp:inline distT="0" distB="0" distL="114300" distR="114300">
            <wp:extent cx="5238750" cy="6629400"/>
            <wp:effectExtent l="0" t="0" r="0" b="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5"/>
                    <a:srcRect t="5627" r="614" b="682"/>
                    <a:stretch>
                      <a:fillRect/>
                    </a:stretch>
                  </pic:blipFill>
                  <pic:spPr>
                    <a:xfrm>
                      <a:off x="0" y="0"/>
                      <a:ext cx="5238750" cy="6629400"/>
                    </a:xfrm>
                    <a:prstGeom prst="rect">
                      <a:avLst/>
                    </a:prstGeom>
                    <a:noFill/>
                    <a:ln>
                      <a:noFill/>
                    </a:ln>
                  </pic:spPr>
                </pic:pic>
              </a:graphicData>
            </a:graphic>
          </wp:inline>
        </w:drawing>
      </w:r>
    </w:p>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图</w:t>
      </w:r>
      <w:r>
        <w:rPr>
          <w:rFonts w:hint="default" w:ascii="Times New Roman" w:hAnsi="Times New Roman" w:eastAsia="仿宋" w:cs="Times New Roman"/>
          <w:b/>
          <w:bCs/>
          <w:color w:val="auto"/>
          <w:sz w:val="24"/>
          <w:szCs w:val="24"/>
          <w:highlight w:val="none"/>
        </w:rPr>
        <w:t>3.3.1-</w:t>
      </w:r>
      <w:r>
        <w:rPr>
          <w:rFonts w:hint="eastAsia" w:ascii="Times New Roman" w:hAnsi="Times New Roman" w:eastAsia="仿宋" w:cs="Times New Roman"/>
          <w:b/>
          <w:bCs/>
          <w:color w:val="auto"/>
          <w:sz w:val="24"/>
          <w:szCs w:val="24"/>
          <w:highlight w:val="none"/>
          <w:lang w:val="en-US" w:eastAsia="zh-CN"/>
        </w:rPr>
        <w:t xml:space="preserve">2 </w:t>
      </w:r>
      <w:r>
        <w:rPr>
          <w:rFonts w:hint="default" w:ascii="Times New Roman" w:hAnsi="Times New Roman" w:eastAsia="仿宋" w:cs="Times New Roman"/>
          <w:b/>
          <w:bCs/>
          <w:color w:val="auto"/>
          <w:sz w:val="24"/>
          <w:szCs w:val="24"/>
          <w:highlight w:val="none"/>
          <w:lang w:val="en-US" w:eastAsia="zh-CN"/>
        </w:rPr>
        <w:t>保护区划分方案</w:t>
      </w:r>
      <w:r>
        <w:rPr>
          <w:rFonts w:hint="eastAsia" w:ascii="Times New Roman" w:hAnsi="Times New Roman" w:eastAsia="仿宋" w:cs="Times New Roman"/>
          <w:b/>
          <w:bCs/>
          <w:color w:val="auto"/>
          <w:sz w:val="24"/>
          <w:szCs w:val="24"/>
          <w:highlight w:val="none"/>
          <w:lang w:val="en-US" w:eastAsia="zh-CN"/>
        </w:rPr>
        <w:t>图</w:t>
      </w:r>
    </w:p>
    <w:p>
      <w:pPr>
        <w:keepNext w:val="0"/>
        <w:keepLines w:val="0"/>
        <w:pageBreakBefore w:val="0"/>
        <w:widowControl w:val="0"/>
        <w:kinsoku/>
        <w:wordWrap/>
        <w:overflowPunct/>
        <w:topLinePunct w:val="0"/>
        <w:autoSpaceDE/>
        <w:autoSpaceDN/>
        <w:bidi w:val="0"/>
        <w:adjustRightInd w:val="0"/>
        <w:snapToGrid w:val="0"/>
        <w:spacing w:before="149" w:beforeLines="50"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3.3.2水源地供水情况</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目前古淮河保滩水源地拟建取水口位于涟水县人民政府保滩街道办事处肖渡中心村古淮河边，位于杨庄闸下游约33km处。项目建设地西侧为肖渡村，东侧为取水口，具体地理坐标为东经119°12′38″，北纬33°43′51″。设计土建量35万m</w:t>
      </w:r>
      <w:r>
        <w:rPr>
          <w:rFonts w:hint="default" w:ascii="Times New Roman" w:hAnsi="Times New Roman" w:eastAsia="仿宋" w:cs="Times New Roman"/>
          <w:color w:val="auto"/>
          <w:kern w:val="0"/>
          <w:sz w:val="26"/>
          <w:szCs w:val="26"/>
          <w:vertAlign w:val="superscript"/>
          <w:lang w:val="en-US" w:eastAsia="zh-CN"/>
        </w:rPr>
        <w:t>3</w:t>
      </w:r>
      <w:r>
        <w:rPr>
          <w:rFonts w:hint="default" w:ascii="Times New Roman" w:hAnsi="Times New Roman" w:eastAsia="仿宋" w:cs="Times New Roman"/>
          <w:color w:val="auto"/>
          <w:kern w:val="0"/>
          <w:sz w:val="26"/>
          <w:szCs w:val="26"/>
          <w:lang w:val="en-US" w:eastAsia="zh-CN"/>
        </w:rPr>
        <w:t>/d，设计取水量20万m</w:t>
      </w:r>
      <w:r>
        <w:rPr>
          <w:rFonts w:hint="default" w:ascii="Times New Roman" w:hAnsi="Times New Roman" w:eastAsia="仿宋" w:cs="Times New Roman"/>
          <w:color w:val="auto"/>
          <w:kern w:val="0"/>
          <w:sz w:val="26"/>
          <w:szCs w:val="26"/>
          <w:vertAlign w:val="superscript"/>
          <w:lang w:val="en-US" w:eastAsia="zh-CN"/>
        </w:rPr>
        <w:t>3</w:t>
      </w:r>
      <w:r>
        <w:rPr>
          <w:rFonts w:hint="default" w:ascii="Times New Roman" w:hAnsi="Times New Roman" w:eastAsia="仿宋" w:cs="Times New Roman"/>
          <w:color w:val="auto"/>
          <w:kern w:val="0"/>
          <w:sz w:val="26"/>
          <w:szCs w:val="26"/>
          <w:lang w:val="en-US" w:eastAsia="zh-CN"/>
        </w:rPr>
        <w:t>/d，年取水量约7300万m</w:t>
      </w:r>
      <w:r>
        <w:rPr>
          <w:rFonts w:hint="default" w:ascii="Times New Roman" w:hAnsi="Times New Roman" w:eastAsia="仿宋" w:cs="Times New Roman"/>
          <w:color w:val="auto"/>
          <w:kern w:val="0"/>
          <w:sz w:val="26"/>
          <w:szCs w:val="26"/>
          <w:vertAlign w:val="superscript"/>
          <w:lang w:val="en-US" w:eastAsia="zh-CN"/>
        </w:rPr>
        <w:t>3</w:t>
      </w:r>
      <w:r>
        <w:rPr>
          <w:rFonts w:hint="default" w:ascii="Times New Roman" w:hAnsi="Times New Roman" w:eastAsia="仿宋" w:cs="Times New Roman"/>
          <w:color w:val="auto"/>
          <w:kern w:val="0"/>
          <w:sz w:val="26"/>
          <w:szCs w:val="26"/>
          <w:lang w:val="en-US" w:eastAsia="zh-CN"/>
        </w:rPr>
        <w:t>，预留15万m</w:t>
      </w:r>
      <w:r>
        <w:rPr>
          <w:rFonts w:hint="default" w:ascii="Times New Roman" w:hAnsi="Times New Roman" w:eastAsia="仿宋" w:cs="Times New Roman"/>
          <w:color w:val="auto"/>
          <w:kern w:val="0"/>
          <w:sz w:val="26"/>
          <w:szCs w:val="26"/>
          <w:vertAlign w:val="superscript"/>
          <w:lang w:val="en-US" w:eastAsia="zh-CN"/>
        </w:rPr>
        <w:t>3</w:t>
      </w:r>
      <w:r>
        <w:rPr>
          <w:rFonts w:hint="default" w:ascii="Times New Roman" w:hAnsi="Times New Roman" w:eastAsia="仿宋" w:cs="Times New Roman"/>
          <w:color w:val="auto"/>
          <w:kern w:val="0"/>
          <w:sz w:val="26"/>
          <w:szCs w:val="26"/>
          <w:lang w:val="en-US" w:eastAsia="zh-CN"/>
        </w:rPr>
        <w:t>/d作为后续应急取水用。供水服务范围为涟水县全境，包括涟城、朱码、陈师、保滩4个街道，高沟、唐集、大东、五港、石湖、岔庙、东胡集、南集、成集、红窑、梁岔、黄营12个镇和涟水县经济开发区，区域供水覆盖率达100%。《涟水县区域供水规划（2015-2030）》要求以古淮河作为主要水源，扩建第二水厂至20万m</w:t>
      </w:r>
      <w:r>
        <w:rPr>
          <w:rFonts w:hint="default" w:ascii="Times New Roman" w:hAnsi="Times New Roman" w:eastAsia="仿宋" w:cs="Times New Roman"/>
          <w:color w:val="auto"/>
          <w:kern w:val="0"/>
          <w:sz w:val="26"/>
          <w:szCs w:val="26"/>
          <w:vertAlign w:val="superscript"/>
          <w:lang w:val="en-US" w:eastAsia="zh-CN"/>
        </w:rPr>
        <w:t>3</w:t>
      </w:r>
      <w:r>
        <w:rPr>
          <w:rFonts w:hint="default" w:ascii="Times New Roman" w:hAnsi="Times New Roman" w:eastAsia="仿宋" w:cs="Times New Roman"/>
          <w:color w:val="auto"/>
          <w:kern w:val="0"/>
          <w:sz w:val="26"/>
          <w:szCs w:val="26"/>
          <w:lang w:val="en-US" w:eastAsia="zh-CN"/>
        </w:rPr>
        <w:t>/d，区域供水覆盖率达100%，古淮河保滩水源地供水能力和供水覆盖范围符合《涟水县区域供水规划（2015-2030）》要求，能够满足涟水县近期需水量要求。</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3.3.3水源地质量评价</w:t>
      </w:r>
    </w:p>
    <w:p>
      <w:pPr>
        <w:pStyle w:val="387"/>
        <w:snapToGrid w:val="0"/>
        <w:spacing w:beforeLines="0"/>
        <w:ind w:firstLine="522" w:firstLineChars="200"/>
        <w:rPr>
          <w:rFonts w:hint="default" w:ascii="Times New Roman" w:hAnsi="Times New Roman" w:eastAsia="仿宋" w:cs="Times New Roman"/>
          <w:b/>
          <w:bCs/>
          <w:color w:val="auto"/>
          <w:kern w:val="0"/>
          <w:sz w:val="26"/>
          <w:szCs w:val="26"/>
          <w:lang w:val="en-US" w:eastAsia="zh-CN"/>
        </w:rPr>
      </w:pPr>
      <w:r>
        <w:rPr>
          <w:rFonts w:hint="default" w:ascii="Times New Roman" w:hAnsi="Times New Roman" w:eastAsia="仿宋" w:cs="Times New Roman"/>
          <w:b/>
          <w:bCs/>
          <w:color w:val="auto"/>
          <w:kern w:val="0"/>
          <w:sz w:val="26"/>
          <w:szCs w:val="26"/>
          <w:lang w:val="en-US" w:eastAsia="zh-CN"/>
        </w:rPr>
        <w:t>1.取水水域水功能区划</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根据《江苏省地表水（环境）功能区划》和《淮安市水功能区划报告》，项目取水口所在水功能区为古淮河淮安保留区，取水河段起始于杨庄闸终止于古黄河水利枢纽，长42km，为淮安市区、淮阴区、涟水县饮用水源地，水质管理要求为《地表水环境质量标准》（GB3838-2002）Ⅲ类水。</w:t>
      </w:r>
    </w:p>
    <w:p>
      <w:pPr>
        <w:pStyle w:val="387"/>
        <w:snapToGrid w:val="0"/>
        <w:spacing w:beforeLines="0"/>
        <w:ind w:firstLine="522" w:firstLineChars="200"/>
        <w:rPr>
          <w:rFonts w:hint="default" w:ascii="Times New Roman" w:hAnsi="Times New Roman" w:eastAsia="仿宋" w:cs="Times New Roman"/>
          <w:b/>
          <w:bCs/>
          <w:color w:val="auto"/>
          <w:kern w:val="0"/>
          <w:sz w:val="26"/>
          <w:szCs w:val="26"/>
          <w:lang w:val="en-US" w:eastAsia="zh-CN"/>
        </w:rPr>
      </w:pPr>
      <w:r>
        <w:rPr>
          <w:rFonts w:hint="default" w:ascii="Times New Roman" w:hAnsi="Times New Roman" w:eastAsia="仿宋" w:cs="Times New Roman"/>
          <w:b/>
          <w:bCs/>
          <w:color w:val="auto"/>
          <w:kern w:val="0"/>
          <w:sz w:val="26"/>
          <w:szCs w:val="26"/>
          <w:lang w:val="en-US" w:eastAsia="zh-CN"/>
        </w:rPr>
        <w:t>2.取水水域来水情况</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古淮河水源主要来自三个方面：一是洪泽湖水(淮水)通过二河闸进入</w:t>
      </w:r>
      <w:r>
        <w:rPr>
          <w:rFonts w:hint="eastAsia" w:ascii="Times New Roman" w:hAnsi="Times New Roman" w:eastAsia="仿宋" w:cs="Times New Roman"/>
          <w:color w:val="auto"/>
          <w:kern w:val="0"/>
          <w:sz w:val="26"/>
          <w:szCs w:val="26"/>
          <w:lang w:val="en-US" w:eastAsia="zh-CN"/>
        </w:rPr>
        <w:t>“</w:t>
      </w:r>
      <w:r>
        <w:rPr>
          <w:rFonts w:hint="default" w:ascii="Times New Roman" w:hAnsi="Times New Roman" w:eastAsia="仿宋" w:cs="Times New Roman"/>
          <w:color w:val="auto"/>
          <w:kern w:val="0"/>
          <w:sz w:val="26"/>
          <w:szCs w:val="26"/>
          <w:lang w:val="en-US" w:eastAsia="zh-CN"/>
        </w:rPr>
        <w:t>五叉河口</w:t>
      </w:r>
      <w:r>
        <w:rPr>
          <w:rFonts w:hint="eastAsia" w:ascii="Times New Roman" w:hAnsi="Times New Roman" w:eastAsia="仿宋" w:cs="Times New Roman"/>
          <w:color w:val="auto"/>
          <w:kern w:val="0"/>
          <w:sz w:val="26"/>
          <w:szCs w:val="26"/>
          <w:lang w:val="en-US" w:eastAsia="zh-CN"/>
        </w:rPr>
        <w:t>”</w:t>
      </w:r>
      <w:r>
        <w:rPr>
          <w:rFonts w:hint="default" w:ascii="Times New Roman" w:hAnsi="Times New Roman" w:eastAsia="仿宋" w:cs="Times New Roman"/>
          <w:color w:val="auto"/>
          <w:kern w:val="0"/>
          <w:sz w:val="26"/>
          <w:szCs w:val="26"/>
          <w:lang w:val="en-US" w:eastAsia="zh-CN"/>
        </w:rPr>
        <w:t>水域后经杨庄闸下泄进入取水水域；二是当洪泽湖水源不足而骆马湖水丰沛且水质较好时，引骆马湖水(沂水)通过中运河进入</w:t>
      </w:r>
      <w:r>
        <w:rPr>
          <w:rFonts w:hint="eastAsia" w:ascii="Times New Roman" w:hAnsi="Times New Roman" w:eastAsia="仿宋" w:cs="Times New Roman"/>
          <w:color w:val="auto"/>
          <w:kern w:val="0"/>
          <w:sz w:val="26"/>
          <w:szCs w:val="26"/>
          <w:lang w:val="en-US" w:eastAsia="zh-CN"/>
        </w:rPr>
        <w:t>“</w:t>
      </w:r>
      <w:r>
        <w:rPr>
          <w:rFonts w:hint="default" w:ascii="Times New Roman" w:hAnsi="Times New Roman" w:eastAsia="仿宋" w:cs="Times New Roman"/>
          <w:color w:val="auto"/>
          <w:kern w:val="0"/>
          <w:sz w:val="26"/>
          <w:szCs w:val="26"/>
          <w:lang w:val="en-US" w:eastAsia="zh-CN"/>
        </w:rPr>
        <w:t>五叉河口</w:t>
      </w:r>
      <w:r>
        <w:rPr>
          <w:rFonts w:hint="eastAsia" w:ascii="Times New Roman" w:hAnsi="Times New Roman" w:eastAsia="仿宋" w:cs="Times New Roman"/>
          <w:color w:val="auto"/>
          <w:kern w:val="0"/>
          <w:sz w:val="26"/>
          <w:szCs w:val="26"/>
          <w:lang w:val="en-US" w:eastAsia="zh-CN"/>
        </w:rPr>
        <w:t>”</w:t>
      </w:r>
      <w:r>
        <w:rPr>
          <w:rFonts w:hint="default" w:ascii="Times New Roman" w:hAnsi="Times New Roman" w:eastAsia="仿宋" w:cs="Times New Roman"/>
          <w:color w:val="auto"/>
          <w:kern w:val="0"/>
          <w:sz w:val="26"/>
          <w:szCs w:val="26"/>
          <w:lang w:val="en-US" w:eastAsia="zh-CN"/>
        </w:rPr>
        <w:t>后进入取水水域；三是利用</w:t>
      </w:r>
      <w:r>
        <w:rPr>
          <w:rFonts w:hint="eastAsia" w:ascii="Times New Roman" w:hAnsi="Times New Roman" w:eastAsia="仿宋" w:cs="Times New Roman"/>
          <w:color w:val="auto"/>
          <w:kern w:val="0"/>
          <w:sz w:val="26"/>
          <w:szCs w:val="26"/>
          <w:lang w:val="en-US" w:eastAsia="zh-CN"/>
        </w:rPr>
        <w:t>“</w:t>
      </w:r>
      <w:r>
        <w:rPr>
          <w:rFonts w:hint="default" w:ascii="Times New Roman" w:hAnsi="Times New Roman" w:eastAsia="仿宋" w:cs="Times New Roman"/>
          <w:color w:val="auto"/>
          <w:kern w:val="0"/>
          <w:sz w:val="26"/>
          <w:szCs w:val="26"/>
          <w:lang w:val="en-US" w:eastAsia="zh-CN"/>
        </w:rPr>
        <w:t>江水北调</w:t>
      </w:r>
      <w:r>
        <w:rPr>
          <w:rFonts w:hint="eastAsia" w:ascii="Times New Roman" w:hAnsi="Times New Roman" w:eastAsia="仿宋" w:cs="Times New Roman"/>
          <w:color w:val="auto"/>
          <w:kern w:val="0"/>
          <w:sz w:val="26"/>
          <w:szCs w:val="26"/>
          <w:lang w:val="en-US" w:eastAsia="zh-CN"/>
        </w:rPr>
        <w:t>”</w:t>
      </w:r>
      <w:r>
        <w:rPr>
          <w:rFonts w:hint="default" w:ascii="Times New Roman" w:hAnsi="Times New Roman" w:eastAsia="仿宋" w:cs="Times New Roman"/>
          <w:color w:val="auto"/>
          <w:kern w:val="0"/>
          <w:sz w:val="26"/>
          <w:szCs w:val="26"/>
          <w:lang w:val="en-US" w:eastAsia="zh-CN"/>
        </w:rPr>
        <w:t>工程翻引长江水(江水)进入</w:t>
      </w:r>
      <w:r>
        <w:rPr>
          <w:rFonts w:hint="eastAsia" w:ascii="Times New Roman" w:hAnsi="Times New Roman" w:eastAsia="仿宋" w:cs="Times New Roman"/>
          <w:color w:val="auto"/>
          <w:kern w:val="0"/>
          <w:sz w:val="26"/>
          <w:szCs w:val="26"/>
          <w:lang w:val="en-US" w:eastAsia="zh-CN"/>
        </w:rPr>
        <w:t>“</w:t>
      </w:r>
      <w:r>
        <w:rPr>
          <w:rFonts w:hint="default" w:ascii="Times New Roman" w:hAnsi="Times New Roman" w:eastAsia="仿宋" w:cs="Times New Roman"/>
          <w:color w:val="auto"/>
          <w:kern w:val="0"/>
          <w:sz w:val="26"/>
          <w:szCs w:val="26"/>
          <w:lang w:val="en-US" w:eastAsia="zh-CN"/>
        </w:rPr>
        <w:t>五叉河口</w:t>
      </w:r>
      <w:r>
        <w:rPr>
          <w:rFonts w:hint="eastAsia" w:ascii="Times New Roman" w:hAnsi="Times New Roman" w:eastAsia="仿宋" w:cs="Times New Roman"/>
          <w:color w:val="auto"/>
          <w:kern w:val="0"/>
          <w:sz w:val="26"/>
          <w:szCs w:val="26"/>
          <w:lang w:val="en-US" w:eastAsia="zh-CN"/>
        </w:rPr>
        <w:t>”</w:t>
      </w:r>
      <w:r>
        <w:rPr>
          <w:rFonts w:hint="default" w:ascii="Times New Roman" w:hAnsi="Times New Roman" w:eastAsia="仿宋" w:cs="Times New Roman"/>
          <w:color w:val="auto"/>
          <w:kern w:val="0"/>
          <w:sz w:val="26"/>
          <w:szCs w:val="26"/>
          <w:lang w:val="en-US" w:eastAsia="zh-CN"/>
        </w:rPr>
        <w:t>水域后进入取水水域。</w:t>
      </w:r>
    </w:p>
    <w:p>
      <w:pPr>
        <w:pStyle w:val="387"/>
        <w:snapToGrid w:val="0"/>
        <w:spacing w:beforeLines="0"/>
        <w:ind w:firstLine="522" w:firstLineChars="200"/>
        <w:rPr>
          <w:rFonts w:hint="default" w:ascii="Times New Roman" w:hAnsi="Times New Roman" w:eastAsia="仿宋" w:cs="Times New Roman"/>
          <w:b/>
          <w:bCs/>
          <w:color w:val="auto"/>
          <w:kern w:val="0"/>
          <w:sz w:val="26"/>
          <w:szCs w:val="26"/>
          <w:lang w:val="en-US" w:eastAsia="zh-CN"/>
        </w:rPr>
      </w:pPr>
      <w:r>
        <w:rPr>
          <w:rFonts w:hint="default" w:ascii="Times New Roman" w:hAnsi="Times New Roman" w:eastAsia="仿宋" w:cs="Times New Roman"/>
          <w:b/>
          <w:bCs/>
          <w:color w:val="auto"/>
          <w:kern w:val="0"/>
          <w:sz w:val="26"/>
          <w:szCs w:val="26"/>
          <w:lang w:val="en-US" w:eastAsia="zh-CN"/>
        </w:rPr>
        <w:t>3.水源地监测状况</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按照《全国集中式生活饮用水水源地水质监测实施方案》的相关要求，开展水源地水质监测。</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（1）监测断面：原则上按常规监测点位采样，在水源地取水口周边100m处设置1个监测点位进行采样。</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（2）监测频次：对饮用水水源地每月采样监测1次，如遇异常情况，则须加密监测。按要求开展水质全分析监测。</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（3）监测项目：每月例行监测项目：《地表水环境质量标准》（GB3838-2002）表1的</w:t>
      </w:r>
      <w:r>
        <w:rPr>
          <w:rFonts w:hint="eastAsia" w:ascii="Times New Roman" w:hAnsi="Times New Roman" w:eastAsia="仿宋" w:cs="Times New Roman"/>
          <w:color w:val="auto"/>
          <w:kern w:val="0"/>
          <w:sz w:val="26"/>
          <w:szCs w:val="26"/>
          <w:lang w:val="en-US" w:eastAsia="zh-CN"/>
        </w:rPr>
        <w:t>基本项目21项和集中式生活饮用水地表水源地补充项目2项，其中总氮不参与评价，</w:t>
      </w:r>
      <w:r>
        <w:rPr>
          <w:rFonts w:hint="default" w:ascii="Times New Roman" w:hAnsi="Times New Roman" w:eastAsia="仿宋" w:cs="Times New Roman"/>
          <w:color w:val="auto"/>
          <w:kern w:val="0"/>
          <w:sz w:val="26"/>
          <w:szCs w:val="26"/>
          <w:lang w:val="en-US" w:eastAsia="zh-CN"/>
        </w:rPr>
        <w:t>表2的补充项目（5项）和表3的优选特定项目（33项，监测项目及推荐方法详见环办函〔2012〕1266号），共61项；每半年全分析项目：《地表水环境质量标准》（GB3838-2002）涟水县古淮河保滩水源地保护区划分方案中的109项。</w:t>
      </w:r>
    </w:p>
    <w:p>
      <w:pPr>
        <w:pStyle w:val="387"/>
        <w:snapToGrid w:val="0"/>
        <w:spacing w:beforeLines="0"/>
        <w:ind w:firstLine="520" w:firstLineChars="200"/>
        <w:rPr>
          <w:rFonts w:hint="eastAsia" w:ascii="Times New Roman" w:hAnsi="Times New Roman" w:eastAsia="仿宋" w:cs="Times New Roman"/>
          <w:color w:val="auto"/>
          <w:kern w:val="0"/>
          <w:sz w:val="26"/>
          <w:szCs w:val="26"/>
          <w:lang w:val="en-US" w:eastAsia="zh-CN"/>
        </w:rPr>
      </w:pPr>
      <w:r>
        <w:rPr>
          <w:rFonts w:hint="eastAsia" w:ascii="Times New Roman" w:hAnsi="Times New Roman" w:eastAsia="仿宋" w:cs="Times New Roman"/>
          <w:color w:val="auto"/>
          <w:kern w:val="0"/>
          <w:sz w:val="26"/>
          <w:szCs w:val="26"/>
          <w:lang w:val="en-US" w:eastAsia="zh-CN"/>
        </w:rPr>
        <w:t>（4）监测能力：江苏省淮安环境监测中心成立于1978年，统一组织和协调全市的环境监测工作，开展监视性监测、监督性监测、预警应急监测和委托性监测。组织区域（流域）监测和专项调查，及时报告全市的环境质量现状与变化动态。</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eastAsia" w:ascii="Times New Roman" w:hAnsi="Times New Roman" w:eastAsia="仿宋" w:cs="Times New Roman"/>
          <w:color w:val="auto"/>
          <w:kern w:val="0"/>
          <w:sz w:val="26"/>
          <w:szCs w:val="26"/>
          <w:lang w:val="en-US" w:eastAsia="zh-CN"/>
        </w:rPr>
        <w:t>内设机构7个，即：行政办公室、业务管理室（环境质量综合评价室、信息化室、项目服务室）、质量管理室、中心分析室、水环境监测室（饮用水源环境监测室）、大气物理监测室（空气质量预测预报室）、生物生态监测室（土壤监测室）。监测用房5400余平米，固定资产6000余万元，现有监测分析能力近300项。江苏省淮安环境监测中心水环境监测室仪器设备见下表3.3.3-1及表3.3.3-2。</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rPr>
        <w:t>表3.</w:t>
      </w:r>
      <w:r>
        <w:rPr>
          <w:rFonts w:hint="eastAsia" w:ascii="Times New Roman" w:hAnsi="Times New Roman" w:eastAsia="仿宋" w:cs="Times New Roman"/>
          <w:b/>
          <w:bCs/>
          <w:color w:val="auto"/>
          <w:sz w:val="24"/>
          <w:szCs w:val="24"/>
          <w:highlight w:val="none"/>
          <w:lang w:val="en-US" w:eastAsia="zh-CN"/>
        </w:rPr>
        <w:t>3.3</w:t>
      </w:r>
      <w:r>
        <w:rPr>
          <w:rFonts w:hint="default" w:ascii="Times New Roman" w:hAnsi="Times New Roman" w:eastAsia="仿宋" w:cs="Times New Roman"/>
          <w:b/>
          <w:bCs/>
          <w:color w:val="auto"/>
          <w:sz w:val="24"/>
          <w:szCs w:val="24"/>
          <w:highlight w:val="none"/>
        </w:rPr>
        <w:t>-1 江苏省淮安环境监测中心水环境监测室仪器一览表</w:t>
      </w:r>
    </w:p>
    <w:tbl>
      <w:tblPr>
        <w:tblStyle w:val="7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419"/>
        <w:gridCol w:w="2558"/>
        <w:gridCol w:w="1606"/>
        <w:gridCol w:w="1301"/>
        <w:gridCol w:w="3912"/>
        <w:gridCol w:w="899"/>
        <w:gridCol w:w="1019"/>
        <w:gridCol w:w="1123"/>
        <w:gridCol w:w="11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1"/>
              </w:rPr>
            </w:pPr>
            <w:bookmarkStart w:id="25" w:name="RANGE!A1:K64"/>
            <w:r>
              <w:rPr>
                <w:rFonts w:hint="default" w:ascii="Times New Roman" w:hAnsi="Times New Roman" w:eastAsia="仿宋" w:cs="Times New Roman"/>
                <w:b/>
                <w:color w:val="auto"/>
                <w:kern w:val="0"/>
                <w:sz w:val="21"/>
                <w:szCs w:val="21"/>
              </w:rPr>
              <w:t>序号</w:t>
            </w:r>
            <w:bookmarkEnd w:id="25"/>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1"/>
              </w:rPr>
            </w:pPr>
            <w:r>
              <w:rPr>
                <w:rFonts w:hint="default" w:ascii="Times New Roman" w:hAnsi="Times New Roman" w:eastAsia="仿宋" w:cs="Times New Roman"/>
                <w:b/>
                <w:color w:val="auto"/>
                <w:kern w:val="0"/>
                <w:sz w:val="21"/>
                <w:szCs w:val="21"/>
              </w:rPr>
              <w:t>仪器设备名称</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1"/>
              </w:rPr>
            </w:pPr>
            <w:r>
              <w:rPr>
                <w:rFonts w:hint="default" w:ascii="Times New Roman" w:hAnsi="Times New Roman" w:eastAsia="仿宋" w:cs="Times New Roman"/>
                <w:b/>
                <w:color w:val="auto"/>
                <w:kern w:val="0"/>
                <w:sz w:val="21"/>
                <w:szCs w:val="21"/>
              </w:rPr>
              <w:t>规格型号</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1"/>
              </w:rPr>
            </w:pPr>
            <w:r>
              <w:rPr>
                <w:rFonts w:hint="default" w:ascii="Times New Roman" w:hAnsi="Times New Roman" w:eastAsia="仿宋" w:cs="Times New Roman"/>
                <w:b/>
                <w:color w:val="auto"/>
                <w:kern w:val="0"/>
                <w:sz w:val="21"/>
                <w:szCs w:val="21"/>
              </w:rPr>
              <w:t>资产编号</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1"/>
              </w:rPr>
            </w:pPr>
            <w:r>
              <w:rPr>
                <w:rFonts w:hint="default" w:ascii="Times New Roman" w:hAnsi="Times New Roman" w:eastAsia="仿宋" w:cs="Times New Roman"/>
                <w:b/>
                <w:color w:val="auto"/>
                <w:kern w:val="0"/>
                <w:sz w:val="21"/>
                <w:szCs w:val="21"/>
              </w:rPr>
              <w:t>技术指标</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1"/>
              </w:rPr>
            </w:pPr>
            <w:r>
              <w:rPr>
                <w:rFonts w:hint="default" w:ascii="Times New Roman" w:hAnsi="Times New Roman" w:eastAsia="仿宋" w:cs="Times New Roman"/>
                <w:b/>
                <w:color w:val="auto"/>
                <w:kern w:val="0"/>
                <w:sz w:val="21"/>
                <w:szCs w:val="21"/>
              </w:rPr>
              <w:t>运行状况</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1"/>
              </w:rPr>
            </w:pPr>
            <w:r>
              <w:rPr>
                <w:rFonts w:hint="default" w:ascii="Times New Roman" w:hAnsi="Times New Roman" w:eastAsia="仿宋" w:cs="Times New Roman"/>
                <w:b/>
                <w:color w:val="auto"/>
                <w:kern w:val="0"/>
                <w:sz w:val="21"/>
                <w:szCs w:val="21"/>
              </w:rPr>
              <w:t>档案号</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1"/>
              </w:rPr>
            </w:pPr>
            <w:r>
              <w:rPr>
                <w:rFonts w:hint="default" w:ascii="Times New Roman" w:hAnsi="Times New Roman" w:eastAsia="仿宋" w:cs="Times New Roman"/>
                <w:b/>
                <w:color w:val="auto"/>
                <w:kern w:val="0"/>
                <w:sz w:val="21"/>
                <w:szCs w:val="21"/>
              </w:rPr>
              <w:t>来源</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1"/>
              </w:rPr>
            </w:pPr>
            <w:r>
              <w:rPr>
                <w:rFonts w:hint="default" w:ascii="Times New Roman" w:hAnsi="Times New Roman" w:eastAsia="仿宋" w:cs="Times New Roman"/>
                <w:b/>
                <w:color w:val="auto"/>
                <w:kern w:val="0"/>
                <w:sz w:val="21"/>
                <w:szCs w:val="21"/>
              </w:rPr>
              <w:t>编号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电子天平</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AG204</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YQ-1-048</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0-200g+0.1mg</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116</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eastAsia"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YQ-2-221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电子天平</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BS224S</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YQ-1-138</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0-200g+0.1mg</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201</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YQ-2-225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浊度仪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NS</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YQ-1-126</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0-100度</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97</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4</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氟离子浓度计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F-1</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YQ-1-156</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315</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YQ-2-235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5</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电导率仪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DDS-11C型</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YQ-1-113</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0-105us/cm</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36</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YQ-2-222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6</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电导率仪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DDS-307A</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YQ-1-001</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1--2000us/cm,±1.0%</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302</w:t>
            </w:r>
          </w:p>
        </w:tc>
        <w:tc>
          <w:tcPr>
            <w:tcW w:w="402"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7</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紫外可见分光光度计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UV-6300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YQ-1-41</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363</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8</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可见分光光度计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VIS-7220N</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YQ-1-003</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303</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9</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实验室台式紫外分光光度计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DR2800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YQ-1-002</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340~900nm</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235</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10</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实验室台式紫外分光光度计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DR2800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YQ-1-004</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340~900nm</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236</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11</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台式分光光度计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DR2800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YQ-1-037</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339</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调拨</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12</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化学需氧量快速测定仪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5B-3C</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YQ-1-040</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2-5000MG/L'小于等于±5%</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362</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13</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红外光度测油仪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F2000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YQ-1-134</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167</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14</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红外分光测油仪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JDS-103U</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YQ-1-158</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零点±1%满度±2%</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223</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YQ-2-236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15</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便携式红外分光测油仪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JDS-103U</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YQ-1-038</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341</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16</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红外分光测油仪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OL1020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YQ-1-051</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17</w:t>
            </w:r>
          </w:p>
        </w:tc>
        <w:tc>
          <w:tcPr>
            <w:tcW w:w="916"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全自动流动分析仪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FSIV</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YQ-1-143</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241</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18</w:t>
            </w:r>
          </w:p>
        </w:tc>
        <w:tc>
          <w:tcPr>
            <w:tcW w:w="916"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连续流动分析仪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San++system</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YQ-1-200</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19</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总有机碳测定仪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TOC-VCPH</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YQ-1-005</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275</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20</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离子色谱</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ICS-90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YQ-1-007</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291</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21</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便携式重金属测定仪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NanoTek2000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YQ-1-006</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318</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22</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便携式重金属测定仪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NanoTek2000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YQ-1-035</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331</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YQ-2-220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23</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手持式土壤分析仪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EDX-P930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YQ-1-008</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319</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24</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便携式溶解氧/BOD测定仪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HI98186</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YQ-1-011</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溶解氧0-20mg/l分辨率0.01，温度-6~46℃分辨率0.1℃</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208</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25</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便携式溶解氧温度测定仪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815A</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YQ-1-014</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0-20MG/L(±0.3MG/L)</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252</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已检定2012.5年</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26</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便携式溶解氧温度测定仪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815A</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YQ-1-016</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0-20MG/L(±0.3MG/L)</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253</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已检定2012.5年</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27</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便携式溶解氧温度测定仪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815A</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YQ-1-018</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0-20MG/L(±0.3MG/L)</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321</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28</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便携式溶解氧温度测定仪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815A</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YQ-1-019</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0-20MG/L(±0.3MG/L)</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320</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29</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溶解氧测定仪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550A</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YQ-1-049</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0-20MG/L(±0.2MG/L)</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30</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溶解氧测定仪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550A</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YQ-1-050</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0-20MG/L(±0.2MG/L)</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31</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便携式酸度计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PHBJ-260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YQ-1-026</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0-14pH±0.1pH</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316</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32</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便携式酸度计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PHBJ-260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YQ-1-029</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0-14pH±0.1pH</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323</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YQ-2-206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33</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便携式酸度计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PHBJ-260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YQ-1-046</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0-14pH±0.1pH</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34</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便携式酸度计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PHBJ-260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YQ-1-047</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0-14pH±0.1pH</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35</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便携式酸度计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PHBJ-260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YQ-1-043</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0-14pH±0.1pH</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382</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36</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便携式酸度计</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PHBJ-260</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YQ-1-044</w:t>
            </w:r>
          </w:p>
        </w:tc>
        <w:tc>
          <w:tcPr>
            <w:tcW w:w="140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0-14pH±0.1pH</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381</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37</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便携式PH计测量仪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sension1</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YQ-1-024</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分辨率：0.001范围：-2-19.99</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省调拨281</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38</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HQ系列便携式测定仪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HQ14d18</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YQ-1-025</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电导率：0.01us/cm-200ms/cm0.01us/cm-</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省调拨282</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39</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便携式流速仪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SVR-VP</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YQ-1-159</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0.3-9.1m/s</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337</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40</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便携式流速仪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FlowTracker</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YQ-1-042</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0.001m/s-4.5m/s,±1%</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省调拨</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41</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便携式电磁流速仪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MGG/KL-DCB-1</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YQ-1-045</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0.01-10m/s</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42</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便携式多参数分析仪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HQ30D</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YQ-1-036</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338</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调拨</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5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sz w:val="22"/>
              </w:rPr>
              <w:t>43</w:t>
            </w:r>
          </w:p>
        </w:tc>
        <w:tc>
          <w:tcPr>
            <w:tcW w:w="91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实验室氨氮自动分析仪</w:t>
            </w:r>
          </w:p>
        </w:tc>
        <w:tc>
          <w:tcPr>
            <w:tcW w:w="57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SK-100AR</w:t>
            </w:r>
          </w:p>
        </w:tc>
        <w:tc>
          <w:tcPr>
            <w:tcW w:w="466"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YQ-1-039</w:t>
            </w:r>
          </w:p>
        </w:tc>
        <w:tc>
          <w:tcPr>
            <w:tcW w:w="140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0.1-10mg/L,±5%</w:t>
            </w:r>
          </w:p>
        </w:tc>
        <w:tc>
          <w:tcPr>
            <w:tcW w:w="32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正常</w:t>
            </w:r>
          </w:p>
        </w:tc>
        <w:tc>
          <w:tcPr>
            <w:tcW w:w="36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342</w:t>
            </w:r>
          </w:p>
        </w:tc>
        <w:tc>
          <w:tcPr>
            <w:tcW w:w="402"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c>
          <w:tcPr>
            <w:tcW w:w="399"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lang w:val="en-US" w:eastAsia="zh-CN"/>
              </w:rPr>
              <w:t>/</w:t>
            </w:r>
          </w:p>
        </w:tc>
      </w:tr>
    </w:tbl>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rPr>
        <w:t>表3.</w:t>
      </w:r>
      <w:r>
        <w:rPr>
          <w:rFonts w:hint="eastAsia" w:ascii="Times New Roman" w:hAnsi="Times New Roman" w:eastAsia="仿宋" w:cs="Times New Roman"/>
          <w:b/>
          <w:bCs/>
          <w:color w:val="auto"/>
          <w:sz w:val="24"/>
          <w:szCs w:val="24"/>
          <w:highlight w:val="none"/>
          <w:lang w:val="en-US" w:eastAsia="zh-CN"/>
        </w:rPr>
        <w:t>3.3</w:t>
      </w:r>
      <w:r>
        <w:rPr>
          <w:rFonts w:hint="default" w:ascii="Times New Roman" w:hAnsi="Times New Roman" w:eastAsia="仿宋" w:cs="Times New Roman"/>
          <w:b/>
          <w:bCs/>
          <w:color w:val="auto"/>
          <w:sz w:val="24"/>
          <w:szCs w:val="24"/>
          <w:highlight w:val="none"/>
        </w:rPr>
        <w:t>-2 江苏省淮安环境监测中心水环境监测室设备一览表</w:t>
      </w:r>
    </w:p>
    <w:tbl>
      <w:tblPr>
        <w:tblStyle w:val="79"/>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729"/>
        <w:gridCol w:w="3225"/>
        <w:gridCol w:w="2728"/>
        <w:gridCol w:w="1447"/>
        <w:gridCol w:w="2393"/>
        <w:gridCol w:w="1983"/>
        <w:gridCol w:w="144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0"/>
              </w:rPr>
            </w:pPr>
            <w:bookmarkStart w:id="26" w:name="RANGE!A1:K40"/>
            <w:r>
              <w:rPr>
                <w:rFonts w:hint="default" w:ascii="Times New Roman" w:hAnsi="Times New Roman" w:eastAsia="仿宋" w:cs="Times New Roman"/>
                <w:b/>
                <w:color w:val="auto"/>
                <w:kern w:val="0"/>
                <w:sz w:val="21"/>
                <w:szCs w:val="20"/>
              </w:rPr>
              <w:t>序号</w:t>
            </w:r>
            <w:bookmarkEnd w:id="26"/>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0"/>
              </w:rPr>
            </w:pPr>
            <w:r>
              <w:rPr>
                <w:rFonts w:hint="default" w:ascii="Times New Roman" w:hAnsi="Times New Roman" w:eastAsia="仿宋" w:cs="Times New Roman"/>
                <w:b/>
                <w:color w:val="auto"/>
                <w:kern w:val="0"/>
                <w:sz w:val="21"/>
                <w:szCs w:val="20"/>
              </w:rPr>
              <w:t>仪器设备名称</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0"/>
              </w:rPr>
            </w:pPr>
            <w:r>
              <w:rPr>
                <w:rFonts w:hint="default" w:ascii="Times New Roman" w:hAnsi="Times New Roman" w:eastAsia="仿宋" w:cs="Times New Roman"/>
                <w:b/>
                <w:color w:val="auto"/>
                <w:kern w:val="0"/>
                <w:sz w:val="21"/>
                <w:szCs w:val="20"/>
              </w:rPr>
              <w:t>规格型号</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0"/>
              </w:rPr>
            </w:pPr>
            <w:r>
              <w:rPr>
                <w:rFonts w:hint="default" w:ascii="Times New Roman" w:hAnsi="Times New Roman" w:eastAsia="仿宋" w:cs="Times New Roman"/>
                <w:b/>
                <w:color w:val="auto"/>
                <w:kern w:val="0"/>
                <w:sz w:val="21"/>
                <w:szCs w:val="20"/>
              </w:rPr>
              <w:t>资产编号</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0"/>
              </w:rPr>
            </w:pPr>
            <w:r>
              <w:rPr>
                <w:rFonts w:hint="default" w:ascii="Times New Roman" w:hAnsi="Times New Roman" w:eastAsia="仿宋" w:cs="Times New Roman"/>
                <w:b/>
                <w:color w:val="auto"/>
                <w:kern w:val="0"/>
                <w:sz w:val="21"/>
                <w:szCs w:val="20"/>
              </w:rPr>
              <w:t>出厂编号</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0"/>
              </w:rPr>
            </w:pPr>
            <w:r>
              <w:rPr>
                <w:rFonts w:hint="default" w:ascii="Times New Roman" w:hAnsi="Times New Roman" w:eastAsia="仿宋" w:cs="Times New Roman"/>
                <w:b/>
                <w:color w:val="auto"/>
                <w:kern w:val="0"/>
                <w:sz w:val="21"/>
                <w:szCs w:val="20"/>
              </w:rPr>
              <w:t>技术指标</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b/>
                <w:color w:val="auto"/>
                <w:kern w:val="0"/>
                <w:sz w:val="21"/>
                <w:szCs w:val="20"/>
              </w:rPr>
            </w:pPr>
            <w:r>
              <w:rPr>
                <w:rFonts w:hint="default" w:ascii="Times New Roman" w:hAnsi="Times New Roman" w:eastAsia="仿宋" w:cs="Times New Roman"/>
                <w:b/>
                <w:color w:val="auto"/>
                <w:kern w:val="0"/>
                <w:sz w:val="21"/>
                <w:szCs w:val="20"/>
              </w:rPr>
              <w:t>运行状况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电热鼓风干燥箱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DGL-2001</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SB-1-045</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05G195</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2</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水浴锅</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HH-8</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SB-1-016</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40533</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水浴锅</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HH-6</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SB-1-037</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40473</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水浴锅</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HH-6</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SB-1-038</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5</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水浴锅</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HH-6</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SB-1-022</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3531</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6</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单相去湿机</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KQF-2</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SB-1-006</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7</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冰箱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CA-3</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SB-1-025</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198323</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8</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冷藏箱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SC192</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SB-1-048</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9</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冰箱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BC-121</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SB-1-121</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154189</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报废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10</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冰箱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BC-86A</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SB-1-004</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报废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11</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冰箱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BC-87A</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SB-1-005</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12</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冷藏箱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LSC198</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SB-1-007</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3207200029</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13</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冷藏箱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SC210B</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SB-1-008</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36613</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14</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冷藏箱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LC-218W</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SB-1-009</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15</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干湿温度计</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A3-2</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SB-1-024</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16</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干湿温度计</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A3-2</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SB-1-029</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17</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COD恒温加热器</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JH-12</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SB-1-046</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报废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18</w:t>
            </w:r>
          </w:p>
        </w:tc>
        <w:tc>
          <w:tcPr>
            <w:tcW w:w="115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行星式球磨机</w:t>
            </w:r>
          </w:p>
        </w:tc>
        <w:tc>
          <w:tcPr>
            <w:tcW w:w="977"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QM-3SP2</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SB-1-051</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611071</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19</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COD消解仪</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HCA-100</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SB-1-055</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809</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20</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COD消解仪</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HCA-100</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SB-1-056</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815</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21</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COD消解仪</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HCA-100</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SB-1-057</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26</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不锈钢立式灭菌器</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LDZM-40KCS</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SB-1-003</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4T09127</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报废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27</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立式压力蒸汽灭菌器</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LDZM_40KCS-Ⅱ</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SB-1-023</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40G1300034</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28</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冰箱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BC121</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SB-1-062</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154194</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29</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数显电沙浴</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MT-3</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SB-1-064</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5220078</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30</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超声波清洗器</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KH3200B</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SB-1-002</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HC5131</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31</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冰箱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BC-121</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SB-1-001</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32</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干湿温度计</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A2</w:t>
            </w:r>
          </w:p>
        </w:tc>
        <w:tc>
          <w:tcPr>
            <w:tcW w:w="518"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SB-1-69</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33</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干湿温度计</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A2</w:t>
            </w:r>
          </w:p>
        </w:tc>
        <w:tc>
          <w:tcPr>
            <w:tcW w:w="518"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SB-1-65</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34</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干湿温度计</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A2</w:t>
            </w:r>
          </w:p>
        </w:tc>
        <w:tc>
          <w:tcPr>
            <w:tcW w:w="518"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SB-1-66</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35</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干湿温度计</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A2</w:t>
            </w:r>
          </w:p>
        </w:tc>
        <w:tc>
          <w:tcPr>
            <w:tcW w:w="518"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SB-1-67</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36</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干湿温度计</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A2</w:t>
            </w:r>
          </w:p>
        </w:tc>
        <w:tc>
          <w:tcPr>
            <w:tcW w:w="518"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SB-1-68</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37</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干湿温度计</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SB-1-28</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38</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架盘天平</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JPT-5</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SB-1-021</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5</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39</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架盘天平</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JPT-2</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SB-1-015</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1109</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40</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架盘天平</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JPT-2</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SB-1-020</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652</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报废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41</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架盘天平</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JPT-5</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SB-1-017</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65</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42</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架盘天平</w:t>
            </w:r>
          </w:p>
        </w:tc>
        <w:tc>
          <w:tcPr>
            <w:tcW w:w="977"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SB-1-010</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43</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测距仪</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SB-1-011</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44</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便携式测风仪</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FYF-1</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SB-1-70</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12c5030</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45</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保温箱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45L</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SB-1-012</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46</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保温箱</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45L</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SB-1-013</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47</w:t>
            </w:r>
          </w:p>
        </w:tc>
        <w:tc>
          <w:tcPr>
            <w:tcW w:w="1155"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冷却液循环机V2.0</w:t>
            </w:r>
          </w:p>
        </w:tc>
        <w:tc>
          <w:tcPr>
            <w:tcW w:w="97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SK-800A</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SB-1-019</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0911-4081-3046</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61"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48</w:t>
            </w:r>
          </w:p>
        </w:tc>
        <w:tc>
          <w:tcPr>
            <w:tcW w:w="1155"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冰柜</w:t>
            </w:r>
          </w:p>
        </w:tc>
        <w:tc>
          <w:tcPr>
            <w:tcW w:w="977" w:type="pct"/>
            <w:tcBorders>
              <w:tl2br w:val="nil"/>
              <w:tr2bl w:val="nil"/>
            </w:tcBorders>
            <w:shd w:val="clear" w:color="auto" w:fill="auto"/>
            <w:noWrap/>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海尔</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SB-1-036</w:t>
            </w:r>
          </w:p>
        </w:tc>
        <w:tc>
          <w:tcPr>
            <w:tcW w:w="857"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710"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eastAsia" w:ascii="Times New Roman" w:hAnsi="Times New Roman" w:eastAsia="仿宋" w:cs="Times New Roman"/>
                <w:color w:val="auto"/>
                <w:kern w:val="0"/>
                <w:sz w:val="21"/>
                <w:szCs w:val="21"/>
                <w:lang w:val="en-US" w:eastAsia="zh-CN"/>
              </w:rPr>
              <w:t>/</w:t>
            </w:r>
          </w:p>
        </w:tc>
        <w:tc>
          <w:tcPr>
            <w:tcW w:w="518" w:type="pct"/>
            <w:tcBorders>
              <w:tl2br w:val="nil"/>
              <w:tr2bl w:val="nil"/>
            </w:tcBorders>
            <w:shd w:val="clear" w:color="auto" w:fill="auto"/>
            <w:vAlign w:val="center"/>
          </w:tcPr>
          <w:p>
            <w:pPr>
              <w:autoSpaceDE w:val="0"/>
              <w:autoSpaceDN w:val="0"/>
              <w:adjustRightInd w:val="0"/>
              <w:snapToGrid w:val="0"/>
              <w:spacing w:line="240" w:lineRule="auto"/>
              <w:ind w:firstLine="0" w:firstLineChars="0"/>
              <w:jc w:val="center"/>
              <w:textAlignment w:val="baseline"/>
              <w:rPr>
                <w:rFonts w:hint="default" w:ascii="Times New Roman" w:hAnsi="Times New Roman" w:eastAsia="仿宋" w:cs="Times New Roman"/>
                <w:color w:val="auto"/>
                <w:kern w:val="0"/>
                <w:sz w:val="21"/>
                <w:szCs w:val="20"/>
              </w:rPr>
            </w:pPr>
            <w:r>
              <w:rPr>
                <w:rFonts w:hint="default" w:ascii="Times New Roman" w:hAnsi="Times New Roman" w:eastAsia="仿宋" w:cs="Times New Roman"/>
                <w:color w:val="auto"/>
                <w:kern w:val="0"/>
                <w:sz w:val="21"/>
                <w:szCs w:val="20"/>
              </w:rPr>
              <w:t>正常</w:t>
            </w:r>
          </w:p>
        </w:tc>
      </w:tr>
    </w:tbl>
    <w:p>
      <w:pPr>
        <w:spacing w:line="360" w:lineRule="auto"/>
        <w:ind w:firstLine="520" w:firstLineChars="200"/>
        <w:rPr>
          <w:rFonts w:hint="default" w:ascii="Times New Roman" w:hAnsi="Times New Roman" w:eastAsia="仿宋" w:cs="Times New Roman"/>
          <w:color w:val="auto"/>
          <w:sz w:val="26"/>
          <w:szCs w:val="26"/>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87"/>
        <w:snapToGrid w:val="0"/>
        <w:spacing w:beforeLines="0"/>
        <w:ind w:firstLine="522" w:firstLineChars="200"/>
        <w:rPr>
          <w:rFonts w:hint="default" w:ascii="Times New Roman" w:hAnsi="Times New Roman" w:eastAsia="仿宋" w:cs="Times New Roman"/>
          <w:b/>
          <w:bCs/>
          <w:color w:val="auto"/>
          <w:kern w:val="0"/>
          <w:sz w:val="26"/>
          <w:szCs w:val="26"/>
          <w:lang w:val="en-US" w:eastAsia="zh-CN"/>
        </w:rPr>
      </w:pPr>
      <w:r>
        <w:rPr>
          <w:rFonts w:hint="default" w:ascii="Times New Roman" w:hAnsi="Times New Roman" w:eastAsia="仿宋" w:cs="Times New Roman"/>
          <w:b/>
          <w:bCs/>
          <w:color w:val="auto"/>
          <w:kern w:val="0"/>
          <w:sz w:val="26"/>
          <w:szCs w:val="26"/>
          <w:lang w:val="en-US" w:eastAsia="zh-CN"/>
        </w:rPr>
        <w:t>4.水源地质量状况</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采用国家质量总局与国家环保总局联合发布的《地表水环境质量标准》（GB3838-2002）评价标准对水体水质进行评价</w:t>
      </w:r>
      <w:r>
        <w:rPr>
          <w:rFonts w:hint="eastAsia" w:ascii="Times New Roman" w:hAnsi="Times New Roman" w:eastAsia="仿宋" w:cs="Times New Roman"/>
          <w:color w:val="auto"/>
          <w:kern w:val="0"/>
          <w:sz w:val="26"/>
          <w:szCs w:val="26"/>
          <w:lang w:val="en-US" w:eastAsia="zh-CN"/>
        </w:rPr>
        <w:t>，其中总氮不参与评价。</w:t>
      </w:r>
    </w:p>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rPr>
        <w:t>表3.</w:t>
      </w:r>
      <w:r>
        <w:rPr>
          <w:rFonts w:hint="default" w:ascii="Times New Roman" w:hAnsi="Times New Roman" w:eastAsia="仿宋" w:cs="Times New Roman"/>
          <w:b/>
          <w:bCs/>
          <w:color w:val="auto"/>
          <w:sz w:val="24"/>
          <w:szCs w:val="24"/>
          <w:highlight w:val="none"/>
          <w:lang w:val="en-US" w:eastAsia="zh-CN"/>
        </w:rPr>
        <w:t>3.3-</w:t>
      </w:r>
      <w:r>
        <w:rPr>
          <w:rFonts w:hint="eastAsia" w:ascii="Times New Roman" w:hAnsi="Times New Roman" w:eastAsia="仿宋" w:cs="Times New Roman"/>
          <w:b/>
          <w:bCs/>
          <w:color w:val="auto"/>
          <w:sz w:val="24"/>
          <w:szCs w:val="24"/>
          <w:highlight w:val="none"/>
          <w:lang w:val="en-US" w:eastAsia="zh-CN"/>
        </w:rPr>
        <w:t>3</w:t>
      </w:r>
      <w:r>
        <w:rPr>
          <w:rFonts w:hint="default" w:ascii="Times New Roman" w:hAnsi="Times New Roman" w:eastAsia="仿宋" w:cs="Times New Roman"/>
          <w:b/>
          <w:bCs/>
          <w:color w:val="auto"/>
          <w:sz w:val="24"/>
          <w:szCs w:val="24"/>
          <w:highlight w:val="none"/>
          <w:lang w:val="en-US" w:eastAsia="zh-CN"/>
        </w:rPr>
        <w:t xml:space="preserve"> </w:t>
      </w:r>
      <w:r>
        <w:rPr>
          <w:rFonts w:hint="default" w:ascii="Times New Roman" w:hAnsi="Times New Roman" w:eastAsia="仿宋" w:cs="Times New Roman"/>
          <w:b/>
          <w:bCs/>
          <w:color w:val="auto"/>
          <w:sz w:val="24"/>
          <w:szCs w:val="24"/>
          <w:highlight w:val="none"/>
        </w:rPr>
        <w:t>地表水环境质量标准基本项目标准限值</w:t>
      </w:r>
    </w:p>
    <w:tbl>
      <w:tblPr>
        <w:tblStyle w:val="80"/>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426"/>
        <w:gridCol w:w="1842"/>
        <w:gridCol w:w="1418"/>
        <w:gridCol w:w="1134"/>
        <w:gridCol w:w="1276"/>
        <w:gridCol w:w="1134"/>
        <w:gridCol w:w="106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Merge w:val="restart"/>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序号</w:t>
            </w:r>
          </w:p>
        </w:tc>
        <w:tc>
          <w:tcPr>
            <w:tcW w:w="1842" w:type="dxa"/>
            <w:vMerge w:val="restart"/>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项目</w:t>
            </w:r>
          </w:p>
        </w:tc>
        <w:tc>
          <w:tcPr>
            <w:tcW w:w="6028" w:type="dxa"/>
            <w:gridSpan w:val="5"/>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标准值（单位：mg/L）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Merge w:val="continue"/>
            <w:vAlign w:val="center"/>
          </w:tcPr>
          <w:p>
            <w:pPr>
              <w:jc w:val="center"/>
              <w:rPr>
                <w:rFonts w:hint="default" w:ascii="Times New Roman" w:hAnsi="Times New Roman" w:eastAsia="仿宋" w:cs="Times New Roman"/>
                <w:b/>
                <w:bCs/>
                <w:color w:val="auto"/>
              </w:rPr>
            </w:pPr>
          </w:p>
        </w:tc>
        <w:tc>
          <w:tcPr>
            <w:tcW w:w="1842" w:type="dxa"/>
            <w:vMerge w:val="continue"/>
            <w:vAlign w:val="center"/>
          </w:tcPr>
          <w:p>
            <w:pPr>
              <w:jc w:val="center"/>
              <w:rPr>
                <w:rFonts w:hint="default" w:ascii="Times New Roman" w:hAnsi="Times New Roman" w:eastAsia="仿宋" w:cs="Times New Roman"/>
                <w:b/>
                <w:bCs/>
                <w:color w:val="auto"/>
              </w:rPr>
            </w:pPr>
          </w:p>
        </w:tc>
        <w:tc>
          <w:tcPr>
            <w:tcW w:w="1418"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Ⅰ类</w:t>
            </w:r>
          </w:p>
        </w:tc>
        <w:tc>
          <w:tcPr>
            <w:tcW w:w="1134"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Ⅱ类</w:t>
            </w:r>
          </w:p>
        </w:tc>
        <w:tc>
          <w:tcPr>
            <w:tcW w:w="1276"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Ⅲ类</w:t>
            </w:r>
          </w:p>
        </w:tc>
        <w:tc>
          <w:tcPr>
            <w:tcW w:w="1134"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Ⅳ类</w:t>
            </w:r>
          </w:p>
        </w:tc>
        <w:tc>
          <w:tcPr>
            <w:tcW w:w="1066"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Ⅴ类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pH值（无量纲）</w:t>
            </w:r>
          </w:p>
        </w:tc>
        <w:tc>
          <w:tcPr>
            <w:tcW w:w="6028" w:type="dxa"/>
            <w:gridSpan w:val="5"/>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溶解氧</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≥饱和率90%（或7.5）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1"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高锰酸盐指数</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4</w:t>
            </w:r>
          </w:p>
        </w:tc>
        <w:tc>
          <w:tcPr>
            <w:tcW w:w="1842"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化学需氧量</w:t>
            </w:r>
          </w:p>
        </w:tc>
        <w:tc>
          <w:tcPr>
            <w:tcW w:w="1418"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15</w:t>
            </w:r>
          </w:p>
        </w:tc>
        <w:tc>
          <w:tcPr>
            <w:tcW w:w="1134"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15</w:t>
            </w:r>
          </w:p>
        </w:tc>
        <w:tc>
          <w:tcPr>
            <w:tcW w:w="1276"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20</w:t>
            </w:r>
          </w:p>
        </w:tc>
        <w:tc>
          <w:tcPr>
            <w:tcW w:w="1134"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30</w:t>
            </w:r>
          </w:p>
        </w:tc>
        <w:tc>
          <w:tcPr>
            <w:tcW w:w="1066"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5</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五日生化需氧量</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6</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氨氮</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≤0.5</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≤1.5</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eastAsia" w:eastAsia="仿宋" w:cs="Times New Roman"/>
                <w:color w:val="auto"/>
                <w:kern w:val="2"/>
                <w:sz w:val="21"/>
                <w:szCs w:val="24"/>
                <w:lang w:val="en-US" w:eastAsia="zh-CN" w:bidi="ar-SA"/>
              </w:rPr>
              <w:t>7</w:t>
            </w:r>
          </w:p>
        </w:tc>
        <w:tc>
          <w:tcPr>
            <w:tcW w:w="1842" w:type="dxa"/>
            <w:vAlign w:val="center"/>
          </w:tcPr>
          <w:p>
            <w:pPr>
              <w:jc w:val="center"/>
              <w:rPr>
                <w:rFonts w:hint="eastAsia" w:ascii="Times New Roman" w:hAnsi="Times New Roman" w:eastAsia="仿宋" w:cs="Times New Roman"/>
                <w:color w:val="auto"/>
                <w:lang w:val="en-US" w:eastAsia="zh-CN"/>
              </w:rPr>
            </w:pPr>
            <w:r>
              <w:rPr>
                <w:rFonts w:hint="eastAsia" w:eastAsia="仿宋" w:cs="Times New Roman"/>
                <w:color w:val="auto"/>
                <w:lang w:val="en-US" w:eastAsia="zh-CN"/>
              </w:rPr>
              <w:t>总氮</w:t>
            </w:r>
          </w:p>
        </w:tc>
        <w:tc>
          <w:tcPr>
            <w:tcW w:w="1418"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eastAsia" w:eastAsia="仿宋" w:cs="Times New Roman"/>
                <w:color w:val="auto"/>
                <w:lang w:val="en-US" w:eastAsia="zh-CN"/>
              </w:rPr>
              <w:t>0.2</w:t>
            </w:r>
          </w:p>
        </w:tc>
        <w:tc>
          <w:tcPr>
            <w:tcW w:w="1134"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eastAsia" w:eastAsia="仿宋" w:cs="Times New Roman"/>
                <w:color w:val="auto"/>
                <w:lang w:val="en-US" w:eastAsia="zh-CN"/>
              </w:rPr>
              <w:t>0.5</w:t>
            </w:r>
          </w:p>
        </w:tc>
        <w:tc>
          <w:tcPr>
            <w:tcW w:w="1276"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eastAsia" w:eastAsia="仿宋" w:cs="Times New Roman"/>
                <w:color w:val="auto"/>
                <w:lang w:val="en-US" w:eastAsia="zh-CN"/>
              </w:rPr>
              <w:t>1.0</w:t>
            </w:r>
          </w:p>
        </w:tc>
        <w:tc>
          <w:tcPr>
            <w:tcW w:w="1134"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eastAsia" w:eastAsia="仿宋" w:cs="Times New Roman"/>
                <w:color w:val="auto"/>
                <w:lang w:val="en-US" w:eastAsia="zh-CN"/>
              </w:rPr>
              <w:t>1.5</w:t>
            </w:r>
          </w:p>
        </w:tc>
        <w:tc>
          <w:tcPr>
            <w:tcW w:w="1066"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eastAsia" w:eastAsia="仿宋" w:cs="Times New Roman"/>
                <w:color w:val="auto"/>
                <w:lang w:val="en-US" w:eastAsia="zh-CN"/>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8</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总磷</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≤0.3</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9</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铜</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10</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锌</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11</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氟化物</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≤1.5</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12</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硒</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13</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砷</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14</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汞</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≤0.00005</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≤0.0001</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≤0.001</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15</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镉</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≤0.001</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≤0.005</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≤0.005</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16</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铬（六价）</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17</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铅</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18</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氰化物</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19</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挥发酚</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≤0.002</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≤0.002</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20</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石油类</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≤0.5</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21</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阴离子表面活性剂</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≤0.3</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22</w:t>
            </w:r>
          </w:p>
        </w:tc>
        <w:tc>
          <w:tcPr>
            <w:tcW w:w="1842"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硫化物</w:t>
            </w:r>
          </w:p>
        </w:tc>
        <w:tc>
          <w:tcPr>
            <w:tcW w:w="1418"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c>
          <w:tcPr>
            <w:tcW w:w="12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c>
          <w:tcPr>
            <w:tcW w:w="1134"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≤0.5</w:t>
            </w:r>
          </w:p>
        </w:tc>
        <w:tc>
          <w:tcPr>
            <w:tcW w:w="106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kern w:val="2"/>
                <w:sz w:val="21"/>
                <w:szCs w:val="24"/>
                <w:lang w:val="en-US" w:eastAsia="zh-CN" w:bidi="ar-SA"/>
              </w:rPr>
            </w:pPr>
            <w:r>
              <w:rPr>
                <w:rFonts w:hint="eastAsia" w:eastAsia="仿宋" w:cs="Times New Roman"/>
                <w:color w:val="auto"/>
                <w:kern w:val="2"/>
                <w:sz w:val="21"/>
                <w:szCs w:val="24"/>
                <w:lang w:val="en-US" w:eastAsia="zh-CN" w:bidi="ar-SA"/>
              </w:rPr>
              <w:t>23</w:t>
            </w:r>
          </w:p>
        </w:tc>
        <w:tc>
          <w:tcPr>
            <w:tcW w:w="1842"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粪大肠菌群（MPN/L）</w:t>
            </w:r>
          </w:p>
        </w:tc>
        <w:tc>
          <w:tcPr>
            <w:tcW w:w="1418"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200</w:t>
            </w:r>
          </w:p>
        </w:tc>
        <w:tc>
          <w:tcPr>
            <w:tcW w:w="1134"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2000</w:t>
            </w:r>
          </w:p>
        </w:tc>
        <w:tc>
          <w:tcPr>
            <w:tcW w:w="1276"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10000</w:t>
            </w:r>
          </w:p>
        </w:tc>
        <w:tc>
          <w:tcPr>
            <w:tcW w:w="1134"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20000</w:t>
            </w:r>
          </w:p>
        </w:tc>
        <w:tc>
          <w:tcPr>
            <w:tcW w:w="1066" w:type="dxa"/>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w:t>
            </w:r>
            <w:r>
              <w:rPr>
                <w:rFonts w:hint="default" w:ascii="Times New Roman" w:hAnsi="Times New Roman" w:eastAsia="仿宋" w:cs="Times New Roman"/>
                <w:color w:val="auto"/>
                <w:lang w:val="en-US" w:eastAsia="zh-CN"/>
              </w:rPr>
              <w:t>40000</w:t>
            </w:r>
          </w:p>
        </w:tc>
      </w:tr>
    </w:tbl>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rPr>
        <w:t>表3.</w:t>
      </w:r>
      <w:r>
        <w:rPr>
          <w:rFonts w:hint="default" w:ascii="Times New Roman" w:hAnsi="Times New Roman" w:eastAsia="仿宋" w:cs="Times New Roman"/>
          <w:b/>
          <w:bCs/>
          <w:color w:val="auto"/>
          <w:sz w:val="24"/>
          <w:szCs w:val="24"/>
          <w:highlight w:val="none"/>
          <w:lang w:val="en-US" w:eastAsia="zh-CN"/>
        </w:rPr>
        <w:t>3.3</w:t>
      </w:r>
      <w:r>
        <w:rPr>
          <w:rFonts w:hint="default" w:ascii="Times New Roman" w:hAnsi="Times New Roman" w:eastAsia="仿宋" w:cs="Times New Roman"/>
          <w:b/>
          <w:bCs/>
          <w:color w:val="auto"/>
          <w:sz w:val="24"/>
          <w:szCs w:val="24"/>
          <w:highlight w:val="none"/>
        </w:rPr>
        <w:t>-</w:t>
      </w:r>
      <w:r>
        <w:rPr>
          <w:rFonts w:hint="eastAsia" w:ascii="Times New Roman" w:hAnsi="Times New Roman" w:eastAsia="仿宋" w:cs="Times New Roman"/>
          <w:b/>
          <w:bCs/>
          <w:color w:val="auto"/>
          <w:sz w:val="24"/>
          <w:szCs w:val="24"/>
          <w:highlight w:val="none"/>
          <w:lang w:val="en-US" w:eastAsia="zh-CN"/>
        </w:rPr>
        <w:t>4</w:t>
      </w:r>
      <w:r>
        <w:rPr>
          <w:rFonts w:hint="default" w:ascii="Times New Roman" w:hAnsi="Times New Roman" w:eastAsia="仿宋" w:cs="Times New Roman"/>
          <w:b/>
          <w:bCs/>
          <w:color w:val="auto"/>
          <w:sz w:val="24"/>
          <w:szCs w:val="24"/>
          <w:highlight w:val="none"/>
        </w:rPr>
        <w:t xml:space="preserve"> 集中式生活饮用水地表水源地补充项目标准限值</w:t>
      </w:r>
    </w:p>
    <w:tbl>
      <w:tblPr>
        <w:tblStyle w:val="80"/>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688"/>
        <w:gridCol w:w="3261"/>
        <w:gridCol w:w="357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45"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序号</w:t>
            </w:r>
          </w:p>
        </w:tc>
        <w:tc>
          <w:tcPr>
            <w:tcW w:w="3176"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项目</w:t>
            </w:r>
          </w:p>
        </w:tc>
        <w:tc>
          <w:tcPr>
            <w:tcW w:w="3485"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标准值（单位：mg/L）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4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w:t>
            </w:r>
          </w:p>
        </w:tc>
        <w:tc>
          <w:tcPr>
            <w:tcW w:w="31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硫酸盐</w:t>
            </w:r>
          </w:p>
        </w:tc>
        <w:tc>
          <w:tcPr>
            <w:tcW w:w="348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4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w:t>
            </w:r>
          </w:p>
        </w:tc>
        <w:tc>
          <w:tcPr>
            <w:tcW w:w="31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氯化物</w:t>
            </w:r>
          </w:p>
        </w:tc>
        <w:tc>
          <w:tcPr>
            <w:tcW w:w="348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4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w:t>
            </w:r>
          </w:p>
        </w:tc>
        <w:tc>
          <w:tcPr>
            <w:tcW w:w="31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硝酸盐</w:t>
            </w:r>
          </w:p>
        </w:tc>
        <w:tc>
          <w:tcPr>
            <w:tcW w:w="348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4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w:t>
            </w:r>
          </w:p>
        </w:tc>
        <w:tc>
          <w:tcPr>
            <w:tcW w:w="31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铁</w:t>
            </w:r>
          </w:p>
        </w:tc>
        <w:tc>
          <w:tcPr>
            <w:tcW w:w="348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4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w:t>
            </w:r>
          </w:p>
        </w:tc>
        <w:tc>
          <w:tcPr>
            <w:tcW w:w="317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锰</w:t>
            </w:r>
          </w:p>
        </w:tc>
        <w:tc>
          <w:tcPr>
            <w:tcW w:w="3485"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r>
    </w:tbl>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rPr>
        <w:t>表3.</w:t>
      </w:r>
      <w:r>
        <w:rPr>
          <w:rFonts w:hint="default" w:ascii="Times New Roman" w:hAnsi="Times New Roman" w:eastAsia="仿宋" w:cs="Times New Roman"/>
          <w:b/>
          <w:bCs/>
          <w:color w:val="auto"/>
          <w:sz w:val="24"/>
          <w:szCs w:val="24"/>
          <w:highlight w:val="none"/>
          <w:lang w:val="en-US" w:eastAsia="zh-CN"/>
        </w:rPr>
        <w:t>3.3-</w:t>
      </w:r>
      <w:r>
        <w:rPr>
          <w:rFonts w:hint="eastAsia" w:ascii="Times New Roman" w:hAnsi="Times New Roman" w:eastAsia="仿宋" w:cs="Times New Roman"/>
          <w:b/>
          <w:bCs/>
          <w:color w:val="auto"/>
          <w:sz w:val="24"/>
          <w:szCs w:val="24"/>
          <w:highlight w:val="none"/>
          <w:lang w:val="en-US" w:eastAsia="zh-CN"/>
        </w:rPr>
        <w:t>5</w:t>
      </w:r>
      <w:r>
        <w:rPr>
          <w:rFonts w:hint="default" w:ascii="Times New Roman" w:hAnsi="Times New Roman" w:eastAsia="仿宋" w:cs="Times New Roman"/>
          <w:b/>
          <w:bCs/>
          <w:color w:val="auto"/>
          <w:sz w:val="24"/>
          <w:szCs w:val="24"/>
          <w:highlight w:val="none"/>
        </w:rPr>
        <w:t xml:space="preserve"> 集中式生活饮用水地表水源地特定项目标准限值</w:t>
      </w:r>
    </w:p>
    <w:tbl>
      <w:tblPr>
        <w:tblStyle w:val="80"/>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0" w:type="dxa"/>
          <w:bottom w:w="0" w:type="dxa"/>
          <w:right w:w="0" w:type="dxa"/>
        </w:tblCellMar>
      </w:tblPr>
      <w:tblGrid>
        <w:gridCol w:w="426"/>
        <w:gridCol w:w="2127"/>
        <w:gridCol w:w="1602"/>
        <w:gridCol w:w="383"/>
        <w:gridCol w:w="2128"/>
        <w:gridCol w:w="164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序号</w:t>
            </w:r>
          </w:p>
        </w:tc>
        <w:tc>
          <w:tcPr>
            <w:tcW w:w="2126"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项目</w:t>
            </w:r>
          </w:p>
        </w:tc>
        <w:tc>
          <w:tcPr>
            <w:tcW w:w="1601"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标准值</w:t>
            </w:r>
          </w:p>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（单位：mg/L）</w:t>
            </w:r>
          </w:p>
        </w:tc>
        <w:tc>
          <w:tcPr>
            <w:tcW w:w="383"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序号</w:t>
            </w:r>
          </w:p>
        </w:tc>
        <w:tc>
          <w:tcPr>
            <w:tcW w:w="2127"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项目</w:t>
            </w:r>
          </w:p>
        </w:tc>
        <w:tc>
          <w:tcPr>
            <w:tcW w:w="1643" w:type="dxa"/>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标准值</w:t>
            </w:r>
          </w:p>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（单位：mg/L）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三氯甲烷</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0.06</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41</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丙烯酰胺</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四氯化碳</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0.002</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42</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丙烯腈</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三溴甲烷</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43</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邻苯二甲酸二丁酯</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二氯甲烷</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44</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邻苯二甲酸二(2-乙基己基)酯</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1,2-二氯乙烷</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0.03</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45</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水合肼</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环氧氯丙烷</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46</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四乙基铅</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氯乙烯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47</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吡啶</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8</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1,1-二氯乙烯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0.03</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48</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松节油</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9</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1,2-二氯乙烯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49</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苦味酸</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三氯乙烯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0.07</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50</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丁基黄原酸</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11</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四氯乙烯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0.04</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51</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活性氯</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12</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氯丁二烯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0.002</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52</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滴滴涕</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13</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六氯丁二烯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0.0006</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53</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林丹</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14</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苯乙烯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54</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环氧七氯</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15</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甲醛</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0.9</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55</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对硫磷</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16</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乙醛</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56</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甲基对硫磷</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17</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丙烯醛</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57</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马拉硫磷</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18</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三氯乙醛</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58</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乐果</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19</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59</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敌敌畏</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甲苯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0.7</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60</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敌百虫</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21</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乙苯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0.3</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61</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内吸磷</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22</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二甲苯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62</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百菌清</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23</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异丙苯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63</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甲萘威</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24</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氯苯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0.3</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64</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溴氰菊酯</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25</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1,2-二氯苯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65</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阿特拉津</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26</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1,4-二氯苯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0.3</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66</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苯并(a)芘</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2.8×10</w:t>
            </w:r>
            <w:r>
              <w:rPr>
                <w:rFonts w:hint="default" w:ascii="Times New Roman" w:hAnsi="Times New Roman" w:eastAsia="仿宋" w:cs="Times New Roman"/>
                <w:color w:val="auto"/>
                <w:vertAlign w:val="superscript"/>
              </w:rPr>
              <w:t>-6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27</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三氯苯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67</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甲基汞</w:t>
            </w:r>
          </w:p>
        </w:tc>
        <w:tc>
          <w:tcPr>
            <w:tcW w:w="1643" w:type="dxa"/>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1.0×10</w:t>
            </w:r>
            <w:r>
              <w:rPr>
                <w:rFonts w:hint="default" w:ascii="Times New Roman" w:hAnsi="Times New Roman" w:eastAsia="仿宋" w:cs="Times New Roman"/>
                <w:color w:val="auto"/>
                <w:vertAlign w:val="superscript"/>
              </w:rPr>
              <w:t>-6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28</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四氯苯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68</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多氯联苯</w:t>
            </w:r>
          </w:p>
        </w:tc>
        <w:tc>
          <w:tcPr>
            <w:tcW w:w="1643" w:type="dxa"/>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2.0×10</w:t>
            </w:r>
            <w:r>
              <w:rPr>
                <w:rFonts w:hint="default" w:ascii="Times New Roman" w:hAnsi="Times New Roman" w:eastAsia="仿宋" w:cs="Times New Roman"/>
                <w:color w:val="auto"/>
                <w:vertAlign w:val="superscript"/>
              </w:rP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29</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六氯苯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69</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微囊藻毒素-LR</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30</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硝基苯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0.017</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70</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黄磷</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31</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二硝基苯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71</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钼</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32</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2,4-二硝基甲苯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0.0003</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72</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钴</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33</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2,4,6-三硝基甲苯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73</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铍</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34</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硝基氯苯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74</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硼</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35</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2,4-二硝基氯苯</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0.5</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75</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锑</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36</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2,4-二氯苯酚</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0.093</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76</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镍</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37</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2,4,6-三氯苯酚</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0.2</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77</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钡</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38</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五氯酚</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0.009</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78</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钒</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39</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苯胺</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79</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钛</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4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40</w:t>
            </w:r>
          </w:p>
        </w:tc>
        <w:tc>
          <w:tcPr>
            <w:tcW w:w="2126"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联苯胺</w:t>
            </w:r>
          </w:p>
        </w:tc>
        <w:tc>
          <w:tcPr>
            <w:tcW w:w="1601"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0.0002</w:t>
            </w:r>
          </w:p>
        </w:tc>
        <w:tc>
          <w:tcPr>
            <w:tcW w:w="38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80</w:t>
            </w:r>
          </w:p>
        </w:tc>
        <w:tc>
          <w:tcPr>
            <w:tcW w:w="2127"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铊</w:t>
            </w:r>
          </w:p>
        </w:tc>
        <w:tc>
          <w:tcPr>
            <w:tcW w:w="1643" w:type="dxa"/>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0.0001</w:t>
            </w:r>
          </w:p>
        </w:tc>
      </w:tr>
    </w:tbl>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b/>
          <w:bCs/>
          <w:snapToGrid w:val="0"/>
          <w:color w:val="auto"/>
          <w:kern w:val="24"/>
          <w:sz w:val="24"/>
          <w:szCs w:val="24"/>
          <w:highlight w:val="none"/>
          <w:lang w:val="en-US" w:eastAsia="zh-CN" w:bidi="ar-SA"/>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b/>
          <w:bCs/>
          <w:snapToGrid w:val="0"/>
          <w:color w:val="auto"/>
          <w:kern w:val="24"/>
          <w:sz w:val="24"/>
          <w:szCs w:val="24"/>
          <w:highlight w:val="none"/>
          <w:lang w:val="en-US" w:eastAsia="zh-CN" w:bidi="ar-SA"/>
        </w:rPr>
        <w:sectPr>
          <w:pgSz w:w="11905" w:h="16838"/>
          <w:pgMar w:top="1440" w:right="1797" w:bottom="1440" w:left="1797" w:header="850" w:footer="992" w:gutter="0"/>
          <w:pgBorders>
            <w:top w:val="none" w:sz="0" w:space="0"/>
            <w:left w:val="none" w:sz="0" w:space="0"/>
            <w:bottom w:val="none" w:sz="0" w:space="0"/>
            <w:right w:val="none" w:sz="0" w:space="0"/>
          </w:pgBorders>
          <w:pgNumType w:fmt="decimal"/>
          <w:cols w:space="0" w:num="1"/>
          <w:rtlGutter w:val="0"/>
          <w:docGrid w:type="lines" w:linePitch="296" w:charSpace="0"/>
        </w:sectPr>
      </w:pPr>
    </w:p>
    <w:p>
      <w:pPr>
        <w:pStyle w:val="387"/>
        <w:keepNext w:val="0"/>
        <w:keepLines w:val="0"/>
        <w:pageBreakBefore w:val="0"/>
        <w:widowControl w:val="0"/>
        <w:kinsoku/>
        <w:wordWrap/>
        <w:overflowPunct/>
        <w:topLinePunct w:val="0"/>
        <w:autoSpaceDE/>
        <w:autoSpaceDN/>
        <w:bidi w:val="0"/>
        <w:adjustRightInd w:val="0"/>
        <w:snapToGrid w:val="0"/>
        <w:spacing w:beforeLines="0" w:line="240" w:lineRule="auto"/>
        <w:ind w:firstLine="0" w:firstLineChars="0"/>
        <w:jc w:val="center"/>
        <w:textAlignment w:val="baseline"/>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表3.3.3-</w:t>
      </w:r>
      <w:r>
        <w:rPr>
          <w:rFonts w:hint="eastAsia" w:ascii="Times New Roman" w:hAnsi="Times New Roman" w:eastAsia="仿宋" w:cs="Times New Roman"/>
          <w:b/>
          <w:bCs/>
          <w:color w:val="auto"/>
          <w:sz w:val="24"/>
          <w:szCs w:val="24"/>
          <w:highlight w:val="none"/>
          <w:lang w:val="en-US" w:eastAsia="zh-CN"/>
        </w:rPr>
        <w:t>6</w:t>
      </w:r>
      <w:r>
        <w:rPr>
          <w:rFonts w:hint="default" w:ascii="Times New Roman" w:hAnsi="Times New Roman" w:eastAsia="仿宋" w:cs="Times New Roman"/>
          <w:b/>
          <w:bCs/>
          <w:color w:val="auto"/>
          <w:sz w:val="24"/>
          <w:szCs w:val="24"/>
          <w:highlight w:val="none"/>
          <w:lang w:val="en-US" w:eastAsia="zh-CN"/>
        </w:rPr>
        <w:t xml:space="preserve">  2023年（1~7月）涟水县古淮河水源地水质达标情况表  单位：mg/L</w:t>
      </w:r>
    </w:p>
    <w:tbl>
      <w:tblPr>
        <w:tblStyle w:val="7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828"/>
        <w:gridCol w:w="845"/>
        <w:gridCol w:w="1034"/>
        <w:gridCol w:w="1089"/>
        <w:gridCol w:w="1001"/>
        <w:gridCol w:w="1049"/>
        <w:gridCol w:w="942"/>
        <w:gridCol w:w="1115"/>
        <w:gridCol w:w="1013"/>
        <w:gridCol w:w="969"/>
        <w:gridCol w:w="991"/>
        <w:gridCol w:w="992"/>
        <w:gridCol w:w="975"/>
        <w:gridCol w:w="122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594" w:type="pct"/>
            <w:gridSpan w:val="2"/>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监测时间</w:t>
            </w:r>
          </w:p>
        </w:tc>
        <w:tc>
          <w:tcPr>
            <w:tcW w:w="367"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水温（℃）</w:t>
            </w:r>
          </w:p>
        </w:tc>
        <w:tc>
          <w:tcPr>
            <w:tcW w:w="386" w:type="pct"/>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pH值</w:t>
            </w:r>
          </w:p>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rPr>
              <w:t>（无量纲）</w:t>
            </w:r>
          </w:p>
        </w:tc>
        <w:tc>
          <w:tcPr>
            <w:tcW w:w="355"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rPr>
              <w:t>溶解氧</w:t>
            </w:r>
          </w:p>
        </w:tc>
        <w:tc>
          <w:tcPr>
            <w:tcW w:w="372"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rPr>
              <w:t>高锰酸盐指数</w:t>
            </w:r>
          </w:p>
        </w:tc>
        <w:tc>
          <w:tcPr>
            <w:tcW w:w="334"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kern w:val="2"/>
                <w:sz w:val="21"/>
                <w:szCs w:val="24"/>
                <w:lang w:val="en-US" w:eastAsia="zh-CN" w:bidi="ar-SA"/>
              </w:rPr>
              <w:t>化学需氧量</w:t>
            </w:r>
          </w:p>
        </w:tc>
        <w:tc>
          <w:tcPr>
            <w:tcW w:w="396"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rPr>
              <w:t>五日生化需氧量</w:t>
            </w:r>
          </w:p>
        </w:tc>
        <w:tc>
          <w:tcPr>
            <w:tcW w:w="359"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rPr>
              <w:t>氨氮</w:t>
            </w:r>
          </w:p>
        </w:tc>
        <w:tc>
          <w:tcPr>
            <w:tcW w:w="344"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eastAsia" w:eastAsia="仿宋" w:cs="Times New Roman"/>
                <w:b/>
                <w:bCs/>
                <w:color w:val="auto"/>
                <w:kern w:val="2"/>
                <w:sz w:val="21"/>
                <w:szCs w:val="24"/>
                <w:lang w:val="en-US" w:eastAsia="zh-CN" w:bidi="ar-SA"/>
              </w:rPr>
              <w:t>总氮</w:t>
            </w:r>
          </w:p>
        </w:tc>
        <w:tc>
          <w:tcPr>
            <w:tcW w:w="352"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rPr>
              <w:t>总磷</w:t>
            </w:r>
          </w:p>
        </w:tc>
        <w:tc>
          <w:tcPr>
            <w:tcW w:w="352"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rPr>
              <w:t>铜</w:t>
            </w:r>
          </w:p>
        </w:tc>
        <w:tc>
          <w:tcPr>
            <w:tcW w:w="346"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rPr>
              <w:t>锌</w:t>
            </w:r>
          </w:p>
        </w:tc>
        <w:tc>
          <w:tcPr>
            <w:tcW w:w="436" w:type="pct"/>
            <w:vAlign w:val="center"/>
          </w:tcPr>
          <w:p>
            <w:pPr>
              <w:jc w:val="center"/>
              <w:rPr>
                <w:rFonts w:hint="default" w:ascii="Times New Roman" w:hAnsi="Times New Roman" w:eastAsia="仿宋" w:cs="Times New Roman"/>
                <w:b/>
                <w:bCs/>
                <w:color w:val="auto"/>
                <w:kern w:val="2"/>
                <w:sz w:val="21"/>
                <w:szCs w:val="24"/>
                <w:lang w:val="en-US" w:eastAsia="zh-CN" w:bidi="ar-SA"/>
              </w:rPr>
            </w:pPr>
            <w:r>
              <w:rPr>
                <w:rFonts w:hint="default" w:ascii="Times New Roman" w:hAnsi="Times New Roman" w:eastAsia="仿宋" w:cs="Times New Roman"/>
                <w:b/>
                <w:bCs/>
                <w:color w:val="auto"/>
              </w:rPr>
              <w:t>氟化物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.1</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5.5</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8.6</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11.6</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3.6</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15.0</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1.9</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0.04</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0.89</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0.07</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0.00302</w:t>
            </w:r>
          </w:p>
        </w:tc>
        <w:tc>
          <w:tcPr>
            <w:tcW w:w="34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0.0007L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eastAsia" w:ascii="Times New Roman" w:hAnsi="Times New Roman" w:eastAsia="仿宋" w:cs="Times New Roman"/>
                <w:color w:val="auto"/>
                <w:lang w:val="en-US" w:eastAsia="zh-CN"/>
              </w:rPr>
            </w:pPr>
            <w:r>
              <w:rPr>
                <w:rFonts w:hint="eastAsia" w:eastAsia="仿宋" w:cs="Times New Roman"/>
                <w:color w:val="auto"/>
                <w:lang w:val="en-US" w:eastAsia="zh-CN"/>
              </w:rPr>
              <w:t>/</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.2</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4.3</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8.7</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12.1</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3.7</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15.0</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2.8</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0.04</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1.1</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0.09</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0.00091</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0.0007L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eastAsia" w:ascii="Times New Roman" w:hAnsi="Times New Roman" w:eastAsia="仿宋" w:cs="Times New Roman"/>
                <w:color w:val="auto"/>
                <w:lang w:val="en-US" w:eastAsia="zh-CN"/>
              </w:rPr>
            </w:pPr>
            <w:r>
              <w:rPr>
                <w:rFonts w:hint="eastAsia" w:eastAsia="仿宋" w:cs="Times New Roman"/>
                <w:color w:val="auto"/>
                <w:lang w:val="en-US" w:eastAsia="zh-CN"/>
              </w:rPr>
              <w:t>/</w:t>
            </w:r>
          </w:p>
        </w:tc>
        <w:tc>
          <w:tcPr>
            <w:tcW w:w="352" w:type="pct"/>
            <w:noWrap/>
            <w:vAlign w:val="center"/>
          </w:tcPr>
          <w:p>
            <w:pPr>
              <w:jc w:val="center"/>
              <w:rPr>
                <w:rFonts w:hint="default" w:ascii="Times New Roman" w:hAnsi="Times New Roman" w:eastAsia="仿宋" w:cs="Times New Roman"/>
                <w:color w:val="auto"/>
                <w:lang w:eastAsia="zh-CN"/>
              </w:rPr>
            </w:pPr>
            <w:r>
              <w:rPr>
                <w:rFonts w:hint="default" w:ascii="Times New Roman" w:hAnsi="Times New Roman" w:eastAsia="仿宋" w:cs="Times New Roman"/>
                <w:color w:val="auto"/>
              </w:rPr>
              <w:t>Ⅱ</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.3</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11.3</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8.3</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10.9</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2.5</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14.0</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1.7</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0.21</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2.57</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0.09</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0.00216</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0.0007L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0.47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44" w:type="pct"/>
            <w:noWrap/>
            <w:vAlign w:val="center"/>
          </w:tcPr>
          <w:p>
            <w:pPr>
              <w:jc w:val="center"/>
              <w:rPr>
                <w:rFonts w:hint="eastAsia" w:ascii="Times New Roman" w:hAnsi="Times New Roman" w:eastAsia="仿宋" w:cs="Times New Roman"/>
                <w:color w:val="auto"/>
                <w:lang w:val="en-US" w:eastAsia="zh-CN"/>
              </w:rPr>
            </w:pPr>
            <w:r>
              <w:rPr>
                <w:rFonts w:hint="eastAsia" w:eastAsia="仿宋" w:cs="Times New Roman"/>
                <w:color w:val="auto"/>
                <w:lang w:val="en-US" w:eastAsia="zh-CN"/>
              </w:rPr>
              <w:t>/</w:t>
            </w:r>
          </w:p>
        </w:tc>
        <w:tc>
          <w:tcPr>
            <w:tcW w:w="352" w:type="pct"/>
            <w:noWrap/>
            <w:vAlign w:val="center"/>
          </w:tcPr>
          <w:p>
            <w:pPr>
              <w:jc w:val="center"/>
              <w:rPr>
                <w:rFonts w:hint="default" w:ascii="Times New Roman" w:hAnsi="Times New Roman" w:eastAsia="仿宋" w:cs="Times New Roman"/>
                <w:color w:val="auto"/>
                <w:lang w:eastAsia="zh-CN"/>
              </w:rPr>
            </w:pPr>
            <w:r>
              <w:rPr>
                <w:rFonts w:hint="default" w:ascii="Times New Roman" w:hAnsi="Times New Roman" w:eastAsia="仿宋" w:cs="Times New Roman"/>
                <w:color w:val="auto"/>
              </w:rPr>
              <w:t>Ⅱ</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.4</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16.0</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8.4</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9.0</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3.3</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13.0</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2.1</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0.16</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1.95</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0.08</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0.00175</w:t>
            </w:r>
          </w:p>
        </w:tc>
        <w:tc>
          <w:tcPr>
            <w:tcW w:w="346" w:type="pct"/>
            <w:noWrap/>
            <w:vAlign w:val="center"/>
          </w:tcPr>
          <w:p>
            <w:pPr>
              <w:jc w:val="center"/>
              <w:rPr>
                <w:rFonts w:hint="default" w:ascii="Times New Roman" w:hAnsi="Times New Roman" w:eastAsia="仿宋" w:cs="Times New Roman"/>
                <w:b w:val="0"/>
                <w:bCs w:val="0"/>
                <w:color w:val="auto"/>
              </w:rPr>
            </w:pPr>
            <w:r>
              <w:rPr>
                <w:rFonts w:hint="default" w:ascii="Times New Roman" w:hAnsi="Times New Roman" w:eastAsia="仿宋" w:cs="Times New Roman"/>
                <w:color w:val="auto"/>
                <w:lang w:val="en-US" w:eastAsia="zh-CN"/>
              </w:rPr>
              <w:t>0.0007L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44" w:type="pct"/>
            <w:noWrap/>
            <w:vAlign w:val="center"/>
          </w:tcPr>
          <w:p>
            <w:pPr>
              <w:jc w:val="center"/>
              <w:rPr>
                <w:rFonts w:hint="eastAsia" w:ascii="Times New Roman" w:hAnsi="Times New Roman" w:eastAsia="仿宋" w:cs="Times New Roman"/>
                <w:color w:val="auto"/>
                <w:lang w:val="en-US" w:eastAsia="zh-CN"/>
              </w:rPr>
            </w:pPr>
            <w:r>
              <w:rPr>
                <w:rFonts w:hint="eastAsia" w:eastAsia="仿宋" w:cs="Times New Roman"/>
                <w:color w:val="auto"/>
                <w:lang w:val="en-US" w:eastAsia="zh-CN"/>
              </w:rPr>
              <w:t>/</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.5</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21.3</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8</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10.2</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2.2</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14.0</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1.4</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0.07</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1.6</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0.07</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0.00135</w:t>
            </w:r>
          </w:p>
        </w:tc>
        <w:tc>
          <w:tcPr>
            <w:tcW w:w="34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0.0016</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eastAsia" w:ascii="Times New Roman" w:hAnsi="Times New Roman" w:eastAsia="仿宋" w:cs="Times New Roman"/>
                <w:color w:val="auto"/>
                <w:lang w:val="en-US" w:eastAsia="zh-CN"/>
              </w:rPr>
            </w:pPr>
            <w:r>
              <w:rPr>
                <w:rFonts w:hint="eastAsia" w:eastAsia="仿宋" w:cs="Times New Roman"/>
                <w:color w:val="auto"/>
                <w:lang w:val="en-US" w:eastAsia="zh-CN"/>
              </w:rPr>
              <w:t>/</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.6</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23.6</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8.5</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6.5</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3.4</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14.0</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1.9</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0.09</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1.43</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0.05</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0.002</w:t>
            </w:r>
          </w:p>
        </w:tc>
        <w:tc>
          <w:tcPr>
            <w:tcW w:w="34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0.0044</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0.39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eastAsia" w:ascii="Times New Roman" w:hAnsi="Times New Roman" w:eastAsia="仿宋" w:cs="Times New Roman"/>
                <w:color w:val="auto"/>
                <w:lang w:val="en-US" w:eastAsia="zh-CN"/>
              </w:rPr>
            </w:pPr>
            <w:r>
              <w:rPr>
                <w:rFonts w:hint="eastAsia" w:eastAsia="仿宋" w:cs="Times New Roman"/>
                <w:color w:val="auto"/>
                <w:lang w:val="en-US" w:eastAsia="zh-CN"/>
              </w:rPr>
              <w:t>/</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2023.7</w:t>
            </w: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28.5</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7.9</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5.6</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3.7</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15.0</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1.8</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0.15</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1.03</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0.04</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0.00261</w:t>
            </w:r>
          </w:p>
        </w:tc>
        <w:tc>
          <w:tcPr>
            <w:tcW w:w="34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0.0041</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0.48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Ⅲ</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eastAsia" w:ascii="Times New Roman" w:hAnsi="Times New Roman" w:eastAsia="仿宋" w:cs="Times New Roman"/>
                <w:color w:val="auto"/>
                <w:lang w:val="en-US" w:eastAsia="zh-CN"/>
              </w:rPr>
            </w:pPr>
            <w:r>
              <w:rPr>
                <w:rFonts w:hint="eastAsia" w:eastAsia="仿宋" w:cs="Times New Roman"/>
                <w:color w:val="auto"/>
                <w:lang w:val="en-US" w:eastAsia="zh-CN"/>
              </w:rPr>
              <w:t>/</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594" w:type="pct"/>
            <w:gridSpan w:val="2"/>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监测时间</w:t>
            </w:r>
          </w:p>
        </w:tc>
        <w:tc>
          <w:tcPr>
            <w:tcW w:w="367"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硒</w:t>
            </w:r>
          </w:p>
        </w:tc>
        <w:tc>
          <w:tcPr>
            <w:tcW w:w="38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砷</w:t>
            </w:r>
          </w:p>
        </w:tc>
        <w:tc>
          <w:tcPr>
            <w:tcW w:w="355"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汞</w:t>
            </w:r>
          </w:p>
        </w:tc>
        <w:tc>
          <w:tcPr>
            <w:tcW w:w="37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镉</w:t>
            </w:r>
          </w:p>
        </w:tc>
        <w:tc>
          <w:tcPr>
            <w:tcW w:w="334"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六价铬</w:t>
            </w:r>
          </w:p>
        </w:tc>
        <w:tc>
          <w:tcPr>
            <w:tcW w:w="39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铅</w:t>
            </w:r>
          </w:p>
        </w:tc>
        <w:tc>
          <w:tcPr>
            <w:tcW w:w="359"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氰化物</w:t>
            </w:r>
          </w:p>
        </w:tc>
        <w:tc>
          <w:tcPr>
            <w:tcW w:w="344"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挥发酚</w:t>
            </w:r>
          </w:p>
        </w:tc>
        <w:tc>
          <w:tcPr>
            <w:tcW w:w="35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石油类</w:t>
            </w:r>
          </w:p>
        </w:tc>
        <w:tc>
          <w:tcPr>
            <w:tcW w:w="35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阴离子表面活性剂</w:t>
            </w:r>
          </w:p>
        </w:tc>
        <w:tc>
          <w:tcPr>
            <w:tcW w:w="34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硫化物</w:t>
            </w:r>
          </w:p>
        </w:tc>
        <w:tc>
          <w:tcPr>
            <w:tcW w:w="436" w:type="pct"/>
            <w:vAlign w:val="center"/>
          </w:tcPr>
          <w:p>
            <w:pPr>
              <w:jc w:val="both"/>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粪大肠菌群（MPN/L）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.1</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0.0005</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0.0019</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0.00004L</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 xml:space="preserve">0.00005L  </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0.00009L</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0.0003L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0.05L</w:t>
            </w:r>
          </w:p>
        </w:tc>
        <w:tc>
          <w:tcPr>
            <w:tcW w:w="34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310.0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.2</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0.0006</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0.0016</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0.00004L</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0.00005L</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0.00009L</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0.0003L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0.05L</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0.01L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300.0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lang w:eastAsia="zh-CN"/>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.3</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0.0004L</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0.0024</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0.00004L</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0.00005L</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0.00009L</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0.0003L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0.05L</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0.01L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lang w:eastAsia="zh-CN"/>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.4</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0.0005</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0.0025</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0.00004L</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0.00005L</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0.00009L</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0.0003L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0.05L</w:t>
            </w:r>
          </w:p>
        </w:tc>
        <w:tc>
          <w:tcPr>
            <w:tcW w:w="346" w:type="pct"/>
            <w:noWrap/>
            <w:vAlign w:val="center"/>
          </w:tcPr>
          <w:p>
            <w:pPr>
              <w:jc w:val="center"/>
              <w:rPr>
                <w:rFonts w:hint="default" w:ascii="Times New Roman" w:hAnsi="Times New Roman" w:eastAsia="仿宋" w:cs="Times New Roman"/>
                <w:b w:val="0"/>
                <w:bCs w:val="0"/>
                <w:color w:val="auto"/>
              </w:rPr>
            </w:pPr>
            <w:r>
              <w:rPr>
                <w:rFonts w:hint="default" w:ascii="Times New Roman" w:hAnsi="Times New Roman" w:eastAsia="仿宋" w:cs="Times New Roman"/>
                <w:color w:val="auto"/>
                <w:lang w:val="en-US" w:eastAsia="zh-CN"/>
              </w:rPr>
              <w:t>0.01L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1440.0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.5</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0.0005</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0.0027</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0.00004L</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0.00005L</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0.00009L</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0.0003L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0.05L</w:t>
            </w:r>
          </w:p>
        </w:tc>
        <w:tc>
          <w:tcPr>
            <w:tcW w:w="34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1810.0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.6</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0.0006</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0.0018</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0.00004L</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0.00005L</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0.0001</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0.0003L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0.05L</w:t>
            </w:r>
          </w:p>
        </w:tc>
        <w:tc>
          <w:tcPr>
            <w:tcW w:w="34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1750.0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Ⅱ</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2023.7</w:t>
            </w: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0.0006</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0.0039</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0.00004L</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0.00005L</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0.00039</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0.004L</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0.0003L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0.05L</w:t>
            </w:r>
          </w:p>
        </w:tc>
        <w:tc>
          <w:tcPr>
            <w:tcW w:w="34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2180.0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Ⅰ</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Ⅰ</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Ⅰ</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Ⅰ</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594" w:type="pct"/>
            <w:gridSpan w:val="2"/>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监测时间</w:t>
            </w:r>
          </w:p>
        </w:tc>
        <w:tc>
          <w:tcPr>
            <w:tcW w:w="367"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硫酸盐</w:t>
            </w:r>
          </w:p>
        </w:tc>
        <w:tc>
          <w:tcPr>
            <w:tcW w:w="38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氯化物</w:t>
            </w:r>
          </w:p>
        </w:tc>
        <w:tc>
          <w:tcPr>
            <w:tcW w:w="355"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硝酸盐</w:t>
            </w:r>
          </w:p>
        </w:tc>
        <w:tc>
          <w:tcPr>
            <w:tcW w:w="37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铁</w:t>
            </w:r>
          </w:p>
        </w:tc>
        <w:tc>
          <w:tcPr>
            <w:tcW w:w="334"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锰</w:t>
            </w:r>
          </w:p>
        </w:tc>
        <w:tc>
          <w:tcPr>
            <w:tcW w:w="39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三氯甲烷</w:t>
            </w:r>
          </w:p>
        </w:tc>
        <w:tc>
          <w:tcPr>
            <w:tcW w:w="359"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四氯化碳</w:t>
            </w:r>
          </w:p>
        </w:tc>
        <w:tc>
          <w:tcPr>
            <w:tcW w:w="344"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三氯乙烯</w:t>
            </w:r>
          </w:p>
        </w:tc>
        <w:tc>
          <w:tcPr>
            <w:tcW w:w="35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四氯乙烯</w:t>
            </w:r>
          </w:p>
        </w:tc>
        <w:tc>
          <w:tcPr>
            <w:tcW w:w="35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苯乙烯</w:t>
            </w:r>
          </w:p>
        </w:tc>
        <w:tc>
          <w:tcPr>
            <w:tcW w:w="34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甲醛</w:t>
            </w:r>
          </w:p>
        </w:tc>
        <w:tc>
          <w:tcPr>
            <w:tcW w:w="43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.1</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62.4</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65.3</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0.519</w:t>
            </w:r>
          </w:p>
        </w:tc>
        <w:tc>
          <w:tcPr>
            <w:tcW w:w="37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33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0.01L</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0.0014L</w:t>
            </w:r>
          </w:p>
        </w:tc>
        <w:tc>
          <w:tcPr>
            <w:tcW w:w="359"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0.0015L</w:t>
            </w:r>
          </w:p>
        </w:tc>
        <w:tc>
          <w:tcPr>
            <w:tcW w:w="344"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0.0006L</w:t>
            </w:r>
          </w:p>
        </w:tc>
        <w:tc>
          <w:tcPr>
            <w:tcW w:w="34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0.05L</w:t>
            </w:r>
          </w:p>
        </w:tc>
        <w:tc>
          <w:tcPr>
            <w:tcW w:w="43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0.0014L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.2</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60.8</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54.7</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0.81</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0.0015L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0.0006L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0.05L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lang w:eastAsia="zh-CN"/>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.3</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51.8</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52.0</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1.82</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0.0015L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0.0006L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0.05L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.4</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59.5</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59.0</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1.03</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0.0015L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0.0006L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0.05L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.5</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47.6</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44.0</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1.47</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0.0015L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0.0006L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0.05L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.6</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77.5</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79.0</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0.664</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0.0015L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0.0006L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0.05L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2023.7</w:t>
            </w: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77.2</w:t>
            </w:r>
          </w:p>
        </w:tc>
        <w:tc>
          <w:tcPr>
            <w:tcW w:w="38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85.0</w:t>
            </w:r>
          </w:p>
        </w:tc>
        <w:tc>
          <w:tcPr>
            <w:tcW w:w="355"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0.759</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0.01L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0.0015L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0.0012L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0.0006L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0.05L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0.0014L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594" w:type="pct"/>
            <w:gridSpan w:val="2"/>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监测时间</w:t>
            </w:r>
          </w:p>
        </w:tc>
        <w:tc>
          <w:tcPr>
            <w:tcW w:w="367"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甲苯</w:t>
            </w:r>
          </w:p>
        </w:tc>
        <w:tc>
          <w:tcPr>
            <w:tcW w:w="38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乙苯</w:t>
            </w:r>
          </w:p>
        </w:tc>
        <w:tc>
          <w:tcPr>
            <w:tcW w:w="355"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二甲苯</w:t>
            </w:r>
          </w:p>
        </w:tc>
        <w:tc>
          <w:tcPr>
            <w:tcW w:w="37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异丙苯</w:t>
            </w:r>
          </w:p>
        </w:tc>
        <w:tc>
          <w:tcPr>
            <w:tcW w:w="334"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氯苯</w:t>
            </w:r>
          </w:p>
        </w:tc>
        <w:tc>
          <w:tcPr>
            <w:tcW w:w="39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1,2-二氯苯</w:t>
            </w:r>
          </w:p>
        </w:tc>
        <w:tc>
          <w:tcPr>
            <w:tcW w:w="359"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1,4-二氯苯</w:t>
            </w:r>
          </w:p>
        </w:tc>
        <w:tc>
          <w:tcPr>
            <w:tcW w:w="344"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三氯苯</w:t>
            </w:r>
          </w:p>
        </w:tc>
        <w:tc>
          <w:tcPr>
            <w:tcW w:w="35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硝基苯</w:t>
            </w:r>
          </w:p>
        </w:tc>
        <w:tc>
          <w:tcPr>
            <w:tcW w:w="35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二硝基苯</w:t>
            </w:r>
          </w:p>
        </w:tc>
        <w:tc>
          <w:tcPr>
            <w:tcW w:w="34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硝基氯苯</w:t>
            </w:r>
          </w:p>
        </w:tc>
        <w:tc>
          <w:tcPr>
            <w:tcW w:w="43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邻苯二甲酸二丁酯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.1</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0.00002L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0.0001L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0.0025L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.2</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0.00002L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0.0001L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0.0025L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lang w:eastAsia="zh-CN"/>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.3</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0.00002L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0.0001L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0.0025L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.4</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0.00002L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0.0001L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0.0025L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.5</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0.00002L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0.0001L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0.0025L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.6</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0.00002L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0.0001L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0.0025L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2023.7</w:t>
            </w: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0.00002L</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0.0005L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0.0019L</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0.0001L</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0.0025L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594" w:type="pct"/>
            <w:gridSpan w:val="2"/>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监测时间</w:t>
            </w:r>
          </w:p>
        </w:tc>
        <w:tc>
          <w:tcPr>
            <w:tcW w:w="367"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滴滴涕</w:t>
            </w:r>
          </w:p>
        </w:tc>
        <w:tc>
          <w:tcPr>
            <w:tcW w:w="38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林丹</w:t>
            </w:r>
          </w:p>
        </w:tc>
        <w:tc>
          <w:tcPr>
            <w:tcW w:w="355"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阿特拉津</w:t>
            </w:r>
          </w:p>
        </w:tc>
        <w:tc>
          <w:tcPr>
            <w:tcW w:w="37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苯并(a)芘</w:t>
            </w:r>
          </w:p>
        </w:tc>
        <w:tc>
          <w:tcPr>
            <w:tcW w:w="334"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钼</w:t>
            </w:r>
          </w:p>
        </w:tc>
        <w:tc>
          <w:tcPr>
            <w:tcW w:w="39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钴</w:t>
            </w:r>
          </w:p>
        </w:tc>
        <w:tc>
          <w:tcPr>
            <w:tcW w:w="359"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铍</w:t>
            </w:r>
          </w:p>
        </w:tc>
        <w:tc>
          <w:tcPr>
            <w:tcW w:w="344"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硼</w:t>
            </w:r>
          </w:p>
        </w:tc>
        <w:tc>
          <w:tcPr>
            <w:tcW w:w="35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锑</w:t>
            </w:r>
          </w:p>
        </w:tc>
        <w:tc>
          <w:tcPr>
            <w:tcW w:w="352"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镍</w:t>
            </w:r>
          </w:p>
        </w:tc>
        <w:tc>
          <w:tcPr>
            <w:tcW w:w="34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钡</w:t>
            </w:r>
          </w:p>
        </w:tc>
        <w:tc>
          <w:tcPr>
            <w:tcW w:w="43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.1</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0.00001L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0.0028</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w:t>
            </w:r>
            <w:r>
              <w:rPr>
                <w:rFonts w:hint="default" w:ascii="Times New Roman" w:hAnsi="Times New Roman" w:eastAsia="仿宋" w:cs="Times New Roman"/>
                <w:color w:val="auto"/>
                <w:lang w:val="en-US" w:eastAsia="zh-CN"/>
              </w:rPr>
              <w:t>08</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w:t>
            </w:r>
            <w:r>
              <w:rPr>
                <w:rFonts w:hint="default" w:ascii="Times New Roman" w:hAnsi="Times New Roman" w:eastAsia="仿宋" w:cs="Times New Roman"/>
                <w:color w:val="auto"/>
                <w:lang w:val="en-US" w:eastAsia="zh-CN"/>
              </w:rPr>
              <w:t>0792</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w:t>
            </w:r>
            <w:r>
              <w:rPr>
                <w:rFonts w:hint="default" w:ascii="Times New Roman" w:hAnsi="Times New Roman" w:eastAsia="仿宋" w:cs="Times New Roman"/>
                <w:color w:val="auto"/>
                <w:lang w:val="en-US" w:eastAsia="zh-CN"/>
              </w:rPr>
              <w:t>4</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w:t>
            </w:r>
            <w:r>
              <w:rPr>
                <w:rFonts w:hint="default" w:ascii="Times New Roman" w:hAnsi="Times New Roman" w:eastAsia="仿宋" w:cs="Times New Roman"/>
                <w:color w:val="auto"/>
                <w:lang w:val="en-US" w:eastAsia="zh-CN"/>
              </w:rPr>
              <w:t>069</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w:t>
            </w:r>
            <w:r>
              <w:rPr>
                <w:rFonts w:hint="default" w:ascii="Times New Roman" w:hAnsi="Times New Roman" w:eastAsia="仿宋" w:cs="Times New Roman"/>
                <w:color w:val="auto"/>
                <w:lang w:val="en-US" w:eastAsia="zh-CN"/>
              </w:rPr>
              <w:t>116</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w:t>
            </w:r>
            <w:r>
              <w:rPr>
                <w:rFonts w:hint="default" w:ascii="Times New Roman" w:hAnsi="Times New Roman" w:eastAsia="仿宋" w:cs="Times New Roman"/>
                <w:color w:val="auto"/>
                <w:lang w:val="en-US" w:eastAsia="zh-CN"/>
              </w:rPr>
              <w:t>119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.2</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0.00001L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0.00202</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0.00005</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0.0426</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0.00069</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0.0006</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0.0868</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0.00128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lang w:eastAsia="zh-CN"/>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.3</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0.00001L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0.00235</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0.000003L</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0.0457</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0.00073</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0.00084</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0.104</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.4</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0.00001L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0.00254</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0.00006</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0.0722</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0.00078</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0.00081</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0.0858</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0.00169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.5</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0.00001L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0.00263</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0.00009</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0.00007</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0.0604</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0.00099</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0.00048</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0.077</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0.00269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.6</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0.00001L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0.00321</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0.00011</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0.00004L</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0.0593</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0.00117</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0.0011</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0.0551</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0.00234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restar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2023.7</w:t>
            </w: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0.00005L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0.00001L</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0.001L</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0.000001L</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0.00365</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0.00026</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0.00008</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0.0743</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0.00138</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0.00159</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0.0865</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0.00476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3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9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9"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4"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5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4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43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594" w:type="pct"/>
            <w:gridSpan w:val="2"/>
            <w:vAlign w:val="center"/>
          </w:tcPr>
          <w:p>
            <w:pPr>
              <w:jc w:val="center"/>
              <w:rPr>
                <w:rFonts w:hint="default" w:ascii="Times New Roman" w:hAnsi="Times New Roman" w:eastAsia="仿宋" w:cs="Times New Roman"/>
                <w:b/>
                <w:bCs/>
                <w:color w:val="auto"/>
              </w:rPr>
            </w:pPr>
            <w:r>
              <w:rPr>
                <w:rFonts w:hint="default" w:ascii="Times New Roman" w:hAnsi="Times New Roman" w:eastAsia="仿宋" w:cs="Times New Roman"/>
                <w:b/>
                <w:bCs/>
                <w:color w:val="auto"/>
              </w:rPr>
              <w:t>监测时间</w:t>
            </w:r>
          </w:p>
        </w:tc>
        <w:tc>
          <w:tcPr>
            <w:tcW w:w="367"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rPr>
              <w:t>铊</w:t>
            </w:r>
          </w:p>
        </w:tc>
        <w:tc>
          <w:tcPr>
            <w:tcW w:w="386"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浊度</w:t>
            </w:r>
          </w:p>
        </w:tc>
        <w:tc>
          <w:tcPr>
            <w:tcW w:w="355" w:type="pct"/>
            <w:vAlign w:val="center"/>
          </w:tcPr>
          <w:p>
            <w:pPr>
              <w:jc w:val="center"/>
              <w:rPr>
                <w:rFonts w:hint="default" w:ascii="Times New Roman" w:hAnsi="Times New Roman" w:eastAsia="仿宋" w:cs="Times New Roman"/>
                <w:b/>
                <w:bCs/>
                <w:color w:val="auto"/>
                <w:lang w:val="en-US" w:eastAsia="zh-CN"/>
              </w:rPr>
            </w:pPr>
            <w:r>
              <w:rPr>
                <w:rFonts w:hint="default" w:ascii="Times New Roman" w:hAnsi="Times New Roman" w:eastAsia="仿宋" w:cs="Times New Roman"/>
                <w:b/>
                <w:bCs/>
                <w:color w:val="auto"/>
                <w:lang w:val="en-US" w:eastAsia="zh-CN"/>
              </w:rPr>
              <w:t>电导率</w:t>
            </w:r>
          </w:p>
        </w:tc>
        <w:tc>
          <w:tcPr>
            <w:tcW w:w="372" w:type="pct"/>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b/>
                <w:bCs/>
                <w:color w:val="auto"/>
                <w:lang w:val="en-US" w:eastAsia="zh-CN"/>
              </w:rPr>
              <w:t>水量（万吨/月）</w:t>
            </w:r>
          </w:p>
        </w:tc>
        <w:tc>
          <w:tcPr>
            <w:tcW w:w="2922" w:type="pct"/>
            <w:gridSpan w:val="8"/>
            <w:vMerge w:val="restart"/>
            <w:vAlign w:val="center"/>
          </w:tcPr>
          <w:p>
            <w:pPr>
              <w:jc w:val="center"/>
              <w:rPr>
                <w:rFonts w:hint="default" w:ascii="Times New Roman" w:hAnsi="Times New Roman" w:eastAsia="仿宋" w:cs="Times New Roman"/>
                <w:color w:val="auto"/>
                <w:kern w:val="2"/>
                <w:sz w:val="21"/>
                <w:szCs w:val="24"/>
                <w:lang w:val="en-US" w:eastAsia="zh-CN" w:bidi="ar-SA"/>
              </w:rPr>
            </w:pPr>
            <w:r>
              <w:rPr>
                <w:rFonts w:hint="eastAsia" w:eastAsia="仿宋" w:cs="Times New Roman"/>
                <w:color w:val="auto"/>
                <w:kern w:val="2"/>
                <w:sz w:val="21"/>
                <w:szCs w:val="24"/>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.1</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w:t>
            </w:r>
            <w:r>
              <w:rPr>
                <w:rFonts w:hint="default" w:ascii="Times New Roman" w:hAnsi="Times New Roman" w:eastAsia="仿宋" w:cs="Times New Roman"/>
                <w:color w:val="auto"/>
                <w:lang w:val="en-US" w:eastAsia="zh-CN"/>
              </w:rPr>
              <w:t>2</w:t>
            </w:r>
            <w:r>
              <w:rPr>
                <w:rFonts w:hint="default" w:ascii="Times New Roman" w:hAnsi="Times New Roman" w:eastAsia="仿宋" w:cs="Times New Roman"/>
                <w:color w:val="auto"/>
              </w:rPr>
              <w:t>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22.0</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51.0</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500</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w:t>
            </w:r>
          </w:p>
        </w:tc>
        <w:tc>
          <w:tcPr>
            <w:tcW w:w="2922" w:type="pct"/>
            <w:gridSpan w:val="8"/>
            <w:vMerge w:val="continue"/>
            <w:noWrap/>
            <w:vAlign w:val="center"/>
          </w:tcPr>
          <w:p>
            <w:pPr>
              <w:jc w:val="center"/>
              <w:rPr>
                <w:rFonts w:hint="default" w:ascii="Times New Roman" w:hAnsi="Times New Roman" w:eastAsia="仿宋" w:cs="Times New Roman"/>
                <w:color w:val="auto"/>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.2</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w:t>
            </w:r>
            <w:r>
              <w:rPr>
                <w:rFonts w:hint="default" w:ascii="Times New Roman" w:hAnsi="Times New Roman" w:eastAsia="仿宋" w:cs="Times New Roman"/>
                <w:color w:val="auto"/>
                <w:lang w:val="en-US" w:eastAsia="zh-CN"/>
              </w:rPr>
              <w:t>2</w:t>
            </w:r>
            <w:r>
              <w:rPr>
                <w:rFonts w:hint="default" w:ascii="Times New Roman" w:hAnsi="Times New Roman" w:eastAsia="仿宋" w:cs="Times New Roman"/>
                <w:color w:val="auto"/>
              </w:rPr>
              <w:t>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38.0</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47.0</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600</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w:t>
            </w:r>
          </w:p>
        </w:tc>
        <w:tc>
          <w:tcPr>
            <w:tcW w:w="355"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w:t>
            </w:r>
          </w:p>
        </w:tc>
        <w:tc>
          <w:tcPr>
            <w:tcW w:w="372" w:type="pc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lang w:val="en-US" w:eastAsia="zh-CN"/>
              </w:rPr>
              <w:t>/</w:t>
            </w:r>
          </w:p>
        </w:tc>
        <w:tc>
          <w:tcPr>
            <w:tcW w:w="2922" w:type="pct"/>
            <w:gridSpan w:val="8"/>
            <w:vMerge w:val="continue"/>
            <w:noWrap/>
            <w:vAlign w:val="center"/>
          </w:tcPr>
          <w:p>
            <w:pPr>
              <w:jc w:val="center"/>
              <w:rPr>
                <w:rFonts w:hint="default" w:ascii="Times New Roman" w:hAnsi="Times New Roman" w:eastAsia="仿宋" w:cs="Times New Roman"/>
                <w:color w:val="auto"/>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.3</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w:t>
            </w:r>
            <w:r>
              <w:rPr>
                <w:rFonts w:hint="default" w:ascii="Times New Roman" w:hAnsi="Times New Roman" w:eastAsia="仿宋" w:cs="Times New Roman"/>
                <w:color w:val="auto"/>
                <w:lang w:val="en-US" w:eastAsia="zh-CN"/>
              </w:rPr>
              <w:t>2</w:t>
            </w:r>
            <w:r>
              <w:rPr>
                <w:rFonts w:hint="default" w:ascii="Times New Roman" w:hAnsi="Times New Roman" w:eastAsia="仿宋" w:cs="Times New Roman"/>
                <w:color w:val="auto"/>
              </w:rPr>
              <w:t>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31.0</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50.6</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600</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.4</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w:t>
            </w:r>
            <w:r>
              <w:rPr>
                <w:rFonts w:hint="default" w:ascii="Times New Roman" w:hAnsi="Times New Roman" w:eastAsia="仿宋" w:cs="Times New Roman"/>
                <w:color w:val="auto"/>
                <w:lang w:val="en-US" w:eastAsia="zh-CN"/>
              </w:rPr>
              <w:t>2</w:t>
            </w:r>
            <w:r>
              <w:rPr>
                <w:rFonts w:hint="default" w:ascii="Times New Roman" w:hAnsi="Times New Roman" w:eastAsia="仿宋" w:cs="Times New Roman"/>
                <w:color w:val="auto"/>
              </w:rPr>
              <w:t>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29.0</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54.5</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600</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.5</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w:t>
            </w:r>
            <w:r>
              <w:rPr>
                <w:rFonts w:hint="default" w:ascii="Times New Roman" w:hAnsi="Times New Roman" w:eastAsia="仿宋" w:cs="Times New Roman"/>
                <w:color w:val="auto"/>
                <w:lang w:val="en-US" w:eastAsia="zh-CN"/>
              </w:rPr>
              <w:t>2</w:t>
            </w:r>
            <w:r>
              <w:rPr>
                <w:rFonts w:hint="default" w:ascii="Times New Roman" w:hAnsi="Times New Roman" w:eastAsia="仿宋" w:cs="Times New Roman"/>
                <w:color w:val="auto"/>
              </w:rPr>
              <w:t>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24.0</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46.1</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600</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restart"/>
            <w:noWrap/>
            <w:vAlign w:val="center"/>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202</w:t>
            </w:r>
            <w:r>
              <w:rPr>
                <w:rFonts w:hint="default" w:ascii="Times New Roman" w:hAnsi="Times New Roman" w:eastAsia="仿宋" w:cs="Times New Roman"/>
                <w:color w:val="auto"/>
                <w:lang w:val="en-US" w:eastAsia="zh-CN"/>
              </w:rPr>
              <w:t>3</w:t>
            </w:r>
            <w:r>
              <w:rPr>
                <w:rFonts w:hint="default" w:ascii="Times New Roman" w:hAnsi="Times New Roman" w:eastAsia="仿宋" w:cs="Times New Roman"/>
                <w:color w:val="auto"/>
              </w:rPr>
              <w:t>.6</w:t>
            </w: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w:t>
            </w:r>
            <w:r>
              <w:rPr>
                <w:rFonts w:hint="default" w:ascii="Times New Roman" w:hAnsi="Times New Roman" w:eastAsia="仿宋" w:cs="Times New Roman"/>
                <w:color w:val="auto"/>
                <w:lang w:val="en-US" w:eastAsia="zh-CN"/>
              </w:rPr>
              <w:t>2</w:t>
            </w:r>
            <w:r>
              <w:rPr>
                <w:rFonts w:hint="default" w:ascii="Times New Roman" w:hAnsi="Times New Roman" w:eastAsia="仿宋" w:cs="Times New Roman"/>
                <w:color w:val="auto"/>
              </w:rPr>
              <w:t>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76.0</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69.0</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600</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restart"/>
            <w:noWrap/>
            <w:vAlign w:val="center"/>
          </w:tcPr>
          <w:p>
            <w:pPr>
              <w:jc w:val="center"/>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lang w:val="en-US" w:eastAsia="zh-CN"/>
              </w:rPr>
              <w:t>2023.7</w:t>
            </w: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监测值</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rPr>
              <w:t>0.0000</w:t>
            </w:r>
            <w:r>
              <w:rPr>
                <w:rFonts w:hint="default" w:ascii="Times New Roman" w:hAnsi="Times New Roman" w:eastAsia="仿宋" w:cs="Times New Roman"/>
                <w:color w:val="auto"/>
                <w:lang w:val="en-US" w:eastAsia="zh-CN"/>
              </w:rPr>
              <w:t>2</w:t>
            </w:r>
            <w:r>
              <w:rPr>
                <w:rFonts w:hint="default" w:ascii="Times New Roman" w:hAnsi="Times New Roman" w:eastAsia="仿宋" w:cs="Times New Roman"/>
                <w:color w:val="auto"/>
              </w:rPr>
              <w:t>L</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124.0</w:t>
            </w: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74.6</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600</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94" w:type="pct"/>
            <w:vMerge w:val="continue"/>
            <w:noWrap/>
            <w:vAlign w:val="center"/>
          </w:tcPr>
          <w:p>
            <w:pPr>
              <w:jc w:val="center"/>
              <w:rPr>
                <w:rFonts w:hint="default" w:ascii="Times New Roman" w:hAnsi="Times New Roman" w:eastAsia="仿宋" w:cs="Times New Roman"/>
                <w:color w:val="auto"/>
              </w:rPr>
            </w:pPr>
          </w:p>
        </w:tc>
        <w:tc>
          <w:tcPr>
            <w:tcW w:w="300" w:type="pct"/>
            <w:vAlign w:val="top"/>
          </w:tcPr>
          <w:p>
            <w:pPr>
              <w:jc w:val="center"/>
              <w:rPr>
                <w:rFonts w:hint="default" w:ascii="Times New Roman" w:hAnsi="Times New Roman" w:eastAsia="仿宋" w:cs="Times New Roman"/>
                <w:color w:val="auto"/>
              </w:rPr>
            </w:pPr>
            <w:r>
              <w:rPr>
                <w:rFonts w:hint="default" w:ascii="Times New Roman" w:hAnsi="Times New Roman" w:eastAsia="仿宋" w:cs="Times New Roman"/>
                <w:color w:val="auto"/>
              </w:rPr>
              <w:t>分类</w:t>
            </w:r>
          </w:p>
        </w:tc>
        <w:tc>
          <w:tcPr>
            <w:tcW w:w="367"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达标</w:t>
            </w:r>
          </w:p>
        </w:tc>
        <w:tc>
          <w:tcPr>
            <w:tcW w:w="386" w:type="pct"/>
            <w:noWrap/>
            <w:vAlign w:val="center"/>
          </w:tcPr>
          <w:p>
            <w:pPr>
              <w:jc w:val="center"/>
              <w:rPr>
                <w:rFonts w:hint="default" w:ascii="Times New Roman" w:hAnsi="Times New Roman" w:eastAsia="仿宋" w:cs="Times New Roman"/>
                <w:color w:val="auto"/>
                <w:kern w:val="2"/>
                <w:sz w:val="21"/>
                <w:szCs w:val="24"/>
                <w:lang w:val="en-US" w:eastAsia="zh-CN" w:bidi="ar-SA"/>
              </w:rPr>
            </w:pPr>
          </w:p>
        </w:tc>
        <w:tc>
          <w:tcPr>
            <w:tcW w:w="355"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372" w:type="pct"/>
            <w:noWrap/>
            <w:vAlign w:val="center"/>
          </w:tcPr>
          <w:p>
            <w:pPr>
              <w:jc w:val="center"/>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lang w:val="en-US" w:eastAsia="zh-CN"/>
              </w:rPr>
              <w:t>/</w:t>
            </w:r>
          </w:p>
        </w:tc>
        <w:tc>
          <w:tcPr>
            <w:tcW w:w="2922" w:type="pct"/>
            <w:gridSpan w:val="8"/>
            <w:vMerge w:val="continue"/>
            <w:noWrap/>
            <w:vAlign w:val="center"/>
          </w:tcPr>
          <w:p>
            <w:pPr>
              <w:jc w:val="center"/>
              <w:rPr>
                <w:rFonts w:hint="default" w:ascii="Times New Roman" w:hAnsi="Times New Roman" w:eastAsia="仿宋" w:cs="Times New Roman"/>
                <w:color w:val="auto"/>
                <w:kern w:val="2"/>
                <w:sz w:val="21"/>
                <w:szCs w:val="24"/>
                <w:lang w:val="en-US" w:eastAsia="zh-CN" w:bidi="ar-SA"/>
              </w:rPr>
            </w:pPr>
          </w:p>
        </w:tc>
      </w:tr>
    </w:tbl>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b/>
          <w:bCs/>
          <w:snapToGrid w:val="0"/>
          <w:color w:val="auto"/>
          <w:kern w:val="24"/>
          <w:sz w:val="24"/>
          <w:szCs w:val="24"/>
          <w:highlight w:val="none"/>
          <w:lang w:val="en-US" w:eastAsia="zh-CN" w:bidi="ar-SA"/>
        </w:rPr>
        <w:sectPr>
          <w:pgSz w:w="16838" w:h="11905" w:orient="landscape"/>
          <w:pgMar w:top="1797" w:right="1440" w:bottom="1797" w:left="1440" w:header="850" w:footer="992" w:gutter="0"/>
          <w:pgBorders>
            <w:top w:val="none" w:sz="0" w:space="0"/>
            <w:left w:val="none" w:sz="0" w:space="0"/>
            <w:bottom w:val="none" w:sz="0" w:space="0"/>
            <w:right w:val="none" w:sz="0" w:space="0"/>
          </w:pgBorders>
          <w:pgNumType w:fmt="decimal"/>
          <w:cols w:space="0" w:num="1"/>
          <w:rtlGutter w:val="0"/>
          <w:docGrid w:type="lines" w:linePitch="296" w:charSpace="0"/>
        </w:sectPr>
      </w:pP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eastAsia" w:ascii="Times New Roman" w:hAnsi="Times New Roman" w:eastAsia="仿宋" w:cs="Times New Roman"/>
          <w:color w:val="auto"/>
          <w:kern w:val="0"/>
          <w:sz w:val="26"/>
          <w:szCs w:val="26"/>
          <w:lang w:val="en-US" w:eastAsia="zh-CN"/>
        </w:rPr>
        <w:t>根据</w:t>
      </w:r>
      <w:r>
        <w:rPr>
          <w:rFonts w:hint="default" w:ascii="Times New Roman" w:hAnsi="Times New Roman" w:eastAsia="仿宋" w:cs="Times New Roman"/>
          <w:color w:val="auto"/>
          <w:kern w:val="0"/>
          <w:sz w:val="26"/>
          <w:szCs w:val="26"/>
          <w:lang w:val="en-US" w:eastAsia="zh-CN"/>
        </w:rPr>
        <w:t>古淮河保滩水源地水质现状</w:t>
      </w:r>
      <w:r>
        <w:rPr>
          <w:rFonts w:hint="eastAsia" w:eastAsia="仿宋" w:cs="Times New Roman"/>
          <w:color w:val="auto"/>
          <w:kern w:val="0"/>
          <w:sz w:val="26"/>
          <w:szCs w:val="26"/>
          <w:lang w:val="en-US" w:eastAsia="zh-CN"/>
        </w:rPr>
        <w:t>监测数据</w:t>
      </w:r>
      <w:r>
        <w:rPr>
          <w:rFonts w:hint="default" w:ascii="Times New Roman" w:hAnsi="Times New Roman" w:eastAsia="仿宋" w:cs="Times New Roman"/>
          <w:color w:val="auto"/>
          <w:kern w:val="0"/>
          <w:sz w:val="26"/>
          <w:szCs w:val="26"/>
          <w:lang w:val="en-US" w:eastAsia="zh-CN"/>
        </w:rPr>
        <w:t>表明：按《地表水环境质量标准》（GB 3838-2002）Ⅲ类水质目标，2023年（1~7月）</w:t>
      </w:r>
      <w:r>
        <w:rPr>
          <w:rFonts w:hint="eastAsia" w:ascii="Times New Roman" w:hAnsi="Times New Roman" w:eastAsia="仿宋" w:cs="Times New Roman"/>
          <w:color w:val="auto"/>
          <w:kern w:val="0"/>
          <w:sz w:val="26"/>
          <w:szCs w:val="26"/>
          <w:lang w:val="en-US" w:eastAsia="zh-CN"/>
        </w:rPr>
        <w:t>古淮河</w:t>
      </w:r>
      <w:r>
        <w:rPr>
          <w:rFonts w:hint="default" w:ascii="Times New Roman" w:hAnsi="Times New Roman" w:eastAsia="仿宋" w:cs="Times New Roman"/>
          <w:color w:val="auto"/>
          <w:kern w:val="0"/>
          <w:sz w:val="26"/>
          <w:szCs w:val="26"/>
          <w:lang w:val="en-US" w:eastAsia="zh-CN"/>
        </w:rPr>
        <w:t>保滩水源地水质均能达标</w:t>
      </w:r>
      <w:r>
        <w:rPr>
          <w:rFonts w:hint="eastAsia" w:ascii="Times New Roman" w:hAnsi="Times New Roman" w:eastAsia="仿宋" w:cs="Times New Roman"/>
          <w:color w:val="auto"/>
          <w:kern w:val="0"/>
          <w:sz w:val="26"/>
          <w:szCs w:val="26"/>
          <w:lang w:val="en-US" w:eastAsia="zh-CN"/>
        </w:rPr>
        <w:t>，水质综合评价达标率为100%</w:t>
      </w:r>
      <w:r>
        <w:rPr>
          <w:rFonts w:hint="default" w:ascii="Times New Roman" w:hAnsi="Times New Roman" w:eastAsia="仿宋" w:cs="Times New Roman"/>
          <w:color w:val="auto"/>
          <w:kern w:val="0"/>
          <w:sz w:val="26"/>
          <w:szCs w:val="26"/>
          <w:lang w:val="en-US" w:eastAsia="zh-CN"/>
        </w:rPr>
        <w:t>。</w:t>
      </w:r>
    </w:p>
    <w:p>
      <w:pPr>
        <w:adjustRightInd w:val="0"/>
        <w:snapToGrid w:val="0"/>
        <w:spacing w:line="360" w:lineRule="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3.3.4应急备用水源地基本情况</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根据《省住房城乡建设厅省水利厅省环保厅关于切实加强应急饮用水水源保护管理工作的通知》（苏建城[2017]346号）、《省政府办公厅关于印发江苏省城市集中式饮用水水源地保护攻坚战实施方案的通知》（苏政办发[2018]107号），2020年底前，县级以上城市建立双源供水或应急水源。应急供水能力原则上应不小于近5年年平均日综合生活用水量（公共服务用水和居民家庭用水之和）的70%，内河和湖库取水5天以上的应急供水需求，取水水量保证率不低于97%。</w:t>
      </w:r>
    </w:p>
    <w:p>
      <w:pPr>
        <w:pStyle w:val="387"/>
        <w:snapToGrid w:val="0"/>
        <w:spacing w:beforeLines="0"/>
        <w:ind w:firstLine="520" w:firstLineChars="200"/>
        <w:rPr>
          <w:rFonts w:hint="default" w:ascii="Times New Roman" w:hAnsi="Times New Roman" w:eastAsia="仿宋" w:cs="Times New Roman"/>
          <w:color w:val="auto"/>
          <w:kern w:val="0"/>
          <w:sz w:val="26"/>
          <w:szCs w:val="26"/>
          <w:lang w:val="en-US" w:eastAsia="zh-CN"/>
        </w:rPr>
      </w:pPr>
      <w:r>
        <w:rPr>
          <w:rFonts w:hint="default" w:ascii="Times New Roman" w:hAnsi="Times New Roman" w:eastAsia="仿宋" w:cs="Times New Roman"/>
          <w:color w:val="auto"/>
          <w:kern w:val="0"/>
          <w:sz w:val="26"/>
          <w:szCs w:val="26"/>
          <w:lang w:val="en-US" w:eastAsia="zh-CN"/>
        </w:rPr>
        <w:t>根据以上文件要求，涟水县新建涟水湖应急备用水源地。水源地位于位于涟水县滨河新城内，南边紧邻盐河、西边紧邻涟西二干渠。项目总占地面积2000亩，水源地设计总库容116.76万m</w:t>
      </w:r>
      <w:r>
        <w:rPr>
          <w:rFonts w:hint="default" w:ascii="Times New Roman" w:hAnsi="Times New Roman" w:eastAsia="仿宋" w:cs="Times New Roman"/>
          <w:color w:val="auto"/>
          <w:kern w:val="0"/>
          <w:sz w:val="26"/>
          <w:szCs w:val="26"/>
          <w:vertAlign w:val="superscript"/>
          <w:lang w:val="en-US" w:eastAsia="zh-CN"/>
        </w:rPr>
        <w:t>3</w:t>
      </w:r>
      <w:r>
        <w:rPr>
          <w:rFonts w:hint="default" w:ascii="Times New Roman" w:hAnsi="Times New Roman" w:eastAsia="仿宋" w:cs="Times New Roman"/>
          <w:color w:val="auto"/>
          <w:kern w:val="0"/>
          <w:sz w:val="26"/>
          <w:szCs w:val="26"/>
          <w:lang w:val="en-US" w:eastAsia="zh-CN"/>
        </w:rPr>
        <w:t>，满足7天以上居民生活饮用需求的应急备用。水源地现已建成并完成水源地达标建设工作。</w:t>
      </w:r>
    </w:p>
    <w:p>
      <w:pPr>
        <w:adjustRightInd w:val="0"/>
        <w:snapToGrid w:val="0"/>
        <w:spacing w:line="360" w:lineRule="auto"/>
        <w:outlineLvl w:val="1"/>
        <w:rPr>
          <w:rFonts w:hint="default" w:ascii="Times New Roman" w:hAnsi="Times New Roman" w:eastAsia="仿宋" w:cs="Times New Roman"/>
          <w:b/>
          <w:bCs/>
          <w:color w:val="auto"/>
          <w:sz w:val="28"/>
          <w:szCs w:val="28"/>
        </w:rPr>
      </w:pPr>
      <w:bookmarkStart w:id="27" w:name="_Toc4618"/>
      <w:r>
        <w:rPr>
          <w:rFonts w:hint="default" w:ascii="Times New Roman" w:hAnsi="Times New Roman" w:eastAsia="仿宋" w:cs="Times New Roman"/>
          <w:b/>
          <w:bCs/>
          <w:color w:val="auto"/>
          <w:sz w:val="28"/>
          <w:szCs w:val="28"/>
        </w:rPr>
        <w:t>3.</w:t>
      </w:r>
      <w:r>
        <w:rPr>
          <w:rFonts w:hint="default" w:ascii="Times New Roman" w:hAnsi="Times New Roman" w:eastAsia="仿宋" w:cs="Times New Roman"/>
          <w:b/>
          <w:bCs/>
          <w:color w:val="auto"/>
          <w:sz w:val="28"/>
          <w:szCs w:val="28"/>
          <w:lang w:val="en-US" w:eastAsia="zh-CN"/>
        </w:rPr>
        <w:t>4水源地管理情况</w:t>
      </w:r>
      <w:bookmarkEnd w:id="27"/>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3.4.1保护区建设</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ind w:firstLine="522" w:firstLineChars="200"/>
        <w:jc w:val="left"/>
        <w:textAlignment w:val="auto"/>
        <w:rPr>
          <w:rFonts w:hint="default" w:ascii="Times New Roman" w:hAnsi="Times New Roman" w:eastAsia="仿宋" w:cs="Times New Roman"/>
          <w:b/>
          <w:bCs/>
          <w:color w:val="auto"/>
          <w:sz w:val="26"/>
          <w:szCs w:val="26"/>
          <w:lang w:val="en-US" w:eastAsia="zh-CN"/>
        </w:rPr>
      </w:pPr>
      <w:bookmarkStart w:id="28" w:name="_2.2.2工艺基本情况"/>
      <w:bookmarkEnd w:id="28"/>
      <w:bookmarkStart w:id="29" w:name="_Toc23175"/>
      <w:bookmarkStart w:id="30" w:name="_Toc18615"/>
      <w:bookmarkStart w:id="31" w:name="_Toc360085946"/>
      <w:bookmarkStart w:id="32" w:name="_Toc7355"/>
      <w:r>
        <w:rPr>
          <w:rFonts w:hint="default" w:ascii="Times New Roman" w:hAnsi="Times New Roman" w:eastAsia="仿宋" w:cs="Times New Roman"/>
          <w:b/>
          <w:bCs/>
          <w:color w:val="auto"/>
          <w:sz w:val="26"/>
          <w:szCs w:val="26"/>
          <w:lang w:val="en-US" w:eastAsia="zh-CN"/>
        </w:rPr>
        <w:t>保护区划分</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2023年1月，淮安市水利局组织编制《涟水县古淮河保滩水源地达标建设方案》并组织实施，以相关法律、法规和技术规范为依据，对</w:t>
      </w:r>
      <w:r>
        <w:rPr>
          <w:rFonts w:hint="eastAsia" w:ascii="Times New Roman" w:hAnsi="Times New Roman" w:eastAsia="仿宋" w:cs="Times New Roman"/>
          <w:color w:val="auto"/>
          <w:sz w:val="26"/>
          <w:szCs w:val="26"/>
          <w:lang w:val="en-US" w:eastAsia="zh-CN"/>
        </w:rPr>
        <w:t>古淮河保滩水源地</w:t>
      </w:r>
      <w:r>
        <w:rPr>
          <w:rFonts w:hint="default" w:ascii="Times New Roman" w:hAnsi="Times New Roman" w:eastAsia="仿宋" w:cs="Times New Roman"/>
          <w:color w:val="auto"/>
          <w:sz w:val="26"/>
          <w:szCs w:val="26"/>
          <w:lang w:val="en-US" w:eastAsia="zh-CN"/>
        </w:rPr>
        <w:t>保护区进行了划定，保护区划分为一级保护区、二级保护区，并设置准保护区。保护区</w:t>
      </w:r>
      <w:r>
        <w:rPr>
          <w:rFonts w:hint="eastAsia" w:eastAsia="仿宋" w:cs="Times New Roman"/>
          <w:color w:val="auto"/>
          <w:sz w:val="26"/>
          <w:szCs w:val="26"/>
          <w:lang w:val="en-US" w:eastAsia="zh-CN"/>
        </w:rPr>
        <w:t>中涉及到淮安区行政区域。</w:t>
      </w:r>
      <w:r>
        <w:rPr>
          <w:rFonts w:hint="default" w:ascii="Times New Roman" w:hAnsi="Times New Roman" w:eastAsia="仿宋" w:cs="Times New Roman"/>
          <w:color w:val="auto"/>
          <w:sz w:val="26"/>
          <w:szCs w:val="26"/>
          <w:lang w:val="en-US" w:eastAsia="zh-CN"/>
        </w:rPr>
        <w:t>淮安市政府将向社会公布水源保护区范围，并责成相关部门依照相关规范要求在各级保护区设置标志牌、警示牌、界碑、界桩等。保护区标志的管理和维护由属地生态环境部门会同水务主管部门具体实施。</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ind w:firstLine="522" w:firstLineChars="200"/>
        <w:jc w:val="left"/>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保护区标志设置</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目前古淮河保滩水源地保护区范围已经划定，保护区边界清晰，现保护区界标、宣传牌、交通警示标志齐全，设置取水口标志牌、一级保护区警示标志界牌、二级保护区警示标志界牌、一级保护区道路进出警示牌、二级保护区道路进出警示牌、水源地公示牌、宣传牌等。见下图。</w:t>
      </w:r>
    </w:p>
    <w:tbl>
      <w:tblPr>
        <w:tblStyle w:val="79"/>
        <w:tblW w:w="5013"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autofit"/>
        <w:tblCellMar>
          <w:top w:w="0" w:type="dxa"/>
          <w:left w:w="0" w:type="dxa"/>
          <w:bottom w:w="0" w:type="dxa"/>
          <w:right w:w="0" w:type="dxa"/>
        </w:tblCellMar>
      </w:tblPr>
      <w:tblGrid>
        <w:gridCol w:w="4166"/>
        <w:gridCol w:w="431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298" w:hRule="atLeast"/>
          <w:jc w:val="center"/>
        </w:trPr>
        <w:tc>
          <w:tcPr>
            <w:tcW w:w="2499"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color w:val="auto"/>
                <w:sz w:val="26"/>
                <w:szCs w:val="26"/>
                <w:vertAlign w:val="baseline"/>
                <w:lang w:val="en-US" w:eastAsia="zh-CN"/>
              </w:rPr>
              <w:drawing>
                <wp:inline distT="0" distB="0" distL="114300" distR="114300">
                  <wp:extent cx="2607310" cy="1955800"/>
                  <wp:effectExtent l="0" t="0" r="2540" b="6350"/>
                  <wp:docPr id="26" name="图片 26" descr="c796960b322802b42e1f8760755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796960b322802b42e1f87607557886"/>
                          <pic:cNvPicPr>
                            <a:picLocks noChangeAspect="1"/>
                          </pic:cNvPicPr>
                        </pic:nvPicPr>
                        <pic:blipFill>
                          <a:blip r:embed="rId26"/>
                          <a:stretch>
                            <a:fillRect/>
                          </a:stretch>
                        </pic:blipFill>
                        <pic:spPr>
                          <a:xfrm>
                            <a:off x="0" y="0"/>
                            <a:ext cx="2607310" cy="1955800"/>
                          </a:xfrm>
                          <a:prstGeom prst="rect">
                            <a:avLst/>
                          </a:prstGeom>
                        </pic:spPr>
                      </pic:pic>
                    </a:graphicData>
                  </a:graphic>
                </wp:inline>
              </w:drawing>
            </w:r>
          </w:p>
        </w:tc>
        <w:tc>
          <w:tcPr>
            <w:tcW w:w="2500"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both"/>
              <w:textAlignment w:val="auto"/>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color w:val="auto"/>
                <w:sz w:val="26"/>
                <w:szCs w:val="26"/>
                <w:vertAlign w:val="baseline"/>
                <w:lang w:val="en-US" w:eastAsia="zh-CN"/>
              </w:rPr>
              <w:drawing>
                <wp:inline distT="0" distB="0" distL="114300" distR="114300">
                  <wp:extent cx="2694940" cy="2021840"/>
                  <wp:effectExtent l="0" t="0" r="10160" b="16510"/>
                  <wp:docPr id="25" name="图片 25" descr="5a9901afa25b30bfbc13ee65a6fa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5a9901afa25b30bfbc13ee65a6fa153"/>
                          <pic:cNvPicPr>
                            <a:picLocks noChangeAspect="1"/>
                          </pic:cNvPicPr>
                        </pic:nvPicPr>
                        <pic:blipFill>
                          <a:blip r:embed="rId27"/>
                          <a:stretch>
                            <a:fillRect/>
                          </a:stretch>
                        </pic:blipFill>
                        <pic:spPr>
                          <a:xfrm>
                            <a:off x="0" y="0"/>
                            <a:ext cx="2694940" cy="2021840"/>
                          </a:xfrm>
                          <a:prstGeom prst="rect">
                            <a:avLst/>
                          </a:prstGeom>
                        </pic:spPr>
                      </pic:pic>
                    </a:graphicData>
                  </a:graphic>
                </wp:inline>
              </w:drawing>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jc w:val="center"/>
        </w:trPr>
        <w:tc>
          <w:tcPr>
            <w:tcW w:w="2499"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界标设置示意图</w:t>
            </w:r>
          </w:p>
        </w:tc>
        <w:tc>
          <w:tcPr>
            <w:tcW w:w="2500"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取水口标志</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196" w:hRule="atLeast"/>
          <w:jc w:val="center"/>
        </w:trPr>
        <w:tc>
          <w:tcPr>
            <w:tcW w:w="2499" w:type="pct"/>
            <w:shd w:val="clear" w:color="auto" w:fill="auto"/>
            <w:tcMar>
              <w:top w:w="0" w:type="dxa"/>
              <w:left w:w="28" w:type="dxa"/>
              <w:bottom w:w="0" w:type="dxa"/>
              <w:right w:w="28" w:type="dxa"/>
            </w:tcMar>
            <w:vAlign w:val="center"/>
          </w:tcPr>
          <w:p>
            <w:pPr>
              <w:adjustRightInd w:val="0"/>
              <w:ind w:left="-57" w:right="-57"/>
              <w:jc w:val="center"/>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color w:val="auto"/>
                <w:sz w:val="26"/>
                <w:szCs w:val="26"/>
                <w:vertAlign w:val="baseline"/>
                <w:lang w:val="en-US" w:eastAsia="zh-CN"/>
              </w:rPr>
              <w:drawing>
                <wp:inline distT="0" distB="0" distL="114300" distR="114300">
                  <wp:extent cx="2560320" cy="1920240"/>
                  <wp:effectExtent l="0" t="0" r="11430" b="3810"/>
                  <wp:docPr id="27" name="图片 27" descr="eae00c4fde6bd2f4da263dd54872f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eae00c4fde6bd2f4da263dd54872f4b"/>
                          <pic:cNvPicPr>
                            <a:picLocks noChangeAspect="1"/>
                          </pic:cNvPicPr>
                        </pic:nvPicPr>
                        <pic:blipFill>
                          <a:blip r:embed="rId28"/>
                          <a:stretch>
                            <a:fillRect/>
                          </a:stretch>
                        </pic:blipFill>
                        <pic:spPr>
                          <a:xfrm>
                            <a:off x="0" y="0"/>
                            <a:ext cx="2560320" cy="1920240"/>
                          </a:xfrm>
                          <a:prstGeom prst="rect">
                            <a:avLst/>
                          </a:prstGeom>
                        </pic:spPr>
                      </pic:pic>
                    </a:graphicData>
                  </a:graphic>
                </wp:inline>
              </w:drawing>
            </w:r>
          </w:p>
        </w:tc>
        <w:tc>
          <w:tcPr>
            <w:tcW w:w="2500" w:type="pct"/>
            <w:shd w:val="clear" w:color="auto" w:fill="auto"/>
            <w:tcMar>
              <w:top w:w="0" w:type="dxa"/>
              <w:left w:w="28" w:type="dxa"/>
              <w:bottom w:w="0" w:type="dxa"/>
              <w:right w:w="28" w:type="dxa"/>
            </w:tcMar>
            <w:vAlign w:val="center"/>
          </w:tcPr>
          <w:p>
            <w:pPr>
              <w:adjustRightInd w:val="0"/>
              <w:ind w:right="-57"/>
              <w:jc w:val="both"/>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color w:val="auto"/>
                <w:sz w:val="26"/>
                <w:szCs w:val="26"/>
                <w:vertAlign w:val="baseline"/>
                <w:lang w:val="en-US" w:eastAsia="zh-CN"/>
              </w:rPr>
              <w:drawing>
                <wp:inline distT="0" distB="0" distL="114300" distR="114300">
                  <wp:extent cx="2560320" cy="1920240"/>
                  <wp:effectExtent l="0" t="0" r="11430" b="3810"/>
                  <wp:docPr id="28" name="图片 28" descr="f35da9d2bb308b4e877171d094b5b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f35da9d2bb308b4e877171d094b5b6c"/>
                          <pic:cNvPicPr>
                            <a:picLocks noChangeAspect="1"/>
                          </pic:cNvPicPr>
                        </pic:nvPicPr>
                        <pic:blipFill>
                          <a:blip r:embed="rId29"/>
                          <a:stretch>
                            <a:fillRect/>
                          </a:stretch>
                        </pic:blipFill>
                        <pic:spPr>
                          <a:xfrm>
                            <a:off x="0" y="0"/>
                            <a:ext cx="2560320" cy="1920240"/>
                          </a:xfrm>
                          <a:prstGeom prst="rect">
                            <a:avLst/>
                          </a:prstGeom>
                        </pic:spPr>
                      </pic:pic>
                    </a:graphicData>
                  </a:graphic>
                </wp:inline>
              </w:drawing>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57" w:hRule="atLeast"/>
          <w:jc w:val="center"/>
        </w:trPr>
        <w:tc>
          <w:tcPr>
            <w:tcW w:w="2499"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交通警示牌</w:t>
            </w:r>
          </w:p>
        </w:tc>
        <w:tc>
          <w:tcPr>
            <w:tcW w:w="2500"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bCs w:val="0"/>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t>交通警示牌</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57" w:hRule="atLeast"/>
          <w:jc w:val="center"/>
        </w:trPr>
        <w:tc>
          <w:tcPr>
            <w:tcW w:w="2499"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color w:val="auto"/>
              </w:rPr>
              <w:drawing>
                <wp:inline distT="0" distB="0" distL="114300" distR="114300">
                  <wp:extent cx="2602865" cy="1911350"/>
                  <wp:effectExtent l="0" t="0" r="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30"/>
                          <a:srcRect l="32110" t="26872" r="24520" b="30665"/>
                          <a:stretch>
                            <a:fillRect/>
                          </a:stretch>
                        </pic:blipFill>
                        <pic:spPr>
                          <a:xfrm>
                            <a:off x="0" y="0"/>
                            <a:ext cx="2602865" cy="1911350"/>
                          </a:xfrm>
                          <a:prstGeom prst="rect">
                            <a:avLst/>
                          </a:prstGeom>
                          <a:noFill/>
                          <a:ln>
                            <a:noFill/>
                          </a:ln>
                        </pic:spPr>
                      </pic:pic>
                    </a:graphicData>
                  </a:graphic>
                </wp:inline>
              </w:drawing>
            </w:r>
          </w:p>
        </w:tc>
        <w:tc>
          <w:tcPr>
            <w:tcW w:w="2500"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default" w:ascii="Times New Roman" w:hAnsi="Times New Roman" w:eastAsia="仿宋" w:cs="Times New Roman"/>
                <w:b w:val="0"/>
                <w:bCs/>
                <w:color w:val="auto"/>
                <w:kern w:val="2"/>
                <w:sz w:val="21"/>
                <w:szCs w:val="21"/>
                <w:lang w:val="en-US" w:eastAsia="zh-CN" w:bidi="ar-SA"/>
              </w:rPr>
              <w:drawing>
                <wp:inline distT="0" distB="0" distL="114300" distR="114300">
                  <wp:extent cx="2662555" cy="1997075"/>
                  <wp:effectExtent l="0" t="0" r="4445" b="3175"/>
                  <wp:docPr id="3" name="图片 3" descr="ac8fa704a9e55588896a80102c3d2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c8fa704a9e55588896a80102c3d2d8"/>
                          <pic:cNvPicPr>
                            <a:picLocks noChangeAspect="1"/>
                          </pic:cNvPicPr>
                        </pic:nvPicPr>
                        <pic:blipFill>
                          <a:blip r:embed="rId31"/>
                          <a:stretch>
                            <a:fillRect/>
                          </a:stretch>
                        </pic:blipFill>
                        <pic:spPr>
                          <a:xfrm>
                            <a:off x="0" y="0"/>
                            <a:ext cx="2662555" cy="1997075"/>
                          </a:xfrm>
                          <a:prstGeom prst="rect">
                            <a:avLst/>
                          </a:prstGeom>
                        </pic:spPr>
                      </pic:pic>
                    </a:graphicData>
                  </a:graphic>
                </wp:inline>
              </w:drawing>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57" w:hRule="atLeast"/>
          <w:jc w:val="center"/>
        </w:trPr>
        <w:tc>
          <w:tcPr>
            <w:tcW w:w="2499"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eastAsia" w:eastAsia="仿宋" w:cs="Times New Roman"/>
                <w:b w:val="0"/>
                <w:bCs/>
                <w:color w:val="auto"/>
                <w:kern w:val="2"/>
                <w:sz w:val="21"/>
                <w:szCs w:val="21"/>
                <w:lang w:val="en-US" w:eastAsia="zh-CN" w:bidi="ar-SA"/>
              </w:rPr>
              <w:t>宣传标语</w:t>
            </w:r>
          </w:p>
        </w:tc>
        <w:tc>
          <w:tcPr>
            <w:tcW w:w="2500" w:type="pct"/>
            <w:shd w:val="clear" w:color="auto" w:fill="auto"/>
            <w:tcMar>
              <w:top w:w="0" w:type="dxa"/>
              <w:left w:w="28" w:type="dxa"/>
              <w:bottom w:w="0" w:type="dxa"/>
              <w:right w:w="28" w:type="dxa"/>
            </w:tcMar>
            <w:vAlign w:val="center"/>
          </w:tcPr>
          <w:p>
            <w:pPr>
              <w:keepNext w:val="0"/>
              <w:keepLines w:val="0"/>
              <w:pageBreakBefore w:val="0"/>
              <w:widowControl w:val="0"/>
              <w:kinsoku/>
              <w:wordWrap/>
              <w:overflowPunct/>
              <w:topLinePunct w:val="0"/>
              <w:autoSpaceDE/>
              <w:autoSpaceDN/>
              <w:bidi w:val="0"/>
              <w:adjustRightInd w:val="0"/>
              <w:snapToGrid/>
              <w:ind w:left="0" w:right="0"/>
              <w:jc w:val="center"/>
              <w:textAlignment w:val="auto"/>
              <w:rPr>
                <w:rFonts w:hint="default" w:ascii="Times New Roman" w:hAnsi="Times New Roman" w:eastAsia="仿宋" w:cs="Times New Roman"/>
                <w:b w:val="0"/>
                <w:bCs/>
                <w:color w:val="auto"/>
                <w:kern w:val="2"/>
                <w:sz w:val="21"/>
                <w:szCs w:val="21"/>
                <w:lang w:val="en-US" w:eastAsia="zh-CN" w:bidi="ar-SA"/>
              </w:rPr>
            </w:pPr>
            <w:r>
              <w:rPr>
                <w:rFonts w:hint="eastAsia" w:eastAsia="仿宋" w:cs="Times New Roman"/>
                <w:b w:val="0"/>
                <w:bCs/>
                <w:color w:val="auto"/>
                <w:kern w:val="2"/>
                <w:sz w:val="21"/>
                <w:szCs w:val="21"/>
                <w:lang w:val="en-US" w:eastAsia="zh-CN" w:bidi="ar-SA"/>
              </w:rPr>
              <w:t>宣传标语</w:t>
            </w:r>
          </w:p>
        </w:tc>
      </w:tr>
    </w:tbl>
    <w:p>
      <w:pPr>
        <w:pStyle w:val="98"/>
        <w:keepNext w:val="0"/>
        <w:keepLines w:val="0"/>
        <w:pageBreakBefore w:val="0"/>
        <w:widowControl w:val="0"/>
        <w:kinsoku/>
        <w:wordWrap/>
        <w:overflowPunct/>
        <w:topLinePunct w:val="0"/>
        <w:autoSpaceDE w:val="0"/>
        <w:autoSpaceDN w:val="0"/>
        <w:bidi w:val="0"/>
        <w:adjustRightInd w:val="0"/>
        <w:snapToGrid w:val="0"/>
        <w:spacing w:line="360" w:lineRule="auto"/>
        <w:jc w:val="center"/>
        <w:textAlignment w:val="auto"/>
        <w:rPr>
          <w:rFonts w:hint="default" w:ascii="Times New Roman" w:hAnsi="Times New Roman" w:eastAsia="仿宋" w:cs="Times New Roman"/>
          <w:b/>
          <w:bCs/>
          <w:color w:val="auto"/>
          <w:sz w:val="24"/>
          <w:szCs w:val="24"/>
          <w:lang w:val="en-US" w:eastAsia="zh-CN"/>
        </w:rPr>
      </w:pPr>
      <w:r>
        <w:rPr>
          <w:rFonts w:hint="default" w:ascii="Times New Roman" w:hAnsi="Times New Roman" w:eastAsia="仿宋" w:cs="Times New Roman"/>
          <w:b/>
          <w:bCs/>
          <w:color w:val="auto"/>
          <w:sz w:val="24"/>
          <w:szCs w:val="24"/>
          <w:lang w:val="en-US" w:eastAsia="zh-CN"/>
        </w:rPr>
        <w:t>图3.4-1 古淮河保滩水源地保护区标志图</w:t>
      </w:r>
    </w:p>
    <w:p>
      <w:pPr>
        <w:keepNext w:val="0"/>
        <w:keepLines w:val="0"/>
        <w:pageBreakBefore w:val="0"/>
        <w:widowControl w:val="0"/>
        <w:numPr>
          <w:ilvl w:val="0"/>
          <w:numId w:val="9"/>
        </w:numPr>
        <w:kinsoku/>
        <w:wordWrap/>
        <w:overflowPunct/>
        <w:topLinePunct w:val="0"/>
        <w:autoSpaceDE/>
        <w:autoSpaceDN/>
        <w:bidi w:val="0"/>
        <w:adjustRightInd/>
        <w:snapToGrid/>
        <w:spacing w:line="360" w:lineRule="auto"/>
        <w:ind w:firstLine="522" w:firstLineChars="200"/>
        <w:jc w:val="left"/>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保护区隔离防护</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水源地隔离防护工程通过在保护区边界设立物理或生物隔离设施，防止人类活动等对水源地保护和管理的干扰，拦截污染物直接进入水源保护区。防护设施包括物理隔离工程（如护栏、围网等）和生物隔离工程（如防护林等），防护工程应沿着一级保护区的陆域边界建设。建设隔离防护工程后，在划定的水源地保护范围内，严格执行有关法律法规，禁止一切破坏水源地水质的活动。</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为避免古淮河沿线一保护区范围内倾倒垃圾、捕鱼垂钓、游泳等影响水质安全事件发生，减少人员流动和车辆运行对水源地水质的影响，杜绝污染水体的行为发生，计划采用物理隔离设施，设置隔离网封闭。根据上述要求和建设原则，在水源地一级保护区范围内，以取水口为起点，上游1000m，下游500m范围防护设施隔离网。</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3.4.2水源地监测</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水质预警自动监测站是设立在河流、湖泊水库、饮用水源地、地下水观测点、近岸海域等流域内的现场水质自动监测实验室。用于连续自动监测被测水体的水质变化情况客观地记录水质状况，及时发现水质异常变化，进而实现对该水域或下游进行水质污染预报、研究水体扩散、自净规律等。达到掌握水质和污染物通量，防治水污染事故，为水环境管理部门提供技术服务的目的。</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水质自动监测：古淮河水源地现状取水口设置在线水质自动监测站，加强古淮河水量、水质监测和水量调配，对水温、pH、溶解氧、电导率、浊度、COD、氨氮等水质指标进行在线实时动态检测，环保、水利、自来水厂在水质监测上实现信息共享，若水质发现异常第一时间相互通报并采取有效措施。</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视频监控：涟水县水厂已建立自动在线监控设施，实现取水口及重要设施24小时自动视频监控。利用无人机巡查等手段，快速有效地获取河道实时动态信息。</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3.4.3水源地监控工程</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TW"/>
        </w:rPr>
      </w:pPr>
      <w:r>
        <w:rPr>
          <w:rFonts w:hint="default" w:ascii="Times New Roman" w:hAnsi="Times New Roman" w:eastAsia="仿宋" w:cs="Times New Roman"/>
          <w:color w:val="auto"/>
          <w:sz w:val="26"/>
          <w:szCs w:val="26"/>
          <w:lang w:val="en-US" w:eastAsia="zh-TW"/>
        </w:rPr>
        <w:t>目前古淮河保滩水源地尚未设置视频监控系统，需增设安防视频监控系统一套。在水厂取水口附近布设一台球机，并在水厂取水泵房上布设一台枪机，用以观察取水口附近有无异常或者漂浮物；同时在一级保护区两岸上下游布置4台高空瞭望机，观察近岸及水域情况，监控中心设在水利局。</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TW"/>
        </w:rPr>
      </w:pPr>
      <w:r>
        <w:rPr>
          <w:rFonts w:hint="default" w:ascii="Times New Roman" w:hAnsi="Times New Roman" w:eastAsia="仿宋" w:cs="Times New Roman"/>
          <w:color w:val="auto"/>
          <w:sz w:val="26"/>
          <w:szCs w:val="26"/>
          <w:lang w:val="en-US" w:eastAsia="zh-TW"/>
        </w:rPr>
        <w:t>通过监控点的摄像头，随时观察水源地保护区及取水口情况，存储监控录像，能够及时发现问题并为事件调查处理提供帮助及依据。视频监控系统需加快建成，并委托有资质的专业机构进行日常维护，满足水源地管理和保护的要求。</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eastAsia="zh-TW"/>
        </w:rPr>
        <w:t>根据《淮安市水源地动态监管系统建设方案》，淮安市水利局正在实施淮安市水源地管理和自建水源地取水口视频监控体系，建设淮安市水源地动态监管平台，集成整合淮安市范围内的水源地水质数据、取用水数据和视频监控数据，为水源地日常管理、应急决策、饮用水卫生监管等提供信息支持，提高全市水源地监控和管理水平。因此建议水源地达标建设水源地监控工程实施过程中应与市水利局充分对接，监控信息需接入市水利局取水口视频监控体系中。</w:t>
      </w:r>
      <w:bookmarkEnd w:id="29"/>
      <w:bookmarkEnd w:id="30"/>
      <w:bookmarkEnd w:id="31"/>
      <w:bookmarkEnd w:id="32"/>
    </w:p>
    <w:p>
      <w:pPr>
        <w:rPr>
          <w:rFonts w:hint="default" w:ascii="Times New Roman" w:hAnsi="Times New Roman" w:eastAsia="仿宋" w:cs="Times New Roman"/>
          <w:bCs w:val="0"/>
          <w:color w:val="auto"/>
          <w:sz w:val="30"/>
          <w:szCs w:val="30"/>
          <w:lang w:val="en-US"/>
        </w:rPr>
      </w:pPr>
      <w:r>
        <w:rPr>
          <w:rFonts w:hint="default" w:ascii="Times New Roman" w:hAnsi="Times New Roman" w:eastAsia="仿宋" w:cs="Times New Roman"/>
          <w:bCs w:val="0"/>
          <w:color w:val="auto"/>
          <w:sz w:val="30"/>
          <w:szCs w:val="30"/>
          <w:lang w:val="en-US"/>
        </w:rPr>
        <w:br w:type="page"/>
      </w:r>
    </w:p>
    <w:p>
      <w:pPr>
        <w:pStyle w:val="2"/>
        <w:rPr>
          <w:rFonts w:hint="default" w:ascii="Times New Roman" w:hAnsi="Times New Roman" w:eastAsia="仿宋" w:cs="Times New Roman"/>
          <w:bCs w:val="0"/>
          <w:color w:val="auto"/>
          <w:sz w:val="30"/>
          <w:szCs w:val="30"/>
          <w:lang w:val="en-US"/>
        </w:rPr>
      </w:pPr>
      <w:bookmarkStart w:id="33" w:name="_Toc11233"/>
      <w:r>
        <w:rPr>
          <w:rFonts w:hint="default" w:ascii="Times New Roman" w:hAnsi="Times New Roman" w:eastAsia="仿宋" w:cs="Times New Roman"/>
          <w:bCs w:val="0"/>
          <w:color w:val="auto"/>
          <w:sz w:val="30"/>
          <w:szCs w:val="30"/>
          <w:lang w:val="en-US"/>
        </w:rPr>
        <w:t>4环境风险源调查与评估</w:t>
      </w:r>
      <w:bookmarkEnd w:id="33"/>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ascii="Times New Roman" w:hAnsi="Times New Roman" w:eastAsia="仿宋" w:cs="Times New Roman"/>
          <w:b/>
          <w:bCs/>
          <w:color w:val="auto"/>
          <w:sz w:val="28"/>
          <w:szCs w:val="28"/>
          <w:lang w:val="en-US" w:eastAsia="zh-CN"/>
        </w:rPr>
      </w:pPr>
      <w:bookmarkStart w:id="34" w:name="_Toc21939"/>
      <w:r>
        <w:rPr>
          <w:rFonts w:hint="default" w:ascii="Times New Roman" w:hAnsi="Times New Roman" w:eastAsia="仿宋" w:cs="Times New Roman"/>
          <w:b/>
          <w:bCs/>
          <w:color w:val="auto"/>
          <w:sz w:val="28"/>
          <w:szCs w:val="28"/>
          <w:lang w:val="en-US" w:eastAsia="zh-CN"/>
        </w:rPr>
        <w:t>4.1饮用水水源地分级管理要求</w:t>
      </w:r>
      <w:bookmarkEnd w:id="34"/>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rPr>
        <w:t>保护区</w:t>
      </w:r>
      <w:r>
        <w:rPr>
          <w:rFonts w:hint="eastAsia" w:ascii="Times New Roman" w:hAnsi="Times New Roman" w:eastAsia="仿宋" w:cs="Times New Roman"/>
          <w:color w:val="auto"/>
          <w:sz w:val="26"/>
          <w:szCs w:val="26"/>
          <w:lang w:val="en-US" w:eastAsia="zh-CN"/>
        </w:rPr>
        <w:t>涉及涟水县及淮安区两个行政区域。</w:t>
      </w:r>
    </w:p>
    <w:p>
      <w:pPr>
        <w:keepNext w:val="0"/>
        <w:keepLines w:val="0"/>
        <w:pageBreakBefore w:val="0"/>
        <w:widowControl w:val="0"/>
        <w:kinsoku/>
        <w:wordWrap/>
        <w:overflowPunct/>
        <w:topLinePunct w:val="0"/>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4.1.1一级保护区</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保护区内不存在与供水设施和保护水源无关的建设项目，保护区划定前已有的建设项目拆除或关闭，并视情进行生态修复。保护区内无工业、生活排污口。保护区划定前已有的工业排污口拆除或关闭，生活排污口关闭或迁出。保护区内无畜禽养殖、网箱养殖、旅游、游泳、垂钓或者其他可能污染水源的活动。保护区划定前已有的畜禽养殖、网箱养殖和旅游设施拆除或关闭。保护区内无新增农业种植和经济林。保护区划定前已有的农业种植和经济林，严格控制化肥、农药等非点源污染，并逐步退出。</w:t>
      </w:r>
    </w:p>
    <w:p>
      <w:pPr>
        <w:keepNext w:val="0"/>
        <w:keepLines w:val="0"/>
        <w:pageBreakBefore w:val="0"/>
        <w:widowControl w:val="0"/>
        <w:kinsoku/>
        <w:wordWrap/>
        <w:overflowPunct/>
        <w:topLinePunct w:val="0"/>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4.1.2二级保护区</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rPr>
      </w:pPr>
      <w:r>
        <w:rPr>
          <w:rFonts w:hint="default" w:ascii="Times New Roman" w:hAnsi="Times New Roman" w:eastAsia="仿宋" w:cs="Times New Roman"/>
          <w:b/>
          <w:bCs/>
          <w:color w:val="auto"/>
          <w:sz w:val="26"/>
          <w:szCs w:val="26"/>
          <w:lang w:val="en-US" w:eastAsia="zh-CN"/>
        </w:rPr>
        <w:t>1.</w:t>
      </w:r>
      <w:r>
        <w:rPr>
          <w:rFonts w:hint="default" w:ascii="Times New Roman" w:hAnsi="Times New Roman" w:eastAsia="仿宋" w:cs="Times New Roman"/>
          <w:b/>
          <w:bCs/>
          <w:color w:val="auto"/>
          <w:sz w:val="26"/>
          <w:szCs w:val="26"/>
          <w:lang w:val="en-US"/>
        </w:rPr>
        <w:t>点源整治</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保护区内无新建、改建、扩建排放污染物的建设项目。保护区划定前已建成排放污染物的建设项目拆除或关闭，并视情进行生态修复。保护区内无工业和生活排污口。保护区内城镇生活污水经收集后引到保护区外处理排放，或全部收集到污水处理厂（设施），处理后引到保护区下游排放。保护区内城镇生活垃圾全部集中收集并在保护区外进行无害化处置。保护区内无易溶性、有毒有害废弃物暂存或转运站；无化工原料、危险化学品、矿物油类及有毒有害矿产品的堆放场所；生活垃圾转运站采取防渗漏措施。保护区内无规模化畜禽养殖场（小区），保护区划定前已有的规模化畜禽养殖场（小区）全部关闭。</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2.非点源控制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保护区内实行科学种植和非点源污染防治。保护区内分散式畜禽养殖废物全部资源化利用。保护区水域实施生态养殖，逐步减少网箱养殖总量。农村生活垃圾全部集中收集并进行无害化处置。居住人口大于或等于 1000 人的区域，农村生活污水实行管网统一收集、集中处理；不足1000人的，采用因地制宜的技术和工艺处理处置。</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3.流动源管理</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保护区内无从事危险化学品或煤炭、矿砂、水泥等装卸作业的货运码头，无水上加油站。保护区内危险化学品运输管理制度健全。保护区内有道路、桥梁穿越的，危险化学品运输采取限制运载重量和物资种类、限定行驶线路等管理措施，并完善应急处置设施。保护区内运输危险化学品车辆及其他穿越保护区的流动源，利用全球定位系统等设备实时监控。</w:t>
      </w:r>
    </w:p>
    <w:p>
      <w:pPr>
        <w:keepNext w:val="0"/>
        <w:keepLines w:val="0"/>
        <w:pageBreakBefore w:val="0"/>
        <w:widowControl w:val="0"/>
        <w:kinsoku/>
        <w:wordWrap/>
        <w:overflowPunct/>
        <w:topLinePunct w:val="0"/>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4.1.3准保护区</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准保护区内无新建、扩建制药、化工、造纸、制革、印染、染料、炼焦、炼硫、炼砷、炼油、电镀、农药等对水体污染严重的建设项目；保护区划定前已有的上述建设项目不得增加排污量并逐步搬出。准保护区内无易溶性、有毒有害废弃物暂存和转运站，并严格控制采矿、采砂等活动。准保护区内工业园区企业的第一类水污染物达到车间排放要求、常规污染物达到间接排放标准后，进入园区污水处理厂集中处理。不能满足水质要求的地表水饮用水水源，准保护区或汇水区域采取水污染物容量总量控制措施，限期达标。准保护区无毁林开荒行为，水源涵养林建设满足GB/T 26903要求。保护区内不存在与供水设施和保护水源无关的建设项目，保护区划定前已有的建设项目拆除或关闭，并视情进行生态修复。</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ascii="Times New Roman" w:hAnsi="Times New Roman" w:eastAsia="仿宋" w:cs="Times New Roman"/>
          <w:b/>
          <w:bCs/>
          <w:color w:val="auto"/>
          <w:sz w:val="28"/>
          <w:szCs w:val="28"/>
          <w:lang w:val="en-US" w:eastAsia="zh-CN"/>
        </w:rPr>
      </w:pPr>
      <w:bookmarkStart w:id="35" w:name="_Toc6957"/>
      <w:r>
        <w:rPr>
          <w:rFonts w:hint="default" w:ascii="Times New Roman" w:hAnsi="Times New Roman" w:eastAsia="仿宋" w:cs="Times New Roman"/>
          <w:b/>
          <w:bCs/>
          <w:color w:val="auto"/>
          <w:sz w:val="28"/>
          <w:szCs w:val="28"/>
          <w:lang w:val="en-US" w:eastAsia="zh-CN"/>
        </w:rPr>
        <w:t>4.2水源地风险源基本情况调查</w:t>
      </w:r>
      <w:bookmarkEnd w:id="35"/>
    </w:p>
    <w:p>
      <w:pPr>
        <w:keepNext w:val="0"/>
        <w:keepLines w:val="0"/>
        <w:pageBreakBefore w:val="0"/>
        <w:widowControl w:val="0"/>
        <w:kinsoku/>
        <w:wordWrap/>
        <w:overflowPunct/>
        <w:topLinePunct w:val="0"/>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4.2.1调查内容和范围</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集中式地表饮用水水源地环境应急管理工作指南（试行）》（环办[2011]93号）规定：环境风险是指由生产、储存、流通、销售、使用、处置等过程中，通过环境介质传播的能对水源地的水质和生态环境产生破坏、损失乃至毁灭性作用等不利后果的因果条件。环境风险源是指可能导致突发环境事件的污染源，以及生产、贮存、经营、使用、运输危险物质或产生、收集、利用、处置危险废物的场所、设备和装置；集中式地表饮用水水源地的环境风险源可分为：固定源、流动源、非点源。固定源是指排放有毒有害物质造成或可能造成水源水质恶化的一切工矿企业事业单位以及运输石化、化工产品的管线。固定源包括：石油化工行业、污（废）水处理厂、垃圾填埋场、危险品仓库、尾矿库、装卸码头等。流动源是指运输危险化学品、危险废物及其他影响饮用水安全物质的车辆、船舶等交通工具。流动源包括：航运、陆运移动源。非点源是指有可能对水源地水质造成影响的没有固定污染排放点的畜禽水产养殖污水、农业灌溉尾水等。非点源包括：农业污染源，潮汛和水灾引起的大面积非点源污染。</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rPr>
        <w:t>调查范围即风险评估范围，包括</w:t>
      </w:r>
      <w:r>
        <w:rPr>
          <w:rFonts w:hint="default" w:ascii="Times New Roman" w:hAnsi="Times New Roman" w:eastAsia="仿宋" w:cs="Times New Roman"/>
          <w:color w:val="auto"/>
          <w:sz w:val="26"/>
          <w:szCs w:val="26"/>
          <w:lang w:val="en-US" w:eastAsia="zh-CN"/>
        </w:rPr>
        <w:t>涟水县古淮河保滩水源地</w:t>
      </w:r>
      <w:r>
        <w:rPr>
          <w:rFonts w:hint="default" w:ascii="Times New Roman" w:hAnsi="Times New Roman" w:eastAsia="仿宋" w:cs="Times New Roman"/>
          <w:color w:val="auto"/>
          <w:sz w:val="26"/>
          <w:szCs w:val="26"/>
          <w:lang w:val="en-US"/>
        </w:rPr>
        <w:t>一级、二级</w:t>
      </w:r>
      <w:r>
        <w:rPr>
          <w:rFonts w:hint="default" w:ascii="Times New Roman" w:hAnsi="Times New Roman" w:eastAsia="仿宋" w:cs="Times New Roman"/>
          <w:color w:val="auto"/>
          <w:sz w:val="26"/>
          <w:szCs w:val="26"/>
          <w:lang w:val="en-US" w:eastAsia="zh-CN"/>
        </w:rPr>
        <w:t>保护区</w:t>
      </w:r>
      <w:r>
        <w:rPr>
          <w:rFonts w:hint="default" w:ascii="Times New Roman" w:hAnsi="Times New Roman" w:eastAsia="仿宋" w:cs="Times New Roman"/>
          <w:color w:val="auto"/>
          <w:sz w:val="26"/>
          <w:szCs w:val="26"/>
          <w:lang w:val="en-US"/>
        </w:rPr>
        <w:t>、准保护区及</w:t>
      </w:r>
      <w:r>
        <w:rPr>
          <w:rFonts w:hint="default" w:ascii="Times New Roman" w:hAnsi="Times New Roman" w:eastAsia="仿宋" w:cs="Times New Roman"/>
          <w:color w:val="auto"/>
          <w:sz w:val="26"/>
          <w:szCs w:val="26"/>
          <w:lang w:val="en-US" w:eastAsia="zh-CN"/>
        </w:rPr>
        <w:t>其上游6</w:t>
      </w:r>
      <w:r>
        <w:rPr>
          <w:rFonts w:hint="default" w:ascii="Times New Roman" w:hAnsi="Times New Roman" w:eastAsia="仿宋" w:cs="Times New Roman"/>
          <w:color w:val="auto"/>
          <w:sz w:val="26"/>
          <w:szCs w:val="26"/>
          <w:lang w:val="en-US"/>
        </w:rPr>
        <w:t>公里（相当于水中污染物24h移动的距离）范围汇水区域</w:t>
      </w:r>
      <w:r>
        <w:rPr>
          <w:rFonts w:hint="default" w:ascii="Times New Roman" w:hAnsi="Times New Roman" w:eastAsia="仿宋" w:cs="Times New Roman"/>
          <w:color w:val="auto"/>
          <w:sz w:val="26"/>
          <w:szCs w:val="26"/>
          <w:lang w:val="en-US" w:eastAsia="zh-CN"/>
        </w:rPr>
        <w:t>。</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color w:val="auto"/>
          <w:sz w:val="26"/>
          <w:szCs w:val="26"/>
          <w:lang w:val="en-US" w:eastAsia="zh-CN"/>
        </w:rPr>
      </w:pPr>
      <w:r>
        <w:rPr>
          <w:rFonts w:hint="eastAsia" w:eastAsia="仿宋" w:cs="Times New Roman"/>
          <w:color w:val="auto"/>
          <w:sz w:val="26"/>
          <w:szCs w:val="26"/>
          <w:lang w:val="en-US" w:eastAsia="zh-CN"/>
        </w:rPr>
        <w:t>涟水县古淮河保滩水源地所在水源闸坝主要为杨庄闸，距离水源地取水口约33公里。杨庄闸附近存在少量企业，经调查，企业废水达接管标准后接入淮阴区城西污水处理厂，处理达标后排入盐河，雨水经管道收集后，就近、分散、重力流排入附近河流，并最终排入盐河。盐河与古淮河没有直接水力交换关系，并且杨庄闸距离水源地取水口距离较远，所以不将杨庄闸附近企业作为风险源考虑。</w:t>
      </w:r>
    </w:p>
    <w:p>
      <w:pPr>
        <w:keepNext w:val="0"/>
        <w:keepLines w:val="0"/>
        <w:pageBreakBefore w:val="0"/>
        <w:widowControl w:val="0"/>
        <w:kinsoku/>
        <w:wordWrap/>
        <w:overflowPunct/>
        <w:topLinePunct w:val="0"/>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4.2.2固定源基本情况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default" w:ascii="Times New Roman" w:hAnsi="Times New Roman" w:eastAsia="仿宋" w:cs="Times New Roman"/>
          <w:color w:val="auto"/>
          <w:sz w:val="26"/>
          <w:szCs w:val="26"/>
          <w:lang w:val="en-US"/>
        </w:rPr>
        <w:t>根据淮安市全国第二次污染源普查资料中淮安市工业企业、污水处理厂、加油站等统计数据，利用GIS软件与饮用水源保护区矢量数据进行对比分析，结合现场查勘，涟水县古淮河保滩水源地调查范围内</w:t>
      </w:r>
      <w:r>
        <w:rPr>
          <w:rFonts w:hint="eastAsia" w:eastAsia="仿宋" w:cs="Times New Roman"/>
          <w:color w:val="auto"/>
          <w:sz w:val="26"/>
          <w:szCs w:val="26"/>
          <w:lang w:val="en-US" w:eastAsia="zh-CN"/>
        </w:rPr>
        <w:t>（涟水县及淮安区境内）</w:t>
      </w:r>
      <w:r>
        <w:rPr>
          <w:rFonts w:hint="default" w:ascii="Times New Roman" w:hAnsi="Times New Roman" w:eastAsia="仿宋" w:cs="Times New Roman"/>
          <w:color w:val="auto"/>
          <w:sz w:val="26"/>
          <w:szCs w:val="26"/>
          <w:lang w:val="en-US"/>
        </w:rPr>
        <w:t>无垃圾填埋场、无尾矿库、无危化品存储企业、无工业企业、无水上加油站</w:t>
      </w:r>
      <w:r>
        <w:rPr>
          <w:rFonts w:hint="eastAsia" w:eastAsia="仿宋" w:cs="Times New Roman"/>
          <w:color w:val="auto"/>
          <w:sz w:val="26"/>
          <w:szCs w:val="26"/>
          <w:lang w:val="en-US" w:eastAsia="zh-CN"/>
        </w:rPr>
        <w:t>。</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eastAsia="仿宋" w:cs="Times New Roman"/>
          <w:color w:val="auto"/>
          <w:sz w:val="26"/>
          <w:szCs w:val="26"/>
          <w:lang w:val="en-US" w:eastAsia="zh-CN"/>
        </w:rPr>
      </w:pPr>
      <w:r>
        <w:rPr>
          <w:rFonts w:hint="eastAsia" w:eastAsia="仿宋" w:cs="Times New Roman"/>
          <w:color w:val="auto"/>
          <w:sz w:val="26"/>
          <w:szCs w:val="26"/>
          <w:lang w:val="en-US" w:eastAsia="zh-CN"/>
        </w:rPr>
        <w:t>调查范围内存在天然气输送管道-青宁输气管道。该条干线管道起点位于黄岛区的山东LNG接收站，自北向南敷设，沿线途经山东省青岛市、日照市、临沂市、江苏省连云港市、宿迁市、淮安市和扬州市等2省、7个地市、15个县区，终点至南京分输站。在涟水县内有两个阀室，分别是成集阀室和保滩阀室，输气管道埋设于地下，横穿古淮河。阀室及管道均不在水源地保护区内；输气管道埋设于地下，输送介质天然气为不含硫、不含水的烷烃类气体，因此无废水产生；天然气在正常情况下挥发，对地下水水质无不良影响，即使管道破裂也不会进入地下水造成污染；另外管道防腐设计严格按照相关规定，采用外防腐层和阴极保护联合保护的方案对管道进行保护。因此，管线对地下水环境的影响较小，不作为固定源考虑。</w:t>
      </w:r>
    </w:p>
    <w:p>
      <w:pPr>
        <w:keepNext w:val="0"/>
        <w:keepLines w:val="0"/>
        <w:pageBreakBefore w:val="0"/>
        <w:widowControl w:val="0"/>
        <w:kinsoku/>
        <w:wordWrap/>
        <w:overflowPunct/>
        <w:topLinePunct w:val="0"/>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4.2.3流动源基本情况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eastAsia="仿宋" w:cs="Times New Roman"/>
          <w:color w:val="auto"/>
          <w:sz w:val="26"/>
          <w:szCs w:val="26"/>
          <w:lang w:val="en-US" w:eastAsia="zh-CN"/>
        </w:rPr>
      </w:pPr>
      <w:r>
        <w:rPr>
          <w:rFonts w:hint="default" w:ascii="Times New Roman" w:hAnsi="Times New Roman" w:eastAsia="仿宋" w:cs="Times New Roman"/>
          <w:color w:val="auto"/>
          <w:sz w:val="26"/>
          <w:szCs w:val="26"/>
          <w:lang w:val="en-US"/>
        </w:rPr>
        <w:t>古淮河保滩水源地，为河道型水源地</w:t>
      </w:r>
      <w:r>
        <w:rPr>
          <w:rFonts w:hint="default" w:ascii="Times New Roman" w:hAnsi="Times New Roman" w:eastAsia="仿宋" w:cs="Times New Roman"/>
          <w:color w:val="auto"/>
          <w:sz w:val="26"/>
          <w:szCs w:val="26"/>
          <w:lang w:val="en-US" w:eastAsia="zh-CN"/>
        </w:rPr>
        <w:t>。</w:t>
      </w:r>
      <w:r>
        <w:rPr>
          <w:rFonts w:hint="default" w:ascii="Times New Roman" w:hAnsi="Times New Roman" w:eastAsia="仿宋" w:cs="Times New Roman"/>
          <w:color w:val="auto"/>
          <w:sz w:val="26"/>
          <w:szCs w:val="26"/>
          <w:lang w:val="en-US"/>
        </w:rPr>
        <w:t>水源地一级保护区</w:t>
      </w:r>
      <w:r>
        <w:rPr>
          <w:rFonts w:hint="default" w:ascii="Times New Roman" w:hAnsi="Times New Roman" w:eastAsia="仿宋" w:cs="Times New Roman"/>
          <w:color w:val="auto"/>
          <w:sz w:val="26"/>
          <w:szCs w:val="26"/>
          <w:lang w:val="en-US" w:eastAsia="zh-CN"/>
        </w:rPr>
        <w:t>、二级保护区</w:t>
      </w:r>
      <w:r>
        <w:rPr>
          <w:rFonts w:hint="default" w:ascii="Times New Roman" w:hAnsi="Times New Roman" w:eastAsia="仿宋" w:cs="Times New Roman"/>
          <w:color w:val="auto"/>
          <w:sz w:val="26"/>
          <w:szCs w:val="26"/>
          <w:lang w:val="en-US"/>
        </w:rPr>
        <w:t>主要为河流</w:t>
      </w:r>
      <w:r>
        <w:rPr>
          <w:rFonts w:hint="default" w:ascii="Times New Roman" w:hAnsi="Times New Roman" w:eastAsia="仿宋" w:cs="Times New Roman"/>
          <w:color w:val="auto"/>
          <w:sz w:val="26"/>
          <w:szCs w:val="26"/>
          <w:lang w:val="en-US" w:eastAsia="zh-CN"/>
        </w:rPr>
        <w:t>，</w:t>
      </w:r>
      <w:r>
        <w:rPr>
          <w:rFonts w:hint="default" w:ascii="Times New Roman" w:hAnsi="Times New Roman" w:eastAsia="仿宋" w:cs="Times New Roman"/>
          <w:color w:val="auto"/>
          <w:sz w:val="26"/>
          <w:szCs w:val="26"/>
          <w:lang w:val="en-US"/>
        </w:rPr>
        <w:t>准保护区</w:t>
      </w:r>
      <w:r>
        <w:rPr>
          <w:rFonts w:hint="default" w:ascii="Times New Roman" w:hAnsi="Times New Roman" w:eastAsia="仿宋" w:cs="Times New Roman"/>
          <w:color w:val="auto"/>
          <w:sz w:val="26"/>
          <w:szCs w:val="26"/>
          <w:lang w:val="en-US" w:eastAsia="zh-CN"/>
        </w:rPr>
        <w:t>范围</w:t>
      </w:r>
      <w:r>
        <w:rPr>
          <w:rFonts w:hint="default" w:ascii="Times New Roman" w:hAnsi="Times New Roman" w:eastAsia="仿宋" w:cs="Times New Roman"/>
          <w:color w:val="auto"/>
          <w:sz w:val="26"/>
          <w:szCs w:val="26"/>
          <w:lang w:val="en-US"/>
        </w:rPr>
        <w:t>内有桥梁</w:t>
      </w:r>
      <w:r>
        <w:rPr>
          <w:rFonts w:hint="default" w:ascii="Times New Roman" w:hAnsi="Times New Roman" w:eastAsia="仿宋" w:cs="Times New Roman"/>
          <w:color w:val="auto"/>
          <w:sz w:val="26"/>
          <w:szCs w:val="26"/>
          <w:lang w:val="en-US" w:eastAsia="zh-CN"/>
        </w:rPr>
        <w:t>，古淮河左岸岸坡堤顶为自然土质道路，堤顶不通行社会车辆，迎水坡上多生长野生杂草；右岸岸坡为自然土质护坡，堤顶亦为自然土质道路，迎水坡与水面之间有较大的滩地不考虑污染，调查范围内无内陆水运路线</w:t>
      </w:r>
      <w:r>
        <w:rPr>
          <w:rFonts w:hint="eastAsia" w:eastAsia="仿宋" w:cs="Times New Roman"/>
          <w:color w:val="auto"/>
          <w:sz w:val="26"/>
          <w:szCs w:val="26"/>
          <w:lang w:val="en-US" w:eastAsia="zh-CN"/>
        </w:rPr>
        <w:t>，</w:t>
      </w:r>
      <w:r>
        <w:rPr>
          <w:rFonts w:hint="default" w:ascii="Times New Roman" w:hAnsi="Times New Roman" w:eastAsia="仿宋" w:cs="Times New Roman"/>
          <w:color w:val="auto"/>
          <w:sz w:val="26"/>
          <w:szCs w:val="26"/>
          <w:lang w:val="en-US" w:eastAsia="zh-CN"/>
        </w:rPr>
        <w:t>调查范围内</w:t>
      </w:r>
      <w:r>
        <w:rPr>
          <w:rFonts w:hint="eastAsia" w:eastAsia="仿宋" w:cs="Times New Roman"/>
          <w:color w:val="auto"/>
          <w:sz w:val="26"/>
          <w:szCs w:val="26"/>
          <w:lang w:val="en-US" w:eastAsia="zh-CN"/>
        </w:rPr>
        <w:t>沿线没有铁路，道路均为乡村小道，少有车辆通行，并且水源地周边建有护栏、围网和生物隔离工程（如防护林等），能够有效防止交通事故对饮用水水源地的污染，因此周边乡村道路不做移动源考虑</w:t>
      </w:r>
      <w:r>
        <w:rPr>
          <w:rFonts w:hint="default" w:eastAsia="仿宋" w:cs="Times New Roman"/>
          <w:color w:val="auto"/>
          <w:sz w:val="26"/>
          <w:szCs w:val="26"/>
          <w:lang w:val="en-US" w:eastAsia="zh-CN"/>
        </w:rPr>
        <w:t>。调查范围内流动源</w:t>
      </w:r>
      <w:r>
        <w:rPr>
          <w:rFonts w:hint="eastAsia" w:eastAsia="仿宋" w:cs="Times New Roman"/>
          <w:color w:val="auto"/>
          <w:sz w:val="26"/>
          <w:szCs w:val="26"/>
          <w:lang w:val="en-US" w:eastAsia="zh-CN"/>
        </w:rPr>
        <w:t>主要为跨河大桥，宋保大桥、古黄河大桥（开发大道）、古黄河大桥（南马厂大道）没有禁止危化品运输标志，获得道路运输许可的危化品皆可通行。根据淮安市交通局对涟水县危险货物公路运输调查可知，涟水县危险货物公路运输危化品种类主要以柴（汽）油、硫酸、甲醇、二硫化碳、乙醇、天然气等为主，运输车辆以大、中型罐式货车和轻型普通货车为主要车型，单车最大运输量为30吨。具体</w:t>
      </w:r>
      <w:r>
        <w:rPr>
          <w:rFonts w:hint="default" w:eastAsia="仿宋" w:cs="Times New Roman"/>
          <w:color w:val="auto"/>
          <w:sz w:val="26"/>
          <w:szCs w:val="26"/>
          <w:lang w:val="en-US" w:eastAsia="zh-CN"/>
        </w:rPr>
        <w:t>情况见下表。</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b/>
          <w:bCs/>
          <w:color w:val="auto"/>
          <w:sz w:val="24"/>
          <w:szCs w:val="24"/>
          <w:highlight w:val="none"/>
          <w:lang w:val="en-US" w:eastAsia="zh-CN"/>
        </w:rPr>
        <w:t>表4.2.3-1 流动风险源一览表</w:t>
      </w:r>
    </w:p>
    <w:tbl>
      <w:tblPr>
        <w:tblStyle w:val="80"/>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11"/>
        <w:gridCol w:w="1119"/>
        <w:gridCol w:w="1268"/>
        <w:gridCol w:w="1063"/>
        <w:gridCol w:w="787"/>
        <w:gridCol w:w="863"/>
        <w:gridCol w:w="837"/>
        <w:gridCol w:w="814"/>
        <w:gridCol w:w="136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1"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b/>
                <w:bCs/>
                <w:color w:val="auto"/>
                <w:kern w:val="2"/>
                <w:sz w:val="21"/>
                <w:szCs w:val="21"/>
                <w:lang w:val="en-US" w:eastAsia="en-US" w:bidi="ar-SA"/>
              </w:rPr>
            </w:pPr>
            <w:r>
              <w:rPr>
                <w:rFonts w:hint="default" w:ascii="Times New Roman" w:hAnsi="Times New Roman" w:eastAsia="仿宋" w:cs="Times New Roman"/>
                <w:b/>
                <w:bCs/>
                <w:color w:val="auto"/>
                <w:sz w:val="21"/>
                <w:szCs w:val="21"/>
                <w:lang w:val="en-US" w:eastAsia="en-US"/>
              </w:rPr>
              <w:t>序号</w:t>
            </w:r>
          </w:p>
        </w:tc>
        <w:tc>
          <w:tcPr>
            <w:tcW w:w="1119" w:type="dxa"/>
            <w:vMerge w:val="restart"/>
            <w:tcBorders>
              <w:tl2br w:val="nil"/>
              <w:tr2bl w:val="nil"/>
            </w:tcBorders>
            <w:vAlign w:val="center"/>
          </w:tcPr>
          <w:p>
            <w:pPr>
              <w:jc w:val="center"/>
              <w:rPr>
                <w:rFonts w:hint="default" w:ascii="Times New Roman" w:hAnsi="Times New Roman" w:eastAsia="仿宋" w:cs="Times New Roman"/>
                <w:b/>
                <w:bCs/>
                <w:color w:val="auto"/>
                <w:sz w:val="21"/>
                <w:szCs w:val="21"/>
                <w:lang w:val="en-US" w:eastAsia="en-US"/>
              </w:rPr>
            </w:pPr>
            <w:r>
              <w:rPr>
                <w:rFonts w:hint="default" w:ascii="Times New Roman" w:hAnsi="Times New Roman" w:eastAsia="仿宋" w:cs="Times New Roman"/>
                <w:b/>
                <w:bCs/>
                <w:color w:val="auto"/>
                <w:sz w:val="21"/>
                <w:szCs w:val="21"/>
                <w:lang w:val="en-US" w:eastAsia="en-US"/>
              </w:rPr>
              <w:t>桥梁名称</w:t>
            </w:r>
          </w:p>
        </w:tc>
        <w:tc>
          <w:tcPr>
            <w:tcW w:w="1268" w:type="dxa"/>
            <w:vMerge w:val="restart"/>
            <w:tcBorders>
              <w:tl2br w:val="nil"/>
              <w:tr2bl w:val="nil"/>
            </w:tcBorders>
            <w:vAlign w:val="center"/>
          </w:tcPr>
          <w:p>
            <w:pPr>
              <w:jc w:val="center"/>
              <w:rPr>
                <w:rFonts w:hint="default" w:ascii="Times New Roman" w:hAnsi="Times New Roman" w:eastAsia="仿宋" w:cs="Times New Roman"/>
                <w:b/>
                <w:bCs/>
                <w:color w:val="auto"/>
                <w:sz w:val="21"/>
                <w:szCs w:val="21"/>
                <w:lang w:val="en-US" w:eastAsia="en-US"/>
              </w:rPr>
            </w:pPr>
            <w:r>
              <w:rPr>
                <w:rFonts w:hint="default" w:ascii="Times New Roman" w:hAnsi="Times New Roman" w:eastAsia="仿宋" w:cs="Times New Roman"/>
                <w:b/>
                <w:bCs/>
                <w:color w:val="auto"/>
                <w:sz w:val="21"/>
                <w:szCs w:val="21"/>
                <w:lang w:val="en-US" w:eastAsia="en-US"/>
              </w:rPr>
              <w:t>桥梁所属线 路</w:t>
            </w:r>
          </w:p>
        </w:tc>
        <w:tc>
          <w:tcPr>
            <w:tcW w:w="1063" w:type="dxa"/>
            <w:vMerge w:val="restart"/>
            <w:tcBorders>
              <w:tl2br w:val="nil"/>
              <w:tr2bl w:val="nil"/>
            </w:tcBorders>
            <w:vAlign w:val="center"/>
          </w:tcPr>
          <w:p>
            <w:pPr>
              <w:jc w:val="center"/>
              <w:rPr>
                <w:rFonts w:hint="default" w:ascii="Times New Roman" w:hAnsi="Times New Roman" w:eastAsia="仿宋" w:cs="Times New Roman"/>
                <w:b/>
                <w:bCs/>
                <w:color w:val="auto"/>
                <w:sz w:val="21"/>
                <w:szCs w:val="21"/>
                <w:lang w:val="en-US" w:eastAsia="en-US"/>
              </w:rPr>
            </w:pPr>
            <w:r>
              <w:rPr>
                <w:rFonts w:hint="default" w:ascii="Times New Roman" w:hAnsi="Times New Roman" w:eastAsia="仿宋" w:cs="Times New Roman"/>
                <w:b/>
                <w:bCs/>
                <w:color w:val="auto"/>
                <w:sz w:val="21"/>
                <w:szCs w:val="21"/>
                <w:lang w:val="en-US" w:eastAsia="en-US"/>
              </w:rPr>
              <w:t>所在区域</w:t>
            </w:r>
          </w:p>
        </w:tc>
        <w:tc>
          <w:tcPr>
            <w:tcW w:w="1650" w:type="dxa"/>
            <w:gridSpan w:val="2"/>
            <w:tcBorders>
              <w:tl2br w:val="nil"/>
              <w:tr2bl w:val="nil"/>
            </w:tcBorders>
            <w:vAlign w:val="center"/>
          </w:tcPr>
          <w:p>
            <w:pPr>
              <w:jc w:val="center"/>
              <w:rPr>
                <w:rFonts w:hint="default" w:ascii="Times New Roman" w:hAnsi="Times New Roman" w:eastAsia="仿宋" w:cs="Times New Roman"/>
                <w:b/>
                <w:bCs/>
                <w:color w:val="auto"/>
                <w:sz w:val="21"/>
                <w:szCs w:val="21"/>
                <w:lang w:val="en-US" w:eastAsia="en-US"/>
              </w:rPr>
            </w:pPr>
            <w:r>
              <w:rPr>
                <w:rFonts w:hint="default" w:ascii="Times New Roman" w:hAnsi="Times New Roman" w:eastAsia="仿宋" w:cs="Times New Roman"/>
                <w:b/>
                <w:bCs/>
                <w:color w:val="auto"/>
                <w:sz w:val="21"/>
                <w:szCs w:val="21"/>
                <w:lang w:val="en-US" w:eastAsia="en-US"/>
              </w:rPr>
              <w:t>距取水口位置</w:t>
            </w:r>
          </w:p>
        </w:tc>
        <w:tc>
          <w:tcPr>
            <w:tcW w:w="837" w:type="dxa"/>
            <w:vMerge w:val="restart"/>
            <w:tcBorders>
              <w:tl2br w:val="nil"/>
              <w:tr2bl w:val="nil"/>
            </w:tcBorders>
            <w:vAlign w:val="center"/>
          </w:tcPr>
          <w:p>
            <w:pPr>
              <w:jc w:val="center"/>
              <w:rPr>
                <w:rFonts w:hint="default" w:ascii="Times New Roman" w:hAnsi="Times New Roman" w:eastAsia="仿宋" w:cs="Times New Roman"/>
                <w:b/>
                <w:bCs/>
                <w:color w:val="auto"/>
                <w:sz w:val="21"/>
                <w:szCs w:val="21"/>
                <w:lang w:val="en-US" w:eastAsia="en-US"/>
              </w:rPr>
            </w:pPr>
            <w:r>
              <w:rPr>
                <w:rFonts w:hint="default" w:ascii="Times New Roman" w:hAnsi="Times New Roman" w:eastAsia="仿宋" w:cs="Times New Roman"/>
                <w:b/>
                <w:bCs/>
                <w:color w:val="auto"/>
                <w:sz w:val="21"/>
                <w:szCs w:val="21"/>
                <w:lang w:val="en-US" w:eastAsia="en-US"/>
              </w:rPr>
              <w:t>长度（m）</w:t>
            </w:r>
          </w:p>
        </w:tc>
        <w:tc>
          <w:tcPr>
            <w:tcW w:w="814" w:type="dxa"/>
            <w:vMerge w:val="restart"/>
            <w:tcBorders>
              <w:tl2br w:val="nil"/>
              <w:tr2bl w:val="nil"/>
            </w:tcBorders>
            <w:vAlign w:val="center"/>
          </w:tcPr>
          <w:p>
            <w:pPr>
              <w:jc w:val="center"/>
              <w:rPr>
                <w:rFonts w:hint="default" w:ascii="Times New Roman" w:hAnsi="Times New Roman" w:eastAsia="仿宋" w:cs="Times New Roman"/>
                <w:b/>
                <w:bCs/>
                <w:color w:val="auto"/>
                <w:sz w:val="21"/>
                <w:szCs w:val="21"/>
                <w:lang w:val="en-US" w:eastAsia="en-US"/>
              </w:rPr>
            </w:pPr>
            <w:r>
              <w:rPr>
                <w:rFonts w:hint="default" w:ascii="Times New Roman" w:hAnsi="Times New Roman" w:eastAsia="仿宋" w:cs="Times New Roman"/>
                <w:b/>
                <w:bCs/>
                <w:color w:val="auto"/>
                <w:sz w:val="21"/>
                <w:szCs w:val="21"/>
                <w:lang w:val="en-US" w:eastAsia="en-US"/>
              </w:rPr>
              <w:t>宽度（m）</w:t>
            </w:r>
          </w:p>
        </w:tc>
        <w:tc>
          <w:tcPr>
            <w:tcW w:w="1362" w:type="dxa"/>
            <w:vMerge w:val="restart"/>
            <w:tcBorders>
              <w:tl2br w:val="nil"/>
              <w:tr2bl w:val="nil"/>
            </w:tcBorders>
            <w:vAlign w:val="center"/>
          </w:tcPr>
          <w:p>
            <w:pPr>
              <w:jc w:val="center"/>
              <w:rPr>
                <w:rFonts w:hint="default" w:ascii="Times New Roman" w:hAnsi="Times New Roman" w:eastAsia="仿宋" w:cs="Times New Roman"/>
                <w:b/>
                <w:bCs/>
                <w:color w:val="auto"/>
                <w:sz w:val="21"/>
                <w:szCs w:val="21"/>
                <w:lang w:val="en-US" w:eastAsia="en-US"/>
              </w:rPr>
            </w:pPr>
            <w:r>
              <w:rPr>
                <w:rFonts w:hint="default" w:ascii="Times New Roman" w:hAnsi="Times New Roman" w:eastAsia="仿宋" w:cs="Times New Roman"/>
                <w:b/>
                <w:bCs/>
                <w:color w:val="auto"/>
                <w:sz w:val="21"/>
                <w:szCs w:val="21"/>
                <w:lang w:val="en-US" w:eastAsia="en-US"/>
              </w:rPr>
              <w:t>是否运输危险化学品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1" w:type="dxa"/>
            <w:vMerge w:val="continue"/>
            <w:tcBorders>
              <w:tl2br w:val="nil"/>
              <w:tr2bl w:val="nil"/>
            </w:tcBorders>
          </w:tcPr>
          <w:p>
            <w:pPr>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rPr>
                <w:rFonts w:hint="default" w:ascii="Times New Roman" w:hAnsi="Times New Roman" w:eastAsia="仿宋" w:cs="Times New Roman"/>
                <w:color w:val="auto"/>
              </w:rPr>
            </w:pPr>
          </w:p>
        </w:tc>
        <w:tc>
          <w:tcPr>
            <w:tcW w:w="1119" w:type="dxa"/>
            <w:vMerge w:val="continue"/>
            <w:tcBorders>
              <w:tl2br w:val="nil"/>
              <w:tr2bl w:val="nil"/>
            </w:tcBorders>
          </w:tcPr>
          <w:p>
            <w:pPr>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rPr>
                <w:rFonts w:hint="default" w:ascii="Times New Roman" w:hAnsi="Times New Roman" w:eastAsia="仿宋" w:cs="Times New Roman"/>
                <w:color w:val="auto"/>
              </w:rPr>
            </w:pPr>
          </w:p>
        </w:tc>
        <w:tc>
          <w:tcPr>
            <w:tcW w:w="1268" w:type="dxa"/>
            <w:vMerge w:val="continue"/>
            <w:tcBorders>
              <w:tl2br w:val="nil"/>
              <w:tr2bl w:val="nil"/>
            </w:tcBorders>
          </w:tcPr>
          <w:p>
            <w:pPr>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rPr>
                <w:rFonts w:hint="default" w:ascii="Times New Roman" w:hAnsi="Times New Roman" w:eastAsia="仿宋" w:cs="Times New Roman"/>
                <w:color w:val="auto"/>
              </w:rPr>
            </w:pPr>
          </w:p>
        </w:tc>
        <w:tc>
          <w:tcPr>
            <w:tcW w:w="1063" w:type="dxa"/>
            <w:vMerge w:val="continue"/>
            <w:tcBorders>
              <w:tl2br w:val="nil"/>
              <w:tr2bl w:val="nil"/>
            </w:tcBorders>
          </w:tcPr>
          <w:p>
            <w:pPr>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rPr>
                <w:rFonts w:hint="default" w:ascii="Times New Roman" w:hAnsi="Times New Roman" w:eastAsia="仿宋" w:cs="Times New Roman"/>
                <w:color w:val="auto"/>
              </w:rPr>
            </w:pPr>
          </w:p>
        </w:tc>
        <w:tc>
          <w:tcPr>
            <w:tcW w:w="78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sz w:val="26"/>
                <w:szCs w:val="26"/>
                <w:vertAlign w:val="baseline"/>
                <w:lang w:val="en-US"/>
              </w:rPr>
            </w:pPr>
            <w:r>
              <w:rPr>
                <w:rFonts w:hint="default" w:ascii="Times New Roman" w:hAnsi="Times New Roman" w:eastAsia="仿宋" w:cs="Times New Roman"/>
                <w:b/>
                <w:bCs/>
                <w:color w:val="auto"/>
                <w:sz w:val="21"/>
                <w:szCs w:val="21"/>
                <w:lang w:val="en-US" w:eastAsia="en-US"/>
              </w:rPr>
              <w:t>方位</w:t>
            </w:r>
          </w:p>
        </w:tc>
        <w:tc>
          <w:tcPr>
            <w:tcW w:w="8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sz w:val="26"/>
                <w:szCs w:val="26"/>
                <w:vertAlign w:val="baseline"/>
                <w:lang w:val="en-US"/>
              </w:rPr>
            </w:pPr>
            <w:r>
              <w:rPr>
                <w:rFonts w:hint="default" w:ascii="Times New Roman" w:hAnsi="Times New Roman" w:eastAsia="仿宋" w:cs="Times New Roman"/>
                <w:b/>
                <w:bCs/>
                <w:color w:val="auto"/>
                <w:sz w:val="21"/>
                <w:szCs w:val="21"/>
                <w:lang w:val="en-US" w:eastAsia="en-US"/>
              </w:rPr>
              <w:t>距离</w:t>
            </w:r>
          </w:p>
        </w:tc>
        <w:tc>
          <w:tcPr>
            <w:tcW w:w="837" w:type="dxa"/>
            <w:vMerge w:val="continue"/>
            <w:tcBorders>
              <w:tl2br w:val="nil"/>
              <w:tr2bl w:val="nil"/>
            </w:tcBorders>
          </w:tcPr>
          <w:p>
            <w:pPr>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rPr>
                <w:rFonts w:hint="default" w:ascii="Times New Roman" w:hAnsi="Times New Roman" w:eastAsia="仿宋" w:cs="Times New Roman"/>
                <w:color w:val="auto"/>
                <w:sz w:val="26"/>
                <w:szCs w:val="26"/>
                <w:vertAlign w:val="baseline"/>
                <w:lang w:val="en-US"/>
              </w:rPr>
            </w:pPr>
          </w:p>
        </w:tc>
        <w:tc>
          <w:tcPr>
            <w:tcW w:w="814" w:type="dxa"/>
            <w:vMerge w:val="continue"/>
            <w:tcBorders>
              <w:tl2br w:val="nil"/>
              <w:tr2bl w:val="nil"/>
            </w:tcBorders>
          </w:tcPr>
          <w:p>
            <w:pPr>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rPr>
                <w:rFonts w:hint="default" w:ascii="Times New Roman" w:hAnsi="Times New Roman" w:eastAsia="仿宋" w:cs="Times New Roman"/>
                <w:color w:val="auto"/>
                <w:sz w:val="26"/>
                <w:szCs w:val="26"/>
                <w:vertAlign w:val="baseline"/>
                <w:lang w:val="en-US"/>
              </w:rPr>
            </w:pPr>
          </w:p>
        </w:tc>
        <w:tc>
          <w:tcPr>
            <w:tcW w:w="1362" w:type="dxa"/>
            <w:vMerge w:val="continue"/>
            <w:tcBorders>
              <w:tl2br w:val="nil"/>
              <w:tr2bl w:val="nil"/>
            </w:tcBorders>
          </w:tcPr>
          <w:p>
            <w:pPr>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rPr>
                <w:rFonts w:hint="default" w:ascii="Times New Roman" w:hAnsi="Times New Roman" w:eastAsia="仿宋" w:cs="Times New Roman"/>
                <w:color w:val="auto"/>
                <w:sz w:val="26"/>
                <w:szCs w:val="26"/>
                <w:vertAlign w:val="baseline"/>
                <w:lang w:val="en-US"/>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1" w:hRule="atLeast"/>
        </w:trPr>
        <w:tc>
          <w:tcPr>
            <w:tcW w:w="41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1</w:t>
            </w:r>
          </w:p>
        </w:tc>
        <w:tc>
          <w:tcPr>
            <w:tcW w:w="11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lang w:val="en-US" w:eastAsia="en-US"/>
              </w:rPr>
              <w:t>李码大桥</w:t>
            </w:r>
          </w:p>
        </w:tc>
        <w:tc>
          <w:tcPr>
            <w:tcW w:w="126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lang w:val="en-US" w:eastAsia="en-US"/>
              </w:rPr>
              <w:t>435乡道</w:t>
            </w:r>
          </w:p>
        </w:tc>
        <w:tc>
          <w:tcPr>
            <w:tcW w:w="10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准保护区</w:t>
            </w:r>
          </w:p>
        </w:tc>
        <w:tc>
          <w:tcPr>
            <w:tcW w:w="78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上游</w:t>
            </w:r>
          </w:p>
        </w:tc>
        <w:tc>
          <w:tcPr>
            <w:tcW w:w="8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3.7km</w:t>
            </w:r>
          </w:p>
        </w:tc>
        <w:tc>
          <w:tcPr>
            <w:tcW w:w="83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188</w:t>
            </w:r>
          </w:p>
        </w:tc>
        <w:tc>
          <w:tcPr>
            <w:tcW w:w="81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13</w:t>
            </w:r>
          </w:p>
        </w:tc>
        <w:tc>
          <w:tcPr>
            <w:tcW w:w="136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2</w:t>
            </w:r>
          </w:p>
        </w:tc>
        <w:tc>
          <w:tcPr>
            <w:tcW w:w="11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宋保大桥</w:t>
            </w:r>
          </w:p>
        </w:tc>
        <w:tc>
          <w:tcPr>
            <w:tcW w:w="126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机场连接线</w:t>
            </w:r>
          </w:p>
        </w:tc>
        <w:tc>
          <w:tcPr>
            <w:tcW w:w="10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准保护区</w:t>
            </w:r>
          </w:p>
        </w:tc>
        <w:tc>
          <w:tcPr>
            <w:tcW w:w="78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下游</w:t>
            </w:r>
          </w:p>
        </w:tc>
        <w:tc>
          <w:tcPr>
            <w:tcW w:w="8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1.03km</w:t>
            </w:r>
          </w:p>
        </w:tc>
        <w:tc>
          <w:tcPr>
            <w:tcW w:w="83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181</w:t>
            </w:r>
          </w:p>
        </w:tc>
        <w:tc>
          <w:tcPr>
            <w:tcW w:w="81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40</w:t>
            </w:r>
          </w:p>
        </w:tc>
        <w:tc>
          <w:tcPr>
            <w:tcW w:w="136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8" w:hRule="atLeast"/>
        </w:trPr>
        <w:tc>
          <w:tcPr>
            <w:tcW w:w="41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3</w:t>
            </w:r>
          </w:p>
        </w:tc>
        <w:tc>
          <w:tcPr>
            <w:tcW w:w="11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lang w:val="en-US" w:eastAsia="en-US"/>
              </w:rPr>
              <w:t>古淮河大桥</w:t>
            </w:r>
          </w:p>
        </w:tc>
        <w:tc>
          <w:tcPr>
            <w:tcW w:w="126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lang w:val="en-US" w:eastAsia="en-US"/>
              </w:rPr>
              <w:t>机场连接线五段和235省道相交</w:t>
            </w:r>
          </w:p>
        </w:tc>
        <w:tc>
          <w:tcPr>
            <w:tcW w:w="10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lang w:val="en-US" w:eastAsia="zh-CN"/>
              </w:rPr>
              <w:t>准保护区</w:t>
            </w:r>
          </w:p>
        </w:tc>
        <w:tc>
          <w:tcPr>
            <w:tcW w:w="78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下游</w:t>
            </w:r>
          </w:p>
        </w:tc>
        <w:tc>
          <w:tcPr>
            <w:tcW w:w="8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1.8km</w:t>
            </w:r>
          </w:p>
        </w:tc>
        <w:tc>
          <w:tcPr>
            <w:tcW w:w="83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147</w:t>
            </w:r>
          </w:p>
        </w:tc>
        <w:tc>
          <w:tcPr>
            <w:tcW w:w="81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26</w:t>
            </w:r>
          </w:p>
        </w:tc>
        <w:tc>
          <w:tcPr>
            <w:tcW w:w="136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lang w:val="en-US" w:eastAsia="en-US"/>
              </w:rPr>
              <w:t>否（封闭不通行）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4</w:t>
            </w:r>
          </w:p>
        </w:tc>
        <w:tc>
          <w:tcPr>
            <w:tcW w:w="11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古黄河大桥</w:t>
            </w:r>
          </w:p>
        </w:tc>
        <w:tc>
          <w:tcPr>
            <w:tcW w:w="126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开发大道</w:t>
            </w:r>
          </w:p>
        </w:tc>
        <w:tc>
          <w:tcPr>
            <w:tcW w:w="10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调查范围</w:t>
            </w:r>
          </w:p>
        </w:tc>
        <w:tc>
          <w:tcPr>
            <w:tcW w:w="78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上游</w:t>
            </w:r>
          </w:p>
        </w:tc>
        <w:tc>
          <w:tcPr>
            <w:tcW w:w="8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8.1km</w:t>
            </w:r>
          </w:p>
        </w:tc>
        <w:tc>
          <w:tcPr>
            <w:tcW w:w="83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lang w:val="en-US" w:eastAsia="zh-CN"/>
              </w:rPr>
              <w:t>400</w:t>
            </w:r>
          </w:p>
        </w:tc>
        <w:tc>
          <w:tcPr>
            <w:tcW w:w="81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lang w:val="en-US" w:eastAsia="zh-CN"/>
              </w:rPr>
              <w:t>35</w:t>
            </w:r>
          </w:p>
        </w:tc>
        <w:tc>
          <w:tcPr>
            <w:tcW w:w="136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lang w:val="en-US" w:eastAsia="zh-CN"/>
              </w:rPr>
              <w:t>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11" w:type="dxa"/>
            <w:tcBorders>
              <w:tl2br w:val="nil"/>
              <w:tr2bl w:val="nil"/>
            </w:tcBorders>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5</w:t>
            </w:r>
          </w:p>
        </w:tc>
        <w:tc>
          <w:tcPr>
            <w:tcW w:w="11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古黄河大桥</w:t>
            </w:r>
          </w:p>
        </w:tc>
        <w:tc>
          <w:tcPr>
            <w:tcW w:w="126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南马厂大道</w:t>
            </w:r>
          </w:p>
        </w:tc>
        <w:tc>
          <w:tcPr>
            <w:tcW w:w="10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调查范围</w:t>
            </w:r>
          </w:p>
        </w:tc>
        <w:tc>
          <w:tcPr>
            <w:tcW w:w="78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上游</w:t>
            </w:r>
          </w:p>
        </w:tc>
        <w:tc>
          <w:tcPr>
            <w:tcW w:w="8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9.3km</w:t>
            </w:r>
          </w:p>
        </w:tc>
        <w:tc>
          <w:tcPr>
            <w:tcW w:w="83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422</w:t>
            </w:r>
          </w:p>
        </w:tc>
        <w:tc>
          <w:tcPr>
            <w:tcW w:w="81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22</w:t>
            </w:r>
          </w:p>
        </w:tc>
        <w:tc>
          <w:tcPr>
            <w:tcW w:w="136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有</w:t>
            </w:r>
          </w:p>
        </w:tc>
      </w:tr>
    </w:tbl>
    <w:p>
      <w:pPr>
        <w:keepNext w:val="0"/>
        <w:keepLines w:val="0"/>
        <w:pageBreakBefore w:val="0"/>
        <w:widowControl w:val="0"/>
        <w:kinsoku/>
        <w:wordWrap/>
        <w:overflowPunct/>
        <w:topLinePunct w:val="0"/>
        <w:autoSpaceDE/>
        <w:autoSpaceDN/>
        <w:bidi w:val="0"/>
        <w:adjustRightInd w:val="0"/>
        <w:snapToGrid w:val="0"/>
        <w:spacing w:before="149" w:beforeLines="50"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4.2.4非点源基本情况</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1.水土流失状况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淮安市水土流失类型以水力侵蚀为主，表现形式主要为面蚀和沟蚀，主要分布在丘陵岗地、平原沙土区。淮安市平原沙土区系黄泛冲积而成，分布在黄河故道沿线的淮阴、</w:t>
      </w:r>
      <w:r>
        <w:rPr>
          <w:rFonts w:hint="eastAsia" w:eastAsia="仿宋" w:cs="Times New Roman"/>
          <w:color w:val="auto"/>
          <w:sz w:val="26"/>
          <w:szCs w:val="26"/>
          <w:lang w:val="en-US" w:eastAsia="zh-CN"/>
        </w:rPr>
        <w:t>清江浦区</w:t>
      </w:r>
      <w:r>
        <w:rPr>
          <w:rFonts w:hint="default" w:ascii="Times New Roman" w:hAnsi="Times New Roman" w:eastAsia="仿宋" w:cs="Times New Roman"/>
          <w:color w:val="auto"/>
          <w:sz w:val="26"/>
          <w:szCs w:val="26"/>
          <w:lang w:val="en-US"/>
        </w:rPr>
        <w:t>、开发区、淮安、涟水等。调查范围属于平原沙土区，地势相对平坦，土质松散，黏结力弱，抗蚀性差，在汛期或暴雨期间易产生土壤侵蚀，造成河道及沟道的岸坡坍塌、淤积和淤塞，削弱了河沟正常的引水、排水、调蓄等功能，也给当地工农业生产和生态环境造成不利影响。</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现场查勘发现，古淮河保滩水源地岸边有护岸植被，未发现土石裸露的现象，总体绿化较好，在雨水充沛情况下</w:t>
      </w:r>
      <w:r>
        <w:rPr>
          <w:rFonts w:hint="default" w:ascii="Times New Roman" w:hAnsi="Times New Roman" w:eastAsia="仿宋" w:cs="Times New Roman"/>
          <w:color w:val="auto"/>
          <w:sz w:val="26"/>
          <w:szCs w:val="26"/>
          <w:lang w:val="en-US" w:eastAsia="zh-CN"/>
        </w:rPr>
        <w:t>可能</w:t>
      </w:r>
      <w:r>
        <w:rPr>
          <w:rFonts w:hint="default" w:ascii="Times New Roman" w:hAnsi="Times New Roman" w:eastAsia="仿宋" w:cs="Times New Roman"/>
          <w:color w:val="auto"/>
          <w:sz w:val="26"/>
          <w:szCs w:val="26"/>
          <w:lang w:val="en-US"/>
        </w:rPr>
        <w:t>会产生水土流失情况。</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2.土地利用状况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调查范围内主要用地类型为居住用地和农用地，主要分布</w:t>
      </w:r>
      <w:r>
        <w:rPr>
          <w:rFonts w:hint="default" w:ascii="Times New Roman" w:hAnsi="Times New Roman" w:eastAsia="仿宋" w:cs="Times New Roman"/>
          <w:color w:val="auto"/>
          <w:sz w:val="26"/>
          <w:szCs w:val="26"/>
          <w:lang w:val="en-US" w:eastAsia="zh-CN"/>
        </w:rPr>
        <w:t>在</w:t>
      </w:r>
      <w:r>
        <w:rPr>
          <w:rFonts w:hint="default" w:ascii="Times New Roman" w:hAnsi="Times New Roman" w:eastAsia="仿宋" w:cs="Times New Roman"/>
          <w:color w:val="auto"/>
          <w:sz w:val="26"/>
          <w:szCs w:val="26"/>
          <w:lang w:val="en-US"/>
        </w:rPr>
        <w:t>古淮河保滩水源地的</w:t>
      </w:r>
      <w:r>
        <w:rPr>
          <w:rFonts w:hint="default" w:ascii="Times New Roman" w:hAnsi="Times New Roman" w:eastAsia="仿宋" w:cs="Times New Roman"/>
          <w:color w:val="auto"/>
          <w:sz w:val="26"/>
          <w:szCs w:val="26"/>
          <w:lang w:val="en-US" w:eastAsia="zh-CN"/>
        </w:rPr>
        <w:t>两</w:t>
      </w:r>
      <w:r>
        <w:rPr>
          <w:rFonts w:hint="default" w:ascii="Times New Roman" w:hAnsi="Times New Roman" w:eastAsia="仿宋" w:cs="Times New Roman"/>
          <w:color w:val="auto"/>
          <w:sz w:val="26"/>
          <w:szCs w:val="26"/>
          <w:lang w:val="en-US"/>
        </w:rPr>
        <w:t>侧</w:t>
      </w:r>
      <w:r>
        <w:rPr>
          <w:rFonts w:hint="eastAsia" w:eastAsia="仿宋" w:cs="Times New Roman"/>
          <w:color w:val="auto"/>
          <w:sz w:val="26"/>
          <w:szCs w:val="26"/>
          <w:lang w:val="en-US" w:eastAsia="zh-CN"/>
        </w:rPr>
        <w:t>，现已经行搬迁清退</w:t>
      </w:r>
      <w:r>
        <w:rPr>
          <w:rFonts w:hint="default" w:ascii="Times New Roman" w:hAnsi="Times New Roman" w:eastAsia="仿宋" w:cs="Times New Roman"/>
          <w:color w:val="auto"/>
          <w:sz w:val="26"/>
          <w:szCs w:val="26"/>
          <w:lang w:val="en-US"/>
        </w:rPr>
        <w:t>。</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3.农田径流污染状况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rPr>
        <w:t>农业污染主要是通过降雨形成的径流将地表污染物质带入水体造成的污染，如化肥、农药等随地表径流进入水体，从而引起污染。古淮河保滩水源地</w:t>
      </w:r>
      <w:r>
        <w:rPr>
          <w:rFonts w:hint="default" w:ascii="Times New Roman" w:hAnsi="Times New Roman" w:eastAsia="仿宋" w:cs="Times New Roman"/>
          <w:color w:val="auto"/>
          <w:sz w:val="26"/>
          <w:szCs w:val="26"/>
          <w:lang w:val="en-US" w:eastAsia="zh-CN"/>
        </w:rPr>
        <w:t>保护区内存在部分农田。根据《集中式饮用水水源地管理与保护规范》（DB32/T 4030-2021）中要求，水源地一级保护区内应没有与供水设施和保护水源无关的建设项目和设施，无工业、生活排污口和畜禽养殖、网箱养殖、旅游、游泳、垂钓或者其他可能污染水源的活动。根据《涟水县古淮河保滩水源地达标建设方案》中提出根据基本农田退出的有关程序做好相关工作，实现基本农田的永久退出，确保水源地非面源污染问题得到彻底解决。</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4.畜禽养殖污染状况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水源地达标建设期间，涟水县政府已经组织水政监察工作人员，对古淮河</w:t>
      </w:r>
      <w:r>
        <w:rPr>
          <w:rFonts w:hint="eastAsia" w:eastAsia="仿宋" w:cs="Times New Roman"/>
          <w:color w:val="auto"/>
          <w:sz w:val="26"/>
          <w:szCs w:val="26"/>
          <w:lang w:val="en-US" w:eastAsia="zh-CN"/>
        </w:rPr>
        <w:t>保滩</w:t>
      </w:r>
      <w:r>
        <w:rPr>
          <w:rFonts w:hint="default" w:ascii="Times New Roman" w:hAnsi="Times New Roman" w:eastAsia="仿宋" w:cs="Times New Roman"/>
          <w:color w:val="auto"/>
          <w:sz w:val="26"/>
          <w:szCs w:val="26"/>
          <w:lang w:val="en-US"/>
        </w:rPr>
        <w:t>水源地取水口上游的养猪场、奶牛养殖、特种毛皮动物养殖、违章建筑、拦河渔网进行全面清理。</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5.农村生活污染状况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古淮河保滩水源地</w:t>
      </w:r>
      <w:r>
        <w:rPr>
          <w:rFonts w:hint="default" w:ascii="Times New Roman" w:hAnsi="Times New Roman" w:eastAsia="仿宋" w:cs="Times New Roman"/>
          <w:color w:val="auto"/>
          <w:sz w:val="26"/>
          <w:szCs w:val="26"/>
          <w:lang w:val="en-US" w:eastAsia="zh-CN"/>
        </w:rPr>
        <w:t>保护区内存在</w:t>
      </w:r>
      <w:r>
        <w:rPr>
          <w:rFonts w:hint="default" w:ascii="Times New Roman" w:hAnsi="Times New Roman" w:eastAsia="仿宋" w:cs="Times New Roman"/>
          <w:color w:val="auto"/>
          <w:sz w:val="26"/>
          <w:szCs w:val="26"/>
          <w:lang w:val="en-US"/>
        </w:rPr>
        <w:t>零散的民居，在取水口上下游河道两岸一级保护区范围内有房屋</w:t>
      </w:r>
      <w:r>
        <w:rPr>
          <w:rFonts w:hint="default" w:ascii="Times New Roman" w:hAnsi="Times New Roman" w:eastAsia="仿宋" w:cs="Times New Roman"/>
          <w:color w:val="auto"/>
          <w:sz w:val="26"/>
          <w:szCs w:val="26"/>
          <w:lang w:val="en-US" w:eastAsia="zh-CN"/>
        </w:rPr>
        <w:t>9</w:t>
      </w:r>
      <w:r>
        <w:rPr>
          <w:rFonts w:hint="default" w:ascii="Times New Roman" w:hAnsi="Times New Roman" w:eastAsia="仿宋" w:cs="Times New Roman"/>
          <w:color w:val="auto"/>
          <w:sz w:val="26"/>
          <w:szCs w:val="26"/>
          <w:lang w:val="en-US"/>
        </w:rPr>
        <w:t>户，其中涟水县境内</w:t>
      </w:r>
      <w:r>
        <w:rPr>
          <w:rFonts w:hint="default" w:ascii="Times New Roman" w:hAnsi="Times New Roman" w:eastAsia="仿宋" w:cs="Times New Roman"/>
          <w:color w:val="auto"/>
          <w:sz w:val="26"/>
          <w:szCs w:val="26"/>
          <w:lang w:val="en-US" w:eastAsia="zh-CN"/>
        </w:rPr>
        <w:t>7</w:t>
      </w:r>
      <w:r>
        <w:rPr>
          <w:rFonts w:hint="default" w:ascii="Times New Roman" w:hAnsi="Times New Roman" w:eastAsia="仿宋" w:cs="Times New Roman"/>
          <w:color w:val="auto"/>
          <w:sz w:val="26"/>
          <w:szCs w:val="26"/>
          <w:lang w:val="en-US"/>
        </w:rPr>
        <w:t>户，淮安区境内</w:t>
      </w:r>
      <w:r>
        <w:rPr>
          <w:rFonts w:hint="default" w:ascii="Times New Roman" w:hAnsi="Times New Roman" w:eastAsia="仿宋" w:cs="Times New Roman"/>
          <w:color w:val="auto"/>
          <w:sz w:val="26"/>
          <w:szCs w:val="26"/>
          <w:lang w:val="en-US" w:eastAsia="zh-CN"/>
        </w:rPr>
        <w:t>2</w:t>
      </w:r>
      <w:r>
        <w:rPr>
          <w:rFonts w:hint="default" w:ascii="Times New Roman" w:hAnsi="Times New Roman" w:eastAsia="仿宋" w:cs="Times New Roman"/>
          <w:color w:val="auto"/>
          <w:sz w:val="26"/>
          <w:szCs w:val="26"/>
          <w:lang w:val="en-US"/>
        </w:rPr>
        <w:t>户</w:t>
      </w:r>
      <w:r>
        <w:rPr>
          <w:rFonts w:hint="default" w:ascii="Times New Roman" w:hAnsi="Times New Roman" w:eastAsia="仿宋" w:cs="Times New Roman"/>
          <w:color w:val="auto"/>
          <w:sz w:val="26"/>
          <w:szCs w:val="26"/>
          <w:lang w:val="en-US" w:eastAsia="zh-CN"/>
        </w:rPr>
        <w:t>，现已搬迁拆除</w:t>
      </w:r>
      <w:r>
        <w:rPr>
          <w:rFonts w:hint="default" w:ascii="Times New Roman" w:hAnsi="Times New Roman" w:eastAsia="仿宋" w:cs="Times New Roman"/>
          <w:color w:val="auto"/>
          <w:sz w:val="26"/>
          <w:szCs w:val="26"/>
          <w:lang w:val="en-US"/>
        </w:rPr>
        <w:t>。</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eastAsia="zh-CN"/>
        </w:rPr>
      </w:pPr>
      <w:r>
        <w:rPr>
          <w:rFonts w:hint="default" w:ascii="Times New Roman" w:hAnsi="Times New Roman" w:eastAsia="仿宋" w:cs="Times New Roman"/>
          <w:b/>
          <w:bCs/>
          <w:color w:val="auto"/>
          <w:sz w:val="26"/>
          <w:szCs w:val="26"/>
          <w:lang w:val="en-US" w:eastAsia="zh-CN"/>
        </w:rPr>
        <w:t>6</w:t>
      </w:r>
      <w:r>
        <w:rPr>
          <w:rFonts w:hint="eastAsia" w:eastAsia="仿宋" w:cs="Times New Roman"/>
          <w:b/>
          <w:bCs/>
          <w:color w:val="auto"/>
          <w:sz w:val="26"/>
          <w:szCs w:val="26"/>
          <w:lang w:val="en-US" w:eastAsia="zh-CN"/>
        </w:rPr>
        <w:t>.</w:t>
      </w:r>
      <w:r>
        <w:rPr>
          <w:rFonts w:hint="default" w:ascii="Times New Roman" w:hAnsi="Times New Roman" w:eastAsia="仿宋" w:cs="Times New Roman"/>
          <w:b/>
          <w:bCs/>
          <w:color w:val="auto"/>
          <w:sz w:val="26"/>
          <w:szCs w:val="26"/>
          <w:lang w:val="en-US" w:eastAsia="zh-CN"/>
        </w:rPr>
        <w:t>闸坝调控状况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eastAsia="zh-CN"/>
        </w:rPr>
        <w:t>涟水县古淮河保滩水源地保护区范围内</w:t>
      </w:r>
      <w:r>
        <w:rPr>
          <w:rFonts w:hint="eastAsia" w:ascii="Times New Roman" w:hAnsi="Times New Roman" w:eastAsia="仿宋" w:cs="Times New Roman"/>
          <w:color w:val="auto"/>
          <w:sz w:val="26"/>
          <w:szCs w:val="26"/>
          <w:lang w:val="en-US" w:eastAsia="zh-CN"/>
        </w:rPr>
        <w:t>无</w:t>
      </w:r>
      <w:r>
        <w:rPr>
          <w:rFonts w:hint="default" w:ascii="Times New Roman" w:hAnsi="Times New Roman" w:eastAsia="仿宋" w:cs="Times New Roman"/>
          <w:color w:val="auto"/>
          <w:sz w:val="26"/>
          <w:szCs w:val="26"/>
          <w:lang w:val="en-US" w:eastAsia="zh-CN"/>
        </w:rPr>
        <w:t>闸坝</w:t>
      </w:r>
      <w:r>
        <w:rPr>
          <w:rFonts w:hint="eastAsia" w:ascii="Times New Roman" w:hAnsi="Times New Roman" w:eastAsia="仿宋" w:cs="Times New Roman"/>
          <w:color w:val="auto"/>
          <w:sz w:val="26"/>
          <w:szCs w:val="26"/>
          <w:lang w:val="en-US" w:eastAsia="zh-CN"/>
        </w:rPr>
        <w:t>，位于取水口上游33km处存在杨庄闸，用于</w:t>
      </w:r>
      <w:r>
        <w:rPr>
          <w:rFonts w:hint="default" w:ascii="Times New Roman" w:hAnsi="Times New Roman" w:eastAsia="仿宋" w:cs="Times New Roman"/>
          <w:color w:val="auto"/>
          <w:sz w:val="26"/>
          <w:szCs w:val="26"/>
          <w:lang w:val="en-US" w:eastAsia="zh-CN"/>
        </w:rPr>
        <w:t>防洪、灌溉</w:t>
      </w:r>
      <w:r>
        <w:rPr>
          <w:rFonts w:hint="eastAsia" w:ascii="Times New Roman" w:hAnsi="Times New Roman" w:eastAsia="仿宋" w:cs="Times New Roman"/>
          <w:color w:val="auto"/>
          <w:sz w:val="26"/>
          <w:szCs w:val="26"/>
          <w:lang w:val="en-US" w:eastAsia="zh-CN"/>
        </w:rPr>
        <w:t>。</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highlight w:val="none"/>
          <w:lang w:val="en-US" w:eastAsia="zh-CN"/>
        </w:rPr>
        <w:t>表4.2.4-1 古淮河保滩水源地保护区内污染源情况统计表</w:t>
      </w:r>
    </w:p>
    <w:tbl>
      <w:tblPr>
        <w:tblStyle w:val="80"/>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2325"/>
        <w:gridCol w:w="2702"/>
        <w:gridCol w:w="21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693" w:type="dxa"/>
            <w:gridSpan w:val="2"/>
            <w:tcBorders>
              <w:tl2br w:val="nil"/>
              <w:tr2bl w:val="nil"/>
            </w:tcBorders>
            <w:vAlign w:val="center"/>
          </w:tcPr>
          <w:p>
            <w:pPr>
              <w:jc w:val="center"/>
              <w:rPr>
                <w:rFonts w:hint="default" w:ascii="Times New Roman" w:hAnsi="Times New Roman" w:eastAsia="仿宋" w:cs="Times New Roman"/>
                <w:b/>
                <w:bCs/>
                <w:color w:val="auto"/>
                <w:sz w:val="21"/>
                <w:szCs w:val="21"/>
                <w:lang w:val="en-US" w:eastAsia="zh-CN"/>
              </w:rPr>
            </w:pPr>
            <w:r>
              <w:rPr>
                <w:rFonts w:hint="default" w:ascii="Times New Roman" w:hAnsi="Times New Roman" w:eastAsia="仿宋" w:cs="Times New Roman"/>
                <w:b/>
                <w:bCs/>
                <w:color w:val="auto"/>
                <w:sz w:val="21"/>
                <w:szCs w:val="21"/>
                <w:lang w:val="en-US" w:eastAsia="zh-CN"/>
              </w:rPr>
              <w:t>保护区</w:t>
            </w:r>
          </w:p>
        </w:tc>
        <w:tc>
          <w:tcPr>
            <w:tcW w:w="2702" w:type="dxa"/>
            <w:tcBorders>
              <w:tl2br w:val="nil"/>
              <w:tr2bl w:val="nil"/>
            </w:tcBorders>
            <w:vAlign w:val="center"/>
          </w:tcPr>
          <w:p>
            <w:pPr>
              <w:jc w:val="center"/>
              <w:rPr>
                <w:rFonts w:hint="default" w:ascii="Times New Roman" w:hAnsi="Times New Roman" w:eastAsia="仿宋" w:cs="Times New Roman"/>
                <w:b/>
                <w:bCs/>
                <w:color w:val="auto"/>
                <w:sz w:val="21"/>
                <w:szCs w:val="21"/>
                <w:lang w:val="en-US" w:eastAsia="zh-CN"/>
              </w:rPr>
            </w:pPr>
            <w:r>
              <w:rPr>
                <w:rFonts w:hint="default" w:ascii="Times New Roman" w:hAnsi="Times New Roman" w:eastAsia="仿宋" w:cs="Times New Roman"/>
                <w:b/>
                <w:bCs/>
                <w:color w:val="auto"/>
                <w:sz w:val="21"/>
                <w:szCs w:val="21"/>
                <w:lang w:val="en-US" w:eastAsia="zh-CN"/>
              </w:rPr>
              <w:t>污染物类别</w:t>
            </w:r>
          </w:p>
        </w:tc>
        <w:tc>
          <w:tcPr>
            <w:tcW w:w="2132" w:type="dxa"/>
            <w:tcBorders>
              <w:tl2br w:val="nil"/>
              <w:tr2bl w:val="nil"/>
            </w:tcBorders>
            <w:vAlign w:val="center"/>
          </w:tcPr>
          <w:p>
            <w:pPr>
              <w:jc w:val="center"/>
              <w:rPr>
                <w:rFonts w:hint="default" w:ascii="Times New Roman" w:hAnsi="Times New Roman" w:eastAsia="仿宋" w:cs="Times New Roman"/>
                <w:b/>
                <w:bCs/>
                <w:color w:val="auto"/>
                <w:sz w:val="21"/>
                <w:szCs w:val="21"/>
                <w:lang w:val="en-US" w:eastAsia="zh-CN"/>
              </w:rPr>
            </w:pPr>
            <w:r>
              <w:rPr>
                <w:rFonts w:hint="default" w:ascii="Times New Roman" w:hAnsi="Times New Roman" w:eastAsia="仿宋" w:cs="Times New Roman"/>
                <w:b/>
                <w:bCs/>
                <w:color w:val="auto"/>
                <w:sz w:val="21"/>
                <w:szCs w:val="21"/>
                <w:lang w:val="en-US" w:eastAsia="zh-CN"/>
              </w:rPr>
              <w:t>面积/数量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 w:hRule="atLeast"/>
        </w:trPr>
        <w:tc>
          <w:tcPr>
            <w:tcW w:w="1368" w:type="dxa"/>
            <w:vMerge w:val="restart"/>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一级保护区</w:t>
            </w:r>
          </w:p>
        </w:tc>
        <w:tc>
          <w:tcPr>
            <w:tcW w:w="2325" w:type="dxa"/>
            <w:vMerge w:val="restart"/>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涟水县内</w:t>
            </w: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耕地</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eastAsia" w:eastAsia="仿宋" w:cs="Times New Roman"/>
                <w:b w:val="0"/>
                <w:bCs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 w:hRule="atLeast"/>
        </w:trPr>
        <w:tc>
          <w:tcPr>
            <w:tcW w:w="1368" w:type="dxa"/>
            <w:vMerge w:val="continue"/>
            <w:tcBorders>
              <w:tl2br w:val="nil"/>
              <w:tr2bl w:val="nil"/>
            </w:tcBorders>
            <w:vAlign w:val="center"/>
          </w:tcPr>
          <w:p>
            <w:pPr>
              <w:jc w:val="center"/>
              <w:rPr>
                <w:rFonts w:hint="default" w:ascii="Times New Roman" w:hAnsi="Times New Roman" w:eastAsia="仿宋" w:cs="Times New Roman"/>
                <w:color w:val="auto"/>
              </w:rPr>
            </w:pPr>
          </w:p>
        </w:tc>
        <w:tc>
          <w:tcPr>
            <w:tcW w:w="2325" w:type="dxa"/>
            <w:vMerge w:val="continue"/>
            <w:tcBorders>
              <w:tl2br w:val="nil"/>
              <w:tr2bl w:val="nil"/>
            </w:tcBorders>
            <w:vAlign w:val="center"/>
          </w:tcPr>
          <w:p>
            <w:pPr>
              <w:jc w:val="center"/>
              <w:rPr>
                <w:rFonts w:hint="default" w:ascii="Times New Roman" w:hAnsi="Times New Roman" w:eastAsia="仿宋" w:cs="Times New Roman"/>
                <w:color w:val="auto"/>
              </w:rPr>
            </w:pP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围垦种植</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eastAsia" w:eastAsia="仿宋" w:cs="Times New Roman"/>
                <w:b w:val="0"/>
                <w:bCs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 w:hRule="atLeast"/>
        </w:trPr>
        <w:tc>
          <w:tcPr>
            <w:tcW w:w="1368" w:type="dxa"/>
            <w:vMerge w:val="continue"/>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p>
        </w:tc>
        <w:tc>
          <w:tcPr>
            <w:tcW w:w="2325" w:type="dxa"/>
            <w:vMerge w:val="continue"/>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民房</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 w:hRule="atLeast"/>
        </w:trPr>
        <w:tc>
          <w:tcPr>
            <w:tcW w:w="1368" w:type="dxa"/>
            <w:vMerge w:val="continue"/>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p>
        </w:tc>
        <w:tc>
          <w:tcPr>
            <w:tcW w:w="2325" w:type="dxa"/>
            <w:vMerge w:val="continue"/>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唐圩电灌站</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1处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1368" w:type="dxa"/>
            <w:vMerge w:val="continue"/>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p>
        </w:tc>
        <w:tc>
          <w:tcPr>
            <w:tcW w:w="2325" w:type="dxa"/>
            <w:vMerge w:val="restart"/>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淮安区境内</w:t>
            </w: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耕地</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eastAsia" w:eastAsia="仿宋" w:cs="Times New Roman"/>
                <w:b w:val="0"/>
                <w:bCs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1368" w:type="dxa"/>
            <w:vMerge w:val="continue"/>
            <w:tcBorders>
              <w:tl2br w:val="nil"/>
              <w:tr2bl w:val="nil"/>
            </w:tcBorders>
            <w:vAlign w:val="center"/>
          </w:tcPr>
          <w:p>
            <w:pPr>
              <w:jc w:val="center"/>
              <w:rPr>
                <w:rFonts w:hint="default" w:ascii="Times New Roman" w:hAnsi="Times New Roman" w:eastAsia="仿宋" w:cs="Times New Roman"/>
                <w:color w:val="auto"/>
              </w:rPr>
            </w:pPr>
          </w:p>
        </w:tc>
        <w:tc>
          <w:tcPr>
            <w:tcW w:w="2325" w:type="dxa"/>
            <w:vMerge w:val="continue"/>
            <w:tcBorders>
              <w:tl2br w:val="nil"/>
              <w:tr2bl w:val="nil"/>
            </w:tcBorders>
            <w:vAlign w:val="center"/>
          </w:tcPr>
          <w:p>
            <w:pPr>
              <w:jc w:val="center"/>
              <w:rPr>
                <w:rFonts w:hint="default" w:ascii="Times New Roman" w:hAnsi="Times New Roman" w:eastAsia="仿宋" w:cs="Times New Roman"/>
                <w:color w:val="auto"/>
              </w:rPr>
            </w:pP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鱼塘</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eastAsia" w:eastAsia="仿宋" w:cs="Times New Roman"/>
                <w:b w:val="0"/>
                <w:bCs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1368" w:type="dxa"/>
            <w:vMerge w:val="restart"/>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二级保护区</w:t>
            </w:r>
          </w:p>
        </w:tc>
        <w:tc>
          <w:tcPr>
            <w:tcW w:w="2325" w:type="dxa"/>
            <w:vMerge w:val="restart"/>
            <w:tcBorders>
              <w:tl2br w:val="nil"/>
              <w:tr2bl w:val="nil"/>
            </w:tcBorders>
            <w:vAlign w:val="center"/>
          </w:tcPr>
          <w:p>
            <w:pPr>
              <w:jc w:val="center"/>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sz w:val="21"/>
                <w:szCs w:val="21"/>
                <w:lang w:val="en-US" w:eastAsia="zh-CN"/>
              </w:rPr>
              <w:t>涟水县内</w:t>
            </w: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sz w:val="21"/>
                <w:szCs w:val="21"/>
                <w:lang w:val="en-US" w:eastAsia="zh-CN"/>
              </w:rPr>
              <w:t>耕地</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eastAsia" w:eastAsia="仿宋" w:cs="Times New Roman"/>
                <w:b w:val="0"/>
                <w:bCs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1368" w:type="dxa"/>
            <w:vMerge w:val="continue"/>
            <w:tcBorders>
              <w:tl2br w:val="nil"/>
              <w:tr2bl w:val="nil"/>
            </w:tcBorders>
            <w:vAlign w:val="center"/>
          </w:tcPr>
          <w:p>
            <w:pPr>
              <w:jc w:val="center"/>
              <w:rPr>
                <w:rFonts w:hint="default" w:ascii="Times New Roman" w:hAnsi="Times New Roman" w:eastAsia="仿宋" w:cs="Times New Roman"/>
                <w:color w:val="auto"/>
              </w:rPr>
            </w:pPr>
          </w:p>
        </w:tc>
        <w:tc>
          <w:tcPr>
            <w:tcW w:w="2325" w:type="dxa"/>
            <w:vMerge w:val="continue"/>
            <w:tcBorders>
              <w:tl2br w:val="nil"/>
              <w:tr2bl w:val="nil"/>
            </w:tcBorders>
            <w:vAlign w:val="center"/>
          </w:tcPr>
          <w:p>
            <w:pPr>
              <w:jc w:val="center"/>
              <w:rPr>
                <w:rFonts w:hint="default" w:ascii="Times New Roman" w:hAnsi="Times New Roman" w:eastAsia="仿宋" w:cs="Times New Roman"/>
                <w:color w:val="auto"/>
              </w:rPr>
            </w:pP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sz w:val="21"/>
                <w:szCs w:val="21"/>
                <w:lang w:val="en-US" w:eastAsia="zh-CN"/>
              </w:rPr>
              <w:t>围垦种植</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eastAsia" w:eastAsia="仿宋" w:cs="Times New Roman"/>
                <w:b w:val="0"/>
                <w:bCs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68" w:type="dxa"/>
            <w:vMerge w:val="continue"/>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p>
        </w:tc>
        <w:tc>
          <w:tcPr>
            <w:tcW w:w="2325" w:type="dxa"/>
            <w:tcBorders>
              <w:tl2br w:val="nil"/>
              <w:tr2bl w:val="nil"/>
            </w:tcBorders>
            <w:vAlign w:val="center"/>
          </w:tcPr>
          <w:p>
            <w:pPr>
              <w:jc w:val="center"/>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sz w:val="21"/>
                <w:szCs w:val="21"/>
                <w:lang w:val="en-US" w:eastAsia="zh-CN"/>
              </w:rPr>
              <w:t>淮安区境内</w:t>
            </w: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1368" w:type="dxa"/>
            <w:vMerge w:val="restart"/>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准保护区</w:t>
            </w:r>
          </w:p>
        </w:tc>
        <w:tc>
          <w:tcPr>
            <w:tcW w:w="2325" w:type="dxa"/>
            <w:vMerge w:val="restart"/>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涟水县内</w:t>
            </w: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宋保大桥、S235古淮河</w:t>
            </w:r>
          </w:p>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桥、李码大桥</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bCs/>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1368" w:type="dxa"/>
            <w:vMerge w:val="continue"/>
            <w:tcBorders>
              <w:tl2br w:val="nil"/>
              <w:tr2bl w:val="nil"/>
            </w:tcBorders>
            <w:vAlign w:val="center"/>
          </w:tcPr>
          <w:p>
            <w:pPr>
              <w:jc w:val="center"/>
              <w:rPr>
                <w:rFonts w:hint="default" w:ascii="Times New Roman" w:hAnsi="Times New Roman" w:eastAsia="仿宋" w:cs="Times New Roman"/>
                <w:color w:val="auto"/>
              </w:rPr>
            </w:pPr>
          </w:p>
        </w:tc>
        <w:tc>
          <w:tcPr>
            <w:tcW w:w="2325" w:type="dxa"/>
            <w:vMerge w:val="continue"/>
            <w:tcBorders>
              <w:tl2br w:val="nil"/>
              <w:tr2bl w:val="nil"/>
            </w:tcBorders>
            <w:vAlign w:val="center"/>
          </w:tcPr>
          <w:p>
            <w:pPr>
              <w:jc w:val="center"/>
              <w:rPr>
                <w:rFonts w:hint="default" w:ascii="Times New Roman" w:hAnsi="Times New Roman" w:eastAsia="仿宋" w:cs="Times New Roman"/>
                <w:color w:val="auto"/>
              </w:rPr>
            </w:pP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在建滨水风光带</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1处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68" w:type="dxa"/>
            <w:vMerge w:val="continue"/>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p>
        </w:tc>
        <w:tc>
          <w:tcPr>
            <w:tcW w:w="2325"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淮安区境内</w:t>
            </w:r>
          </w:p>
        </w:tc>
        <w:tc>
          <w:tcPr>
            <w:tcW w:w="270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无明显污染源和违反准保</w:t>
            </w:r>
          </w:p>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护区管理要求的建设项目</w:t>
            </w:r>
          </w:p>
        </w:tc>
        <w:tc>
          <w:tcPr>
            <w:tcW w:w="2132" w:type="dxa"/>
            <w:tcBorders>
              <w:tl2br w:val="nil"/>
              <w:tr2bl w:val="nil"/>
            </w:tcBorders>
            <w:vAlign w:val="center"/>
          </w:tcPr>
          <w:p>
            <w:pPr>
              <w:jc w:val="center"/>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lang w:val="en-US" w:eastAsia="zh-CN"/>
              </w:rPr>
              <w:t>-</w:t>
            </w:r>
          </w:p>
        </w:tc>
      </w:tr>
    </w:tbl>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表4.2.4-2 古淮河保滩水源地保护区内污染源情况统计表</w:t>
      </w:r>
    </w:p>
    <w:p>
      <w:pPr>
        <w:widowControl/>
        <w:kinsoku w:val="0"/>
        <w:autoSpaceDE w:val="0"/>
        <w:autoSpaceDN w:val="0"/>
        <w:adjustRightInd w:val="0"/>
        <w:snapToGrid w:val="0"/>
        <w:spacing w:line="19" w:lineRule="exact"/>
        <w:jc w:val="center"/>
        <w:textAlignment w:val="baseline"/>
        <w:rPr>
          <w:rFonts w:hint="default" w:ascii="Times New Roman" w:hAnsi="Times New Roman" w:eastAsia="仿宋" w:cs="Times New Roman"/>
          <w:snapToGrid w:val="0"/>
          <w:color w:val="auto"/>
          <w:kern w:val="0"/>
          <w:szCs w:val="21"/>
          <w:lang w:eastAsia="en-US"/>
        </w:rPr>
      </w:pPr>
    </w:p>
    <w:tbl>
      <w:tblPr>
        <w:tblStyle w:val="79"/>
        <w:tblW w:w="513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2002"/>
        <w:gridCol w:w="2127"/>
        <w:gridCol w:w="4410"/>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jc w:val="center"/>
        </w:trPr>
        <w:tc>
          <w:tcPr>
            <w:tcW w:w="1172"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调查类别类别</w:t>
            </w:r>
          </w:p>
        </w:tc>
        <w:tc>
          <w:tcPr>
            <w:tcW w:w="1245"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非点源类别</w:t>
            </w:r>
          </w:p>
        </w:tc>
        <w:tc>
          <w:tcPr>
            <w:tcW w:w="2581"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具体内容</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1172" w:type="pct"/>
            <w:vMerge w:val="restar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非点源调查</w:t>
            </w:r>
          </w:p>
        </w:tc>
        <w:tc>
          <w:tcPr>
            <w:tcW w:w="1245"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水土流失状况</w:t>
            </w:r>
          </w:p>
        </w:tc>
        <w:tc>
          <w:tcPr>
            <w:tcW w:w="2581"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古淮河保滩水源地岸边有护岸植被，未发现土石裸露的现象，总体绿化较好，在雨水充沛情况下可能会产生水土流失情况。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1172" w:type="pct"/>
            <w:vMerge w:val="continue"/>
            <w:vAlign w:val="center"/>
          </w:tcPr>
          <w:p>
            <w:pPr>
              <w:widowControl/>
              <w:jc w:val="left"/>
              <w:rPr>
                <w:rFonts w:hint="default" w:ascii="Times New Roman" w:hAnsi="Times New Roman" w:eastAsia="仿宋" w:cs="Times New Roman"/>
                <w:color w:val="auto"/>
                <w:kern w:val="0"/>
                <w:szCs w:val="21"/>
              </w:rPr>
            </w:pPr>
          </w:p>
        </w:tc>
        <w:tc>
          <w:tcPr>
            <w:tcW w:w="1245"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土地利用状况</w:t>
            </w:r>
          </w:p>
        </w:tc>
        <w:tc>
          <w:tcPr>
            <w:tcW w:w="2581"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调查范围内主要用地类型为居住用地和农用地</w:t>
            </w:r>
            <w:r>
              <w:rPr>
                <w:rFonts w:hint="eastAsia" w:eastAsia="仿宋" w:cs="Times New Roman"/>
                <w:b w:val="0"/>
                <w:bCs w:val="0"/>
                <w:color w:val="auto"/>
                <w:kern w:val="2"/>
                <w:sz w:val="21"/>
                <w:szCs w:val="21"/>
                <w:lang w:val="en-US" w:eastAsia="zh-CN" w:bidi="ar-SA"/>
              </w:rPr>
              <w:t>，现已经行搬迁清退</w:t>
            </w:r>
            <w:r>
              <w:rPr>
                <w:rFonts w:hint="default" w:ascii="Times New Roman" w:hAnsi="Times New Roman" w:eastAsia="仿宋" w:cs="Times New Roman"/>
                <w:b w:val="0"/>
                <w:bCs w:val="0"/>
                <w:color w:val="auto"/>
                <w:kern w:val="2"/>
                <w:sz w:val="21"/>
                <w:szCs w:val="21"/>
                <w:lang w:val="en-US" w:eastAsia="zh-CN" w:bidi="ar-SA"/>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71" w:hRule="atLeast"/>
          <w:jc w:val="center"/>
        </w:trPr>
        <w:tc>
          <w:tcPr>
            <w:tcW w:w="1172" w:type="pct"/>
            <w:vMerge w:val="continue"/>
            <w:vAlign w:val="center"/>
          </w:tcPr>
          <w:p>
            <w:pPr>
              <w:widowControl/>
              <w:jc w:val="left"/>
              <w:rPr>
                <w:rFonts w:hint="default" w:ascii="Times New Roman" w:hAnsi="Times New Roman" w:eastAsia="仿宋" w:cs="Times New Roman"/>
                <w:color w:val="auto"/>
                <w:kern w:val="0"/>
                <w:szCs w:val="21"/>
              </w:rPr>
            </w:pPr>
          </w:p>
        </w:tc>
        <w:tc>
          <w:tcPr>
            <w:tcW w:w="1245"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农田径流污染状况</w:t>
            </w:r>
          </w:p>
        </w:tc>
        <w:tc>
          <w:tcPr>
            <w:tcW w:w="2581"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现水源地周边农田</w:t>
            </w:r>
            <w:r>
              <w:rPr>
                <w:rFonts w:hint="eastAsia" w:eastAsia="仿宋" w:cs="Times New Roman"/>
                <w:b w:val="0"/>
                <w:bCs w:val="0"/>
                <w:color w:val="auto"/>
                <w:kern w:val="2"/>
                <w:sz w:val="21"/>
                <w:szCs w:val="21"/>
                <w:lang w:val="en-US" w:eastAsia="zh-CN" w:bidi="ar-SA"/>
              </w:rPr>
              <w:t>已进行清理，并清除鱼塘养殖工程</w:t>
            </w:r>
            <w:r>
              <w:rPr>
                <w:rFonts w:hint="default" w:ascii="Times New Roman" w:hAnsi="Times New Roman" w:eastAsia="仿宋" w:cs="Times New Roman"/>
                <w:b w:val="0"/>
                <w:bCs w:val="0"/>
                <w:color w:val="auto"/>
                <w:kern w:val="2"/>
                <w:sz w:val="21"/>
                <w:szCs w:val="21"/>
                <w:lang w:val="en-US" w:eastAsia="zh-CN" w:bidi="ar-SA"/>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1172" w:type="pct"/>
            <w:vMerge w:val="continue"/>
            <w:vAlign w:val="center"/>
          </w:tcPr>
          <w:p>
            <w:pPr>
              <w:widowControl/>
              <w:jc w:val="left"/>
              <w:rPr>
                <w:rFonts w:hint="default" w:ascii="Times New Roman" w:hAnsi="Times New Roman" w:eastAsia="仿宋" w:cs="Times New Roman"/>
                <w:color w:val="auto"/>
                <w:kern w:val="0"/>
                <w:szCs w:val="21"/>
              </w:rPr>
            </w:pPr>
          </w:p>
        </w:tc>
        <w:tc>
          <w:tcPr>
            <w:tcW w:w="1245"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畜禽养殖污染状况</w:t>
            </w:r>
          </w:p>
        </w:tc>
        <w:tc>
          <w:tcPr>
            <w:tcW w:w="2581"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调查范围内无规模化养殖场和散养场。</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57" w:hRule="atLeast"/>
          <w:jc w:val="center"/>
        </w:trPr>
        <w:tc>
          <w:tcPr>
            <w:tcW w:w="1172" w:type="pct"/>
            <w:vMerge w:val="continue"/>
            <w:vAlign w:val="center"/>
          </w:tcPr>
          <w:p>
            <w:pPr>
              <w:widowControl/>
              <w:jc w:val="left"/>
              <w:rPr>
                <w:rFonts w:hint="default" w:ascii="Times New Roman" w:hAnsi="Times New Roman" w:eastAsia="仿宋" w:cs="Times New Roman"/>
                <w:color w:val="auto"/>
                <w:kern w:val="0"/>
                <w:szCs w:val="21"/>
              </w:rPr>
            </w:pPr>
          </w:p>
        </w:tc>
        <w:tc>
          <w:tcPr>
            <w:tcW w:w="1245"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农村生活污染状况</w:t>
            </w:r>
          </w:p>
        </w:tc>
        <w:tc>
          <w:tcPr>
            <w:tcW w:w="2581"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在取水口上下游河道两岸一级保护区范围内</w:t>
            </w:r>
            <w:r>
              <w:rPr>
                <w:rFonts w:hint="eastAsia" w:eastAsia="仿宋" w:cs="Times New Roman"/>
                <w:b w:val="0"/>
                <w:bCs w:val="0"/>
                <w:color w:val="auto"/>
                <w:kern w:val="2"/>
                <w:sz w:val="21"/>
                <w:szCs w:val="21"/>
                <w:lang w:val="en-US" w:eastAsia="zh-CN" w:bidi="ar-SA"/>
              </w:rPr>
              <w:t>的民房现已进行搬迁拆除</w:t>
            </w:r>
            <w:r>
              <w:rPr>
                <w:rFonts w:hint="default" w:ascii="Times New Roman" w:hAnsi="Times New Roman" w:eastAsia="仿宋" w:cs="Times New Roman"/>
                <w:b w:val="0"/>
                <w:bCs w:val="0"/>
                <w:color w:val="auto"/>
                <w:kern w:val="2"/>
                <w:sz w:val="21"/>
                <w:szCs w:val="21"/>
                <w:lang w:val="en-US" w:eastAsia="zh-CN" w:bidi="ar-SA"/>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1172" w:type="pct"/>
            <w:vMerge w:val="continue"/>
            <w:vAlign w:val="center"/>
          </w:tcPr>
          <w:p>
            <w:pPr>
              <w:widowControl/>
              <w:jc w:val="left"/>
              <w:rPr>
                <w:rFonts w:hint="default" w:ascii="Times New Roman" w:hAnsi="Times New Roman" w:eastAsia="仿宋" w:cs="Times New Roman"/>
                <w:color w:val="auto"/>
                <w:kern w:val="0"/>
                <w:szCs w:val="21"/>
              </w:rPr>
            </w:pPr>
            <w:bookmarkStart w:id="36" w:name="_Toc23708"/>
          </w:p>
        </w:tc>
        <w:tc>
          <w:tcPr>
            <w:tcW w:w="1245" w:type="pct"/>
            <w:vAlign w:val="center"/>
          </w:tcPr>
          <w:p>
            <w:pPr>
              <w:pStyle w:val="434"/>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闸坝调控状况</w:t>
            </w:r>
          </w:p>
        </w:tc>
        <w:tc>
          <w:tcPr>
            <w:tcW w:w="2581" w:type="pct"/>
            <w:vAlign w:val="center"/>
          </w:tcPr>
          <w:p>
            <w:pPr>
              <w:pStyle w:val="434"/>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w:t>
            </w:r>
          </w:p>
        </w:tc>
      </w:tr>
    </w:tbl>
    <w:p>
      <w:pPr>
        <w:keepNext w:val="0"/>
        <w:keepLines w:val="0"/>
        <w:pageBreakBefore w:val="0"/>
        <w:widowControl w:val="0"/>
        <w:kinsoku/>
        <w:wordWrap/>
        <w:overflowPunct/>
        <w:topLinePunct w:val="0"/>
        <w:autoSpaceDE/>
        <w:autoSpaceDN/>
        <w:bidi w:val="0"/>
        <w:adjustRightInd w:val="0"/>
        <w:snapToGrid w:val="0"/>
        <w:spacing w:before="149" w:beforeLines="50"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4.2.4水华灾害调查</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涟水县古淮河保滩水源地一、二级、准保护区水域属于流动快的水域。浮游植物（藻类）、沉水植被、浮游动物、底栖动物少，没有水华灾害。历史上没有出现过水华灾害。</w:t>
      </w:r>
    </w:p>
    <w:p>
      <w:pPr>
        <w:keepNext w:val="0"/>
        <w:keepLines w:val="0"/>
        <w:pageBreakBefore w:val="0"/>
        <w:widowControl w:val="0"/>
        <w:kinsoku/>
        <w:wordWrap/>
        <w:overflowPunct/>
        <w:topLinePunct w:val="0"/>
        <w:autoSpaceDE/>
        <w:autoSpaceDN/>
        <w:bidi w:val="0"/>
        <w:adjustRightInd w:val="0"/>
        <w:snapToGrid w:val="0"/>
        <w:spacing w:before="149" w:beforeLines="50" w:line="360" w:lineRule="auto"/>
        <w:textAlignment w:val="auto"/>
        <w:outlineLvl w:val="1"/>
        <w:rPr>
          <w:rFonts w:hint="default" w:ascii="Times New Roman" w:hAnsi="Times New Roman" w:eastAsia="仿宋" w:cs="Times New Roman"/>
          <w:b/>
          <w:bCs/>
          <w:color w:val="auto"/>
          <w:sz w:val="28"/>
          <w:szCs w:val="28"/>
          <w:lang w:val="en-US" w:eastAsia="zh-CN"/>
        </w:rPr>
      </w:pPr>
      <w:bookmarkStart w:id="37" w:name="_Toc18209"/>
      <w:r>
        <w:rPr>
          <w:rFonts w:hint="default" w:ascii="Times New Roman" w:hAnsi="Times New Roman" w:eastAsia="仿宋" w:cs="Times New Roman"/>
          <w:b/>
          <w:bCs/>
          <w:color w:val="auto"/>
          <w:sz w:val="28"/>
          <w:szCs w:val="28"/>
          <w:lang w:val="en-US" w:eastAsia="zh-CN"/>
        </w:rPr>
        <w:t>4.3水源地风险识别</w:t>
      </w:r>
      <w:bookmarkEnd w:id="36"/>
      <w:bookmarkEnd w:id="37"/>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以风险源调查的结果为基础，识别可能造成水源地水质污染的主要风险源，具体见下表4.3-1。</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表4.3-1 古淮河保滩水源地主要环境风险源统计表</w:t>
      </w:r>
    </w:p>
    <w:tbl>
      <w:tblPr>
        <w:tblStyle w:val="7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700"/>
        <w:gridCol w:w="1423"/>
        <w:gridCol w:w="1136"/>
        <w:gridCol w:w="993"/>
        <w:gridCol w:w="569"/>
        <w:gridCol w:w="34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21"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类别</w:t>
            </w: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风险源分项</w:t>
            </w:r>
          </w:p>
        </w:tc>
        <w:tc>
          <w:tcPr>
            <w:tcW w:w="683"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风险源名称</w:t>
            </w:r>
          </w:p>
        </w:tc>
        <w:tc>
          <w:tcPr>
            <w:tcW w:w="597"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主要风险物质</w:t>
            </w:r>
          </w:p>
        </w:tc>
        <w:tc>
          <w:tcPr>
            <w:tcW w:w="342"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风险类型</w:t>
            </w:r>
          </w:p>
        </w:tc>
        <w:tc>
          <w:tcPr>
            <w:tcW w:w="2099"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21"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固定风险源</w:t>
            </w: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683"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597"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342"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2099"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古淮河保滩水源地调查范围内无垃圾填埋场、无尾矿库、无危化品存储企业、无工业企业、无水上加油站、无输送石化、化工产品的管线等点源。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21"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流动风险源</w:t>
            </w: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桥梁</w:t>
            </w:r>
          </w:p>
        </w:tc>
        <w:tc>
          <w:tcPr>
            <w:tcW w:w="683"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见表</w:t>
            </w:r>
            <w:r>
              <w:rPr>
                <w:rFonts w:hint="default" w:ascii="Times New Roman" w:hAnsi="Times New Roman" w:eastAsia="仿宋" w:cs="Times New Roman"/>
                <w:b w:val="0"/>
                <w:bCs w:val="0"/>
                <w:color w:val="auto"/>
                <w:sz w:val="21"/>
                <w:szCs w:val="21"/>
                <w:highlight w:val="none"/>
                <w:lang w:val="en-US" w:eastAsia="zh-CN"/>
              </w:rPr>
              <w:t>4.2.3-1</w:t>
            </w:r>
          </w:p>
        </w:tc>
        <w:tc>
          <w:tcPr>
            <w:tcW w:w="597"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运输油类</w:t>
            </w:r>
          </w:p>
        </w:tc>
        <w:tc>
          <w:tcPr>
            <w:tcW w:w="342"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泄漏</w:t>
            </w:r>
          </w:p>
        </w:tc>
        <w:tc>
          <w:tcPr>
            <w:tcW w:w="2099"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5座大桥</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21" w:type="pct"/>
            <w:vMerge w:val="restar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非点源</w:t>
            </w: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水土流失状况</w:t>
            </w:r>
          </w:p>
        </w:tc>
        <w:tc>
          <w:tcPr>
            <w:tcW w:w="683"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597"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342"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2099"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岸坡主要是绿地，未发现土石裸露的现象，调查范围内总体绿化较好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70" w:hRule="atLeast"/>
          <w:jc w:val="center"/>
        </w:trPr>
        <w:tc>
          <w:tcPr>
            <w:tcW w:w="0" w:type="auto"/>
            <w:vMerge w:val="continue"/>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土地利用状况</w:t>
            </w:r>
          </w:p>
        </w:tc>
        <w:tc>
          <w:tcPr>
            <w:tcW w:w="683"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597"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342"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2099"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主要用地类型为居住用地用地和农用地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vMerge w:val="continue"/>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农田径流污染状况</w:t>
            </w:r>
          </w:p>
        </w:tc>
        <w:tc>
          <w:tcPr>
            <w:tcW w:w="683"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597"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342"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2099"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已进行清退</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vMerge w:val="continue"/>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畜禽养殖污染状况</w:t>
            </w:r>
          </w:p>
        </w:tc>
        <w:tc>
          <w:tcPr>
            <w:tcW w:w="683"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597"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342"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2099"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调查范围内无畜禽养殖污染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vMerge w:val="continue"/>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农村生活污染状况</w:t>
            </w:r>
          </w:p>
        </w:tc>
        <w:tc>
          <w:tcPr>
            <w:tcW w:w="683"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597"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342"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w:t>
            </w:r>
          </w:p>
        </w:tc>
        <w:tc>
          <w:tcPr>
            <w:tcW w:w="2099"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tc>
      </w:tr>
    </w:tbl>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bookmarkStart w:id="38" w:name="_Toc31168"/>
      <w:r>
        <w:rPr>
          <w:rFonts w:hint="default" w:ascii="Times New Roman" w:hAnsi="Times New Roman" w:eastAsia="仿宋" w:cs="Times New Roman"/>
          <w:color w:val="auto"/>
          <w:sz w:val="26"/>
          <w:szCs w:val="26"/>
          <w:lang w:val="en-US"/>
        </w:rPr>
        <w:t>保护区</w:t>
      </w:r>
      <w:r>
        <w:rPr>
          <w:rFonts w:hint="eastAsia" w:ascii="Times New Roman" w:hAnsi="Times New Roman" w:eastAsia="仿宋" w:cs="Times New Roman"/>
          <w:color w:val="auto"/>
          <w:sz w:val="26"/>
          <w:szCs w:val="26"/>
          <w:lang w:val="en-US" w:eastAsia="zh-CN"/>
        </w:rPr>
        <w:t>涉及涟水县及淮安区两个行政区域。</w:t>
      </w:r>
      <w:r>
        <w:rPr>
          <w:rFonts w:hint="eastAsia" w:eastAsia="仿宋" w:cs="Times New Roman"/>
          <w:color w:val="auto"/>
          <w:sz w:val="26"/>
          <w:szCs w:val="26"/>
          <w:lang w:val="en-US" w:eastAsia="zh-CN"/>
        </w:rPr>
        <w:t>经调查，</w:t>
      </w:r>
      <w:r>
        <w:rPr>
          <w:rFonts w:hint="default" w:ascii="Times New Roman" w:hAnsi="Times New Roman" w:eastAsia="仿宋" w:cs="Times New Roman"/>
          <w:color w:val="auto"/>
          <w:sz w:val="26"/>
          <w:szCs w:val="26"/>
          <w:lang w:val="en-US"/>
        </w:rPr>
        <w:t>水源地</w:t>
      </w:r>
      <w:r>
        <w:rPr>
          <w:rFonts w:hint="eastAsia" w:eastAsia="仿宋" w:cs="Times New Roman"/>
          <w:color w:val="auto"/>
          <w:sz w:val="26"/>
          <w:szCs w:val="26"/>
          <w:lang w:val="en-US" w:eastAsia="zh-CN"/>
        </w:rPr>
        <w:t>调查范围内仅存在流动风险源-跨河大桥，水源地保护区涉及淮安区范围内除跨河大桥，不存在环境风险源。</w:t>
      </w:r>
    </w:p>
    <w:p>
      <w:pPr>
        <w:keepNext w:val="0"/>
        <w:keepLines w:val="0"/>
        <w:pageBreakBefore w:val="0"/>
        <w:widowControl w:val="0"/>
        <w:kinsoku/>
        <w:wordWrap/>
        <w:overflowPunct/>
        <w:topLinePunct w:val="0"/>
        <w:autoSpaceDE/>
        <w:autoSpaceDN/>
        <w:bidi w:val="0"/>
        <w:adjustRightInd w:val="0"/>
        <w:snapToGrid w:val="0"/>
        <w:spacing w:before="149" w:beforeLines="50" w:line="360" w:lineRule="auto"/>
        <w:textAlignment w:val="auto"/>
        <w:outlineLvl w:val="1"/>
        <w:rPr>
          <w:rFonts w:hint="default" w:ascii="Times New Roman" w:hAnsi="Times New Roman" w:eastAsia="仿宋" w:cs="Times New Roman"/>
          <w:b/>
          <w:bCs/>
          <w:color w:val="auto"/>
          <w:sz w:val="28"/>
          <w:szCs w:val="28"/>
          <w:lang w:val="en-US" w:eastAsia="zh-CN"/>
        </w:rPr>
      </w:pPr>
      <w:bookmarkStart w:id="39" w:name="_Toc16015"/>
      <w:r>
        <w:rPr>
          <w:rFonts w:hint="default" w:ascii="Times New Roman" w:hAnsi="Times New Roman" w:eastAsia="仿宋" w:cs="Times New Roman"/>
          <w:b/>
          <w:bCs/>
          <w:color w:val="auto"/>
          <w:sz w:val="28"/>
          <w:szCs w:val="28"/>
          <w:lang w:val="en-US" w:eastAsia="zh-CN"/>
        </w:rPr>
        <w:t>4.4水源地风险评估</w:t>
      </w:r>
      <w:bookmarkEnd w:id="38"/>
      <w:bookmarkEnd w:id="39"/>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依据《集中式饮用水源环境保护指南（试行）》（环办[2011]93号），饮用水源环境风险评价方法有风险值定性评价和风险值定量评价。本次评价采用风险值定性评价，其风险评价流程如下：根据风险源所在保护区的影响范围和影响程度，按固定源、流动源和非点源分别对水源存在的风险进行原项分析和评价，计算方法如下：</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固定源：R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=P</w:t>
      </w:r>
      <w:r>
        <w:rPr>
          <w:rFonts w:hint="default" w:ascii="Times New Roman" w:hAnsi="Times New Roman" w:eastAsia="仿宋" w:cs="Times New Roman"/>
          <w:color w:val="auto"/>
          <w:sz w:val="26"/>
          <w:szCs w:val="26"/>
          <w:vertAlign w:val="subscript"/>
          <w:lang w:val="en-US"/>
        </w:rPr>
        <w:t>1</w:t>
      </w:r>
      <w:r>
        <w:rPr>
          <w:rFonts w:hint="default" w:ascii="Times New Roman" w:hAnsi="Times New Roman" w:eastAsia="仿宋" w:cs="Times New Roman"/>
          <w:color w:val="auto"/>
          <w:sz w:val="26"/>
          <w:szCs w:val="26"/>
          <w:lang w:val="en-US"/>
        </w:rPr>
        <w:t>+P</w:t>
      </w:r>
      <w:r>
        <w:rPr>
          <w:rFonts w:hint="default" w:ascii="Times New Roman" w:hAnsi="Times New Roman" w:eastAsia="仿宋" w:cs="Times New Roman"/>
          <w:color w:val="auto"/>
          <w:sz w:val="26"/>
          <w:szCs w:val="26"/>
          <w:vertAlign w:val="subscript"/>
          <w:lang w:val="en-US"/>
        </w:rPr>
        <w:t>2</w:t>
      </w:r>
      <w:r>
        <w:rPr>
          <w:rFonts w:hint="default" w:ascii="Times New Roman" w:hAnsi="Times New Roman" w:eastAsia="仿宋" w:cs="Times New Roman"/>
          <w:color w:val="auto"/>
          <w:sz w:val="26"/>
          <w:szCs w:val="26"/>
          <w:lang w:val="en-US"/>
        </w:rPr>
        <w:t>+P</w:t>
      </w:r>
      <w:r>
        <w:rPr>
          <w:rFonts w:hint="default" w:ascii="Times New Roman" w:hAnsi="Times New Roman" w:eastAsia="仿宋" w:cs="Times New Roman"/>
          <w:color w:val="auto"/>
          <w:sz w:val="26"/>
          <w:szCs w:val="26"/>
          <w:vertAlign w:val="subscript"/>
          <w:lang w:val="en-US"/>
        </w:rPr>
        <w:t>3</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流动源：R</w:t>
      </w:r>
      <w:r>
        <w:rPr>
          <w:rFonts w:hint="default" w:ascii="Times New Roman" w:hAnsi="Times New Roman" w:eastAsia="仿宋" w:cs="Times New Roman"/>
          <w:color w:val="auto"/>
          <w:sz w:val="26"/>
          <w:szCs w:val="26"/>
          <w:vertAlign w:val="subscript"/>
          <w:lang w:val="en-US"/>
        </w:rPr>
        <w:t>f</w:t>
      </w:r>
      <w:r>
        <w:rPr>
          <w:rFonts w:hint="default" w:ascii="Times New Roman" w:hAnsi="Times New Roman" w:eastAsia="仿宋" w:cs="Times New Roman"/>
          <w:color w:val="auto"/>
          <w:sz w:val="26"/>
          <w:szCs w:val="26"/>
          <w:lang w:val="en-US"/>
        </w:rPr>
        <w:t>=F</w:t>
      </w:r>
      <w:r>
        <w:rPr>
          <w:rFonts w:hint="default" w:ascii="Times New Roman" w:hAnsi="Times New Roman" w:eastAsia="仿宋" w:cs="Times New Roman"/>
          <w:color w:val="auto"/>
          <w:sz w:val="26"/>
          <w:szCs w:val="26"/>
          <w:vertAlign w:val="subscript"/>
          <w:lang w:val="en-US"/>
        </w:rPr>
        <w:t>1</w:t>
      </w:r>
      <w:r>
        <w:rPr>
          <w:rFonts w:hint="default" w:ascii="Times New Roman" w:hAnsi="Times New Roman" w:eastAsia="仿宋" w:cs="Times New Roman"/>
          <w:color w:val="auto"/>
          <w:sz w:val="26"/>
          <w:szCs w:val="26"/>
          <w:lang w:val="en-US"/>
        </w:rPr>
        <w:t>+F</w:t>
      </w:r>
      <w:r>
        <w:rPr>
          <w:rFonts w:hint="default" w:ascii="Times New Roman" w:hAnsi="Times New Roman" w:eastAsia="仿宋" w:cs="Times New Roman"/>
          <w:color w:val="auto"/>
          <w:sz w:val="26"/>
          <w:szCs w:val="26"/>
          <w:vertAlign w:val="subscript"/>
          <w:lang w:val="en-US"/>
        </w:rPr>
        <w:t>2</w:t>
      </w:r>
      <w:r>
        <w:rPr>
          <w:rFonts w:hint="default" w:ascii="Times New Roman" w:hAnsi="Times New Roman" w:eastAsia="仿宋" w:cs="Times New Roman"/>
          <w:color w:val="auto"/>
          <w:sz w:val="26"/>
          <w:szCs w:val="26"/>
          <w:lang w:val="en-US"/>
        </w:rPr>
        <w:t>+F</w:t>
      </w:r>
      <w:r>
        <w:rPr>
          <w:rFonts w:hint="default" w:ascii="Times New Roman" w:hAnsi="Times New Roman" w:eastAsia="仿宋" w:cs="Times New Roman"/>
          <w:color w:val="auto"/>
          <w:sz w:val="26"/>
          <w:szCs w:val="26"/>
          <w:vertAlign w:val="subscript"/>
          <w:lang w:val="en-US"/>
        </w:rPr>
        <w:t>3</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非点源：R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=Y</w:t>
      </w:r>
      <w:r>
        <w:rPr>
          <w:rFonts w:hint="default" w:ascii="Times New Roman" w:hAnsi="Times New Roman" w:eastAsia="仿宋" w:cs="Times New Roman"/>
          <w:color w:val="auto"/>
          <w:sz w:val="26"/>
          <w:szCs w:val="26"/>
          <w:vertAlign w:val="subscript"/>
          <w:lang w:val="en-US"/>
        </w:rPr>
        <w:t>1</w:t>
      </w:r>
      <w:r>
        <w:rPr>
          <w:rFonts w:hint="default" w:ascii="Times New Roman" w:hAnsi="Times New Roman" w:eastAsia="仿宋" w:cs="Times New Roman"/>
          <w:color w:val="auto"/>
          <w:sz w:val="26"/>
          <w:szCs w:val="26"/>
          <w:lang w:val="en-US"/>
        </w:rPr>
        <w:t>+Y</w:t>
      </w:r>
      <w:r>
        <w:rPr>
          <w:rFonts w:hint="default" w:ascii="Times New Roman" w:hAnsi="Times New Roman" w:eastAsia="仿宋" w:cs="Times New Roman"/>
          <w:color w:val="auto"/>
          <w:sz w:val="26"/>
          <w:szCs w:val="26"/>
          <w:vertAlign w:val="subscript"/>
          <w:lang w:val="en-US"/>
        </w:rPr>
        <w:t>2</w:t>
      </w:r>
      <w:r>
        <w:rPr>
          <w:rFonts w:hint="default" w:ascii="Times New Roman" w:hAnsi="Times New Roman" w:eastAsia="仿宋" w:cs="Times New Roman"/>
          <w:color w:val="auto"/>
          <w:sz w:val="26"/>
          <w:szCs w:val="26"/>
          <w:lang w:val="en-US"/>
        </w:rPr>
        <w:t>+Y</w:t>
      </w:r>
      <w:r>
        <w:rPr>
          <w:rFonts w:hint="default" w:ascii="Times New Roman" w:hAnsi="Times New Roman" w:eastAsia="仿宋" w:cs="Times New Roman"/>
          <w:color w:val="auto"/>
          <w:sz w:val="26"/>
          <w:szCs w:val="26"/>
          <w:vertAlign w:val="subscript"/>
          <w:lang w:val="en-US"/>
        </w:rPr>
        <w:t>3</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式中p、f、y分别为固定源、流动源、非点源的评分值。</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一般来说，环境风险值的可接受程度分别以R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（或R</w:t>
      </w:r>
      <w:r>
        <w:rPr>
          <w:rFonts w:hint="default" w:ascii="Times New Roman" w:hAnsi="Times New Roman" w:eastAsia="仿宋" w:cs="Times New Roman"/>
          <w:color w:val="auto"/>
          <w:sz w:val="26"/>
          <w:szCs w:val="26"/>
          <w:vertAlign w:val="subscript"/>
          <w:lang w:val="en-US"/>
        </w:rPr>
        <w:t>f</w:t>
      </w: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）≤3作为背景值，当风险值超过此限，当3&lt;R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（或R</w:t>
      </w:r>
      <w:r>
        <w:rPr>
          <w:rFonts w:hint="default" w:ascii="Times New Roman" w:hAnsi="Times New Roman" w:eastAsia="仿宋" w:cs="Times New Roman"/>
          <w:color w:val="auto"/>
          <w:sz w:val="26"/>
          <w:szCs w:val="26"/>
          <w:vertAlign w:val="subscript"/>
          <w:lang w:val="en-US"/>
        </w:rPr>
        <w:t>f</w:t>
      </w: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）≤7时，应按照《集中式地表水饮用水源地环境应急管理工作指南（试行）》采取风险防范措施；当7&lt;R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（或R</w:t>
      </w:r>
      <w:r>
        <w:rPr>
          <w:rFonts w:hint="default" w:ascii="Times New Roman" w:hAnsi="Times New Roman" w:eastAsia="仿宋" w:cs="Times New Roman"/>
          <w:color w:val="auto"/>
          <w:sz w:val="26"/>
          <w:szCs w:val="26"/>
          <w:vertAlign w:val="subscript"/>
          <w:lang w:val="en-US"/>
        </w:rPr>
        <w:t>f</w:t>
      </w: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）≤9时，应采取风险预警措施；当R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（或R</w:t>
      </w:r>
      <w:r>
        <w:rPr>
          <w:rFonts w:hint="default" w:ascii="Times New Roman" w:hAnsi="Times New Roman" w:eastAsia="仿宋" w:cs="Times New Roman"/>
          <w:color w:val="auto"/>
          <w:sz w:val="26"/>
          <w:szCs w:val="26"/>
          <w:vertAlign w:val="subscript"/>
          <w:lang w:val="en-US"/>
        </w:rPr>
        <w:t>f</w:t>
      </w: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）&gt;9时，应采取风险应急措施。</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（1）固定源评价指标及评分值见下表4.4-1。</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表4.4-1 固定源评价指标及评分值（R</w:t>
      </w:r>
      <w:r>
        <w:rPr>
          <w:rFonts w:hint="default" w:ascii="Times New Roman" w:hAnsi="Times New Roman" w:eastAsia="仿宋" w:cs="Times New Roman"/>
          <w:b/>
          <w:bCs/>
          <w:color w:val="auto"/>
          <w:sz w:val="24"/>
          <w:szCs w:val="24"/>
          <w:highlight w:val="none"/>
          <w:vertAlign w:val="subscript"/>
          <w:lang w:val="en-US" w:eastAsia="zh-CN"/>
        </w:rPr>
        <w:t>p</w:t>
      </w:r>
      <w:r>
        <w:rPr>
          <w:rFonts w:hint="default" w:ascii="Times New Roman" w:hAnsi="Times New Roman" w:eastAsia="仿宋" w:cs="Times New Roman"/>
          <w:b/>
          <w:bCs/>
          <w:color w:val="auto"/>
          <w:sz w:val="24"/>
          <w:szCs w:val="24"/>
          <w:highlight w:val="none"/>
          <w:lang w:val="en-US" w:eastAsia="zh-CN"/>
        </w:rPr>
        <w:t>）</w:t>
      </w:r>
    </w:p>
    <w:tbl>
      <w:tblPr>
        <w:tblStyle w:val="7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57" w:type="dxa"/>
          <w:left w:w="0" w:type="dxa"/>
          <w:bottom w:w="57" w:type="dxa"/>
          <w:right w:w="0" w:type="dxa"/>
        </w:tblCellMar>
      </w:tblPr>
      <w:tblGrid>
        <w:gridCol w:w="1277"/>
        <w:gridCol w:w="1087"/>
        <w:gridCol w:w="1190"/>
        <w:gridCol w:w="1190"/>
        <w:gridCol w:w="1190"/>
        <w:gridCol w:w="1190"/>
        <w:gridCol w:w="118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768" w:type="pct"/>
            <w:vMerge w:val="restart"/>
            <w:tcBorders>
              <w:top w:val="single" w:color="auto" w:sz="12" w:space="0"/>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风险源</w:t>
            </w:r>
          </w:p>
        </w:tc>
        <w:tc>
          <w:tcPr>
            <w:tcW w:w="1369" w:type="pct"/>
            <w:gridSpan w:val="2"/>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一级保护区</w:t>
            </w:r>
          </w:p>
        </w:tc>
        <w:tc>
          <w:tcPr>
            <w:tcW w:w="1431" w:type="pct"/>
            <w:gridSpan w:val="2"/>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二级保护区</w:t>
            </w:r>
          </w:p>
        </w:tc>
        <w:tc>
          <w:tcPr>
            <w:tcW w:w="1431" w:type="pct"/>
            <w:gridSpan w:val="2"/>
            <w:tcBorders>
              <w:top w:val="single" w:color="auto" w:sz="12" w:space="0"/>
              <w:left w:val="single" w:color="auto" w:sz="4" w:space="0"/>
              <w:bottom w:val="single" w:color="auto" w:sz="4" w:space="0"/>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准保护区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0" w:type="auto"/>
            <w:vMerge w:val="continue"/>
            <w:tcBorders>
              <w:top w:val="single" w:color="auto" w:sz="12" w:space="0"/>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p>
        </w:tc>
        <w:tc>
          <w:tcPr>
            <w:tcW w:w="654"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71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评分值</w:t>
            </w:r>
          </w:p>
        </w:tc>
        <w:tc>
          <w:tcPr>
            <w:tcW w:w="71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71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评分值</w:t>
            </w:r>
          </w:p>
        </w:tc>
        <w:tc>
          <w:tcPr>
            <w:tcW w:w="716"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715" w:type="pct"/>
            <w:tcBorders>
              <w:top w:val="single" w:color="auto" w:sz="4" w:space="0"/>
              <w:left w:val="single" w:color="auto" w:sz="4" w:space="0"/>
              <w:bottom w:val="single" w:color="auto" w:sz="4" w:space="0"/>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评分值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768" w:type="pct"/>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石油化工行业（个）</w:t>
            </w:r>
          </w:p>
        </w:tc>
        <w:tc>
          <w:tcPr>
            <w:tcW w:w="654"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存在</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&gt;4</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5~10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&gt;10</w:t>
            </w:r>
          </w:p>
        </w:tc>
        <w:tc>
          <w:tcPr>
            <w:tcW w:w="715" w:type="pct"/>
            <w:tcBorders>
              <w:top w:val="single" w:color="auto" w:sz="4" w:space="0"/>
              <w:left w:val="single" w:color="auto" w:sz="4" w:space="0"/>
              <w:bottom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768" w:type="pct"/>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垃圾填埋场（处）</w:t>
            </w:r>
          </w:p>
        </w:tc>
        <w:tc>
          <w:tcPr>
            <w:tcW w:w="654"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存在</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&gt;2</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&gt;3</w:t>
            </w:r>
          </w:p>
        </w:tc>
        <w:tc>
          <w:tcPr>
            <w:tcW w:w="715" w:type="pct"/>
            <w:tcBorders>
              <w:top w:val="single" w:color="auto" w:sz="4" w:space="0"/>
              <w:left w:val="single" w:color="auto" w:sz="4" w:space="0"/>
              <w:bottom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768" w:type="pct"/>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危险废弃物填埋场（处）</w:t>
            </w:r>
          </w:p>
        </w:tc>
        <w:tc>
          <w:tcPr>
            <w:tcW w:w="654"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存在</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&gt;1</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&gt;2</w:t>
            </w:r>
          </w:p>
        </w:tc>
        <w:tc>
          <w:tcPr>
            <w:tcW w:w="715" w:type="pct"/>
            <w:tcBorders>
              <w:top w:val="single" w:color="auto" w:sz="4" w:space="0"/>
              <w:left w:val="single" w:color="auto" w:sz="4" w:space="0"/>
              <w:bottom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768" w:type="pct"/>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尾矿库（座）</w:t>
            </w:r>
          </w:p>
        </w:tc>
        <w:tc>
          <w:tcPr>
            <w:tcW w:w="654"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存在</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&gt;5</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&gt;6</w:t>
            </w:r>
          </w:p>
        </w:tc>
        <w:tc>
          <w:tcPr>
            <w:tcW w:w="715" w:type="pct"/>
            <w:tcBorders>
              <w:top w:val="single" w:color="auto" w:sz="4" w:space="0"/>
              <w:left w:val="single" w:color="auto" w:sz="4" w:space="0"/>
              <w:bottom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768" w:type="pct"/>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color w:val="auto"/>
              </w:rPr>
            </w:pPr>
            <w:r>
              <w:rPr>
                <w:rFonts w:hint="default" w:ascii="Times New Roman" w:hAnsi="Times New Roman" w:eastAsia="仿宋" w:cs="Times New Roman"/>
                <w:b w:val="0"/>
                <w:bCs w:val="0"/>
                <w:color w:val="auto"/>
                <w:kern w:val="2"/>
                <w:sz w:val="21"/>
                <w:szCs w:val="21"/>
                <w:lang w:val="en-US" w:eastAsia="zh-CN" w:bidi="ar-SA"/>
              </w:rPr>
              <w:t>加油站（座）</w:t>
            </w:r>
          </w:p>
        </w:tc>
        <w:tc>
          <w:tcPr>
            <w:tcW w:w="654"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存在</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&gt;8</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7~10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&gt;10</w:t>
            </w:r>
          </w:p>
        </w:tc>
        <w:tc>
          <w:tcPr>
            <w:tcW w:w="715" w:type="pct"/>
            <w:tcBorders>
              <w:top w:val="single" w:color="auto" w:sz="4" w:space="0"/>
              <w:left w:val="single" w:color="auto" w:sz="4" w:space="0"/>
              <w:bottom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768" w:type="pct"/>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油品储罐（座）</w:t>
            </w:r>
          </w:p>
        </w:tc>
        <w:tc>
          <w:tcPr>
            <w:tcW w:w="654"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存在</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&gt;5</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6~7</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&gt;8</w:t>
            </w:r>
          </w:p>
        </w:tc>
        <w:tc>
          <w:tcPr>
            <w:tcW w:w="715" w:type="pct"/>
            <w:tcBorders>
              <w:top w:val="single" w:color="auto" w:sz="4" w:space="0"/>
              <w:left w:val="single" w:color="auto" w:sz="4" w:space="0"/>
              <w:bottom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768" w:type="pct"/>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码头吞吐量（万吨/年）</w:t>
            </w:r>
          </w:p>
        </w:tc>
        <w:tc>
          <w:tcPr>
            <w:tcW w:w="654"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存在</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&lt;0.1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&gt;0.1，&lt;1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5~10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10~50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&gt;50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&lt;0.1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&gt;0.1，&lt;1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5~10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10~50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&gt;50</w:t>
            </w:r>
          </w:p>
        </w:tc>
        <w:tc>
          <w:tcPr>
            <w:tcW w:w="715" w:type="pct"/>
            <w:tcBorders>
              <w:top w:val="single" w:color="auto" w:sz="4" w:space="0"/>
              <w:left w:val="single" w:color="auto" w:sz="4" w:space="0"/>
              <w:bottom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7" w:type="dxa"/>
            <w:left w:w="0" w:type="dxa"/>
            <w:bottom w:w="57" w:type="dxa"/>
            <w:right w:w="0" w:type="dxa"/>
          </w:tblCellMar>
        </w:tblPrEx>
        <w:trPr>
          <w:trHeight w:val="113" w:hRule="atLeast"/>
          <w:jc w:val="center"/>
        </w:trPr>
        <w:tc>
          <w:tcPr>
            <w:tcW w:w="768" w:type="pct"/>
            <w:tcBorders>
              <w:top w:val="single" w:color="auto" w:sz="4" w:space="0"/>
              <w:left w:val="nil"/>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污/废水处理设施</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color w:val="auto"/>
              </w:rPr>
            </w:pPr>
            <w:r>
              <w:rPr>
                <w:rFonts w:hint="default" w:ascii="Times New Roman" w:hAnsi="Times New Roman" w:eastAsia="仿宋" w:cs="Times New Roman"/>
                <w:b w:val="0"/>
                <w:bCs w:val="0"/>
                <w:color w:val="auto"/>
                <w:kern w:val="2"/>
                <w:sz w:val="21"/>
                <w:szCs w:val="21"/>
                <w:lang w:val="en-US" w:eastAsia="zh-CN" w:bidi="ar-SA"/>
              </w:rPr>
              <w:t>（万吨/日）</w:t>
            </w:r>
          </w:p>
        </w:tc>
        <w:tc>
          <w:tcPr>
            <w:tcW w:w="654"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color w:val="auto"/>
              </w:rPr>
            </w:pPr>
            <w:r>
              <w:rPr>
                <w:rFonts w:hint="default" w:ascii="Times New Roman" w:hAnsi="Times New Roman" w:eastAsia="仿宋" w:cs="Times New Roman"/>
                <w:b w:val="0"/>
                <w:bCs w:val="0"/>
                <w:color w:val="auto"/>
                <w:kern w:val="2"/>
                <w:sz w:val="21"/>
                <w:szCs w:val="21"/>
                <w:lang w:val="en-US" w:eastAsia="zh-CN" w:bidi="ar-SA"/>
              </w:rPr>
              <w:t>存在</w:t>
            </w:r>
          </w:p>
        </w:tc>
        <w:tc>
          <w:tcPr>
            <w:tcW w:w="716"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9~10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&gt;10</w:t>
            </w:r>
          </w:p>
        </w:tc>
        <w:tc>
          <w:tcPr>
            <w:tcW w:w="716"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6"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6~10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10~20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20~30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&gt;30</w:t>
            </w:r>
          </w:p>
        </w:tc>
        <w:tc>
          <w:tcPr>
            <w:tcW w:w="715" w:type="pct"/>
            <w:tcBorders>
              <w:top w:val="single" w:color="auto" w:sz="4" w:space="0"/>
              <w:left w:val="single" w:color="auto" w:sz="4" w:space="0"/>
              <w:bottom w:val="single" w:color="auto" w:sz="12"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9</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r>
    </w:tbl>
    <w:p>
      <w:pPr>
        <w:keepNext w:val="0"/>
        <w:keepLines w:val="0"/>
        <w:pageBreakBefore w:val="0"/>
        <w:widowControl w:val="0"/>
        <w:kinsoku/>
        <w:wordWrap/>
        <w:overflowPunct/>
        <w:topLinePunct w:val="0"/>
        <w:autoSpaceDE/>
        <w:autoSpaceDN/>
        <w:bidi w:val="0"/>
        <w:adjustRightInd/>
        <w:snapToGrid w:val="0"/>
        <w:spacing w:before="149" w:beforeLines="50"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（2）流动源评价指标及评分值见下表4.4-2。</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表4.4-2 流动源评价指标及评分值（R</w:t>
      </w:r>
      <w:r>
        <w:rPr>
          <w:rFonts w:hint="default" w:ascii="Times New Roman" w:hAnsi="Times New Roman" w:eastAsia="仿宋" w:cs="Times New Roman"/>
          <w:b/>
          <w:bCs/>
          <w:color w:val="auto"/>
          <w:sz w:val="24"/>
          <w:szCs w:val="24"/>
          <w:highlight w:val="none"/>
          <w:vertAlign w:val="subscript"/>
          <w:lang w:val="en-US" w:eastAsia="zh-CN"/>
        </w:rPr>
        <w:t>f</w:t>
      </w:r>
      <w:r>
        <w:rPr>
          <w:rFonts w:hint="default" w:ascii="Times New Roman" w:hAnsi="Times New Roman" w:eastAsia="仿宋" w:cs="Times New Roman"/>
          <w:b/>
          <w:bCs/>
          <w:color w:val="auto"/>
          <w:sz w:val="24"/>
          <w:szCs w:val="24"/>
          <w:highlight w:val="none"/>
          <w:lang w:val="en-US" w:eastAsia="zh-CN"/>
        </w:rPr>
        <w:t>）</w:t>
      </w:r>
    </w:p>
    <w:tbl>
      <w:tblPr>
        <w:tblStyle w:val="7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11" w:type="dxa"/>
          <w:left w:w="0" w:type="dxa"/>
          <w:bottom w:w="11" w:type="dxa"/>
          <w:right w:w="0" w:type="dxa"/>
        </w:tblCellMar>
      </w:tblPr>
      <w:tblGrid>
        <w:gridCol w:w="849"/>
        <w:gridCol w:w="1172"/>
        <w:gridCol w:w="815"/>
        <w:gridCol w:w="2559"/>
        <w:gridCol w:w="613"/>
        <w:gridCol w:w="1799"/>
        <w:gridCol w:w="50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restart"/>
            <w:tcBorders>
              <w:top w:val="single" w:color="auto" w:sz="12" w:space="0"/>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风险源</w:t>
            </w:r>
          </w:p>
        </w:tc>
        <w:tc>
          <w:tcPr>
            <w:tcW w:w="1987" w:type="dxa"/>
            <w:gridSpan w:val="2"/>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一级保护区</w:t>
            </w:r>
          </w:p>
        </w:tc>
        <w:tc>
          <w:tcPr>
            <w:tcW w:w="3172" w:type="dxa"/>
            <w:gridSpan w:val="2"/>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二级保护区</w:t>
            </w:r>
          </w:p>
        </w:tc>
        <w:tc>
          <w:tcPr>
            <w:tcW w:w="2303" w:type="dxa"/>
            <w:gridSpan w:val="2"/>
            <w:tcBorders>
              <w:top w:val="single" w:color="auto" w:sz="12" w:space="0"/>
              <w:left w:val="single" w:color="auto" w:sz="4" w:space="0"/>
              <w:bottom w:val="single" w:color="auto" w:sz="4" w:space="0"/>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准保护区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399" w:hRule="atLeast"/>
          <w:jc w:val="center"/>
        </w:trPr>
        <w:tc>
          <w:tcPr>
            <w:tcW w:w="849" w:type="dxa"/>
            <w:vMerge w:val="continue"/>
            <w:tcBorders>
              <w:top w:val="single" w:color="auto" w:sz="12" w:space="0"/>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p>
        </w:tc>
        <w:tc>
          <w:tcPr>
            <w:tcW w:w="117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81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评分值</w:t>
            </w:r>
          </w:p>
        </w:tc>
        <w:tc>
          <w:tcPr>
            <w:tcW w:w="255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61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评分值</w:t>
            </w:r>
          </w:p>
        </w:tc>
        <w:tc>
          <w:tcPr>
            <w:tcW w:w="180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503" w:type="dxa"/>
            <w:tcBorders>
              <w:top w:val="single" w:color="auto" w:sz="4" w:space="0"/>
              <w:left w:val="single" w:color="auto" w:sz="4" w:space="0"/>
              <w:bottom w:val="single" w:color="auto" w:sz="4" w:space="0"/>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评分值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restart"/>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陆运</w:t>
            </w:r>
          </w:p>
        </w:tc>
        <w:tc>
          <w:tcPr>
            <w:tcW w:w="1172" w:type="dxa"/>
            <w:vMerge w:val="restar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 xml:space="preserve"> </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危险品运输或L&gt;2rd</w:t>
            </w:r>
          </w:p>
          <w:p>
            <w:pPr>
              <w:pStyle w:val="434"/>
              <w:keepNext w:val="0"/>
              <w:keepLines w:val="0"/>
              <w:pageBreakBefore w:val="0"/>
              <w:widowControl w:val="0"/>
              <w:kinsoku/>
              <w:wordWrap/>
              <w:overflowPunct/>
              <w:topLinePunct w:val="0"/>
              <w:bidi w:val="0"/>
              <w:snapToGrid/>
              <w:jc w:val="both"/>
              <w:rPr>
                <w:rFonts w:hint="default" w:ascii="Times New Roman" w:hAnsi="Times New Roman" w:eastAsia="仿宋" w:cs="Times New Roman"/>
                <w:b w:val="0"/>
                <w:bCs w:val="0"/>
                <w:color w:val="auto"/>
                <w:kern w:val="2"/>
                <w:sz w:val="21"/>
                <w:szCs w:val="21"/>
                <w:lang w:val="en-US" w:eastAsia="zh-CN" w:bidi="ar-SA"/>
              </w:rPr>
            </w:pP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L&lt;2rd</w:t>
            </w:r>
          </w:p>
        </w:tc>
        <w:tc>
          <w:tcPr>
            <w:tcW w:w="815" w:type="dxa"/>
            <w:vMerge w:val="restar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bookmarkStart w:id="40" w:name="_Toc9442834"/>
            <w:bookmarkEnd w:id="40"/>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bookmarkStart w:id="41" w:name="_Toc8047085"/>
            <w:bookmarkEnd w:id="41"/>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9</w:t>
            </w: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tc>
        <w:tc>
          <w:tcPr>
            <w:tcW w:w="1800" w:type="dxa"/>
            <w:vMerge w:val="restart"/>
            <w:tcBorders>
              <w:top w:val="single" w:color="auto" w:sz="4" w:space="0"/>
              <w:left w:val="single" w:color="auto" w:sz="4" w:space="0"/>
              <w:bottom w:val="nil"/>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tc>
        <w:tc>
          <w:tcPr>
            <w:tcW w:w="503" w:type="dxa"/>
            <w:vMerge w:val="restart"/>
            <w:tcBorders>
              <w:top w:val="single" w:color="auto" w:sz="4" w:space="0"/>
              <w:left w:val="single" w:color="auto" w:sz="4" w:space="0"/>
              <w:bottom w:val="nil"/>
              <w:right w:val="nil"/>
            </w:tcBorders>
            <w:vAlign w:val="center"/>
          </w:tcPr>
          <w:p>
            <w:pPr>
              <w:pStyle w:val="434"/>
              <w:keepNext w:val="0"/>
              <w:keepLines w:val="0"/>
              <w:pageBreakBefore w:val="0"/>
              <w:widowControl w:val="0"/>
              <w:kinsoku/>
              <w:wordWrap/>
              <w:overflowPunct/>
              <w:topLinePunct w:val="0"/>
              <w:bidi w:val="0"/>
              <w:snapToGrid/>
              <w:jc w:val="center"/>
              <w:rPr>
                <w:rFonts w:hint="default" w:ascii="Times New Roman" w:hAnsi="Times New Roman" w:eastAsia="仿宋" w:cs="Times New Roman"/>
                <w:b w:val="0"/>
                <w:bCs w:val="0"/>
                <w:color w:val="auto"/>
                <w:kern w:val="2"/>
                <w:sz w:val="21"/>
                <w:szCs w:val="21"/>
                <w:lang w:val="en-US" w:eastAsia="zh-CN" w:bidi="ar-SA"/>
              </w:rPr>
            </w:pPr>
            <w:bookmarkStart w:id="42" w:name="_Toc9442836"/>
            <w:bookmarkEnd w:id="42"/>
            <w:r>
              <w:rPr>
                <w:rFonts w:hint="default" w:ascii="Times New Roman" w:hAnsi="Times New Roman" w:eastAsia="仿宋" w:cs="Times New Roman"/>
                <w:b w:val="0"/>
                <w:bCs w:val="0"/>
                <w:color w:val="auto"/>
                <w:kern w:val="2"/>
                <w:sz w:val="21"/>
                <w:szCs w:val="21"/>
                <w:lang w:val="en-US" w:eastAsia="zh-CN" w:bidi="ar-SA"/>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有路可行走</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tc>
        <w:tc>
          <w:tcPr>
            <w:tcW w:w="1800" w:type="dxa"/>
            <w:vMerge w:val="continue"/>
            <w:tcBorders>
              <w:top w:val="nil"/>
              <w:left w:val="single" w:color="auto" w:sz="4" w:space="0"/>
              <w:bottom w:val="nil"/>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503" w:type="dxa"/>
            <w:vMerge w:val="continue"/>
            <w:tcBorders>
              <w:top w:val="nil"/>
              <w:left w:val="single" w:color="auto" w:sz="4" w:space="0"/>
              <w:bottom w:val="nil"/>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有路但不能通行机动车</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tc>
        <w:tc>
          <w:tcPr>
            <w:tcW w:w="1800" w:type="dxa"/>
            <w:vMerge w:val="restart"/>
            <w:tcBorders>
              <w:top w:val="nil"/>
              <w:left w:val="single" w:color="auto" w:sz="4" w:space="0"/>
              <w:bottom w:val="nil"/>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L&lt;2rd</w:t>
            </w:r>
          </w:p>
        </w:tc>
        <w:tc>
          <w:tcPr>
            <w:tcW w:w="503" w:type="dxa"/>
            <w:vMerge w:val="restart"/>
            <w:tcBorders>
              <w:top w:val="nil"/>
              <w:left w:val="single" w:color="auto" w:sz="4" w:space="0"/>
              <w:bottom w:val="nil"/>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有机动车通行</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tc>
        <w:tc>
          <w:tcPr>
            <w:tcW w:w="1800" w:type="dxa"/>
            <w:vMerge w:val="continue"/>
            <w:tcBorders>
              <w:top w:val="nil"/>
              <w:left w:val="single" w:color="auto" w:sz="4" w:space="0"/>
              <w:bottom w:val="nil"/>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503" w:type="dxa"/>
            <w:vMerge w:val="continue"/>
            <w:tcBorders>
              <w:top w:val="nil"/>
              <w:left w:val="single" w:color="auto" w:sz="4" w:space="0"/>
              <w:bottom w:val="nil"/>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有运输路线且长度较短</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tc>
        <w:tc>
          <w:tcPr>
            <w:tcW w:w="1800" w:type="dxa"/>
            <w:vMerge w:val="continue"/>
            <w:tcBorders>
              <w:top w:val="nil"/>
              <w:left w:val="single" w:color="auto" w:sz="4" w:space="0"/>
              <w:bottom w:val="nil"/>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503" w:type="dxa"/>
            <w:vMerge w:val="continue"/>
            <w:tcBorders>
              <w:top w:val="nil"/>
              <w:left w:val="single" w:color="auto" w:sz="4" w:space="0"/>
              <w:bottom w:val="nil"/>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L&lt;rd</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tc>
        <w:tc>
          <w:tcPr>
            <w:tcW w:w="1800" w:type="dxa"/>
            <w:vMerge w:val="restart"/>
            <w:tcBorders>
              <w:top w:val="nil"/>
              <w:left w:val="single" w:color="auto" w:sz="4" w:space="0"/>
              <w:bottom w:val="nil"/>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有危险品运输且rd&lt;L&lt;2rd</w:t>
            </w:r>
          </w:p>
        </w:tc>
        <w:tc>
          <w:tcPr>
            <w:tcW w:w="503" w:type="dxa"/>
            <w:vMerge w:val="restart"/>
            <w:tcBorders>
              <w:top w:val="nil"/>
              <w:left w:val="single" w:color="auto" w:sz="4" w:space="0"/>
              <w:bottom w:val="nil"/>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rd&lt;L&lt;2rd；或有小型桥梁</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tc>
        <w:tc>
          <w:tcPr>
            <w:tcW w:w="1800" w:type="dxa"/>
            <w:vMerge w:val="continue"/>
            <w:tcBorders>
              <w:top w:val="nil"/>
              <w:left w:val="single" w:color="auto" w:sz="4" w:space="0"/>
              <w:bottom w:val="nil"/>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503" w:type="dxa"/>
            <w:vMerge w:val="continue"/>
            <w:tcBorders>
              <w:top w:val="nil"/>
              <w:left w:val="single" w:color="auto" w:sz="4" w:space="0"/>
              <w:bottom w:val="nil"/>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L&gt;2rd</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w:t>
            </w:r>
          </w:p>
        </w:tc>
        <w:tc>
          <w:tcPr>
            <w:tcW w:w="1800" w:type="dxa"/>
            <w:vMerge w:val="continue"/>
            <w:tcBorders>
              <w:top w:val="nil"/>
              <w:left w:val="single" w:color="auto" w:sz="4" w:space="0"/>
              <w:bottom w:val="nil"/>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503" w:type="dxa"/>
            <w:vMerge w:val="continue"/>
            <w:tcBorders>
              <w:top w:val="nil"/>
              <w:left w:val="single" w:color="auto" w:sz="4" w:space="0"/>
              <w:bottom w:val="nil"/>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有危险品运输；或有单车道跨线桥</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tc>
        <w:tc>
          <w:tcPr>
            <w:tcW w:w="1800" w:type="dxa"/>
            <w:vMerge w:val="restart"/>
            <w:tcBorders>
              <w:top w:val="nil"/>
              <w:left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有危险品运输L&gt;2rd</w:t>
            </w:r>
          </w:p>
        </w:tc>
        <w:tc>
          <w:tcPr>
            <w:tcW w:w="503" w:type="dxa"/>
            <w:vMerge w:val="restart"/>
            <w:tcBorders>
              <w:top w:val="nil"/>
              <w:left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有危险品运输且rd&lt;L&lt;2rd</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9</w:t>
            </w:r>
          </w:p>
        </w:tc>
        <w:tc>
          <w:tcPr>
            <w:tcW w:w="1800" w:type="dxa"/>
            <w:vMerge w:val="continue"/>
            <w:tcBorders>
              <w:left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503" w:type="dxa"/>
            <w:vMerge w:val="continue"/>
            <w:tcBorders>
              <w:left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vMerge w:val="continue"/>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1172"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815" w:type="dxa"/>
            <w:vMerge w:val="continue"/>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2559"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有危险品运输且L&gt;2rd</w:t>
            </w:r>
          </w:p>
        </w:tc>
        <w:tc>
          <w:tcPr>
            <w:tcW w:w="613" w:type="dxa"/>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1800" w:type="dxa"/>
            <w:vMerge w:val="continue"/>
            <w:tcBorders>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c>
          <w:tcPr>
            <w:tcW w:w="503" w:type="dxa"/>
            <w:vMerge w:val="continue"/>
            <w:tcBorders>
              <w:left w:val="single" w:color="auto" w:sz="4" w:space="0"/>
              <w:bottom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20" w:hRule="atLeast"/>
          <w:jc w:val="center"/>
        </w:trPr>
        <w:tc>
          <w:tcPr>
            <w:tcW w:w="849" w:type="dxa"/>
            <w:tcBorders>
              <w:top w:val="single" w:color="auto" w:sz="4" w:space="0"/>
              <w:left w:val="nil"/>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航运</w:t>
            </w:r>
          </w:p>
        </w:tc>
        <w:tc>
          <w:tcPr>
            <w:tcW w:w="1172" w:type="dxa"/>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存在</w:t>
            </w:r>
          </w:p>
        </w:tc>
        <w:tc>
          <w:tcPr>
            <w:tcW w:w="815" w:type="dxa"/>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2559" w:type="dxa"/>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航线L&lt;rd</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航线rd&lt;L&lt;2rd</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航线L&gt;2rd</w:t>
            </w:r>
          </w:p>
        </w:tc>
        <w:tc>
          <w:tcPr>
            <w:tcW w:w="613" w:type="dxa"/>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1800" w:type="dxa"/>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航线L&lt;rd</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航线rd&lt;L&lt;2rd</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航线L&gt;2rd</w:t>
            </w:r>
          </w:p>
        </w:tc>
        <w:tc>
          <w:tcPr>
            <w:tcW w:w="503" w:type="dxa"/>
            <w:tcBorders>
              <w:top w:val="single" w:color="auto" w:sz="4" w:space="0"/>
              <w:left w:val="single" w:color="auto" w:sz="4" w:space="0"/>
              <w:bottom w:val="single" w:color="auto" w:sz="12"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w:t>
            </w:r>
          </w:p>
        </w:tc>
      </w:tr>
    </w:tbl>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仿宋" w:cs="Times New Roman"/>
          <w:b/>
          <w:bCs/>
          <w:color w:val="auto"/>
          <w:lang w:eastAsia="zh-CN"/>
        </w:rPr>
      </w:pPr>
      <w:r>
        <w:rPr>
          <w:rFonts w:hint="default" w:ascii="Times New Roman" w:hAnsi="Times New Roman" w:eastAsia="仿宋" w:cs="Times New Roman"/>
          <w:b/>
          <w:bCs/>
          <w:color w:val="auto"/>
        </w:rPr>
        <w:t>注：L为公路或铁路的路线长度；r</w:t>
      </w:r>
      <w:r>
        <w:rPr>
          <w:rFonts w:hint="default" w:ascii="Times New Roman" w:hAnsi="Times New Roman" w:eastAsia="仿宋" w:cs="Times New Roman"/>
          <w:b/>
          <w:bCs/>
          <w:color w:val="auto"/>
          <w:vertAlign w:val="subscript"/>
        </w:rPr>
        <w:t>d</w:t>
      </w:r>
      <w:r>
        <w:rPr>
          <w:rFonts w:hint="default" w:ascii="Times New Roman" w:hAnsi="Times New Roman" w:eastAsia="仿宋" w:cs="Times New Roman"/>
          <w:b/>
          <w:bCs/>
          <w:color w:val="auto"/>
        </w:rPr>
        <w:t>为风险源所在保护区范围的当量半径</w:t>
      </w:r>
      <w:r>
        <w:rPr>
          <w:rFonts w:hint="eastAsia" w:eastAsia="仿宋" w:cs="Times New Roman"/>
          <w:b/>
          <w:bCs/>
          <w:color w:val="auto"/>
          <w:lang w:eastAsia="zh-CN"/>
        </w:rPr>
        <w:t>，rd=3km（准保护区）</w:t>
      </w:r>
    </w:p>
    <w:p>
      <w:pPr>
        <w:keepNext w:val="0"/>
        <w:keepLines w:val="0"/>
        <w:pageBreakBefore w:val="0"/>
        <w:widowControl w:val="0"/>
        <w:kinsoku/>
        <w:wordWrap/>
        <w:overflowPunct/>
        <w:topLinePunct w:val="0"/>
        <w:autoSpaceDE/>
        <w:autoSpaceDN/>
        <w:bidi w:val="0"/>
        <w:adjustRightInd/>
        <w:snapToGrid w:val="0"/>
        <w:spacing w:before="149" w:beforeLines="50"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（3）非点源评价指标及评分值见下表4.4-3。</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表4.4-3 非点源评价指标及评分值（R</w:t>
      </w:r>
      <w:r>
        <w:rPr>
          <w:rFonts w:hint="default" w:ascii="Times New Roman" w:hAnsi="Times New Roman" w:eastAsia="仿宋" w:cs="Times New Roman"/>
          <w:b/>
          <w:bCs/>
          <w:color w:val="auto"/>
          <w:sz w:val="24"/>
          <w:szCs w:val="24"/>
          <w:highlight w:val="none"/>
          <w:vertAlign w:val="subscript"/>
          <w:lang w:val="en-US" w:eastAsia="zh-CN"/>
        </w:rPr>
        <w:t>y</w:t>
      </w:r>
      <w:r>
        <w:rPr>
          <w:rFonts w:hint="default" w:ascii="Times New Roman" w:hAnsi="Times New Roman" w:eastAsia="仿宋" w:cs="Times New Roman"/>
          <w:b/>
          <w:bCs/>
          <w:color w:val="auto"/>
          <w:sz w:val="24"/>
          <w:szCs w:val="24"/>
          <w:highlight w:val="none"/>
          <w:lang w:val="en-US" w:eastAsia="zh-CN"/>
        </w:rPr>
        <w:t>）</w:t>
      </w:r>
    </w:p>
    <w:tbl>
      <w:tblPr>
        <w:tblStyle w:val="7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11" w:type="dxa"/>
          <w:left w:w="108" w:type="dxa"/>
          <w:bottom w:w="11" w:type="dxa"/>
          <w:right w:w="108" w:type="dxa"/>
        </w:tblCellMar>
      </w:tblPr>
      <w:tblGrid>
        <w:gridCol w:w="1192"/>
        <w:gridCol w:w="1224"/>
        <w:gridCol w:w="1224"/>
        <w:gridCol w:w="1224"/>
        <w:gridCol w:w="1211"/>
        <w:gridCol w:w="1225"/>
        <w:gridCol w:w="122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108" w:type="dxa"/>
            <w:bottom w:w="11" w:type="dxa"/>
            <w:right w:w="108" w:type="dxa"/>
          </w:tblCellMar>
        </w:tblPrEx>
        <w:trPr>
          <w:trHeight w:val="20" w:hRule="atLeast"/>
          <w:jc w:val="center"/>
        </w:trPr>
        <w:tc>
          <w:tcPr>
            <w:tcW w:w="699" w:type="pct"/>
            <w:vMerge w:val="restart"/>
            <w:tcBorders>
              <w:top w:val="single" w:color="auto" w:sz="12" w:space="0"/>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风险源</w:t>
            </w:r>
          </w:p>
        </w:tc>
        <w:tc>
          <w:tcPr>
            <w:tcW w:w="1436" w:type="pct"/>
            <w:gridSpan w:val="2"/>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一级保护区</w:t>
            </w:r>
          </w:p>
        </w:tc>
        <w:tc>
          <w:tcPr>
            <w:tcW w:w="1428" w:type="pct"/>
            <w:gridSpan w:val="2"/>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二级保护区</w:t>
            </w:r>
          </w:p>
        </w:tc>
        <w:tc>
          <w:tcPr>
            <w:tcW w:w="1437" w:type="pct"/>
            <w:gridSpan w:val="2"/>
            <w:tcBorders>
              <w:top w:val="single" w:color="auto" w:sz="12" w:space="0"/>
              <w:left w:val="single" w:color="auto" w:sz="4" w:space="0"/>
              <w:bottom w:val="single" w:color="auto" w:sz="4" w:space="0"/>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准保护区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108" w:type="dxa"/>
            <w:bottom w:w="11" w:type="dxa"/>
            <w:right w:w="108" w:type="dxa"/>
          </w:tblCellMar>
        </w:tblPrEx>
        <w:trPr>
          <w:trHeight w:val="20" w:hRule="atLeast"/>
          <w:jc w:val="center"/>
        </w:trPr>
        <w:tc>
          <w:tcPr>
            <w:tcW w:w="0" w:type="auto"/>
            <w:vMerge w:val="continue"/>
            <w:tcBorders>
              <w:top w:val="single" w:color="auto" w:sz="12" w:space="0"/>
              <w:left w:val="nil"/>
              <w:bottom w:val="single" w:color="auto" w:sz="4" w:space="0"/>
              <w:right w:val="single" w:color="auto" w:sz="4" w:space="0"/>
            </w:tcBorders>
            <w:vAlign w:val="center"/>
          </w:tcPr>
          <w:p>
            <w:pPr>
              <w:widowControl/>
              <w:jc w:val="left"/>
              <w:rPr>
                <w:rFonts w:hint="default" w:ascii="Times New Roman" w:hAnsi="Times New Roman" w:eastAsia="仿宋" w:cs="Times New Roman"/>
                <w:b/>
                <w:color w:val="auto"/>
              </w:rPr>
            </w:pPr>
          </w:p>
        </w:tc>
        <w:tc>
          <w:tcPr>
            <w:tcW w:w="71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71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评分值</w:t>
            </w:r>
          </w:p>
        </w:tc>
        <w:tc>
          <w:tcPr>
            <w:tcW w:w="71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71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评分值</w:t>
            </w:r>
          </w:p>
        </w:tc>
        <w:tc>
          <w:tcPr>
            <w:tcW w:w="71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720" w:type="pct"/>
            <w:tcBorders>
              <w:top w:val="single" w:color="auto" w:sz="4" w:space="0"/>
              <w:left w:val="single" w:color="auto" w:sz="4" w:space="0"/>
              <w:bottom w:val="single" w:color="auto" w:sz="4" w:space="0"/>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评分值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108" w:type="dxa"/>
            <w:bottom w:w="11" w:type="dxa"/>
            <w:right w:w="108" w:type="dxa"/>
          </w:tblCellMar>
        </w:tblPrEx>
        <w:trPr>
          <w:trHeight w:val="20" w:hRule="atLeast"/>
          <w:jc w:val="center"/>
        </w:trPr>
        <w:tc>
          <w:tcPr>
            <w:tcW w:w="699" w:type="pct"/>
            <w:tcBorders>
              <w:top w:val="single" w:color="auto" w:sz="4" w:space="0"/>
              <w:left w:val="nil"/>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耕地面积</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所占比例</w:t>
            </w:r>
          </w:p>
        </w:tc>
        <w:tc>
          <w:tcPr>
            <w:tcW w:w="718"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存在</w:t>
            </w:r>
          </w:p>
        </w:tc>
        <w:tc>
          <w:tcPr>
            <w:tcW w:w="718"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8"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5%~10%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10%~20%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20%~30%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30%~40%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50%~60%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60%~70%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70%~80%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&gt;80%</w:t>
            </w:r>
          </w:p>
        </w:tc>
        <w:tc>
          <w:tcPr>
            <w:tcW w:w="710"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8</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9</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10</w:t>
            </w:r>
          </w:p>
        </w:tc>
        <w:tc>
          <w:tcPr>
            <w:tcW w:w="718" w:type="pct"/>
            <w:tcBorders>
              <w:top w:val="single" w:color="auto" w:sz="4" w:space="0"/>
              <w:left w:val="single" w:color="auto" w:sz="4" w:space="0"/>
              <w:bottom w:val="single" w:color="auto" w:sz="4"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&lt;20%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20%~30%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30%~40%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40%~50%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60%~70%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70%~80%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&gt;80%</w:t>
            </w:r>
          </w:p>
        </w:tc>
        <w:tc>
          <w:tcPr>
            <w:tcW w:w="720" w:type="pct"/>
            <w:tcBorders>
              <w:top w:val="single" w:color="auto" w:sz="4" w:space="0"/>
              <w:left w:val="single" w:color="auto" w:sz="4" w:space="0"/>
              <w:bottom w:val="single" w:color="auto" w:sz="4"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1</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3</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4</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5</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6</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108" w:type="dxa"/>
            <w:bottom w:w="11" w:type="dxa"/>
            <w:right w:w="108" w:type="dxa"/>
          </w:tblCellMar>
        </w:tblPrEx>
        <w:trPr>
          <w:trHeight w:val="20" w:hRule="atLeast"/>
          <w:jc w:val="center"/>
        </w:trPr>
        <w:tc>
          <w:tcPr>
            <w:tcW w:w="699" w:type="pct"/>
            <w:tcBorders>
              <w:top w:val="single" w:color="auto" w:sz="4" w:space="0"/>
              <w:left w:val="nil"/>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生态缓冲</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带</w:t>
            </w:r>
          </w:p>
        </w:tc>
        <w:tc>
          <w:tcPr>
            <w:tcW w:w="718"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宽带&gt;50m</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宽带≤50m</w:t>
            </w:r>
          </w:p>
        </w:tc>
        <w:tc>
          <w:tcPr>
            <w:tcW w:w="718"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tc>
        <w:tc>
          <w:tcPr>
            <w:tcW w:w="718"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宽带&gt;40m</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宽带≤40m</w:t>
            </w:r>
          </w:p>
        </w:tc>
        <w:tc>
          <w:tcPr>
            <w:tcW w:w="710"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tc>
        <w:tc>
          <w:tcPr>
            <w:tcW w:w="718" w:type="pct"/>
            <w:tcBorders>
              <w:top w:val="single" w:color="auto" w:sz="4" w:space="0"/>
              <w:left w:val="single" w:color="auto" w:sz="4" w:space="0"/>
              <w:bottom w:val="single" w:color="auto" w:sz="12" w:space="0"/>
              <w:right w:val="single" w:color="auto" w:sz="4" w:space="0"/>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无</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宽带&gt;30m</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宽带≤30m</w:t>
            </w:r>
          </w:p>
        </w:tc>
        <w:tc>
          <w:tcPr>
            <w:tcW w:w="720" w:type="pct"/>
            <w:tcBorders>
              <w:top w:val="single" w:color="auto" w:sz="4" w:space="0"/>
              <w:left w:val="single" w:color="auto" w:sz="4" w:space="0"/>
              <w:bottom w:val="single" w:color="auto" w:sz="12" w:space="0"/>
              <w:right w:val="nil"/>
            </w:tcBorders>
            <w:vAlign w:val="center"/>
          </w:tcPr>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0</w:t>
            </w:r>
          </w:p>
          <w:p>
            <w:pPr>
              <w:pStyle w:val="434"/>
              <w:keepNext w:val="0"/>
              <w:keepLines w:val="0"/>
              <w:pageBreakBefore w:val="0"/>
              <w:widowControl w:val="0"/>
              <w:kinsoku/>
              <w:wordWrap/>
              <w:overflowPunct/>
              <w:topLinePunct w:val="0"/>
              <w:bidi w:val="0"/>
              <w:snapToGrid/>
              <w:rPr>
                <w:rFonts w:hint="default" w:ascii="Times New Roman" w:hAnsi="Times New Roman" w:eastAsia="仿宋" w:cs="Times New Roman"/>
                <w:b w:val="0"/>
                <w:bCs w:val="0"/>
                <w:color w:val="auto"/>
                <w:kern w:val="2"/>
                <w:sz w:val="21"/>
                <w:szCs w:val="21"/>
                <w:lang w:val="en-US" w:eastAsia="zh-CN" w:bidi="ar-SA"/>
              </w:rPr>
            </w:pPr>
            <w:r>
              <w:rPr>
                <w:rFonts w:hint="default" w:ascii="Times New Roman" w:hAnsi="Times New Roman" w:eastAsia="仿宋" w:cs="Times New Roman"/>
                <w:b w:val="0"/>
                <w:bCs w:val="0"/>
                <w:color w:val="auto"/>
                <w:kern w:val="2"/>
                <w:sz w:val="21"/>
                <w:szCs w:val="21"/>
                <w:lang w:val="en-US" w:eastAsia="zh-CN" w:bidi="ar-SA"/>
              </w:rPr>
              <w:t>2</w:t>
            </w:r>
          </w:p>
        </w:tc>
      </w:tr>
    </w:tbl>
    <w:p>
      <w:pPr>
        <w:keepNext w:val="0"/>
        <w:keepLines w:val="0"/>
        <w:pageBreakBefore w:val="0"/>
        <w:widowControl w:val="0"/>
        <w:kinsoku/>
        <w:wordWrap/>
        <w:overflowPunct/>
        <w:topLinePunct w:val="0"/>
        <w:autoSpaceDE/>
        <w:autoSpaceDN/>
        <w:bidi w:val="0"/>
        <w:adjustRightInd/>
        <w:snapToGrid w:val="0"/>
        <w:spacing w:before="149" w:beforeLines="50"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（4）风险评估结果</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根据风险指标及评分值，按照评分值叠加法，分别对</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eastAsia="zh-CN"/>
        </w:rPr>
        <w:t>保滩水源地</w:t>
      </w:r>
      <w:r>
        <w:rPr>
          <w:rFonts w:hint="default" w:ascii="Times New Roman" w:hAnsi="Times New Roman" w:eastAsia="仿宋" w:cs="Times New Roman"/>
          <w:color w:val="auto"/>
          <w:sz w:val="26"/>
          <w:szCs w:val="26"/>
          <w:lang w:val="en-US"/>
        </w:rPr>
        <w:t>保护区进行定性评价，</w:t>
      </w:r>
      <w:r>
        <w:rPr>
          <w:rFonts w:hint="eastAsia" w:eastAsia="仿宋" w:cs="Times New Roman"/>
          <w:color w:val="auto"/>
          <w:sz w:val="26"/>
          <w:szCs w:val="26"/>
          <w:lang w:val="en-US" w:eastAsia="zh-CN"/>
        </w:rPr>
        <w:t>仅有移动风险源，</w:t>
      </w:r>
      <w:r>
        <w:rPr>
          <w:rFonts w:hint="default" w:ascii="Times New Roman" w:hAnsi="Times New Roman" w:eastAsia="仿宋" w:cs="Times New Roman"/>
          <w:color w:val="auto"/>
          <w:sz w:val="26"/>
          <w:szCs w:val="26"/>
          <w:lang w:val="en-US"/>
        </w:rPr>
        <w:t>宋保大桥L&lt;2rd</w:t>
      </w:r>
      <w:r>
        <w:rPr>
          <w:rFonts w:hint="eastAsia" w:eastAsia="仿宋" w:cs="Times New Roman"/>
          <w:color w:val="auto"/>
          <w:sz w:val="26"/>
          <w:szCs w:val="26"/>
          <w:lang w:val="en-US" w:eastAsia="zh-CN"/>
        </w:rPr>
        <w:t>，</w:t>
      </w:r>
      <w:r>
        <w:rPr>
          <w:rFonts w:hint="default" w:ascii="Times New Roman" w:hAnsi="Times New Roman" w:eastAsia="仿宋" w:cs="Times New Roman"/>
          <w:b/>
          <w:bCs/>
          <w:color w:val="auto"/>
          <w:sz w:val="24"/>
          <w:szCs w:val="24"/>
          <w:highlight w:val="none"/>
          <w:lang w:val="en-US" w:eastAsia="zh-CN"/>
        </w:rPr>
        <w:t>R</w:t>
      </w:r>
      <w:r>
        <w:rPr>
          <w:rFonts w:hint="default" w:ascii="Times New Roman" w:hAnsi="Times New Roman" w:eastAsia="仿宋" w:cs="Times New Roman"/>
          <w:b/>
          <w:bCs/>
          <w:color w:val="auto"/>
          <w:sz w:val="24"/>
          <w:szCs w:val="24"/>
          <w:highlight w:val="none"/>
          <w:vertAlign w:val="subscript"/>
          <w:lang w:val="en-US" w:eastAsia="zh-CN"/>
        </w:rPr>
        <w:t>f</w:t>
      </w:r>
      <w:r>
        <w:rPr>
          <w:rFonts w:hint="eastAsia" w:eastAsia="仿宋" w:cs="Times New Roman"/>
          <w:b/>
          <w:bCs/>
          <w:color w:val="auto"/>
          <w:sz w:val="24"/>
          <w:szCs w:val="24"/>
          <w:highlight w:val="none"/>
          <w:vertAlign w:val="baseline"/>
          <w:lang w:val="en-US" w:eastAsia="zh-CN"/>
        </w:rPr>
        <w:t>取值为3，</w:t>
      </w:r>
      <w:r>
        <w:rPr>
          <w:rFonts w:hint="default" w:ascii="Times New Roman" w:hAnsi="Times New Roman" w:eastAsia="仿宋" w:cs="Times New Roman"/>
          <w:color w:val="auto"/>
          <w:sz w:val="26"/>
          <w:szCs w:val="26"/>
          <w:lang w:val="en-US"/>
        </w:rPr>
        <w:t>具体结果如下表4.4-4。</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表4.4-4 风险评估结果表</w:t>
      </w:r>
    </w:p>
    <w:tbl>
      <w:tblPr>
        <w:tblStyle w:val="7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11" w:type="dxa"/>
          <w:left w:w="0" w:type="dxa"/>
          <w:bottom w:w="11" w:type="dxa"/>
          <w:right w:w="0" w:type="dxa"/>
        </w:tblCellMar>
      </w:tblPr>
      <w:tblGrid>
        <w:gridCol w:w="988"/>
        <w:gridCol w:w="710"/>
        <w:gridCol w:w="710"/>
        <w:gridCol w:w="710"/>
        <w:gridCol w:w="710"/>
        <w:gridCol w:w="710"/>
        <w:gridCol w:w="1843"/>
        <w:gridCol w:w="710"/>
        <w:gridCol w:w="572"/>
        <w:gridCol w:w="64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397" w:hRule="atLeast"/>
          <w:jc w:val="center"/>
        </w:trPr>
        <w:tc>
          <w:tcPr>
            <w:tcW w:w="594" w:type="pct"/>
            <w:vMerge w:val="restart"/>
            <w:tcBorders>
              <w:top w:val="single" w:color="auto" w:sz="12" w:space="0"/>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源项类型</w:t>
            </w:r>
          </w:p>
        </w:tc>
        <w:tc>
          <w:tcPr>
            <w:tcW w:w="427" w:type="pct"/>
            <w:vMerge w:val="restart"/>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风险源</w:t>
            </w:r>
          </w:p>
        </w:tc>
        <w:tc>
          <w:tcPr>
            <w:tcW w:w="854" w:type="pct"/>
            <w:gridSpan w:val="2"/>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一级保护区</w:t>
            </w:r>
          </w:p>
        </w:tc>
        <w:tc>
          <w:tcPr>
            <w:tcW w:w="854" w:type="pct"/>
            <w:gridSpan w:val="2"/>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二级保护区</w:t>
            </w:r>
          </w:p>
        </w:tc>
        <w:tc>
          <w:tcPr>
            <w:tcW w:w="1535" w:type="pct"/>
            <w:gridSpan w:val="2"/>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准保护区</w:t>
            </w:r>
          </w:p>
        </w:tc>
        <w:tc>
          <w:tcPr>
            <w:tcW w:w="344" w:type="pct"/>
            <w:vMerge w:val="restart"/>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分值小计</w:t>
            </w:r>
          </w:p>
        </w:tc>
        <w:tc>
          <w:tcPr>
            <w:tcW w:w="389" w:type="pct"/>
            <w:vMerge w:val="restart"/>
            <w:tcBorders>
              <w:top w:val="single" w:color="auto" w:sz="12" w:space="0"/>
              <w:left w:val="single" w:color="auto" w:sz="4" w:space="0"/>
              <w:bottom w:val="single" w:color="auto" w:sz="4" w:space="0"/>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总分值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397" w:hRule="atLeast"/>
          <w:jc w:val="center"/>
        </w:trPr>
        <w:tc>
          <w:tcPr>
            <w:tcW w:w="594" w:type="pct"/>
            <w:vMerge w:val="continue"/>
            <w:tcBorders>
              <w:top w:val="single" w:color="auto" w:sz="12" w:space="0"/>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p>
        </w:tc>
        <w:tc>
          <w:tcPr>
            <w:tcW w:w="427" w:type="pct"/>
            <w:vMerge w:val="continue"/>
            <w:tcBorders>
              <w:top w:val="single" w:color="auto" w:sz="12"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p>
        </w:tc>
        <w:tc>
          <w:tcPr>
            <w:tcW w:w="42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42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得分值</w:t>
            </w:r>
          </w:p>
        </w:tc>
        <w:tc>
          <w:tcPr>
            <w:tcW w:w="42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42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得分值</w:t>
            </w:r>
          </w:p>
        </w:tc>
        <w:tc>
          <w:tcPr>
            <w:tcW w:w="110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指标值</w:t>
            </w:r>
          </w:p>
        </w:tc>
        <w:tc>
          <w:tcPr>
            <w:tcW w:w="42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得分值</w:t>
            </w:r>
          </w:p>
        </w:tc>
        <w:tc>
          <w:tcPr>
            <w:tcW w:w="344" w:type="pct"/>
            <w:vMerge w:val="continue"/>
            <w:tcBorders>
              <w:top w:val="single" w:color="auto" w:sz="12" w:space="0"/>
              <w:left w:val="single" w:color="auto" w:sz="4" w:space="0"/>
              <w:bottom w:val="single" w:color="auto" w:sz="4" w:space="0"/>
              <w:right w:val="single" w:color="auto" w:sz="4" w:space="0"/>
            </w:tcBorders>
            <w:vAlign w:val="center"/>
          </w:tcPr>
          <w:p>
            <w:pPr>
              <w:widowControl/>
              <w:jc w:val="left"/>
              <w:rPr>
                <w:rFonts w:hint="default" w:ascii="Times New Roman" w:hAnsi="Times New Roman" w:eastAsia="仿宋" w:cs="Times New Roman"/>
                <w:b/>
                <w:color w:val="auto"/>
              </w:rPr>
            </w:pPr>
          </w:p>
        </w:tc>
        <w:tc>
          <w:tcPr>
            <w:tcW w:w="0" w:type="auto"/>
            <w:vMerge w:val="continue"/>
            <w:tcBorders>
              <w:top w:val="single" w:color="auto" w:sz="12" w:space="0"/>
              <w:left w:val="single" w:color="auto" w:sz="4" w:space="0"/>
              <w:bottom w:val="single" w:color="auto" w:sz="4" w:space="0"/>
              <w:right w:val="nil"/>
            </w:tcBorders>
            <w:vAlign w:val="center"/>
          </w:tcPr>
          <w:p>
            <w:pPr>
              <w:widowControl/>
              <w:jc w:val="left"/>
              <w:rPr>
                <w:rFonts w:hint="default" w:ascii="Times New Roman" w:hAnsi="Times New Roman" w:eastAsia="仿宋" w:cs="Times New Roman"/>
                <w:b/>
                <w:color w:val="auto"/>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397" w:hRule="atLeast"/>
          <w:jc w:val="center"/>
        </w:trPr>
        <w:tc>
          <w:tcPr>
            <w:tcW w:w="594"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固定源R</w:t>
            </w:r>
            <w:r>
              <w:rPr>
                <w:rFonts w:hint="default" w:ascii="Times New Roman" w:hAnsi="Times New Roman" w:eastAsia="仿宋" w:cs="Times New Roman"/>
                <w:color w:val="auto"/>
                <w:vertAlign w:val="subscript"/>
              </w:rPr>
              <w:t>p</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1108"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344"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389" w:type="pct"/>
            <w:tcBorders>
              <w:top w:val="single" w:color="auto" w:sz="4" w:space="0"/>
              <w:left w:val="single" w:color="auto" w:sz="4" w:space="0"/>
              <w:bottom w:val="single" w:color="auto" w:sz="4" w:space="0"/>
              <w:right w:val="nil"/>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397" w:hRule="atLeast"/>
          <w:jc w:val="center"/>
        </w:trPr>
        <w:tc>
          <w:tcPr>
            <w:tcW w:w="594" w:type="pct"/>
            <w:vMerge w:val="restar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流动源R</w:t>
            </w:r>
            <w:r>
              <w:rPr>
                <w:rFonts w:hint="default" w:ascii="Times New Roman" w:hAnsi="Times New Roman" w:eastAsia="仿宋" w:cs="Times New Roman"/>
                <w:color w:val="auto"/>
                <w:vertAlign w:val="subscript"/>
              </w:rPr>
              <w:t>f</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陆运</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427" w:type="pct"/>
            <w:tcBorders>
              <w:top w:val="single" w:color="auto" w:sz="4" w:space="0"/>
              <w:left w:val="single" w:color="auto" w:sz="4" w:space="0"/>
              <w:bottom w:val="single" w:color="auto" w:sz="4" w:space="0"/>
              <w:right w:val="single" w:color="auto" w:sz="4" w:space="0"/>
            </w:tcBorders>
            <w:vAlign w:val="center"/>
          </w:tcPr>
          <w:p>
            <w:pPr>
              <w:widowControl/>
              <w:autoSpaceDE w:val="0"/>
              <w:autoSpaceDN w:val="0"/>
              <w:jc w:val="center"/>
              <w:textAlignment w:val="baseline"/>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1108"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b w:val="0"/>
                <w:bCs w:val="0"/>
                <w:color w:val="auto"/>
                <w:kern w:val="2"/>
                <w:sz w:val="21"/>
                <w:szCs w:val="21"/>
                <w:lang w:val="en-US" w:eastAsia="zh-CN" w:bidi="ar-SA"/>
              </w:rPr>
              <w:t>有危险品运输且rd&lt;L&lt;2rd</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3</w:t>
            </w:r>
          </w:p>
        </w:tc>
        <w:tc>
          <w:tcPr>
            <w:tcW w:w="344"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3</w:t>
            </w:r>
          </w:p>
        </w:tc>
        <w:tc>
          <w:tcPr>
            <w:tcW w:w="389" w:type="pct"/>
            <w:vMerge w:val="restart"/>
            <w:tcBorders>
              <w:top w:val="single" w:color="auto" w:sz="4" w:space="0"/>
              <w:left w:val="single" w:color="auto" w:sz="4" w:space="0"/>
              <w:bottom w:val="single" w:color="auto" w:sz="4" w:space="0"/>
              <w:right w:val="nil"/>
            </w:tcBorders>
            <w:vAlign w:val="center"/>
          </w:tcPr>
          <w:p>
            <w:pPr>
              <w:jc w:val="center"/>
              <w:rPr>
                <w:rFonts w:hint="default" w:ascii="Times New Roman" w:hAnsi="Times New Roman" w:eastAsia="仿宋" w:cs="Times New Roman"/>
                <w:color w:val="auto"/>
                <w:lang w:eastAsia="zh-CN"/>
              </w:rPr>
            </w:pPr>
            <w:r>
              <w:rPr>
                <w:rFonts w:hint="eastAsia" w:eastAsia="仿宋" w:cs="Times New Roman"/>
                <w:color w:val="auto"/>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397" w:hRule="atLeast"/>
          <w:jc w:val="center"/>
        </w:trPr>
        <w:tc>
          <w:tcPr>
            <w:tcW w:w="594" w:type="pct"/>
            <w:vMerge w:val="continue"/>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eastAsia="仿宋" w:cs="Times New Roman"/>
                <w:color w:val="auto"/>
              </w:rPr>
            </w:pP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船舶</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427" w:type="pct"/>
            <w:tcBorders>
              <w:top w:val="single" w:color="auto" w:sz="4" w:space="0"/>
              <w:left w:val="single" w:color="auto" w:sz="4" w:space="0"/>
              <w:bottom w:val="single" w:color="auto" w:sz="4" w:space="0"/>
              <w:right w:val="single" w:color="auto" w:sz="4" w:space="0"/>
            </w:tcBorders>
            <w:vAlign w:val="center"/>
          </w:tcPr>
          <w:p>
            <w:pPr>
              <w:widowControl/>
              <w:autoSpaceDE w:val="0"/>
              <w:autoSpaceDN w:val="0"/>
              <w:jc w:val="center"/>
              <w:textAlignment w:val="baseline"/>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1108"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344" w:type="pct"/>
            <w:tcBorders>
              <w:top w:val="single" w:color="auto" w:sz="4" w:space="0"/>
              <w:left w:val="single" w:color="auto" w:sz="4" w:space="0"/>
              <w:bottom w:val="single" w:color="auto" w:sz="4"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0" w:type="auto"/>
            <w:vMerge w:val="continue"/>
            <w:tcBorders>
              <w:top w:val="single" w:color="auto" w:sz="4" w:space="0"/>
              <w:left w:val="single" w:color="auto" w:sz="4" w:space="0"/>
              <w:bottom w:val="single" w:color="auto" w:sz="4" w:space="0"/>
              <w:right w:val="nil"/>
            </w:tcBorders>
            <w:vAlign w:val="center"/>
          </w:tcPr>
          <w:p>
            <w:pPr>
              <w:widowControl/>
              <w:jc w:val="left"/>
              <w:rPr>
                <w:rFonts w:hint="default" w:ascii="Times New Roman" w:hAnsi="Times New Roman" w:eastAsia="仿宋" w:cs="Times New Roman"/>
                <w:color w:val="auto"/>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1" w:type="dxa"/>
            <w:left w:w="0" w:type="dxa"/>
            <w:bottom w:w="11" w:type="dxa"/>
            <w:right w:w="0" w:type="dxa"/>
          </w:tblCellMar>
        </w:tblPrEx>
        <w:trPr>
          <w:trHeight w:val="397" w:hRule="atLeast"/>
          <w:jc w:val="center"/>
        </w:trPr>
        <w:tc>
          <w:tcPr>
            <w:tcW w:w="594" w:type="pct"/>
            <w:tcBorders>
              <w:top w:val="single" w:color="auto" w:sz="4" w:space="0"/>
              <w:left w:val="nil"/>
              <w:bottom w:val="single" w:color="auto" w:sz="12"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非点源R</w:t>
            </w:r>
            <w:r>
              <w:rPr>
                <w:rFonts w:hint="default" w:ascii="Times New Roman" w:hAnsi="Times New Roman" w:eastAsia="仿宋" w:cs="Times New Roman"/>
                <w:color w:val="auto"/>
                <w:vertAlign w:val="subscript"/>
              </w:rPr>
              <w:t>y</w:t>
            </w:r>
          </w:p>
        </w:tc>
        <w:tc>
          <w:tcPr>
            <w:tcW w:w="427" w:type="pct"/>
            <w:tcBorders>
              <w:top w:val="single" w:color="auto" w:sz="4" w:space="0"/>
              <w:left w:val="single" w:color="auto" w:sz="4" w:space="0"/>
              <w:bottom w:val="single" w:color="auto" w:sz="12"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12"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12" w:space="0"/>
              <w:right w:val="single" w:color="auto" w:sz="4" w:space="0"/>
            </w:tcBorders>
            <w:vAlign w:val="center"/>
          </w:tcPr>
          <w:p>
            <w:pPr>
              <w:widowControl/>
              <w:jc w:val="center"/>
              <w:rPr>
                <w:rFonts w:hint="default" w:ascii="Times New Roman" w:hAnsi="Times New Roman" w:eastAsia="仿宋" w:cs="Times New Roman"/>
                <w:color w:val="auto"/>
                <w:lang w:val="en-US" w:eastAsia="zh-CN"/>
              </w:rPr>
            </w:pPr>
            <w:r>
              <w:rPr>
                <w:rFonts w:hint="eastAsia" w:eastAsia="仿宋" w:cs="Times New Roman"/>
                <w:color w:val="auto"/>
                <w:lang w:val="en-US" w:eastAsia="zh-CN"/>
              </w:rPr>
              <w:t>0</w:t>
            </w:r>
          </w:p>
        </w:tc>
        <w:tc>
          <w:tcPr>
            <w:tcW w:w="427" w:type="pct"/>
            <w:tcBorders>
              <w:top w:val="single" w:color="auto" w:sz="4" w:space="0"/>
              <w:left w:val="single" w:color="auto" w:sz="4" w:space="0"/>
              <w:bottom w:val="single" w:color="auto" w:sz="12"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12"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1108" w:type="pct"/>
            <w:tcBorders>
              <w:top w:val="single" w:color="auto" w:sz="4" w:space="0"/>
              <w:left w:val="single" w:color="auto" w:sz="4" w:space="0"/>
              <w:bottom w:val="single" w:color="auto" w:sz="12"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无</w:t>
            </w:r>
          </w:p>
        </w:tc>
        <w:tc>
          <w:tcPr>
            <w:tcW w:w="427" w:type="pct"/>
            <w:tcBorders>
              <w:top w:val="single" w:color="auto" w:sz="4" w:space="0"/>
              <w:left w:val="single" w:color="auto" w:sz="4" w:space="0"/>
              <w:bottom w:val="single" w:color="auto" w:sz="12"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344" w:type="pct"/>
            <w:tcBorders>
              <w:top w:val="single" w:color="auto" w:sz="4" w:space="0"/>
              <w:left w:val="single" w:color="auto" w:sz="4" w:space="0"/>
              <w:bottom w:val="single" w:color="auto" w:sz="12" w:space="0"/>
              <w:right w:val="single" w:color="auto" w:sz="4" w:space="0"/>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389" w:type="pct"/>
            <w:tcBorders>
              <w:top w:val="single" w:color="auto" w:sz="4" w:space="0"/>
              <w:left w:val="single" w:color="auto" w:sz="4" w:space="0"/>
              <w:bottom w:val="single" w:color="auto" w:sz="12" w:space="0"/>
              <w:right w:val="nil"/>
            </w:tcBorders>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r>
    </w:tbl>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一般来说，环境风险值的可接受程度分别以R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（或R</w:t>
      </w:r>
      <w:r>
        <w:rPr>
          <w:rFonts w:hint="default" w:ascii="Times New Roman" w:hAnsi="Times New Roman" w:eastAsia="仿宋" w:cs="Times New Roman"/>
          <w:color w:val="auto"/>
          <w:sz w:val="26"/>
          <w:szCs w:val="26"/>
          <w:vertAlign w:val="subscript"/>
          <w:lang w:val="en-US"/>
        </w:rPr>
        <w:t>f</w:t>
      </w: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）≤3作为背景值，当风险值超过此限，当3＜R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（或R</w:t>
      </w:r>
      <w:r>
        <w:rPr>
          <w:rFonts w:hint="default" w:ascii="Times New Roman" w:hAnsi="Times New Roman" w:eastAsia="仿宋" w:cs="Times New Roman"/>
          <w:color w:val="auto"/>
          <w:sz w:val="26"/>
          <w:szCs w:val="26"/>
          <w:vertAlign w:val="subscript"/>
          <w:lang w:val="en-US"/>
        </w:rPr>
        <w:t>f</w:t>
      </w: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）≤7时，应按照《集中式地表水饮用水水源地环境应急管理工作指南（试行）》采取风险防范措施；当7＜R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（或R</w:t>
      </w:r>
      <w:r>
        <w:rPr>
          <w:rFonts w:hint="default" w:ascii="Times New Roman" w:hAnsi="Times New Roman" w:eastAsia="仿宋" w:cs="Times New Roman"/>
          <w:color w:val="auto"/>
          <w:sz w:val="26"/>
          <w:szCs w:val="26"/>
          <w:vertAlign w:val="subscript"/>
          <w:lang w:val="en-US"/>
        </w:rPr>
        <w:t>f</w:t>
      </w: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）≤9时，应采取风险预警措施；当9＜R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（或Rf、R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）时，应采取风险应急措施。</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根据上表评估结果可知，</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eastAsia="zh-CN"/>
        </w:rPr>
        <w:t>保滩水源地</w:t>
      </w:r>
      <w:r>
        <w:rPr>
          <w:rFonts w:hint="default" w:ascii="Times New Roman" w:hAnsi="Times New Roman" w:eastAsia="仿宋" w:cs="Times New Roman"/>
          <w:color w:val="auto"/>
          <w:sz w:val="26"/>
          <w:szCs w:val="26"/>
          <w:lang w:val="en-US"/>
        </w:rPr>
        <w:t>保护区环境风险程度低，其固定源、流动源、非点源的评分值为0、</w:t>
      </w:r>
      <w:r>
        <w:rPr>
          <w:rFonts w:hint="eastAsia" w:eastAsia="仿宋" w:cs="Times New Roman"/>
          <w:color w:val="auto"/>
          <w:sz w:val="26"/>
          <w:szCs w:val="26"/>
          <w:lang w:val="en-US" w:eastAsia="zh-CN"/>
        </w:rPr>
        <w:t>3</w:t>
      </w:r>
      <w:r>
        <w:rPr>
          <w:rFonts w:hint="default" w:ascii="Times New Roman" w:hAnsi="Times New Roman" w:eastAsia="仿宋" w:cs="Times New Roman"/>
          <w:color w:val="auto"/>
          <w:sz w:val="26"/>
          <w:szCs w:val="26"/>
          <w:lang w:val="en-US"/>
        </w:rPr>
        <w:t>、0，因此R</w:t>
      </w:r>
      <w:r>
        <w:rPr>
          <w:rFonts w:hint="default" w:ascii="Times New Roman" w:hAnsi="Times New Roman" w:eastAsia="仿宋" w:cs="Times New Roman"/>
          <w:color w:val="auto"/>
          <w:sz w:val="26"/>
          <w:szCs w:val="26"/>
          <w:vertAlign w:val="subscript"/>
          <w:lang w:val="en-US"/>
        </w:rPr>
        <w:t>p</w:t>
      </w:r>
      <w:r>
        <w:rPr>
          <w:rFonts w:hint="default" w:ascii="Times New Roman" w:hAnsi="Times New Roman" w:eastAsia="仿宋" w:cs="Times New Roman"/>
          <w:color w:val="auto"/>
          <w:sz w:val="26"/>
          <w:szCs w:val="26"/>
          <w:lang w:val="en-US"/>
        </w:rPr>
        <w:t>（或R</w:t>
      </w:r>
      <w:r>
        <w:rPr>
          <w:rFonts w:hint="default" w:ascii="Times New Roman" w:hAnsi="Times New Roman" w:eastAsia="仿宋" w:cs="Times New Roman"/>
          <w:color w:val="auto"/>
          <w:sz w:val="26"/>
          <w:szCs w:val="26"/>
          <w:vertAlign w:val="subscript"/>
          <w:lang w:val="en-US"/>
        </w:rPr>
        <w:t>f</w:t>
      </w: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y</w:t>
      </w:r>
      <w:r>
        <w:rPr>
          <w:rFonts w:hint="default" w:ascii="Times New Roman" w:hAnsi="Times New Roman" w:eastAsia="仿宋" w:cs="Times New Roman"/>
          <w:color w:val="auto"/>
          <w:sz w:val="26"/>
          <w:szCs w:val="26"/>
          <w:lang w:val="en-US"/>
        </w:rPr>
        <w:t>）≤3。</w:t>
      </w:r>
    </w:p>
    <w:p>
      <w:pPr>
        <w:rPr>
          <w:rFonts w:hint="default" w:ascii="Times New Roman" w:hAnsi="Times New Roman" w:eastAsia="仿宋" w:cs="Times New Roman"/>
          <w:bCs w:val="0"/>
          <w:color w:val="auto"/>
          <w:sz w:val="30"/>
          <w:szCs w:val="30"/>
          <w:lang w:val="en-US"/>
        </w:rPr>
      </w:pPr>
      <w:bookmarkStart w:id="43" w:name="_Toc7143"/>
      <w:r>
        <w:rPr>
          <w:rFonts w:hint="default" w:ascii="Times New Roman" w:hAnsi="Times New Roman" w:eastAsia="仿宋" w:cs="Times New Roman"/>
          <w:bCs w:val="0"/>
          <w:color w:val="auto"/>
          <w:sz w:val="30"/>
          <w:szCs w:val="30"/>
          <w:lang w:val="en-US"/>
        </w:rPr>
        <w:br w:type="page"/>
      </w:r>
    </w:p>
    <w:p>
      <w:pPr>
        <w:pStyle w:val="2"/>
        <w:rPr>
          <w:rFonts w:hint="default" w:ascii="Times New Roman" w:hAnsi="Times New Roman" w:eastAsia="仿宋" w:cs="Times New Roman"/>
          <w:bCs w:val="0"/>
          <w:color w:val="auto"/>
          <w:sz w:val="30"/>
          <w:szCs w:val="30"/>
          <w:lang w:val="en-US"/>
        </w:rPr>
      </w:pPr>
      <w:bookmarkStart w:id="44" w:name="_Toc21778"/>
      <w:r>
        <w:rPr>
          <w:rFonts w:hint="default" w:ascii="Times New Roman" w:hAnsi="Times New Roman" w:eastAsia="仿宋" w:cs="Times New Roman"/>
          <w:bCs w:val="0"/>
          <w:color w:val="auto"/>
          <w:sz w:val="30"/>
          <w:szCs w:val="30"/>
          <w:lang w:val="en-US"/>
        </w:rPr>
        <w:t>5水源地突发环境事件调查及分析</w:t>
      </w:r>
      <w:bookmarkEnd w:id="43"/>
      <w:bookmarkEnd w:id="44"/>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ascii="Times New Roman" w:hAnsi="Times New Roman" w:eastAsia="仿宋" w:cs="Times New Roman"/>
          <w:b/>
          <w:bCs/>
          <w:color w:val="auto"/>
          <w:sz w:val="28"/>
          <w:szCs w:val="28"/>
          <w:lang w:val="en-US" w:eastAsia="zh-CN"/>
        </w:rPr>
      </w:pPr>
      <w:bookmarkStart w:id="45" w:name="_Toc3862"/>
      <w:bookmarkStart w:id="46" w:name="_Toc20331"/>
      <w:r>
        <w:rPr>
          <w:rFonts w:hint="default" w:ascii="Times New Roman" w:hAnsi="Times New Roman" w:eastAsia="仿宋" w:cs="Times New Roman"/>
          <w:b/>
          <w:bCs/>
          <w:color w:val="auto"/>
          <w:sz w:val="28"/>
          <w:szCs w:val="28"/>
          <w:lang w:val="en-US" w:eastAsia="zh-CN"/>
        </w:rPr>
        <w:t>5.1行政区域内突发环境事件调查分析</w:t>
      </w:r>
      <w:bookmarkEnd w:id="45"/>
      <w:bookmarkEnd w:id="46"/>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根据资料收集情况，近五年来</w:t>
      </w:r>
      <w:r>
        <w:rPr>
          <w:rFonts w:hint="default" w:ascii="Times New Roman" w:hAnsi="Times New Roman" w:eastAsia="仿宋" w:cs="Times New Roman"/>
          <w:color w:val="auto"/>
          <w:sz w:val="26"/>
          <w:szCs w:val="26"/>
          <w:lang w:val="en-US" w:eastAsia="zh-CN"/>
        </w:rPr>
        <w:t>涟水县</w:t>
      </w:r>
      <w:r>
        <w:rPr>
          <w:rFonts w:hint="default" w:ascii="Times New Roman" w:hAnsi="Times New Roman" w:eastAsia="仿宋" w:cs="Times New Roman"/>
          <w:color w:val="auto"/>
          <w:sz w:val="26"/>
          <w:szCs w:val="26"/>
          <w:lang w:val="en-US"/>
        </w:rPr>
        <w:t>范围未发生过与水相关的一般及一般等级以下突发环境事件。</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ascii="Times New Roman" w:hAnsi="Times New Roman" w:eastAsia="仿宋" w:cs="Times New Roman"/>
          <w:b/>
          <w:bCs/>
          <w:color w:val="auto"/>
          <w:sz w:val="28"/>
          <w:szCs w:val="28"/>
          <w:lang w:val="en-US" w:eastAsia="zh-CN"/>
        </w:rPr>
      </w:pPr>
      <w:bookmarkStart w:id="47" w:name="_Toc19608"/>
      <w:bookmarkStart w:id="48" w:name="_Toc4832"/>
      <w:r>
        <w:rPr>
          <w:rFonts w:hint="default" w:ascii="Times New Roman" w:hAnsi="Times New Roman" w:eastAsia="仿宋" w:cs="Times New Roman"/>
          <w:b/>
          <w:bCs/>
          <w:color w:val="auto"/>
          <w:sz w:val="28"/>
          <w:szCs w:val="28"/>
          <w:lang w:val="en-US" w:eastAsia="zh-CN"/>
        </w:rPr>
        <w:t>5.2历史突发环境事件调查分析</w:t>
      </w:r>
      <w:bookmarkEnd w:id="47"/>
      <w:bookmarkEnd w:id="48"/>
    </w:p>
    <w:p>
      <w:pPr>
        <w:keepNext w:val="0"/>
        <w:keepLines w:val="0"/>
        <w:pageBreakBefore w:val="0"/>
        <w:widowControl w:val="0"/>
        <w:kinsoku/>
        <w:wordWrap/>
        <w:overflowPunct/>
        <w:topLinePunct w:val="0"/>
        <w:autoSpaceDE/>
        <w:autoSpaceDN/>
        <w:bidi w:val="0"/>
        <w:adjustRightInd w:val="0"/>
        <w:snapToGrid w:val="0"/>
        <w:spacing w:before="149" w:beforeLines="50" w:line="360" w:lineRule="auto"/>
        <w:textAlignment w:val="auto"/>
        <w:outlineLvl w:val="2"/>
        <w:rPr>
          <w:rFonts w:hint="default" w:ascii="Times New Roman" w:hAnsi="Times New Roman" w:eastAsia="仿宋" w:cs="Times New Roman"/>
          <w:b/>
          <w:color w:val="auto"/>
          <w:sz w:val="28"/>
          <w:lang w:val="en-US" w:eastAsia="zh-CN"/>
        </w:rPr>
      </w:pPr>
      <w:r>
        <w:rPr>
          <w:rFonts w:hint="eastAsia" w:ascii="Times New Roman" w:hAnsi="Times New Roman" w:eastAsia="仿宋" w:cs="Times New Roman"/>
          <w:b/>
          <w:color w:val="auto"/>
          <w:sz w:val="28"/>
          <w:lang w:val="en-US" w:eastAsia="zh-CN"/>
        </w:rPr>
        <w:t>5.2.1</w:t>
      </w:r>
      <w:r>
        <w:rPr>
          <w:rFonts w:hint="default" w:ascii="Times New Roman" w:hAnsi="Times New Roman" w:eastAsia="仿宋" w:cs="Times New Roman"/>
          <w:b/>
          <w:color w:val="auto"/>
          <w:sz w:val="28"/>
          <w:lang w:val="en-US" w:eastAsia="zh-CN"/>
        </w:rPr>
        <w:t>淮安市区域内突发环境事件调查分析</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根据淮安市生态环境局提供资料，近年来环境风险物质道路运输发生的一般突发环境事件数量共4起，见表5.1-1；发生内陆水路运输突发环境事件2起，见表5.1-2。</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表5.1-1 近年来淮安市环境风险物质道路运输突发环境事件</w:t>
      </w:r>
    </w:p>
    <w:tbl>
      <w:tblPr>
        <w:tblStyle w:val="7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25"/>
        <w:gridCol w:w="994"/>
        <w:gridCol w:w="993"/>
        <w:gridCol w:w="852"/>
        <w:gridCol w:w="565"/>
        <w:gridCol w:w="4111"/>
        <w:gridCol w:w="37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256"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序号</w:t>
            </w:r>
          </w:p>
        </w:tc>
        <w:tc>
          <w:tcPr>
            <w:tcW w:w="598"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发生时间</w:t>
            </w:r>
          </w:p>
        </w:tc>
        <w:tc>
          <w:tcPr>
            <w:tcW w:w="597"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事故名称</w:t>
            </w:r>
          </w:p>
        </w:tc>
        <w:tc>
          <w:tcPr>
            <w:tcW w:w="512"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地点</w:t>
            </w:r>
          </w:p>
        </w:tc>
        <w:tc>
          <w:tcPr>
            <w:tcW w:w="341"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伤亡人数</w:t>
            </w:r>
          </w:p>
        </w:tc>
        <w:tc>
          <w:tcPr>
            <w:tcW w:w="2474"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事故情况</w:t>
            </w:r>
          </w:p>
        </w:tc>
        <w:tc>
          <w:tcPr>
            <w:tcW w:w="222"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等级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256"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1</w:t>
            </w:r>
          </w:p>
        </w:tc>
        <w:tc>
          <w:tcPr>
            <w:tcW w:w="598"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2015.11.5</w:t>
            </w:r>
          </w:p>
        </w:tc>
        <w:tc>
          <w:tcPr>
            <w:tcW w:w="59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皖M2722挂浓硫酸运输车翻车事件</w:t>
            </w:r>
          </w:p>
        </w:tc>
        <w:tc>
          <w:tcPr>
            <w:tcW w:w="51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盐化工</w:t>
            </w:r>
          </w:p>
        </w:tc>
        <w:tc>
          <w:tcPr>
            <w:tcW w:w="341"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2474"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2015年11月5日早上08：18，接到洪泽生态环境局报告，盐化工境内有一辆运载硫酸的危化品车翻车。</w:t>
            </w:r>
          </w:p>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一辆由南往北从安徽滁州莱安开往盐化工车牌为皖M2722挂装有30吨98%浓度浓硫酸的危化品车，在盐化工境内205国道边撞破路中间护栏翻入路西排涝河内（该排涝河处于枯水期，不流动）。经各方努力，事故车在上午10：30左右成功处置完毕。</w:t>
            </w:r>
          </w:p>
        </w:tc>
        <w:tc>
          <w:tcPr>
            <w:tcW w:w="22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一般</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256"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w:t>
            </w:r>
          </w:p>
        </w:tc>
        <w:tc>
          <w:tcPr>
            <w:tcW w:w="598"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2015.12.10</w:t>
            </w:r>
          </w:p>
        </w:tc>
        <w:tc>
          <w:tcPr>
            <w:tcW w:w="59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京沪高速乙酸丁酯车着火</w:t>
            </w:r>
          </w:p>
        </w:tc>
        <w:tc>
          <w:tcPr>
            <w:tcW w:w="51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淮安区</w:t>
            </w:r>
          </w:p>
        </w:tc>
        <w:tc>
          <w:tcPr>
            <w:tcW w:w="341"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2474"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2015年12月10日早上07：45，接到12345举报，京沪高速往上海方向S237处，有两车相撞着火，其中一辆车运载乙酸丁酯。</w:t>
            </w:r>
          </w:p>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一辆由山东开往靖江运载约有20多吨乙酸丁酯的危化品车，与一辆运载瓦楞纸的车在京沪高速淮安区城东乡刘伶村境内发生追尾，燃烧。经了解乙酸丁酯大部分被燃烧掉，剩余少部分被拖走处置12点多（据安监部门消息，拖走部份目前已妥善处置），部分消防水流入路西侧的一个死水沟内。</w:t>
            </w:r>
          </w:p>
        </w:tc>
        <w:tc>
          <w:tcPr>
            <w:tcW w:w="22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一般</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256"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3</w:t>
            </w:r>
          </w:p>
        </w:tc>
        <w:tc>
          <w:tcPr>
            <w:tcW w:w="598"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2016.5.7</w:t>
            </w:r>
          </w:p>
        </w:tc>
        <w:tc>
          <w:tcPr>
            <w:tcW w:w="59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宁宿徐高速管镇段车辆追尾交通事故</w:t>
            </w:r>
          </w:p>
        </w:tc>
        <w:tc>
          <w:tcPr>
            <w:tcW w:w="51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宁宿徐高速盱眙县管镇段（158KM）</w:t>
            </w:r>
          </w:p>
        </w:tc>
        <w:tc>
          <w:tcPr>
            <w:tcW w:w="341"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2474"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2016年5月7日凌晨00：18左右，一辆牌号为鲁D87527运输纯苯从徐州—南京方向的槽罐车，在宁宿徐高速由北向南行驶至盱眙县管镇段（158KM）发生车辆追尾交通事故，造成运输纯苯的槽罐车泄漏并引发火灾。</w:t>
            </w:r>
          </w:p>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截止8时32分，事故现场明火被扑灭，恢复交通。</w:t>
            </w:r>
          </w:p>
        </w:tc>
        <w:tc>
          <w:tcPr>
            <w:tcW w:w="22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一般</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256"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4</w:t>
            </w:r>
          </w:p>
        </w:tc>
        <w:tc>
          <w:tcPr>
            <w:tcW w:w="598"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2016.8.9</w:t>
            </w:r>
          </w:p>
        </w:tc>
        <w:tc>
          <w:tcPr>
            <w:tcW w:w="59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205国道淮阴区段车辆追尾事故</w:t>
            </w:r>
          </w:p>
        </w:tc>
        <w:tc>
          <w:tcPr>
            <w:tcW w:w="51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淮阴区丁集镇境内</w:t>
            </w:r>
          </w:p>
        </w:tc>
        <w:tc>
          <w:tcPr>
            <w:tcW w:w="341"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2474"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2016年8月9日凌晨00:30左右，冀EG3070货车与鲁CF5761危化品车辆发生追尾，危化品车辆由淮安市新材料产业园区淮安联力化工有限公司开往山东，车上装有30吨异辛烷。事故导致异辛烷少量泄漏致路边矛盾沟内，事发地位于矛盾沟源头与外界水体不相通，下游河闸日常就已关闭，因此河水是不流通的。上午8:20左右危化品已经转移走，事故车辆调离国道。</w:t>
            </w:r>
          </w:p>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上午9：00河面已利用围油栏进行防控，使用吸油棉吸附，同时吸附后的吸咐棉已协调危废处置中心规范处置，并笫一时间开展监测工作。</w:t>
            </w:r>
          </w:p>
        </w:tc>
        <w:tc>
          <w:tcPr>
            <w:tcW w:w="22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一般</w:t>
            </w:r>
          </w:p>
        </w:tc>
      </w:tr>
    </w:tbl>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表5.1-2 近年来淮安市内陆水运交通突发环境事件</w:t>
      </w:r>
    </w:p>
    <w:tbl>
      <w:tblPr>
        <w:tblStyle w:val="7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26"/>
        <w:gridCol w:w="993"/>
        <w:gridCol w:w="708"/>
        <w:gridCol w:w="993"/>
        <w:gridCol w:w="568"/>
        <w:gridCol w:w="4114"/>
        <w:gridCol w:w="50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80" w:hRule="atLeast"/>
        </w:trPr>
        <w:tc>
          <w:tcPr>
            <w:tcW w:w="256"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序号</w:t>
            </w:r>
          </w:p>
        </w:tc>
        <w:tc>
          <w:tcPr>
            <w:tcW w:w="597"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发生时间</w:t>
            </w:r>
          </w:p>
        </w:tc>
        <w:tc>
          <w:tcPr>
            <w:tcW w:w="427"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事故名称</w:t>
            </w:r>
          </w:p>
        </w:tc>
        <w:tc>
          <w:tcPr>
            <w:tcW w:w="597"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地点</w:t>
            </w:r>
          </w:p>
        </w:tc>
        <w:tc>
          <w:tcPr>
            <w:tcW w:w="342"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伤亡人数</w:t>
            </w:r>
          </w:p>
        </w:tc>
        <w:tc>
          <w:tcPr>
            <w:tcW w:w="2475"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事故情况</w:t>
            </w:r>
          </w:p>
        </w:tc>
        <w:tc>
          <w:tcPr>
            <w:tcW w:w="306" w:type="pct"/>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等级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80" w:hRule="atLeast"/>
        </w:trPr>
        <w:tc>
          <w:tcPr>
            <w:tcW w:w="256"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1</w:t>
            </w:r>
          </w:p>
        </w:tc>
        <w:tc>
          <w:tcPr>
            <w:tcW w:w="59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2015.11.22</w:t>
            </w:r>
          </w:p>
        </w:tc>
        <w:tc>
          <w:tcPr>
            <w:tcW w:w="42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安邦沉船事件</w:t>
            </w:r>
          </w:p>
        </w:tc>
        <w:tc>
          <w:tcPr>
            <w:tcW w:w="59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淮安市安邦电化有限公司</w:t>
            </w:r>
          </w:p>
        </w:tc>
        <w:tc>
          <w:tcPr>
            <w:tcW w:w="34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2475"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2015年11月22日，苏连云港货1898危险化学品船在淮安安邦电化码头装液碱（氢氧化钠）约300吨时沉没（该船核载550吨），淮安市海事、环保、港口等部门接报后立即组织力量赶赴现场，并迅速启动应急处置预案，目前沉船货物正在过驳，开展打捞，事故未造成人员伤亡。环保开展水体监测，pH西安路8.01,事故点9.80，韩候大桥7.80，沉船周边pH值略高，上下游水体水质暂未受影响。23日晚上5点左右船体被打捞起。</w:t>
            </w:r>
          </w:p>
        </w:tc>
        <w:tc>
          <w:tcPr>
            <w:tcW w:w="306"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一般</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38" w:hRule="atLeast"/>
        </w:trPr>
        <w:tc>
          <w:tcPr>
            <w:tcW w:w="256"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w:t>
            </w:r>
          </w:p>
        </w:tc>
        <w:tc>
          <w:tcPr>
            <w:tcW w:w="59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2016.9.6</w:t>
            </w:r>
          </w:p>
        </w:tc>
        <w:tc>
          <w:tcPr>
            <w:tcW w:w="42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淮安区两船相撞</w:t>
            </w:r>
          </w:p>
        </w:tc>
        <w:tc>
          <w:tcPr>
            <w:tcW w:w="597"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京杭大运河淮安区陈庄渡口上游500米处东岸</w:t>
            </w:r>
          </w:p>
        </w:tc>
        <w:tc>
          <w:tcPr>
            <w:tcW w:w="342"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0</w:t>
            </w:r>
          </w:p>
        </w:tc>
        <w:tc>
          <w:tcPr>
            <w:tcW w:w="2475"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2016年9月6日晚六点左右接市应急办电话，京杭大运河淮安区陈庄渡口上游500米处东岸，苏宝黄货6号与一艘从泰州开往淮安辖区收废油船发生碰撞，导致收废油船翻沉，两人落水获救，有少量废油溢出，海事部门已釆用围油栏，吸油棉等应急措施围堵拦截，现场得到有效处置，溢油得到控制，已协调监测开展涉水区域水质监测工作。</w:t>
            </w:r>
          </w:p>
        </w:tc>
        <w:tc>
          <w:tcPr>
            <w:tcW w:w="306" w:type="pct"/>
            <w:vAlign w:val="center"/>
          </w:tcPr>
          <w:p>
            <w:pPr>
              <w:widowControl/>
              <w:jc w:val="center"/>
              <w:rPr>
                <w:rFonts w:hint="default" w:ascii="Times New Roman" w:hAnsi="Times New Roman" w:eastAsia="仿宋" w:cs="Times New Roman"/>
                <w:color w:val="auto"/>
              </w:rPr>
            </w:pPr>
            <w:r>
              <w:rPr>
                <w:rFonts w:hint="default" w:ascii="Times New Roman" w:hAnsi="Times New Roman" w:eastAsia="仿宋" w:cs="Times New Roman"/>
                <w:color w:val="auto"/>
              </w:rPr>
              <w:t>一般</w:t>
            </w:r>
          </w:p>
        </w:tc>
      </w:tr>
    </w:tbl>
    <w:p>
      <w:pPr>
        <w:keepNext w:val="0"/>
        <w:keepLines w:val="0"/>
        <w:pageBreakBefore w:val="0"/>
        <w:widowControl w:val="0"/>
        <w:kinsoku/>
        <w:wordWrap/>
        <w:overflowPunct/>
        <w:topLinePunct w:val="0"/>
        <w:autoSpaceDE/>
        <w:autoSpaceDN/>
        <w:bidi w:val="0"/>
        <w:adjustRightInd w:val="0"/>
        <w:snapToGrid w:val="0"/>
        <w:spacing w:before="149" w:beforeLines="50" w:line="360" w:lineRule="auto"/>
        <w:textAlignment w:val="auto"/>
        <w:outlineLvl w:val="2"/>
        <w:rPr>
          <w:rFonts w:hint="default" w:ascii="Times New Roman" w:hAnsi="Times New Roman" w:eastAsia="仿宋" w:cs="Times New Roman"/>
          <w:b/>
          <w:color w:val="auto"/>
          <w:sz w:val="28"/>
          <w:lang w:val="en-US" w:eastAsia="zh-CN"/>
        </w:rPr>
      </w:pPr>
      <w:bookmarkStart w:id="49" w:name="_Toc27310"/>
      <w:r>
        <w:rPr>
          <w:rFonts w:hint="eastAsia" w:ascii="Times New Roman" w:hAnsi="Times New Roman" w:eastAsia="仿宋" w:cs="Times New Roman"/>
          <w:b/>
          <w:color w:val="auto"/>
          <w:sz w:val="28"/>
          <w:lang w:val="en-US" w:eastAsia="zh-CN"/>
        </w:rPr>
        <w:t>5.2.1</w:t>
      </w:r>
      <w:r>
        <w:rPr>
          <w:rFonts w:hint="eastAsia" w:eastAsia="仿宋" w:cs="Times New Roman"/>
          <w:b/>
          <w:color w:val="auto"/>
          <w:sz w:val="28"/>
          <w:lang w:val="en-US" w:eastAsia="zh-CN"/>
        </w:rPr>
        <w:t>其他</w:t>
      </w:r>
      <w:r>
        <w:rPr>
          <w:rFonts w:hint="default" w:ascii="Times New Roman" w:hAnsi="Times New Roman" w:eastAsia="仿宋" w:cs="Times New Roman"/>
          <w:b/>
          <w:color w:val="auto"/>
          <w:sz w:val="28"/>
          <w:lang w:val="en-US" w:eastAsia="zh-CN"/>
        </w:rPr>
        <w:t>区域内突发环境事件调查分析</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1.江西省新余市跨界水源地污染事件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事件类型：固定源突发环境事件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事件原因：上游约12km处新余市与宜春市交界处一家无名企业违法排污，排污口污水中镉浓度超过排放标准46550倍发生过程：2016年4月3日，新余市第三水厂水源地仙女湖上游袁水部分水域发现死鱼现象，4日该区域水质监测显示镉浓度超标，并加剧上升，5日第三水厂取水口尚未出现镉超标，但考虑到引水安全，第三水厂停止了取水。之后，4月6日，新余第三水厂经专家组检测达标后恢复供水，7日凌晨，发现镉浓度发生变化，再次停止供水。此后一直到4月12日事件调查完毕，才再次恢复供水主要影响：第三水厂停止供水累计达一周，期间第四水厂供水不足以保证全市生活用水使用。停水一度让居民生活发生变化，除了大量购买纯净水，解决日常饮用做饭之急，还要囤积水洗菜、洗澡、冲洗卫生间。新余调集的应急水，成为市民生活用水的重要来源。处置情况：事件发生后，新余市第三水厂停止取水，供水由第四水厂独立供应，政府也调集应急水供城市生活用水使用。4月7日，违法排污企业被宜春市袁州区环境保护局查封，污染源被切断，主要负责人之后也被宜春市公安部门控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2、广东省揭阳水源地污染事件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事件类型：非点源突发环境事件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事件原因：暴雨冲刷和沿途生活污水排入所致</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发生过程：揭阳市自来水公司2015年5月11日发现上游水源（榕江三洲拦河坝河段）原水水质中氨氮、耗氧量等项目严重超标，超越常规处理工艺能力，危及市区安全用水。12日，揭阳市环保局会同市直有关部门开展污染排查，同时布置上游相关县环保部门开展排查，并加强重点断面的水质监测。监测结果显示，重金属六价铬等未检出，但水中溶解氧含量偏低，水质呈生活污染特征，初步判断为由于暴雨，上游区域污水污物冲刷所致。</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主要影响：未造成揭阳市区停水。</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eastAsia="仿宋" w:cs="Times New Roman"/>
          <w:color w:val="auto"/>
          <w:sz w:val="26"/>
          <w:szCs w:val="26"/>
          <w:lang w:val="en-US" w:eastAsia="zh-CN"/>
        </w:rPr>
      </w:pPr>
      <w:r>
        <w:rPr>
          <w:rFonts w:hint="default" w:eastAsia="仿宋" w:cs="Times New Roman"/>
          <w:color w:val="auto"/>
          <w:sz w:val="26"/>
          <w:szCs w:val="26"/>
          <w:lang w:val="en-US" w:eastAsia="zh-CN"/>
        </w:rPr>
        <w:t>处置情况：揭阳市自来水公司第一时间采取增加原水溶解氧、增投活性炭改善吸附功能等办法处置，保证了供水达标。揭阳市环保局进一步加大了排查力度，同时继续加密水质监测，掌握水质动态。</w:t>
      </w:r>
    </w:p>
    <w:p>
      <w:pPr>
        <w:keepNext w:val="0"/>
        <w:keepLines w:val="0"/>
        <w:pageBreakBefore w:val="0"/>
        <w:widowControl w:val="0"/>
        <w:kinsoku/>
        <w:wordWrap/>
        <w:overflowPunct/>
        <w:topLinePunct w:val="0"/>
        <w:autoSpaceDE/>
        <w:autoSpaceDN/>
        <w:bidi w:val="0"/>
        <w:adjustRightInd w:val="0"/>
        <w:snapToGrid w:val="0"/>
        <w:spacing w:before="149" w:beforeLines="50" w:line="360" w:lineRule="auto"/>
        <w:textAlignment w:val="auto"/>
        <w:outlineLvl w:val="1"/>
        <w:rPr>
          <w:rFonts w:hint="default" w:ascii="Times New Roman" w:hAnsi="Times New Roman" w:eastAsia="仿宋" w:cs="Times New Roman"/>
          <w:b/>
          <w:bCs/>
          <w:color w:val="auto"/>
          <w:sz w:val="28"/>
          <w:szCs w:val="28"/>
          <w:lang w:val="en-US" w:eastAsia="zh-CN"/>
        </w:rPr>
      </w:pPr>
      <w:bookmarkStart w:id="50" w:name="_Toc25815"/>
      <w:r>
        <w:rPr>
          <w:rFonts w:hint="default" w:ascii="Times New Roman" w:hAnsi="Times New Roman" w:eastAsia="仿宋" w:cs="Times New Roman"/>
          <w:b/>
          <w:bCs/>
          <w:color w:val="auto"/>
          <w:sz w:val="28"/>
          <w:szCs w:val="28"/>
          <w:lang w:val="en-US" w:eastAsia="zh-CN"/>
        </w:rPr>
        <w:t>5.3突发环境事件分析</w:t>
      </w:r>
      <w:bookmarkEnd w:id="49"/>
      <w:bookmarkEnd w:id="50"/>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w:t>
      </w:r>
      <w:bookmarkStart w:id="51" w:name="_Hlk103868116"/>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eastAsia="zh-CN"/>
        </w:rPr>
        <w:t>保滩水源地</w:t>
      </w:r>
      <w:r>
        <w:rPr>
          <w:rFonts w:hint="default" w:ascii="Times New Roman" w:hAnsi="Times New Roman" w:eastAsia="仿宋" w:cs="Times New Roman"/>
          <w:color w:val="auto"/>
          <w:sz w:val="26"/>
          <w:szCs w:val="26"/>
          <w:lang w:val="en-US"/>
        </w:rPr>
        <w:t>调查范围内</w:t>
      </w:r>
      <w:bookmarkEnd w:id="51"/>
      <w:r>
        <w:rPr>
          <w:rFonts w:hint="default" w:ascii="Times New Roman" w:hAnsi="Times New Roman" w:eastAsia="仿宋" w:cs="Times New Roman"/>
          <w:color w:val="auto"/>
          <w:sz w:val="26"/>
          <w:szCs w:val="26"/>
          <w:lang w:val="en-US"/>
        </w:rPr>
        <w:t>的风险源调查情况，结合淮安市区内发生的涉水历史突发环境事件类型，本次风险评估从选取了典型突发环境事件情景进行源强预测分析，可供水源地突发环境事件发生时采取应急措施进行参考。</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eastAsia="zh-CN"/>
        </w:rPr>
        <w:t>保滩水源地</w:t>
      </w:r>
      <w:r>
        <w:rPr>
          <w:rFonts w:hint="default" w:ascii="Times New Roman" w:hAnsi="Times New Roman" w:eastAsia="仿宋" w:cs="Times New Roman"/>
          <w:color w:val="auto"/>
          <w:sz w:val="26"/>
          <w:szCs w:val="26"/>
          <w:lang w:val="en-US"/>
        </w:rPr>
        <w:t>可能发生的突发环境事件情景见表5.3-1。</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 xml:space="preserve">表5.3-1 </w:t>
      </w:r>
      <w:r>
        <w:rPr>
          <w:rFonts w:hint="eastAsia" w:eastAsia="仿宋" w:cs="Times New Roman"/>
          <w:b/>
          <w:bCs/>
          <w:color w:val="auto"/>
          <w:sz w:val="24"/>
          <w:szCs w:val="24"/>
          <w:highlight w:val="none"/>
          <w:lang w:val="en-US" w:eastAsia="zh-CN"/>
        </w:rPr>
        <w:t>古淮河</w:t>
      </w:r>
      <w:r>
        <w:rPr>
          <w:rFonts w:hint="default" w:ascii="Times New Roman" w:hAnsi="Times New Roman" w:eastAsia="仿宋" w:cs="Times New Roman"/>
          <w:b/>
          <w:bCs/>
          <w:color w:val="auto"/>
          <w:sz w:val="24"/>
          <w:szCs w:val="24"/>
          <w:highlight w:val="none"/>
          <w:lang w:val="en-US" w:eastAsia="zh-CN"/>
        </w:rPr>
        <w:t>保滩水源地可能发生的突发环境事件情景</w:t>
      </w:r>
    </w:p>
    <w:tbl>
      <w:tblPr>
        <w:tblStyle w:val="79"/>
        <w:tblW w:w="850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134"/>
        <w:gridCol w:w="2410"/>
        <w:gridCol w:w="1735"/>
        <w:gridCol w:w="1276"/>
        <w:gridCol w:w="194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134" w:type="dxa"/>
            <w:tcBorders>
              <w:top w:val="single" w:color="auto" w:sz="12" w:space="0"/>
              <w:left w:val="nil"/>
              <w:bottom w:val="single" w:color="auto" w:sz="4" w:space="0"/>
              <w:right w:val="single" w:color="auto" w:sz="4" w:space="0"/>
            </w:tcBorders>
            <w:vAlign w:val="center"/>
          </w:tcPr>
          <w:p>
            <w:pPr>
              <w:pStyle w:val="434"/>
              <w:rPr>
                <w:rFonts w:hint="default" w:ascii="Times New Roman" w:hAnsi="Times New Roman" w:eastAsia="仿宋" w:cs="Times New Roman"/>
                <w:b/>
                <w:color w:val="auto"/>
              </w:rPr>
            </w:pPr>
            <w:r>
              <w:rPr>
                <w:rFonts w:hint="default" w:ascii="Times New Roman" w:hAnsi="Times New Roman" w:eastAsia="仿宋" w:cs="Times New Roman"/>
                <w:b/>
                <w:color w:val="auto"/>
              </w:rPr>
              <w:t>类别</w:t>
            </w:r>
          </w:p>
        </w:tc>
        <w:tc>
          <w:tcPr>
            <w:tcW w:w="2410" w:type="dxa"/>
            <w:tcBorders>
              <w:top w:val="single" w:color="auto" w:sz="12"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b/>
                <w:color w:val="auto"/>
              </w:rPr>
            </w:pPr>
            <w:r>
              <w:rPr>
                <w:rFonts w:hint="default" w:ascii="Times New Roman" w:hAnsi="Times New Roman" w:eastAsia="仿宋" w:cs="Times New Roman"/>
                <w:b/>
                <w:color w:val="auto"/>
              </w:rPr>
              <w:t>风险源名称</w:t>
            </w:r>
          </w:p>
        </w:tc>
        <w:tc>
          <w:tcPr>
            <w:tcW w:w="1735" w:type="dxa"/>
            <w:tcBorders>
              <w:top w:val="single" w:color="auto" w:sz="12"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b/>
                <w:color w:val="auto"/>
              </w:rPr>
            </w:pPr>
            <w:r>
              <w:rPr>
                <w:rFonts w:hint="default" w:ascii="Times New Roman" w:hAnsi="Times New Roman" w:eastAsia="仿宋" w:cs="Times New Roman"/>
                <w:b/>
                <w:color w:val="auto"/>
              </w:rPr>
              <w:t>主要风险物质</w:t>
            </w:r>
          </w:p>
        </w:tc>
        <w:tc>
          <w:tcPr>
            <w:tcW w:w="1276" w:type="dxa"/>
            <w:tcBorders>
              <w:top w:val="single" w:color="auto" w:sz="12"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b/>
                <w:color w:val="auto"/>
              </w:rPr>
            </w:pPr>
            <w:r>
              <w:rPr>
                <w:rFonts w:hint="default" w:ascii="Times New Roman" w:hAnsi="Times New Roman" w:eastAsia="仿宋" w:cs="Times New Roman"/>
                <w:b/>
                <w:color w:val="auto"/>
              </w:rPr>
              <w:t>事故类型</w:t>
            </w:r>
          </w:p>
        </w:tc>
        <w:tc>
          <w:tcPr>
            <w:tcW w:w="1949" w:type="dxa"/>
            <w:tcBorders>
              <w:top w:val="single" w:color="auto" w:sz="12" w:space="0"/>
              <w:left w:val="single" w:color="auto" w:sz="4" w:space="0"/>
              <w:bottom w:val="single" w:color="auto" w:sz="4" w:space="0"/>
              <w:right w:val="nil"/>
            </w:tcBorders>
            <w:vAlign w:val="center"/>
          </w:tcPr>
          <w:p>
            <w:pPr>
              <w:pStyle w:val="434"/>
              <w:rPr>
                <w:rFonts w:hint="default" w:ascii="Times New Roman" w:hAnsi="Times New Roman" w:eastAsia="仿宋" w:cs="Times New Roman"/>
                <w:b/>
                <w:color w:val="auto"/>
              </w:rPr>
            </w:pPr>
            <w:r>
              <w:rPr>
                <w:rFonts w:hint="default" w:ascii="Times New Roman" w:hAnsi="Times New Roman" w:eastAsia="仿宋" w:cs="Times New Roman"/>
                <w:b/>
                <w:color w:val="auto"/>
              </w:rPr>
              <w:t>原因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61" w:hRule="atLeast"/>
          <w:jc w:val="center"/>
        </w:trPr>
        <w:tc>
          <w:tcPr>
            <w:tcW w:w="1134" w:type="dxa"/>
            <w:tcBorders>
              <w:top w:val="single" w:color="auto" w:sz="4" w:space="0"/>
              <w:left w:val="nil"/>
              <w:bottom w:val="single" w:color="auto" w:sz="4" w:space="0"/>
              <w:right w:val="single" w:color="auto" w:sz="4" w:space="0"/>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移动风险源</w:t>
            </w:r>
          </w:p>
        </w:tc>
        <w:tc>
          <w:tcPr>
            <w:tcW w:w="2410"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危化品运输车辆涉水桥梁交通事故</w:t>
            </w:r>
          </w:p>
        </w:tc>
        <w:tc>
          <w:tcPr>
            <w:tcW w:w="1735"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危化品、燃料油</w:t>
            </w:r>
          </w:p>
        </w:tc>
        <w:tc>
          <w:tcPr>
            <w:tcW w:w="1276"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泄漏</w:t>
            </w:r>
          </w:p>
        </w:tc>
        <w:tc>
          <w:tcPr>
            <w:tcW w:w="1949" w:type="dxa"/>
            <w:tcBorders>
              <w:top w:val="single" w:color="auto" w:sz="4" w:space="0"/>
              <w:left w:val="single" w:color="auto" w:sz="4" w:space="0"/>
              <w:bottom w:val="single" w:color="auto" w:sz="4" w:space="0"/>
              <w:right w:val="nil"/>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碰撞、操作事故等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134" w:type="dxa"/>
            <w:tcBorders>
              <w:top w:val="single" w:color="auto" w:sz="4" w:space="0"/>
              <w:left w:val="nil"/>
              <w:bottom w:val="single" w:color="auto" w:sz="12" w:space="0"/>
              <w:right w:val="single" w:color="auto" w:sz="4" w:space="0"/>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非点风险源</w:t>
            </w:r>
          </w:p>
        </w:tc>
        <w:tc>
          <w:tcPr>
            <w:tcW w:w="2410" w:type="dxa"/>
            <w:tcBorders>
              <w:top w:val="single" w:color="auto" w:sz="4" w:space="0"/>
              <w:left w:val="single" w:color="auto" w:sz="4" w:space="0"/>
              <w:bottom w:val="single" w:color="auto" w:sz="12" w:space="0"/>
              <w:right w:val="single" w:color="auto" w:sz="4" w:space="0"/>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强降水冲刷面源污染：强降水天气冲刷准保护区内部分陆域导致农田使用的化肥、农药，以及一些地表垃圾、避风塘积存的生活污水、垃圾、畜禽养殖污染物以及可能的流动源风险物质通过地表漫流，逐步污染饮用水水源地</w:t>
            </w:r>
          </w:p>
        </w:tc>
        <w:tc>
          <w:tcPr>
            <w:tcW w:w="1735" w:type="dxa"/>
            <w:tcBorders>
              <w:top w:val="single" w:color="auto" w:sz="4" w:space="0"/>
              <w:left w:val="single" w:color="auto" w:sz="4" w:space="0"/>
              <w:bottom w:val="single" w:color="auto" w:sz="12" w:space="0"/>
              <w:right w:val="single" w:color="auto" w:sz="4" w:space="0"/>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eastAsia" w:ascii="Times New Roman" w:hAnsi="Times New Roman" w:eastAsia="仿宋" w:cs="Times New Roman"/>
                <w:color w:val="auto"/>
                <w:kern w:val="2"/>
                <w:sz w:val="21"/>
                <w:szCs w:val="24"/>
                <w:lang w:val="en-US" w:eastAsia="zh-CN" w:bidi="ar-SA"/>
              </w:rPr>
              <w:t>COD、SS</w:t>
            </w:r>
          </w:p>
        </w:tc>
        <w:tc>
          <w:tcPr>
            <w:tcW w:w="1276" w:type="dxa"/>
            <w:tcBorders>
              <w:top w:val="single" w:color="auto" w:sz="4" w:space="0"/>
              <w:left w:val="single" w:color="auto" w:sz="4" w:space="0"/>
              <w:bottom w:val="single" w:color="auto" w:sz="12" w:space="0"/>
              <w:right w:val="single" w:color="auto" w:sz="4" w:space="0"/>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eastAsia" w:ascii="Times New Roman" w:hAnsi="Times New Roman" w:eastAsia="仿宋" w:cs="Times New Roman"/>
                <w:color w:val="auto"/>
                <w:kern w:val="2"/>
                <w:sz w:val="21"/>
                <w:szCs w:val="24"/>
                <w:lang w:val="en-US" w:eastAsia="zh-CN" w:bidi="ar-SA"/>
              </w:rPr>
              <w:t>/</w:t>
            </w:r>
          </w:p>
        </w:tc>
        <w:tc>
          <w:tcPr>
            <w:tcW w:w="1949" w:type="dxa"/>
            <w:tcBorders>
              <w:left w:val="single" w:color="auto" w:sz="4" w:space="0"/>
              <w:bottom w:val="single" w:color="auto" w:sz="12" w:space="0"/>
              <w:right w:val="nil"/>
            </w:tcBorders>
            <w:vAlign w:val="center"/>
          </w:tcPr>
          <w:p>
            <w:pPr>
              <w:pStyle w:val="434"/>
              <w:rPr>
                <w:rFonts w:hint="default" w:ascii="Times New Roman" w:hAnsi="Times New Roman" w:eastAsia="仿宋" w:cs="Times New Roman"/>
                <w:color w:val="auto"/>
                <w:kern w:val="2"/>
                <w:sz w:val="21"/>
                <w:szCs w:val="24"/>
                <w:lang w:val="en-US" w:eastAsia="zh-CN" w:bidi="ar-SA"/>
              </w:rPr>
            </w:pPr>
            <w:r>
              <w:rPr>
                <w:rFonts w:hint="default" w:ascii="Times New Roman" w:hAnsi="Times New Roman" w:eastAsia="仿宋" w:cs="Times New Roman"/>
                <w:color w:val="auto"/>
                <w:kern w:val="2"/>
                <w:sz w:val="21"/>
                <w:szCs w:val="24"/>
                <w:lang w:val="en-US" w:eastAsia="zh-CN" w:bidi="ar-SA"/>
              </w:rPr>
              <w:t>暴雨期、自然灾害</w:t>
            </w:r>
          </w:p>
        </w:tc>
      </w:tr>
    </w:tbl>
    <w:p>
      <w:pPr>
        <w:keepNext w:val="0"/>
        <w:keepLines w:val="0"/>
        <w:pageBreakBefore w:val="0"/>
        <w:widowControl w:val="0"/>
        <w:kinsoku/>
        <w:wordWrap/>
        <w:overflowPunct/>
        <w:topLinePunct w:val="0"/>
        <w:autoSpaceDE/>
        <w:autoSpaceDN/>
        <w:bidi w:val="0"/>
        <w:adjustRightInd w:val="0"/>
        <w:snapToGrid w:val="0"/>
        <w:spacing w:before="149" w:beforeLines="50"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5.3.1固定源突发环境事件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结合</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eastAsia="zh-CN"/>
        </w:rPr>
        <w:t>保滩水源地</w:t>
      </w:r>
      <w:r>
        <w:rPr>
          <w:rFonts w:hint="default" w:ascii="Times New Roman" w:hAnsi="Times New Roman" w:eastAsia="仿宋" w:cs="Times New Roman"/>
          <w:color w:val="auto"/>
          <w:sz w:val="26"/>
          <w:szCs w:val="26"/>
          <w:lang w:val="en-US"/>
        </w:rPr>
        <w:t>自身特点，保护区内无固定风险源，</w:t>
      </w:r>
      <w:r>
        <w:rPr>
          <w:rFonts w:hint="eastAsia" w:eastAsia="仿宋" w:cs="Times New Roman"/>
          <w:color w:val="auto"/>
          <w:sz w:val="26"/>
          <w:szCs w:val="26"/>
          <w:lang w:val="en-US" w:eastAsia="zh-CN"/>
        </w:rPr>
        <w:t>本次不考虑</w:t>
      </w:r>
      <w:r>
        <w:rPr>
          <w:rFonts w:hint="default" w:ascii="Times New Roman" w:hAnsi="Times New Roman" w:eastAsia="仿宋" w:cs="Times New Roman"/>
          <w:color w:val="auto"/>
          <w:sz w:val="26"/>
          <w:szCs w:val="26"/>
          <w:lang w:val="en-US"/>
        </w:rPr>
        <w:t>固定源突发环境事件</w:t>
      </w:r>
      <w:r>
        <w:rPr>
          <w:rFonts w:hint="eastAsia" w:eastAsia="仿宋" w:cs="Times New Roman"/>
          <w:color w:val="auto"/>
          <w:sz w:val="26"/>
          <w:szCs w:val="26"/>
          <w:lang w:val="en-US"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5.3.2流动源突发环境事件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rPr>
        <w:t>流动源突发环境事件情景主要为道路车辆交通事故导致载有的危险化学品或油品泄漏。载有危险化学品或油品的车辆发生交通事故，次生突发环境事故的可能性较大。结合</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eastAsia="zh-CN"/>
        </w:rPr>
        <w:t>保滩水源地</w:t>
      </w:r>
      <w:r>
        <w:rPr>
          <w:rFonts w:hint="default" w:ascii="Times New Roman" w:hAnsi="Times New Roman" w:eastAsia="仿宋" w:cs="Times New Roman"/>
          <w:color w:val="auto"/>
          <w:sz w:val="26"/>
          <w:szCs w:val="26"/>
          <w:lang w:val="en-US"/>
        </w:rPr>
        <w:t>自身特点，需警惕翻车等严重交通事故导致自身油品污染水源地以及非法运输危险化学品的车辆发生事故导致运输物品污染水源地，谨防流动源突发环境事件发生。</w:t>
      </w:r>
      <w:r>
        <w:rPr>
          <w:rFonts w:hint="eastAsia" w:eastAsia="仿宋" w:cs="Times New Roman"/>
          <w:color w:val="auto"/>
          <w:sz w:val="26"/>
          <w:szCs w:val="26"/>
          <w:lang w:val="en-US" w:eastAsia="zh-CN"/>
        </w:rPr>
        <w:t>本次选取运输油品车辆管道破裂，油品泄漏作为风险评估分析。</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default" w:ascii="Times New Roman" w:hAnsi="Times New Roman" w:eastAsia="仿宋" w:cs="Times New Roman"/>
          <w:b/>
          <w:bCs/>
          <w:color w:val="auto"/>
          <w:sz w:val="26"/>
          <w:szCs w:val="26"/>
          <w:lang w:val="en-US" w:eastAsia="zh-CN"/>
        </w:rPr>
      </w:pPr>
      <w:r>
        <w:rPr>
          <w:rFonts w:hint="eastAsia" w:ascii="Times New Roman" w:hAnsi="Times New Roman" w:eastAsia="仿宋" w:cs="Times New Roman"/>
          <w:b/>
          <w:bCs/>
          <w:color w:val="auto"/>
          <w:sz w:val="26"/>
          <w:szCs w:val="26"/>
          <w:lang w:val="en-US" w:eastAsia="zh-CN"/>
        </w:rPr>
        <w:t>1.</w:t>
      </w:r>
      <w:r>
        <w:rPr>
          <w:rFonts w:hint="default" w:ascii="Times New Roman" w:hAnsi="Times New Roman" w:eastAsia="仿宋" w:cs="Times New Roman"/>
          <w:b/>
          <w:bCs/>
          <w:color w:val="auto"/>
          <w:sz w:val="26"/>
          <w:szCs w:val="26"/>
          <w:lang w:val="en-US" w:eastAsia="zh-CN"/>
        </w:rPr>
        <w:t>水源地风险物质迁移过程分析</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ascii="宋体" w:hAnsi="宋体" w:eastAsia="宋体" w:cs="宋体"/>
          <w:color w:val="auto"/>
          <w:sz w:val="24"/>
          <w:szCs w:val="24"/>
        </w:rPr>
      </w:pPr>
      <w:r>
        <w:rPr>
          <w:rFonts w:hint="default" w:ascii="Times New Roman" w:hAnsi="Times New Roman" w:eastAsia="仿宋" w:cs="Times New Roman"/>
          <w:color w:val="auto"/>
          <w:sz w:val="26"/>
          <w:szCs w:val="26"/>
          <w:lang w:val="en-US"/>
        </w:rPr>
        <w:t>根据相关文献资料关于国内外溢流事故的统计资料分析，流动风险源发生小规模的溢油事故，大规模事故泄漏比较少见。本评估假设10min的时间，运输60t的油品运输车辆在高速最不利情况下即管道破裂考虑，采用伯努利方程计算最大漏油量为45t。参考FAY的研究成果，在无干扰的条件下，油在水面的分散呈圆形，溢流的最大面积为：</w:t>
      </w:r>
    </w:p>
    <w:p>
      <w:pPr>
        <w:keepNext w:val="0"/>
        <w:keepLines w:val="0"/>
        <w:pageBreakBefore w:val="0"/>
        <w:widowControl w:val="0"/>
        <w:kinsoku/>
        <w:wordWrap/>
        <w:overflowPunct/>
        <w:topLinePunct w:val="0"/>
        <w:autoSpaceDE/>
        <w:autoSpaceDN/>
        <w:bidi w:val="0"/>
        <w:adjustRightInd/>
        <w:spacing w:line="360" w:lineRule="auto"/>
        <w:ind w:left="0" w:firstLine="512" w:firstLineChars="200"/>
        <w:textAlignment w:val="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pacing w:val="-2"/>
          <w:position w:val="3"/>
          <w:sz w:val="26"/>
          <w:szCs w:val="26"/>
        </w:rPr>
        <w:t>A</w:t>
      </w:r>
      <w:r>
        <w:rPr>
          <w:rFonts w:hint="default" w:ascii="Times New Roman" w:hAnsi="Times New Roman" w:eastAsia="仿宋" w:cs="Times New Roman"/>
          <w:color w:val="auto"/>
          <w:spacing w:val="-2"/>
          <w:position w:val="1"/>
          <w:sz w:val="26"/>
          <w:szCs w:val="26"/>
        </w:rPr>
        <w:t>max</w:t>
      </w:r>
      <w:r>
        <w:rPr>
          <w:rFonts w:hint="default" w:ascii="Times New Roman" w:hAnsi="Times New Roman" w:eastAsia="仿宋" w:cs="Times New Roman"/>
          <w:color w:val="auto"/>
          <w:spacing w:val="-2"/>
          <w:position w:val="3"/>
          <w:sz w:val="26"/>
          <w:szCs w:val="26"/>
        </w:rPr>
        <w:t>=π（R</w:t>
      </w:r>
      <w:r>
        <w:rPr>
          <w:rFonts w:hint="default" w:ascii="Times New Roman" w:hAnsi="Times New Roman" w:eastAsia="仿宋" w:cs="Times New Roman"/>
          <w:color w:val="auto"/>
          <w:spacing w:val="-2"/>
          <w:position w:val="1"/>
          <w:sz w:val="26"/>
          <w:szCs w:val="26"/>
        </w:rPr>
        <w:t>max</w:t>
      </w:r>
      <w:r>
        <w:rPr>
          <w:rFonts w:hint="default" w:ascii="Times New Roman" w:hAnsi="Times New Roman" w:eastAsia="仿宋" w:cs="Times New Roman"/>
          <w:color w:val="auto"/>
          <w:spacing w:val="-2"/>
          <w:position w:val="3"/>
          <w:sz w:val="26"/>
          <w:szCs w:val="26"/>
        </w:rPr>
        <w:t>）</w:t>
      </w:r>
      <w:r>
        <w:rPr>
          <w:rFonts w:hint="default" w:ascii="Times New Roman" w:hAnsi="Times New Roman" w:eastAsia="仿宋" w:cs="Times New Roman"/>
          <w:color w:val="auto"/>
          <w:spacing w:val="-2"/>
          <w:position w:val="10"/>
          <w:sz w:val="26"/>
          <w:szCs w:val="26"/>
        </w:rPr>
        <w:t>2</w:t>
      </w:r>
      <w:r>
        <w:rPr>
          <w:rFonts w:hint="default" w:ascii="Times New Roman" w:hAnsi="Times New Roman" w:eastAsia="仿宋" w:cs="Times New Roman"/>
          <w:color w:val="auto"/>
          <w:spacing w:val="-2"/>
          <w:position w:val="3"/>
          <w:sz w:val="26"/>
          <w:szCs w:val="26"/>
        </w:rPr>
        <w:t>=105V</w:t>
      </w:r>
      <w:r>
        <w:rPr>
          <w:rFonts w:hint="default" w:ascii="Times New Roman" w:hAnsi="Times New Roman" w:eastAsia="仿宋" w:cs="Times New Roman"/>
          <w:color w:val="auto"/>
          <w:spacing w:val="-2"/>
          <w:position w:val="10"/>
          <w:sz w:val="26"/>
          <w:szCs w:val="26"/>
        </w:rPr>
        <w:t>0.75</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lang w:val="en-US"/>
        </w:rPr>
        <w:t>式中：Rmax为溢油的最大面积，m</w:t>
      </w:r>
      <w:r>
        <w:rPr>
          <w:rFonts w:hint="default" w:ascii="Times New Roman" w:hAnsi="Times New Roman" w:eastAsia="仿宋" w:cs="Times New Roman"/>
          <w:color w:val="auto"/>
          <w:sz w:val="26"/>
          <w:szCs w:val="26"/>
          <w:vertAlign w:val="superscript"/>
          <w:lang w:val="en-US"/>
        </w:rPr>
        <w:t>2</w:t>
      </w:r>
      <w:r>
        <w:rPr>
          <w:rFonts w:hint="default" w:ascii="Times New Roman" w:hAnsi="Times New Roman" w:eastAsia="仿宋" w:cs="Times New Roman"/>
          <w:color w:val="auto"/>
          <w:sz w:val="26"/>
          <w:szCs w:val="26"/>
          <w:lang w:val="en-US"/>
        </w:rPr>
        <w:t>；V为溢油量，m</w:t>
      </w:r>
      <w:r>
        <w:rPr>
          <w:rFonts w:hint="default" w:ascii="Times New Roman" w:hAnsi="Times New Roman" w:eastAsia="仿宋" w:cs="Times New Roman"/>
          <w:color w:val="auto"/>
          <w:sz w:val="26"/>
          <w:szCs w:val="26"/>
          <w:vertAlign w:val="superscript"/>
          <w:lang w:val="en-US"/>
        </w:rPr>
        <w:t>3</w:t>
      </w:r>
      <w:r>
        <w:rPr>
          <w:rFonts w:hint="default" w:ascii="Times New Roman" w:hAnsi="Times New Roman" w:eastAsia="仿宋" w:cs="Times New Roman"/>
          <w:color w:val="auto"/>
          <w:sz w:val="26"/>
          <w:szCs w:val="26"/>
          <w:lang w:val="en-US"/>
        </w:rPr>
        <w:t>。溢油达到最大面积</w:t>
      </w:r>
      <w:r>
        <w:rPr>
          <w:rFonts w:hint="default" w:ascii="Times New Roman" w:hAnsi="Times New Roman" w:eastAsia="仿宋" w:cs="Times New Roman"/>
          <w:color w:val="auto"/>
          <w:spacing w:val="-1"/>
          <w:sz w:val="26"/>
          <w:szCs w:val="26"/>
        </w:rPr>
        <w:t>之后，油膜的平均厚度为：</w:t>
      </w:r>
    </w:p>
    <w:p>
      <w:pPr>
        <w:keepNext w:val="0"/>
        <w:keepLines w:val="0"/>
        <w:pageBreakBefore w:val="0"/>
        <w:widowControl w:val="0"/>
        <w:kinsoku/>
        <w:wordWrap/>
        <w:overflowPunct/>
        <w:topLinePunct w:val="0"/>
        <w:autoSpaceDE/>
        <w:autoSpaceDN/>
        <w:bidi w:val="0"/>
        <w:adjustRightInd/>
        <w:snapToGrid/>
        <w:spacing w:line="360" w:lineRule="auto"/>
        <w:ind w:left="0" w:firstLine="512" w:firstLineChars="200"/>
        <w:textAlignment w:val="auto"/>
        <w:rPr>
          <w:rFonts w:hint="default" w:ascii="Times New Roman" w:hAnsi="Times New Roman" w:eastAsia="仿宋" w:cs="Times New Roman"/>
          <w:color w:val="auto"/>
          <w:spacing w:val="-2"/>
          <w:position w:val="3"/>
          <w:sz w:val="26"/>
          <w:szCs w:val="26"/>
        </w:rPr>
      </w:pPr>
      <w:r>
        <w:rPr>
          <w:rFonts w:hint="default" w:ascii="Times New Roman" w:hAnsi="Times New Roman" w:eastAsia="仿宋" w:cs="Times New Roman"/>
          <w:color w:val="auto"/>
          <w:spacing w:val="-2"/>
          <w:position w:val="3"/>
          <w:sz w:val="26"/>
          <w:szCs w:val="26"/>
        </w:rPr>
        <w:t>h=V/Amax</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式中：h为油膜平均厚度，m</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rPr>
      </w:pPr>
      <w:r>
        <w:rPr>
          <w:rFonts w:hint="default" w:ascii="Times New Roman" w:hAnsi="Times New Roman" w:eastAsia="仿宋" w:cs="Times New Roman"/>
          <w:color w:val="auto"/>
          <w:sz w:val="26"/>
          <w:szCs w:val="26"/>
          <w:lang w:val="en-US"/>
        </w:rPr>
        <w:t>油入水后很快扩散成油膜，然后在水流、风流作用下产生漂移，同时溢油本身扩散的等效圆油膜继续扩散，因此，溢油污染范围就是这个不断扩大的等效圆油膜所经过的水域面积。漂移与扩展不同，它与油量无关，漂移大小通常以油膜等效圆中心位移来判断。油膜中心漂移速度为：</w:t>
      </w:r>
    </w:p>
    <w:p>
      <w:pPr>
        <w:keepNext w:val="0"/>
        <w:keepLines w:val="0"/>
        <w:pageBreakBefore w:val="0"/>
        <w:widowControl w:val="0"/>
        <w:kinsoku/>
        <w:wordWrap/>
        <w:overflowPunct/>
        <w:topLinePunct w:val="0"/>
        <w:autoSpaceDE/>
        <w:autoSpaceDN/>
        <w:bidi w:val="0"/>
        <w:adjustRightInd/>
        <w:spacing w:line="360" w:lineRule="auto"/>
        <w:ind w:left="0" w:firstLine="512" w:firstLineChars="200"/>
        <w:textAlignment w:val="auto"/>
        <w:rPr>
          <w:rFonts w:hint="default" w:ascii="Times New Roman" w:hAnsi="Times New Roman" w:eastAsia="仿宋" w:cs="Times New Roman"/>
          <w:color w:val="auto"/>
          <w:spacing w:val="-2"/>
          <w:position w:val="3"/>
          <w:sz w:val="26"/>
          <w:szCs w:val="26"/>
        </w:rPr>
      </w:pPr>
      <w:r>
        <w:rPr>
          <w:rFonts w:hint="default" w:ascii="Times New Roman" w:hAnsi="Times New Roman" w:eastAsia="仿宋" w:cs="Times New Roman"/>
          <w:color w:val="auto"/>
          <w:spacing w:val="-2"/>
          <w:position w:val="3"/>
          <w:sz w:val="26"/>
          <w:szCs w:val="26"/>
        </w:rPr>
        <w:t>V0=V1+VrQ</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式中：V0为油膜运移速度，m/s；V1为水面流速，m/s；Vr为水面10m高处的风速，m/s；Q为风速对水流的贡献率，取经验值3%。</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采用溢油覆盖水面的面积和油膜厚度作为环境污染范围和程度的评价指标，具体如下表</w:t>
      </w:r>
      <w:r>
        <w:rPr>
          <w:rFonts w:hint="eastAsia" w:eastAsia="仿宋" w:cs="Times New Roman"/>
          <w:color w:val="auto"/>
          <w:sz w:val="26"/>
          <w:szCs w:val="26"/>
          <w:lang w:val="en-US" w:eastAsia="zh-CN"/>
        </w:rPr>
        <w:t>5.3.2-1</w:t>
      </w:r>
      <w:r>
        <w:rPr>
          <w:rFonts w:hint="default" w:ascii="Times New Roman" w:hAnsi="Times New Roman" w:eastAsia="仿宋" w:cs="Times New Roman"/>
          <w:color w:val="auto"/>
          <w:sz w:val="26"/>
          <w:szCs w:val="26"/>
          <w:lang w:val="en-US"/>
        </w:rPr>
        <w:t>。按照泄漏量的10%、50%，得到的2种溢油量对应的油膜面积和厚度如下表</w:t>
      </w:r>
      <w:r>
        <w:rPr>
          <w:rFonts w:hint="eastAsia" w:eastAsia="仿宋" w:cs="Times New Roman"/>
          <w:color w:val="auto"/>
          <w:sz w:val="26"/>
          <w:szCs w:val="26"/>
          <w:lang w:val="en-US" w:eastAsia="zh-CN"/>
        </w:rPr>
        <w:t>5.3.2-2</w:t>
      </w:r>
      <w:r>
        <w:rPr>
          <w:rFonts w:hint="default" w:ascii="Times New Roman" w:hAnsi="Times New Roman" w:eastAsia="仿宋" w:cs="Times New Roman"/>
          <w:color w:val="auto"/>
          <w:sz w:val="26"/>
          <w:szCs w:val="26"/>
          <w:lang w:val="en-US"/>
        </w:rPr>
        <w:t>，以及油膜的漂移距离与时间的关系如下表</w:t>
      </w:r>
      <w:r>
        <w:rPr>
          <w:rFonts w:hint="eastAsia" w:eastAsia="仿宋" w:cs="Times New Roman"/>
          <w:color w:val="auto"/>
          <w:sz w:val="26"/>
          <w:szCs w:val="26"/>
          <w:lang w:val="en-US" w:eastAsia="zh-CN"/>
        </w:rPr>
        <w:t>5.3.2-3</w:t>
      </w:r>
      <w:r>
        <w:rPr>
          <w:rFonts w:hint="default" w:ascii="Times New Roman" w:hAnsi="Times New Roman" w:eastAsia="仿宋" w:cs="Times New Roman"/>
          <w:color w:val="auto"/>
          <w:sz w:val="26"/>
          <w:szCs w:val="26"/>
          <w:lang w:val="en-US"/>
        </w:rPr>
        <w:t>。</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w:t>
      </w:r>
      <w:r>
        <w:rPr>
          <w:rFonts w:hint="eastAsia" w:ascii="Times New Roman" w:hAnsi="Times New Roman" w:eastAsia="仿宋" w:cs="Times New Roman"/>
          <w:b/>
          <w:bCs/>
          <w:color w:val="auto"/>
          <w:sz w:val="24"/>
          <w:szCs w:val="24"/>
          <w:highlight w:val="none"/>
          <w:lang w:val="en-US" w:eastAsia="zh-CN"/>
        </w:rPr>
        <w:t>5.3.2-1</w:t>
      </w:r>
      <w:r>
        <w:rPr>
          <w:rFonts w:hint="default" w:ascii="Times New Roman" w:hAnsi="Times New Roman" w:eastAsia="仿宋" w:cs="Times New Roman"/>
          <w:b/>
          <w:bCs/>
          <w:color w:val="auto"/>
          <w:sz w:val="24"/>
          <w:szCs w:val="24"/>
          <w:highlight w:val="none"/>
          <w:lang w:val="en-US" w:eastAsia="zh-CN"/>
        </w:rPr>
        <w:t xml:space="preserve"> 溢油水体污染影响程度评价指标</w:t>
      </w:r>
    </w:p>
    <w:p>
      <w:pPr>
        <w:spacing w:line="22" w:lineRule="exact"/>
        <w:rPr>
          <w:color w:val="auto"/>
        </w:rPr>
      </w:pPr>
    </w:p>
    <w:tbl>
      <w:tblPr>
        <w:tblStyle w:val="1449"/>
        <w:tblW w:w="8515" w:type="dxa"/>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2129"/>
        <w:gridCol w:w="2129"/>
        <w:gridCol w:w="2129"/>
        <w:gridCol w:w="2128"/>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top"/>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序号</w:t>
            </w:r>
          </w:p>
        </w:tc>
        <w:tc>
          <w:tcPr>
            <w:tcW w:w="2129" w:type="dxa"/>
            <w:tcBorders>
              <w:tl2br w:val="nil"/>
              <w:tr2bl w:val="nil"/>
            </w:tcBorders>
            <w:vAlign w:val="top"/>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污染程度</w:t>
            </w:r>
          </w:p>
        </w:tc>
        <w:tc>
          <w:tcPr>
            <w:tcW w:w="2129" w:type="dxa"/>
            <w:tcBorders>
              <w:tl2br w:val="nil"/>
              <w:tr2bl w:val="nil"/>
            </w:tcBorders>
            <w:vAlign w:val="top"/>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水面油膜厚度 um</w:t>
            </w:r>
          </w:p>
        </w:tc>
        <w:tc>
          <w:tcPr>
            <w:tcW w:w="2128" w:type="dxa"/>
            <w:tcBorders>
              <w:tl2br w:val="nil"/>
              <w:tr2bl w:val="nil"/>
            </w:tcBorders>
            <w:vAlign w:val="top"/>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水面油膜面积 km</w:t>
            </w:r>
            <w:r>
              <w:rPr>
                <w:rFonts w:hint="default" w:ascii="Times New Roman" w:hAnsi="Times New Roman" w:eastAsia="仿宋" w:cs="Times New Roman"/>
                <w:b/>
                <w:color w:val="auto"/>
                <w:sz w:val="22"/>
                <w:szCs w:val="22"/>
                <w:vertAlign w:val="superscript"/>
              </w:rPr>
              <w:t>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极重污染</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≥50</w:t>
            </w:r>
          </w:p>
        </w:tc>
        <w:tc>
          <w:tcPr>
            <w:tcW w:w="2128"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2</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严重污染</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25~50</w:t>
            </w:r>
          </w:p>
        </w:tc>
        <w:tc>
          <w:tcPr>
            <w:tcW w:w="2128"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50~100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3</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中度污染</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10~25</w:t>
            </w:r>
          </w:p>
        </w:tc>
        <w:tc>
          <w:tcPr>
            <w:tcW w:w="2128"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10~50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4</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en-US" w:bidi="ar-SA"/>
              </w:rPr>
            </w:pPr>
            <w:r>
              <w:rPr>
                <w:rFonts w:hint="default" w:ascii="Times New Roman" w:hAnsi="Times New Roman" w:eastAsia="仿宋" w:cs="Times New Roman"/>
                <w:color w:val="auto"/>
                <w:kern w:val="2"/>
                <w:sz w:val="22"/>
                <w:szCs w:val="22"/>
                <w:lang w:val="en-US" w:eastAsia="zh-CN" w:bidi="ar-SA"/>
              </w:rPr>
              <w:t>轻度污染</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5~10</w:t>
            </w:r>
          </w:p>
        </w:tc>
        <w:tc>
          <w:tcPr>
            <w:tcW w:w="2128"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5~10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5</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en-US" w:bidi="ar-SA"/>
              </w:rPr>
            </w:pPr>
            <w:r>
              <w:rPr>
                <w:rFonts w:hint="default" w:ascii="Times New Roman" w:hAnsi="Times New Roman" w:eastAsia="仿宋" w:cs="Times New Roman"/>
                <w:color w:val="auto"/>
                <w:kern w:val="2"/>
                <w:sz w:val="22"/>
                <w:szCs w:val="22"/>
                <w:lang w:val="en-US" w:eastAsia="zh-CN" w:bidi="ar-SA"/>
              </w:rPr>
              <w:t>一般污染</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1~5</w:t>
            </w:r>
          </w:p>
        </w:tc>
        <w:tc>
          <w:tcPr>
            <w:tcW w:w="2128"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6</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en-US" w:bidi="ar-SA"/>
              </w:rPr>
            </w:pPr>
            <w:r>
              <w:rPr>
                <w:rFonts w:hint="default" w:ascii="Times New Roman" w:hAnsi="Times New Roman" w:eastAsia="仿宋" w:cs="Times New Roman"/>
                <w:color w:val="auto"/>
                <w:kern w:val="2"/>
                <w:sz w:val="22"/>
                <w:szCs w:val="22"/>
                <w:lang w:val="en-US" w:eastAsia="zh-CN" w:bidi="ar-SA"/>
              </w:rPr>
              <w:t>轻度影响</w:t>
            </w:r>
          </w:p>
        </w:tc>
        <w:tc>
          <w:tcPr>
            <w:tcW w:w="2129"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w:t>
            </w:r>
          </w:p>
        </w:tc>
        <w:tc>
          <w:tcPr>
            <w:tcW w:w="2128" w:type="dxa"/>
            <w:tcBorders>
              <w:tl2br w:val="nil"/>
              <w:tr2bl w:val="nil"/>
            </w:tcBorders>
            <w:vAlign w:val="center"/>
          </w:tcPr>
          <w:p>
            <w:pPr>
              <w:pStyle w:val="434"/>
              <w:jc w:val="center"/>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w:t>
            </w:r>
          </w:p>
        </w:tc>
      </w:tr>
    </w:tbl>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w:t>
      </w:r>
      <w:r>
        <w:rPr>
          <w:rFonts w:hint="eastAsia" w:ascii="Times New Roman" w:hAnsi="Times New Roman" w:eastAsia="仿宋" w:cs="Times New Roman"/>
          <w:b/>
          <w:bCs/>
          <w:color w:val="auto"/>
          <w:sz w:val="24"/>
          <w:szCs w:val="24"/>
          <w:highlight w:val="none"/>
          <w:lang w:val="en-US" w:eastAsia="zh-CN"/>
        </w:rPr>
        <w:t>5.3.2-</w:t>
      </w:r>
      <w:r>
        <w:rPr>
          <w:rFonts w:hint="eastAsia" w:eastAsia="仿宋" w:cs="Times New Roman"/>
          <w:b/>
          <w:bCs/>
          <w:color w:val="auto"/>
          <w:sz w:val="24"/>
          <w:szCs w:val="24"/>
          <w:highlight w:val="none"/>
          <w:lang w:val="en-US" w:eastAsia="zh-CN"/>
        </w:rPr>
        <w:t xml:space="preserve">2 </w:t>
      </w:r>
      <w:r>
        <w:rPr>
          <w:rFonts w:hint="default" w:ascii="Times New Roman" w:hAnsi="Times New Roman" w:eastAsia="仿宋" w:cs="Times New Roman"/>
          <w:b/>
          <w:bCs/>
          <w:color w:val="auto"/>
          <w:sz w:val="24"/>
          <w:szCs w:val="24"/>
          <w:highlight w:val="none"/>
          <w:lang w:val="en-US" w:eastAsia="zh-CN"/>
        </w:rPr>
        <w:t>不同泄漏量油品溢入河流事故预测结果</w:t>
      </w:r>
    </w:p>
    <w:p>
      <w:pPr>
        <w:spacing w:line="18" w:lineRule="exact"/>
        <w:rPr>
          <w:color w:val="auto"/>
        </w:rPr>
      </w:pPr>
    </w:p>
    <w:tbl>
      <w:tblPr>
        <w:tblStyle w:val="1449"/>
        <w:tblW w:w="8515" w:type="dxa"/>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703"/>
        <w:gridCol w:w="1703"/>
        <w:gridCol w:w="1703"/>
        <w:gridCol w:w="1702"/>
        <w:gridCol w:w="1704"/>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03" w:type="dxa"/>
            <w:vMerge w:val="restart"/>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溢油规模</w:t>
            </w:r>
          </w:p>
        </w:tc>
        <w:tc>
          <w:tcPr>
            <w:tcW w:w="3406" w:type="dxa"/>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4.5t</w:t>
            </w:r>
          </w:p>
        </w:tc>
        <w:tc>
          <w:tcPr>
            <w:tcW w:w="3406" w:type="dxa"/>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22.5t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0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p>
        </w:tc>
        <w:tc>
          <w:tcPr>
            <w:tcW w:w="1703"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油膜面积km</w:t>
            </w:r>
            <w:r>
              <w:rPr>
                <w:rFonts w:hint="default" w:ascii="Times New Roman" w:hAnsi="Times New Roman" w:eastAsia="仿宋" w:cs="Times New Roman"/>
                <w:color w:val="auto"/>
                <w:kern w:val="2"/>
                <w:sz w:val="22"/>
                <w:szCs w:val="22"/>
                <w:vertAlign w:val="superscript"/>
                <w:lang w:val="en-US" w:eastAsia="zh-CN" w:bidi="ar-SA"/>
              </w:rPr>
              <w:t>2</w:t>
            </w:r>
          </w:p>
        </w:tc>
        <w:tc>
          <w:tcPr>
            <w:tcW w:w="1703"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油膜厚度um</w:t>
            </w:r>
          </w:p>
        </w:tc>
        <w:tc>
          <w:tcPr>
            <w:tcW w:w="1702"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油膜面积km</w:t>
            </w:r>
            <w:r>
              <w:rPr>
                <w:rFonts w:hint="default" w:ascii="Times New Roman" w:hAnsi="Times New Roman" w:eastAsia="仿宋" w:cs="Times New Roman"/>
                <w:color w:val="auto"/>
                <w:kern w:val="2"/>
                <w:sz w:val="22"/>
                <w:szCs w:val="22"/>
                <w:vertAlign w:val="superscript"/>
                <w:lang w:val="en-US" w:eastAsia="zh-CN" w:bidi="ar-SA"/>
              </w:rPr>
              <w:t>2</w:t>
            </w:r>
          </w:p>
        </w:tc>
        <w:tc>
          <w:tcPr>
            <w:tcW w:w="1704"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油膜厚度um</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03"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预测数据</w:t>
            </w:r>
          </w:p>
        </w:tc>
        <w:tc>
          <w:tcPr>
            <w:tcW w:w="170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0.39</w:t>
            </w:r>
          </w:p>
        </w:tc>
        <w:tc>
          <w:tcPr>
            <w:tcW w:w="170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15.7</w:t>
            </w:r>
          </w:p>
        </w:tc>
        <w:tc>
          <w:tcPr>
            <w:tcW w:w="170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1.29</w:t>
            </w:r>
          </w:p>
        </w:tc>
        <w:tc>
          <w:tcPr>
            <w:tcW w:w="170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23.4</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03"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评价结果</w:t>
            </w:r>
          </w:p>
        </w:tc>
        <w:tc>
          <w:tcPr>
            <w:tcW w:w="1703"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轻度影响</w:t>
            </w:r>
          </w:p>
        </w:tc>
        <w:tc>
          <w:tcPr>
            <w:tcW w:w="1703"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中度污染</w:t>
            </w:r>
          </w:p>
        </w:tc>
        <w:tc>
          <w:tcPr>
            <w:tcW w:w="1702"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一般影响</w:t>
            </w:r>
          </w:p>
        </w:tc>
        <w:tc>
          <w:tcPr>
            <w:tcW w:w="1704" w:type="dxa"/>
            <w:tcBorders>
              <w:tl2br w:val="nil"/>
              <w:tr2bl w:val="nil"/>
            </w:tcBorders>
            <w:vAlign w:val="center"/>
          </w:tcPr>
          <w:p>
            <w:pPr>
              <w:pStyle w:val="1451"/>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中度污染</w:t>
            </w:r>
          </w:p>
        </w:tc>
      </w:tr>
    </w:tbl>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w:t>
      </w:r>
      <w:r>
        <w:rPr>
          <w:rFonts w:hint="eastAsia" w:ascii="Times New Roman" w:hAnsi="Times New Roman" w:eastAsia="仿宋" w:cs="Times New Roman"/>
          <w:b/>
          <w:bCs/>
          <w:color w:val="auto"/>
          <w:sz w:val="24"/>
          <w:szCs w:val="24"/>
          <w:highlight w:val="none"/>
          <w:lang w:val="en-US" w:eastAsia="zh-CN"/>
        </w:rPr>
        <w:t>5.3.2-</w:t>
      </w:r>
      <w:r>
        <w:rPr>
          <w:rFonts w:hint="eastAsia" w:eastAsia="仿宋" w:cs="Times New Roman"/>
          <w:b/>
          <w:bCs/>
          <w:color w:val="auto"/>
          <w:sz w:val="24"/>
          <w:szCs w:val="24"/>
          <w:highlight w:val="none"/>
          <w:lang w:val="en-US" w:eastAsia="zh-CN"/>
        </w:rPr>
        <w:t>3</w:t>
      </w:r>
      <w:r>
        <w:rPr>
          <w:rFonts w:hint="default" w:ascii="Times New Roman" w:hAnsi="Times New Roman" w:eastAsia="仿宋" w:cs="Times New Roman"/>
          <w:b/>
          <w:bCs/>
          <w:color w:val="auto"/>
          <w:sz w:val="24"/>
          <w:szCs w:val="24"/>
          <w:highlight w:val="none"/>
          <w:lang w:val="en-US" w:eastAsia="zh-CN"/>
        </w:rPr>
        <w:t xml:space="preserve"> 油膜漂移距离与油品溢出时间的关系</w:t>
      </w:r>
    </w:p>
    <w:p>
      <w:pPr>
        <w:spacing w:line="18" w:lineRule="exact"/>
        <w:rPr>
          <w:color w:val="auto"/>
        </w:rPr>
      </w:pPr>
    </w:p>
    <w:tbl>
      <w:tblPr>
        <w:tblStyle w:val="1449"/>
        <w:tblW w:w="8515" w:type="dxa"/>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2129"/>
        <w:gridCol w:w="2129"/>
        <w:gridCol w:w="2270"/>
        <w:gridCol w:w="1987"/>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b/>
                <w:color w:val="auto"/>
                <w:sz w:val="22"/>
                <w:szCs w:val="22"/>
                <w:lang w:val="en-US" w:eastAsia="zh-CN"/>
              </w:rPr>
            </w:pPr>
            <w:r>
              <w:rPr>
                <w:rFonts w:hint="default" w:ascii="Times New Roman" w:hAnsi="Times New Roman" w:eastAsia="仿宋" w:cs="Times New Roman"/>
                <w:b/>
                <w:color w:val="auto"/>
                <w:sz w:val="22"/>
                <w:szCs w:val="22"/>
                <w:lang w:val="en-US" w:eastAsia="zh-CN"/>
              </w:rPr>
              <w:t>溢出时间h</w:t>
            </w:r>
          </w:p>
        </w:tc>
        <w:tc>
          <w:tcPr>
            <w:tcW w:w="2129"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b/>
                <w:color w:val="auto"/>
                <w:sz w:val="22"/>
                <w:szCs w:val="22"/>
                <w:lang w:val="en-US" w:eastAsia="zh-CN"/>
              </w:rPr>
            </w:pPr>
            <w:r>
              <w:rPr>
                <w:rFonts w:hint="default" w:ascii="Times New Roman" w:hAnsi="Times New Roman" w:eastAsia="仿宋" w:cs="Times New Roman"/>
                <w:b/>
                <w:color w:val="auto"/>
                <w:sz w:val="22"/>
                <w:szCs w:val="22"/>
                <w:lang w:val="en-US" w:eastAsia="zh-CN"/>
              </w:rPr>
              <w:t>油膜漂移距离km</w:t>
            </w:r>
          </w:p>
        </w:tc>
        <w:tc>
          <w:tcPr>
            <w:tcW w:w="2270"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b/>
                <w:color w:val="auto"/>
                <w:sz w:val="22"/>
                <w:szCs w:val="22"/>
                <w:lang w:val="en-US" w:eastAsia="zh-CN"/>
              </w:rPr>
            </w:pPr>
            <w:r>
              <w:rPr>
                <w:rFonts w:hint="default" w:ascii="Times New Roman" w:hAnsi="Times New Roman" w:eastAsia="仿宋" w:cs="Times New Roman"/>
                <w:b/>
                <w:color w:val="auto"/>
                <w:sz w:val="22"/>
                <w:szCs w:val="22"/>
                <w:lang w:val="en-US" w:eastAsia="zh-CN"/>
              </w:rPr>
              <w:t>平均泄漏速率kg.s-1</w:t>
            </w:r>
          </w:p>
        </w:tc>
        <w:tc>
          <w:tcPr>
            <w:tcW w:w="1987"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b/>
                <w:color w:val="auto"/>
                <w:sz w:val="22"/>
                <w:szCs w:val="22"/>
                <w:lang w:val="en-US" w:eastAsia="zh-CN"/>
              </w:rPr>
            </w:pPr>
            <w:r>
              <w:rPr>
                <w:rFonts w:hint="default" w:ascii="Times New Roman" w:hAnsi="Times New Roman" w:eastAsia="仿宋" w:cs="Times New Roman"/>
                <w:b/>
                <w:color w:val="auto"/>
                <w:sz w:val="22"/>
                <w:szCs w:val="22"/>
                <w:lang w:val="en-US" w:eastAsia="zh-CN"/>
              </w:rPr>
              <w:t>泄漏量t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w:t>
            </w:r>
          </w:p>
        </w:tc>
        <w:tc>
          <w:tcPr>
            <w:tcW w:w="2129"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0.9</w:t>
            </w:r>
          </w:p>
        </w:tc>
        <w:tc>
          <w:tcPr>
            <w:tcW w:w="2270"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13</w:t>
            </w:r>
          </w:p>
        </w:tc>
        <w:tc>
          <w:tcPr>
            <w:tcW w:w="1987"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11.5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129"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2</w:t>
            </w:r>
          </w:p>
        </w:tc>
        <w:tc>
          <w:tcPr>
            <w:tcW w:w="2129"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1.8</w:t>
            </w:r>
          </w:p>
        </w:tc>
        <w:tc>
          <w:tcPr>
            <w:tcW w:w="2270"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14</w:t>
            </w:r>
          </w:p>
        </w:tc>
        <w:tc>
          <w:tcPr>
            <w:tcW w:w="1987" w:type="dxa"/>
            <w:tcBorders>
              <w:tl2br w:val="nil"/>
              <w:tr2bl w:val="nil"/>
            </w:tcBorders>
            <w:vAlign w:val="center"/>
          </w:tcPr>
          <w:p>
            <w:pPr>
              <w:pStyle w:val="434"/>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仿宋" w:cs="Times New Roman"/>
                <w:color w:val="auto"/>
                <w:kern w:val="2"/>
                <w:sz w:val="22"/>
                <w:szCs w:val="22"/>
                <w:lang w:val="en-US" w:eastAsia="zh-CN" w:bidi="ar-SA"/>
              </w:rPr>
            </w:pPr>
            <w:r>
              <w:rPr>
                <w:rFonts w:hint="default" w:ascii="Times New Roman" w:hAnsi="Times New Roman" w:eastAsia="仿宋" w:cs="Times New Roman"/>
                <w:color w:val="auto"/>
                <w:kern w:val="2"/>
                <w:sz w:val="22"/>
                <w:szCs w:val="22"/>
                <w:lang w:val="en-US" w:eastAsia="zh-CN" w:bidi="ar-SA"/>
              </w:rPr>
              <w:t>12.4</w:t>
            </w:r>
          </w:p>
        </w:tc>
      </w:tr>
    </w:tbl>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结果表明溢油事故在24h内油膜最大漂移距离为21.3km，4.5t溢油事故可造成油膜覆盖河流长度1.3~3.9km，油膜厚度中度污染，油膜面积较小，影响范围不大，总体上影响较轻；22.5t溢油事故可造成油膜覆盖河流长度4.3~12.9km，油膜厚度中度污染，油膜面积较大，影响显著。</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通过查阅相关资料可知：泄漏或溢出的成品油一旦进入地表河流，将造成地表河流的污染，影响范围小到几公里大到几十公里。污染首先将造成地表河流的景观破坏，产生严重的刺鼻气味；其次，由于有机烃类物质难溶于水，大部分上浮在水层表面，形成一层油膜使空气与水隔离，造成水中溶解氧浓度降低，逐渐形成死水，致使水中生物死亡；再次，成品油的主要成分是C4~C9的烃类、芳烃类、醇酮类以及卤代烃类有机物，一旦进入水环境，由于可生化性较差，造成被污染水体长时间得不到净化。</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由于目前对于溢油扩散理论研究的不完善，未有方便可用的计算方式和模拟软件，有关油扩散的计算仅仅只考虑了油自身的因素，未考虑其他自然因素如风、水流、航道形状、油的挥发、降解、稀释等因素。选择较为简便的计算式进行计算，并对结果进行了阐述，可能与实际情况有所偏差，建议适当的参考。</w:t>
      </w:r>
    </w:p>
    <w:p>
      <w:pPr>
        <w:keepNext w:val="0"/>
        <w:keepLines w:val="0"/>
        <w:pageBreakBefore w:val="0"/>
        <w:widowControl w:val="0"/>
        <w:kinsoku/>
        <w:wordWrap/>
        <w:overflowPunct/>
        <w:topLinePunct w:val="0"/>
        <w:autoSpaceDE/>
        <w:autoSpaceDN/>
        <w:bidi w:val="0"/>
        <w:adjustRightInd/>
        <w:snapToGrid w:val="0"/>
        <w:spacing w:line="360" w:lineRule="auto"/>
        <w:ind w:firstLine="522" w:firstLineChars="200"/>
        <w:textAlignment w:val="auto"/>
        <w:rPr>
          <w:rFonts w:hint="eastAsia" w:ascii="Times New Roman" w:hAnsi="Times New Roman" w:eastAsia="仿宋" w:cs="Times New Roman"/>
          <w:b/>
          <w:bCs/>
          <w:color w:val="auto"/>
          <w:sz w:val="26"/>
          <w:szCs w:val="26"/>
          <w:lang w:val="en-US" w:eastAsia="zh-CN"/>
        </w:rPr>
      </w:pPr>
      <w:bookmarkStart w:id="52" w:name="bookmark35"/>
      <w:bookmarkEnd w:id="52"/>
      <w:r>
        <w:rPr>
          <w:rFonts w:hint="eastAsia" w:ascii="Times New Roman" w:hAnsi="Times New Roman" w:eastAsia="仿宋" w:cs="Times New Roman"/>
          <w:b/>
          <w:bCs/>
          <w:color w:val="auto"/>
          <w:sz w:val="26"/>
          <w:szCs w:val="26"/>
          <w:lang w:val="en-US" w:eastAsia="zh-CN"/>
        </w:rPr>
        <w:t>2.风险评估结果</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污染事件对水源水质的影响程度和影响范围，利用水环境健康风险评估模型（以人体健康损害为特征的风险事件）或生态损害模型（以生态系统损害为特征的风险事件），计算污染事件发生对人体健康或生态系统造成的危害程度。并在污染事件概率计算、危害分析的基础上，计算出污染事件对水源造成的风险值。风险值是风险评价表征量，包括事故的发生概率和事故的危害程度。定义为：</w:t>
      </w:r>
    </w:p>
    <w:p>
      <w:pPr>
        <w:pStyle w:val="98"/>
        <w:jc w:val="center"/>
        <w:rPr>
          <w:rFonts w:hint="eastAsia" w:eastAsia="宋体"/>
          <w:color w:val="auto"/>
          <w:lang w:val="en-US" w:eastAsia="zh-CN"/>
        </w:rPr>
      </w:pPr>
      <w:r>
        <w:rPr>
          <w:rFonts w:hint="eastAsia" w:eastAsia="宋体"/>
          <w:color w:val="auto"/>
          <w:position w:val="-26"/>
          <w:lang w:val="en-US" w:eastAsia="zh-CN"/>
        </w:rPr>
        <w:object>
          <v:shape id="_x0000_i1026" o:spt="75" type="#_x0000_t75" style="height:33pt;width:328pt;" o:ole="t" filled="f" o:preferrelative="t" stroked="f" coordsize="21600,21600">
            <v:path/>
            <v:fill on="f" focussize="0,0"/>
            <v:stroke on="f"/>
            <v:imagedata r:id="rId33" o:title=""/>
            <o:lock v:ext="edit" aspectratio="t"/>
            <w10:wrap type="none"/>
            <w10:anchorlock/>
          </v:shape>
          <o:OLEObject Type="Embed" ProgID="Equation.KSEE3" ShapeID="_x0000_i1026" DrawAspect="Content" ObjectID="_1468075726" r:id="rId32">
            <o:LockedField>false</o:LockedField>
          </o:OLEObject>
        </w:objec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从水源各类最大可信事件风险值R</w:t>
      </w:r>
      <w:r>
        <w:rPr>
          <w:rFonts w:hint="default" w:ascii="Times New Roman" w:hAnsi="Times New Roman" w:eastAsia="仿宋" w:cs="Times New Roman"/>
          <w:color w:val="auto"/>
          <w:sz w:val="26"/>
          <w:szCs w:val="26"/>
          <w:vertAlign w:val="subscript"/>
          <w:lang w:val="en-US"/>
        </w:rPr>
        <w:t>j</w:t>
      </w:r>
      <w:r>
        <w:rPr>
          <w:rFonts w:hint="default" w:ascii="Times New Roman" w:hAnsi="Times New Roman" w:eastAsia="仿宋" w:cs="Times New Roman"/>
          <w:color w:val="auto"/>
          <w:sz w:val="26"/>
          <w:szCs w:val="26"/>
          <w:lang w:val="en-US"/>
        </w:rPr>
        <w:t>中，选出危害最大的作为该水源最大可信事件风险值R</w:t>
      </w:r>
      <w:r>
        <w:rPr>
          <w:rFonts w:hint="default" w:ascii="Times New Roman" w:hAnsi="Times New Roman" w:eastAsia="仿宋" w:cs="Times New Roman"/>
          <w:color w:val="auto"/>
          <w:sz w:val="26"/>
          <w:szCs w:val="26"/>
          <w:vertAlign w:val="subscript"/>
          <w:lang w:val="en-US"/>
        </w:rPr>
        <w:t>max</w:t>
      </w:r>
      <w:r>
        <w:rPr>
          <w:rFonts w:hint="default" w:ascii="Times New Roman" w:hAnsi="Times New Roman" w:eastAsia="仿宋" w:cs="Times New Roman"/>
          <w:color w:val="auto"/>
          <w:sz w:val="26"/>
          <w:szCs w:val="26"/>
          <w:lang w:val="en-US"/>
        </w:rPr>
        <w:t>，并将其作为风险可接受水平的分析基础。即：</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max</w:t>
      </w:r>
      <w:r>
        <w:rPr>
          <w:rFonts w:hint="default" w:ascii="Times New Roman" w:hAnsi="Times New Roman" w:eastAsia="仿宋" w:cs="Times New Roman"/>
          <w:color w:val="auto"/>
          <w:sz w:val="26"/>
          <w:szCs w:val="26"/>
          <w:lang w:val="en-US"/>
        </w:rPr>
        <w:t>=ƒ（R</w:t>
      </w:r>
      <w:r>
        <w:rPr>
          <w:rFonts w:hint="default" w:ascii="Times New Roman" w:hAnsi="Times New Roman" w:eastAsia="仿宋" w:cs="Times New Roman"/>
          <w:color w:val="auto"/>
          <w:sz w:val="26"/>
          <w:szCs w:val="26"/>
          <w:vertAlign w:val="subscript"/>
          <w:lang w:val="en-US"/>
        </w:rPr>
        <w:t>j</w:t>
      </w:r>
      <w:r>
        <w:rPr>
          <w:rFonts w:hint="default" w:ascii="Times New Roman" w:hAnsi="Times New Roman" w:eastAsia="仿宋" w:cs="Times New Roman"/>
          <w:color w:val="auto"/>
          <w:sz w:val="26"/>
          <w:szCs w:val="26"/>
          <w:lang w:val="en-US"/>
        </w:rPr>
        <w:t>）</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式中：R</w:t>
      </w:r>
      <w:r>
        <w:rPr>
          <w:rFonts w:hint="default" w:ascii="Times New Roman" w:hAnsi="Times New Roman" w:eastAsia="仿宋" w:cs="Times New Roman"/>
          <w:color w:val="auto"/>
          <w:sz w:val="26"/>
          <w:szCs w:val="26"/>
          <w:vertAlign w:val="subscript"/>
          <w:lang w:val="en-US"/>
        </w:rPr>
        <w:t>max</w:t>
      </w:r>
      <w:r>
        <w:rPr>
          <w:rFonts w:hint="default" w:ascii="Times New Roman" w:hAnsi="Times New Roman" w:eastAsia="仿宋" w:cs="Times New Roman"/>
          <w:color w:val="auto"/>
          <w:sz w:val="26"/>
          <w:szCs w:val="26"/>
          <w:lang w:val="en-US"/>
        </w:rPr>
        <w:t>—水源最大可信事件风险值；</w:t>
      </w:r>
    </w:p>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R</w:t>
      </w:r>
      <w:r>
        <w:rPr>
          <w:rFonts w:hint="default" w:ascii="Times New Roman" w:hAnsi="Times New Roman" w:eastAsia="仿宋" w:cs="Times New Roman"/>
          <w:color w:val="auto"/>
          <w:sz w:val="26"/>
          <w:szCs w:val="26"/>
          <w:vertAlign w:val="subscript"/>
          <w:lang w:val="en-US"/>
        </w:rPr>
        <w:t>j</w:t>
      </w:r>
      <w:r>
        <w:rPr>
          <w:rFonts w:hint="default" w:ascii="Times New Roman" w:hAnsi="Times New Roman" w:eastAsia="仿宋" w:cs="Times New Roman"/>
          <w:color w:val="auto"/>
          <w:sz w:val="26"/>
          <w:szCs w:val="26"/>
          <w:lang w:val="en-US"/>
        </w:rPr>
        <w:t>—水源内各类最大可信事件风险值。</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vertAlign w:val="baseline"/>
          <w:lang w:val="en-US" w:eastAsia="zh-CN"/>
        </w:rPr>
      </w:pPr>
      <w:r>
        <w:rPr>
          <w:rFonts w:hint="default" w:ascii="Times New Roman" w:hAnsi="Times New Roman" w:eastAsia="仿宋" w:cs="Times New Roman"/>
          <w:b/>
          <w:bCs/>
          <w:color w:val="auto"/>
          <w:sz w:val="24"/>
          <w:szCs w:val="24"/>
          <w:highlight w:val="none"/>
          <w:lang w:val="en-US" w:eastAsia="zh-CN"/>
        </w:rPr>
        <w:t>表</w:t>
      </w:r>
      <w:r>
        <w:rPr>
          <w:rFonts w:hint="eastAsia" w:ascii="Times New Roman" w:hAnsi="Times New Roman" w:eastAsia="仿宋" w:cs="Times New Roman"/>
          <w:b/>
          <w:bCs/>
          <w:color w:val="auto"/>
          <w:sz w:val="24"/>
          <w:szCs w:val="24"/>
          <w:highlight w:val="none"/>
          <w:lang w:val="en-US" w:eastAsia="zh-CN"/>
        </w:rPr>
        <w:t>5.3.2-</w:t>
      </w:r>
      <w:r>
        <w:rPr>
          <w:rFonts w:hint="eastAsia" w:eastAsia="仿宋" w:cs="Times New Roman"/>
          <w:b/>
          <w:bCs/>
          <w:color w:val="auto"/>
          <w:sz w:val="24"/>
          <w:szCs w:val="24"/>
          <w:highlight w:val="none"/>
          <w:lang w:val="en-US" w:eastAsia="zh-CN"/>
        </w:rPr>
        <w:t>4</w:t>
      </w:r>
      <w:r>
        <w:rPr>
          <w:rFonts w:hint="default" w:ascii="Times New Roman" w:hAnsi="Times New Roman" w:eastAsia="仿宋" w:cs="Times New Roman"/>
          <w:b/>
          <w:bCs/>
          <w:color w:val="auto"/>
          <w:sz w:val="24"/>
          <w:szCs w:val="24"/>
          <w:highlight w:val="none"/>
          <w:lang w:val="en-US" w:eastAsia="zh-CN"/>
        </w:rPr>
        <w:t xml:space="preserve"> 最大可信事故风险值计算</w:t>
      </w:r>
    </w:p>
    <w:tbl>
      <w:tblPr>
        <w:tblStyle w:val="80"/>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51"/>
        <w:gridCol w:w="1060"/>
        <w:gridCol w:w="1249"/>
        <w:gridCol w:w="1276"/>
        <w:gridCol w:w="1237"/>
        <w:gridCol w:w="1350"/>
        <w:gridCol w:w="102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251"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r>
              <w:rPr>
                <w:rFonts w:hint="default" w:ascii="Times New Roman" w:hAnsi="Times New Roman" w:eastAsia="仿宋" w:cs="Times New Roman"/>
                <w:b/>
                <w:color w:val="auto"/>
                <w:sz w:val="22"/>
                <w:szCs w:val="22"/>
                <w:lang w:val="en-US" w:eastAsia="zh-CN"/>
              </w:rPr>
              <w:t>最大可信事故</w:t>
            </w:r>
          </w:p>
        </w:tc>
        <w:tc>
          <w:tcPr>
            <w:tcW w:w="1060"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r>
              <w:rPr>
                <w:rFonts w:hint="eastAsia" w:eastAsia="仿宋" w:cs="Times New Roman"/>
                <w:b/>
                <w:bCs/>
                <w:color w:val="auto"/>
                <w:sz w:val="22"/>
                <w:szCs w:val="22"/>
                <w:highlight w:val="none"/>
                <w:vertAlign w:val="baseline"/>
                <w:lang w:val="en-US" w:eastAsia="zh-CN"/>
              </w:rPr>
              <w:t>事故概率</w:t>
            </w:r>
          </w:p>
        </w:tc>
        <w:tc>
          <w:tcPr>
            <w:tcW w:w="5112" w:type="dxa"/>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r>
              <w:rPr>
                <w:rFonts w:hint="eastAsia" w:eastAsia="仿宋" w:cs="Times New Roman"/>
                <w:b/>
                <w:bCs/>
                <w:color w:val="auto"/>
                <w:sz w:val="22"/>
                <w:szCs w:val="22"/>
                <w:highlight w:val="none"/>
                <w:vertAlign w:val="baseline"/>
                <w:lang w:val="en-US" w:eastAsia="zh-CN"/>
              </w:rPr>
              <w:t>事故后果</w:t>
            </w:r>
          </w:p>
        </w:tc>
        <w:tc>
          <w:tcPr>
            <w:tcW w:w="1025"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r>
              <w:rPr>
                <w:rFonts w:hint="eastAsia" w:eastAsia="仿宋" w:cs="Times New Roman"/>
                <w:b/>
                <w:bCs/>
                <w:color w:val="auto"/>
                <w:sz w:val="22"/>
                <w:szCs w:val="22"/>
                <w:highlight w:val="none"/>
                <w:vertAlign w:val="baseline"/>
                <w:lang w:val="en-US" w:eastAsia="zh-CN"/>
              </w:rPr>
              <w:t>风险值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251"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p>
        </w:tc>
        <w:tc>
          <w:tcPr>
            <w:tcW w:w="1060"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p>
        </w:tc>
        <w:tc>
          <w:tcPr>
            <w:tcW w:w="12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r>
              <w:rPr>
                <w:rFonts w:hint="eastAsia" w:eastAsia="仿宋" w:cs="Times New Roman"/>
                <w:b/>
                <w:bCs/>
                <w:color w:val="auto"/>
                <w:sz w:val="22"/>
                <w:szCs w:val="22"/>
                <w:highlight w:val="none"/>
                <w:vertAlign w:val="baseline"/>
                <w:lang w:val="en-US" w:eastAsia="zh-CN"/>
              </w:rPr>
              <w:t>致死区域半径m</w:t>
            </w:r>
          </w:p>
        </w:tc>
        <w:tc>
          <w:tcPr>
            <w:tcW w:w="1276"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r>
              <w:rPr>
                <w:rFonts w:hint="eastAsia" w:eastAsia="仿宋" w:cs="Times New Roman"/>
                <w:b/>
                <w:bCs/>
                <w:color w:val="auto"/>
                <w:sz w:val="22"/>
                <w:szCs w:val="22"/>
                <w:highlight w:val="none"/>
                <w:vertAlign w:val="baseline"/>
                <w:lang w:val="en-US" w:eastAsia="zh-CN"/>
              </w:rPr>
              <w:t>致死区域内人数</w:t>
            </w:r>
          </w:p>
        </w:tc>
        <w:tc>
          <w:tcPr>
            <w:tcW w:w="123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r>
              <w:rPr>
                <w:rFonts w:hint="eastAsia" w:eastAsia="仿宋" w:cs="Times New Roman"/>
                <w:b/>
                <w:bCs/>
                <w:color w:val="auto"/>
                <w:sz w:val="22"/>
                <w:szCs w:val="22"/>
                <w:highlight w:val="none"/>
                <w:vertAlign w:val="baseline"/>
                <w:lang w:val="en-US" w:eastAsia="zh-CN"/>
              </w:rPr>
              <w:t>不利气象条件概率</w:t>
            </w:r>
          </w:p>
        </w:tc>
        <w:tc>
          <w:tcPr>
            <w:tcW w:w="135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r>
              <w:rPr>
                <w:rFonts w:hint="eastAsia" w:eastAsia="仿宋" w:cs="Times New Roman"/>
                <w:b/>
                <w:bCs/>
                <w:color w:val="auto"/>
                <w:sz w:val="22"/>
                <w:szCs w:val="22"/>
                <w:highlight w:val="none"/>
                <w:vertAlign w:val="baseline"/>
                <w:lang w:val="en-US" w:eastAsia="zh-CN"/>
              </w:rPr>
              <w:t>致死率</w:t>
            </w:r>
          </w:p>
        </w:tc>
        <w:tc>
          <w:tcPr>
            <w:tcW w:w="1025"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color w:val="auto"/>
                <w:sz w:val="22"/>
                <w:szCs w:val="22"/>
                <w:highlight w:val="none"/>
                <w:vertAlign w:val="baseline"/>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25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val="0"/>
                <w:bCs w:val="0"/>
                <w:color w:val="auto"/>
                <w:sz w:val="22"/>
                <w:szCs w:val="22"/>
                <w:highlight w:val="none"/>
                <w:vertAlign w:val="baseline"/>
                <w:lang w:val="en-US" w:eastAsia="zh-CN"/>
              </w:rPr>
            </w:pPr>
            <w:r>
              <w:rPr>
                <w:rFonts w:hint="default" w:ascii="Times New Roman" w:hAnsi="Times New Roman" w:eastAsia="仿宋" w:cs="Times New Roman"/>
                <w:b w:val="0"/>
                <w:bCs w:val="0"/>
                <w:color w:val="auto"/>
                <w:sz w:val="22"/>
                <w:szCs w:val="22"/>
                <w:highlight w:val="none"/>
                <w:vertAlign w:val="baseline"/>
                <w:lang w:val="en-US" w:eastAsia="zh-CN"/>
              </w:rPr>
              <w:t>流动源突发事故</w:t>
            </w:r>
          </w:p>
        </w:tc>
        <w:tc>
          <w:tcPr>
            <w:tcW w:w="106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b w:val="0"/>
                <w:bCs w:val="0"/>
                <w:color w:val="auto"/>
                <w:sz w:val="22"/>
                <w:szCs w:val="22"/>
                <w:highlight w:val="none"/>
                <w:vertAlign w:val="baseline"/>
                <w:lang w:val="en-US" w:eastAsia="zh-CN"/>
              </w:rPr>
            </w:pPr>
            <w:r>
              <w:rPr>
                <w:rFonts w:hint="default" w:ascii="Times New Roman" w:hAnsi="Times New Roman" w:eastAsia="仿宋" w:cs="Times New Roman"/>
                <w:b w:val="0"/>
                <w:bCs w:val="0"/>
                <w:color w:val="auto"/>
                <w:sz w:val="22"/>
                <w:szCs w:val="22"/>
                <w:highlight w:val="none"/>
                <w:vertAlign w:val="baseline"/>
                <w:lang w:val="en-US" w:eastAsia="zh-CN"/>
              </w:rPr>
              <w:t>1.2</w:t>
            </w:r>
            <w:r>
              <w:rPr>
                <w:rFonts w:hint="default" w:ascii="Times New Roman" w:hAnsi="Times New Roman" w:eastAsia="Times New Roman" w:cs="Times New Roman"/>
                <w:b w:val="0"/>
                <w:bCs w:val="0"/>
                <w:color w:val="auto"/>
                <w:spacing w:val="-3"/>
                <w:sz w:val="22"/>
                <w:szCs w:val="22"/>
              </w:rPr>
              <w:t>×10</w:t>
            </w:r>
            <w:r>
              <w:rPr>
                <w:rFonts w:hint="eastAsia" w:ascii="Times New Roman" w:hAnsi="Times New Roman" w:eastAsia="宋体" w:cs="Times New Roman"/>
                <w:b w:val="0"/>
                <w:bCs w:val="0"/>
                <w:color w:val="auto"/>
                <w:spacing w:val="-3"/>
                <w:sz w:val="22"/>
                <w:szCs w:val="22"/>
                <w:vertAlign w:val="superscript"/>
                <w:lang w:val="en-US" w:eastAsia="zh-CN"/>
              </w:rPr>
              <w:t>-6</w:t>
            </w:r>
          </w:p>
        </w:tc>
        <w:tc>
          <w:tcPr>
            <w:tcW w:w="12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val="0"/>
                <w:bCs w:val="0"/>
                <w:color w:val="auto"/>
                <w:sz w:val="22"/>
                <w:szCs w:val="22"/>
                <w:highlight w:val="none"/>
                <w:vertAlign w:val="baseline"/>
                <w:lang w:val="en-US" w:eastAsia="zh-CN"/>
              </w:rPr>
            </w:pPr>
            <w:r>
              <w:rPr>
                <w:rFonts w:hint="default" w:ascii="Times New Roman" w:hAnsi="Times New Roman" w:eastAsia="仿宋" w:cs="Times New Roman"/>
                <w:b w:val="0"/>
                <w:bCs w:val="0"/>
                <w:color w:val="auto"/>
                <w:sz w:val="22"/>
                <w:szCs w:val="22"/>
                <w:highlight w:val="none"/>
                <w:vertAlign w:val="baseline"/>
                <w:lang w:val="en-US" w:eastAsia="zh-CN"/>
              </w:rPr>
              <w:t>/</w:t>
            </w:r>
          </w:p>
        </w:tc>
        <w:tc>
          <w:tcPr>
            <w:tcW w:w="1276"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val="0"/>
                <w:bCs w:val="0"/>
                <w:color w:val="auto"/>
                <w:sz w:val="22"/>
                <w:szCs w:val="22"/>
                <w:highlight w:val="none"/>
                <w:vertAlign w:val="baseline"/>
                <w:lang w:val="en-US" w:eastAsia="zh-CN"/>
              </w:rPr>
            </w:pPr>
            <w:r>
              <w:rPr>
                <w:rFonts w:hint="default" w:ascii="Times New Roman" w:hAnsi="Times New Roman" w:eastAsia="仿宋" w:cs="Times New Roman"/>
                <w:b w:val="0"/>
                <w:bCs w:val="0"/>
                <w:color w:val="auto"/>
                <w:sz w:val="22"/>
                <w:szCs w:val="22"/>
                <w:highlight w:val="none"/>
                <w:vertAlign w:val="baseline"/>
                <w:lang w:val="en-US" w:eastAsia="zh-CN"/>
              </w:rPr>
              <w:t>/</w:t>
            </w:r>
          </w:p>
        </w:tc>
        <w:tc>
          <w:tcPr>
            <w:tcW w:w="123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val="0"/>
                <w:bCs w:val="0"/>
                <w:color w:val="auto"/>
                <w:sz w:val="22"/>
                <w:szCs w:val="22"/>
                <w:highlight w:val="none"/>
                <w:vertAlign w:val="baseline"/>
                <w:lang w:val="en-US" w:eastAsia="zh-CN"/>
              </w:rPr>
            </w:pPr>
            <w:r>
              <w:rPr>
                <w:rFonts w:hint="default" w:ascii="Times New Roman" w:hAnsi="Times New Roman" w:eastAsia="仿宋" w:cs="Times New Roman"/>
                <w:b w:val="0"/>
                <w:bCs w:val="0"/>
                <w:color w:val="auto"/>
                <w:sz w:val="22"/>
                <w:szCs w:val="22"/>
                <w:highlight w:val="none"/>
                <w:vertAlign w:val="baseline"/>
                <w:lang w:val="en-US" w:eastAsia="zh-CN"/>
              </w:rPr>
              <w:t>/</w:t>
            </w:r>
          </w:p>
        </w:tc>
        <w:tc>
          <w:tcPr>
            <w:tcW w:w="135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val="0"/>
                <w:bCs w:val="0"/>
                <w:color w:val="auto"/>
                <w:sz w:val="22"/>
                <w:szCs w:val="22"/>
                <w:highlight w:val="none"/>
                <w:vertAlign w:val="baseline"/>
                <w:lang w:val="en-US" w:eastAsia="zh-CN"/>
              </w:rPr>
            </w:pPr>
            <w:r>
              <w:rPr>
                <w:rFonts w:hint="default" w:ascii="Times New Roman" w:hAnsi="Times New Roman" w:eastAsia="仿宋" w:cs="Times New Roman"/>
                <w:b w:val="0"/>
                <w:bCs w:val="0"/>
                <w:color w:val="auto"/>
                <w:sz w:val="22"/>
                <w:szCs w:val="22"/>
                <w:highlight w:val="none"/>
                <w:vertAlign w:val="baseline"/>
                <w:lang w:val="en-US" w:eastAsia="zh-CN"/>
              </w:rPr>
              <w:t>50%</w:t>
            </w:r>
          </w:p>
        </w:tc>
        <w:tc>
          <w:tcPr>
            <w:tcW w:w="102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b w:val="0"/>
                <w:bCs w:val="0"/>
                <w:color w:val="auto"/>
                <w:sz w:val="22"/>
                <w:szCs w:val="22"/>
                <w:highlight w:val="none"/>
                <w:vertAlign w:val="baseline"/>
                <w:lang w:val="en-US" w:eastAsia="zh-CN"/>
              </w:rPr>
            </w:pPr>
            <w:r>
              <w:rPr>
                <w:rFonts w:hint="default" w:ascii="Times New Roman" w:hAnsi="Times New Roman" w:eastAsia="仿宋" w:cs="Times New Roman"/>
                <w:b w:val="0"/>
                <w:bCs w:val="0"/>
                <w:color w:val="auto"/>
                <w:sz w:val="22"/>
                <w:szCs w:val="22"/>
                <w:highlight w:val="none"/>
                <w:vertAlign w:val="baseline"/>
                <w:lang w:val="en-US" w:eastAsia="zh-CN"/>
              </w:rPr>
              <w:t>0.6</w:t>
            </w:r>
            <w:r>
              <w:rPr>
                <w:rFonts w:hint="default" w:ascii="Times New Roman" w:hAnsi="Times New Roman" w:eastAsia="Times New Roman" w:cs="Times New Roman"/>
                <w:b w:val="0"/>
                <w:bCs w:val="0"/>
                <w:color w:val="auto"/>
                <w:spacing w:val="-3"/>
                <w:sz w:val="22"/>
                <w:szCs w:val="22"/>
              </w:rPr>
              <w:t>×10</w:t>
            </w:r>
            <w:r>
              <w:rPr>
                <w:rFonts w:hint="eastAsia" w:ascii="Times New Roman" w:hAnsi="Times New Roman" w:eastAsia="宋体" w:cs="Times New Roman"/>
                <w:b w:val="0"/>
                <w:bCs w:val="0"/>
                <w:color w:val="auto"/>
                <w:spacing w:val="-3"/>
                <w:sz w:val="22"/>
                <w:szCs w:val="22"/>
                <w:vertAlign w:val="superscript"/>
                <w:lang w:val="en-US" w:eastAsia="zh-CN"/>
              </w:rPr>
              <w:t>-6</w:t>
            </w:r>
          </w:p>
        </w:tc>
      </w:tr>
    </w:tbl>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当水源环境风险相当于地震或天灾所带来的危险性时，可不必担心此类事件的发生，建议风险值以10</w:t>
      </w:r>
      <w:r>
        <w:rPr>
          <w:rFonts w:hint="default" w:ascii="Times New Roman" w:hAnsi="Times New Roman" w:eastAsia="仿宋" w:cs="Times New Roman"/>
          <w:color w:val="auto"/>
          <w:sz w:val="26"/>
          <w:szCs w:val="26"/>
          <w:vertAlign w:val="superscript"/>
          <w:lang w:val="en-US"/>
        </w:rPr>
        <w:t>-6</w:t>
      </w:r>
      <w:r>
        <w:rPr>
          <w:rFonts w:hint="default" w:ascii="Times New Roman" w:hAnsi="Times New Roman" w:eastAsia="仿宋" w:cs="Times New Roman"/>
          <w:color w:val="auto"/>
          <w:sz w:val="26"/>
          <w:szCs w:val="26"/>
          <w:lang w:val="en-US"/>
        </w:rPr>
        <w:t>/a作为安全数量级，当风险值达到10</w:t>
      </w:r>
      <w:r>
        <w:rPr>
          <w:rFonts w:hint="default" w:ascii="Times New Roman" w:hAnsi="Times New Roman" w:eastAsia="仿宋" w:cs="Times New Roman"/>
          <w:color w:val="auto"/>
          <w:sz w:val="26"/>
          <w:szCs w:val="26"/>
          <w:vertAlign w:val="superscript"/>
          <w:lang w:val="en-US"/>
        </w:rPr>
        <w:t>-5</w:t>
      </w:r>
      <w:r>
        <w:rPr>
          <w:rFonts w:hint="default" w:ascii="Times New Roman" w:hAnsi="Times New Roman" w:eastAsia="仿宋" w:cs="Times New Roman"/>
          <w:color w:val="auto"/>
          <w:sz w:val="26"/>
          <w:szCs w:val="26"/>
          <w:lang w:val="en-US"/>
        </w:rPr>
        <w:t>/a时，应采取风险防范措施；达到10</w:t>
      </w:r>
      <w:r>
        <w:rPr>
          <w:rFonts w:hint="default" w:ascii="Times New Roman" w:hAnsi="Times New Roman" w:eastAsia="仿宋" w:cs="Times New Roman"/>
          <w:color w:val="auto"/>
          <w:sz w:val="26"/>
          <w:szCs w:val="26"/>
          <w:vertAlign w:val="superscript"/>
          <w:lang w:val="en-US"/>
        </w:rPr>
        <w:t>-4</w:t>
      </w:r>
      <w:r>
        <w:rPr>
          <w:rFonts w:hint="default" w:ascii="Times New Roman" w:hAnsi="Times New Roman" w:eastAsia="仿宋" w:cs="Times New Roman"/>
          <w:color w:val="auto"/>
          <w:sz w:val="26"/>
          <w:szCs w:val="26"/>
          <w:lang w:val="en-US"/>
        </w:rPr>
        <w:t>/a时，应采取风险预警措施；达到10</w:t>
      </w:r>
      <w:r>
        <w:rPr>
          <w:rFonts w:hint="default" w:ascii="Times New Roman" w:hAnsi="Times New Roman" w:eastAsia="仿宋" w:cs="Times New Roman"/>
          <w:color w:val="auto"/>
          <w:sz w:val="26"/>
          <w:szCs w:val="26"/>
          <w:vertAlign w:val="superscript"/>
          <w:lang w:val="en-US"/>
        </w:rPr>
        <w:t>-3</w:t>
      </w:r>
      <w:r>
        <w:rPr>
          <w:rFonts w:hint="default" w:ascii="Times New Roman" w:hAnsi="Times New Roman" w:eastAsia="仿宋" w:cs="Times New Roman"/>
          <w:color w:val="auto"/>
          <w:sz w:val="26"/>
          <w:szCs w:val="26"/>
          <w:lang w:val="en-US"/>
        </w:rPr>
        <w:t>/a时，应采取风险应急措施。</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w:t>
      </w:r>
      <w:r>
        <w:rPr>
          <w:rFonts w:hint="eastAsia" w:ascii="Times New Roman" w:hAnsi="Times New Roman" w:eastAsia="仿宋" w:cs="Times New Roman"/>
          <w:b/>
          <w:bCs/>
          <w:color w:val="auto"/>
          <w:sz w:val="24"/>
          <w:szCs w:val="24"/>
          <w:highlight w:val="none"/>
          <w:lang w:val="en-US" w:eastAsia="zh-CN"/>
        </w:rPr>
        <w:t>5.3.2-</w:t>
      </w:r>
      <w:r>
        <w:rPr>
          <w:rFonts w:hint="eastAsia" w:eastAsia="仿宋" w:cs="Times New Roman"/>
          <w:b/>
          <w:bCs/>
          <w:color w:val="auto"/>
          <w:sz w:val="24"/>
          <w:szCs w:val="24"/>
          <w:highlight w:val="none"/>
          <w:lang w:val="en-US" w:eastAsia="zh-CN"/>
        </w:rPr>
        <w:t>5</w:t>
      </w:r>
      <w:r>
        <w:rPr>
          <w:rFonts w:hint="eastAsia" w:ascii="Times New Roman" w:hAnsi="Times New Roman" w:eastAsia="仿宋" w:cs="Times New Roman"/>
          <w:b/>
          <w:bCs/>
          <w:color w:val="auto"/>
          <w:sz w:val="24"/>
          <w:szCs w:val="24"/>
          <w:highlight w:val="none"/>
          <w:lang w:val="en-US" w:eastAsia="zh-CN"/>
        </w:rPr>
        <w:t xml:space="preserve"> </w:t>
      </w:r>
      <w:r>
        <w:rPr>
          <w:rFonts w:hint="default" w:ascii="Times New Roman" w:hAnsi="Times New Roman" w:eastAsia="仿宋" w:cs="Times New Roman"/>
          <w:b/>
          <w:bCs/>
          <w:color w:val="auto"/>
          <w:sz w:val="24"/>
          <w:szCs w:val="24"/>
          <w:highlight w:val="none"/>
          <w:lang w:val="en-US" w:eastAsia="zh-CN"/>
        </w:rPr>
        <w:t>各种风险水平及其可接受程度</w:t>
      </w:r>
    </w:p>
    <w:p>
      <w:pPr>
        <w:spacing w:line="19" w:lineRule="exact"/>
        <w:rPr>
          <w:color w:val="auto"/>
        </w:rPr>
      </w:pPr>
    </w:p>
    <w:tbl>
      <w:tblPr>
        <w:tblStyle w:val="1449"/>
        <w:tblW w:w="8299" w:type="dxa"/>
        <w:tblInd w:w="1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74"/>
        <w:gridCol w:w="1474"/>
        <w:gridCol w:w="3341"/>
        <w:gridCol w:w="29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trPr>
        <w:tc>
          <w:tcPr>
            <w:tcW w:w="574" w:type="dxa"/>
            <w:tcBorders>
              <w:top w:val="single" w:color="000000" w:sz="10" w:space="0"/>
              <w:lef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2"/>
                <w:szCs w:val="22"/>
                <w:lang w:val="en-US" w:eastAsia="zh-CN" w:bidi="ar-SA"/>
              </w:rPr>
            </w:pPr>
            <w:r>
              <w:rPr>
                <w:rFonts w:hint="default" w:ascii="Times New Roman" w:hAnsi="Times New Roman" w:eastAsia="仿宋" w:cs="Times New Roman"/>
                <w:b/>
                <w:bCs/>
                <w:color w:val="auto"/>
                <w:kern w:val="2"/>
                <w:sz w:val="22"/>
                <w:szCs w:val="22"/>
                <w:lang w:val="en-US" w:eastAsia="zh-CN" w:bidi="ar-SA"/>
              </w:rPr>
              <w:t>序号</w:t>
            </w:r>
          </w:p>
        </w:tc>
        <w:tc>
          <w:tcPr>
            <w:tcW w:w="1474" w:type="dxa"/>
            <w:tcBorders>
              <w:top w:val="single" w:color="000000" w:sz="10"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bCs/>
                <w:color w:val="auto"/>
                <w:kern w:val="2"/>
                <w:sz w:val="22"/>
                <w:szCs w:val="22"/>
                <w:lang w:val="en-US" w:eastAsia="zh-CN" w:bidi="ar-SA"/>
              </w:rPr>
            </w:pPr>
            <w:r>
              <w:rPr>
                <w:rFonts w:hint="default" w:ascii="Times New Roman" w:hAnsi="Times New Roman" w:eastAsia="仿宋" w:cs="Times New Roman"/>
                <w:b/>
                <w:bCs/>
                <w:color w:val="auto"/>
                <w:kern w:val="2"/>
                <w:sz w:val="22"/>
                <w:szCs w:val="22"/>
                <w:lang w:val="en-US" w:eastAsia="zh-CN" w:bidi="ar-SA"/>
              </w:rPr>
              <w:t>风险水平（a</w:t>
            </w:r>
            <w:r>
              <w:rPr>
                <w:rFonts w:hint="default" w:ascii="Times New Roman" w:hAnsi="Times New Roman" w:eastAsia="仿宋" w:cs="Times New Roman"/>
                <w:b/>
                <w:bCs/>
                <w:color w:val="auto"/>
                <w:kern w:val="2"/>
                <w:sz w:val="22"/>
                <w:szCs w:val="22"/>
                <w:vertAlign w:val="superscript"/>
                <w:lang w:val="en-US" w:eastAsia="zh-CN" w:bidi="ar-SA"/>
              </w:rPr>
              <w:t>-1</w:t>
            </w:r>
            <w:r>
              <w:rPr>
                <w:rFonts w:hint="default" w:ascii="Times New Roman" w:hAnsi="Times New Roman" w:eastAsia="仿宋" w:cs="Times New Roman"/>
                <w:b/>
                <w:bCs/>
                <w:color w:val="auto"/>
                <w:kern w:val="2"/>
                <w:sz w:val="22"/>
                <w:szCs w:val="22"/>
                <w:lang w:val="en-US" w:eastAsia="zh-CN" w:bidi="ar-SA"/>
              </w:rPr>
              <w:t>）</w:t>
            </w:r>
          </w:p>
        </w:tc>
        <w:tc>
          <w:tcPr>
            <w:tcW w:w="3341" w:type="dxa"/>
            <w:tcBorders>
              <w:top w:val="single" w:color="000000" w:sz="10"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eastAsia" w:ascii="Times New Roman" w:hAnsi="Times New Roman" w:eastAsia="仿宋" w:cs="Times New Roman"/>
                <w:b/>
                <w:bCs/>
                <w:color w:val="auto"/>
                <w:kern w:val="2"/>
                <w:sz w:val="22"/>
                <w:szCs w:val="22"/>
                <w:lang w:val="en-US" w:eastAsia="zh-CN" w:bidi="ar-SA"/>
              </w:rPr>
            </w:pPr>
            <w:r>
              <w:rPr>
                <w:rFonts w:hint="eastAsia" w:ascii="Times New Roman" w:hAnsi="Times New Roman" w:eastAsia="仿宋" w:cs="Times New Roman"/>
                <w:b/>
                <w:bCs/>
                <w:color w:val="auto"/>
                <w:kern w:val="2"/>
                <w:sz w:val="22"/>
                <w:szCs w:val="22"/>
                <w:lang w:val="en-US" w:eastAsia="zh-CN" w:bidi="ar-SA"/>
              </w:rPr>
              <w:t>危险性</w:t>
            </w:r>
          </w:p>
        </w:tc>
        <w:tc>
          <w:tcPr>
            <w:tcW w:w="2910" w:type="dxa"/>
            <w:tcBorders>
              <w:top w:val="single" w:color="000000" w:sz="10" w:space="0"/>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eastAsia" w:ascii="Times New Roman" w:hAnsi="Times New Roman" w:eastAsia="仿宋" w:cs="Times New Roman"/>
                <w:b/>
                <w:bCs/>
                <w:color w:val="auto"/>
                <w:kern w:val="2"/>
                <w:sz w:val="22"/>
                <w:szCs w:val="22"/>
                <w:lang w:val="en-US" w:eastAsia="zh-CN" w:bidi="ar-SA"/>
              </w:rPr>
            </w:pPr>
            <w:r>
              <w:rPr>
                <w:rFonts w:hint="eastAsia" w:ascii="Times New Roman" w:hAnsi="Times New Roman" w:eastAsia="仿宋" w:cs="Times New Roman"/>
                <w:b/>
                <w:bCs/>
                <w:color w:val="auto"/>
                <w:kern w:val="2"/>
                <w:sz w:val="22"/>
                <w:szCs w:val="22"/>
                <w:lang w:val="en-US" w:eastAsia="zh-CN" w:bidi="ar-SA"/>
              </w:rPr>
              <w:t>可接受程度</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2" w:hRule="atLeast"/>
        </w:trPr>
        <w:tc>
          <w:tcPr>
            <w:tcW w:w="574" w:type="dxa"/>
            <w:tcBorders>
              <w:lef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1</w:t>
            </w:r>
          </w:p>
        </w:tc>
        <w:tc>
          <w:tcPr>
            <w:tcW w:w="1474" w:type="dxa"/>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10</w:t>
            </w:r>
            <w:r>
              <w:rPr>
                <w:rFonts w:hint="default" w:ascii="Times New Roman" w:hAnsi="Times New Roman" w:eastAsia="仿宋" w:cs="Times New Roman"/>
                <w:b w:val="0"/>
                <w:bCs w:val="0"/>
                <w:color w:val="auto"/>
                <w:kern w:val="2"/>
                <w:sz w:val="22"/>
                <w:szCs w:val="22"/>
                <w:vertAlign w:val="superscript"/>
                <w:lang w:val="en-US" w:eastAsia="zh-CN" w:bidi="ar-SA"/>
              </w:rPr>
              <w:t>-3</w:t>
            </w:r>
            <w:r>
              <w:rPr>
                <w:rFonts w:hint="default" w:ascii="Times New Roman" w:hAnsi="Times New Roman" w:eastAsia="仿宋" w:cs="Times New Roman"/>
                <w:b w:val="0"/>
                <w:bCs w:val="0"/>
                <w:color w:val="auto"/>
                <w:kern w:val="2"/>
                <w:sz w:val="22"/>
                <w:szCs w:val="22"/>
                <w:lang w:val="en-US" w:eastAsia="zh-CN" w:bidi="ar-SA"/>
              </w:rPr>
              <w:t>数量级</w:t>
            </w:r>
          </w:p>
        </w:tc>
        <w:tc>
          <w:tcPr>
            <w:tcW w:w="3341" w:type="dxa"/>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危险性特别高，相当于人自然死亡率</w:t>
            </w:r>
          </w:p>
        </w:tc>
        <w:tc>
          <w:tcPr>
            <w:tcW w:w="2910" w:type="dxa"/>
            <w:tcBorders>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不可接受，必须立即采取措</w:t>
            </w:r>
            <w:r>
              <w:rPr>
                <w:rFonts w:hint="eastAsia" w:ascii="Times New Roman" w:hAnsi="Times New Roman" w:eastAsia="仿宋" w:cs="Times New Roman"/>
                <w:b w:val="0"/>
                <w:bCs w:val="0"/>
                <w:color w:val="auto"/>
                <w:kern w:val="2"/>
                <w:sz w:val="22"/>
                <w:szCs w:val="22"/>
                <w:lang w:val="en-US" w:eastAsia="zh-CN" w:bidi="ar-SA"/>
              </w:rPr>
              <w:t>改</w:t>
            </w:r>
            <w:r>
              <w:rPr>
                <w:rFonts w:hint="default" w:ascii="Times New Roman" w:hAnsi="Times New Roman" w:eastAsia="仿宋" w:cs="Times New Roman"/>
                <w:b w:val="0"/>
                <w:bCs w:val="0"/>
                <w:color w:val="auto"/>
                <w:kern w:val="2"/>
                <w:sz w:val="22"/>
                <w:szCs w:val="22"/>
                <w:lang w:val="en-US" w:eastAsia="zh-CN" w:bidi="ar-SA"/>
              </w:rPr>
              <w:t>进</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4" w:hRule="atLeast"/>
        </w:trPr>
        <w:tc>
          <w:tcPr>
            <w:tcW w:w="574" w:type="dxa"/>
            <w:tcBorders>
              <w:lef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2</w:t>
            </w:r>
          </w:p>
        </w:tc>
        <w:tc>
          <w:tcPr>
            <w:tcW w:w="1474" w:type="dxa"/>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10</w:t>
            </w:r>
            <w:r>
              <w:rPr>
                <w:rFonts w:hint="default" w:ascii="Times New Roman" w:hAnsi="Times New Roman" w:eastAsia="仿宋" w:cs="Times New Roman"/>
                <w:b w:val="0"/>
                <w:bCs w:val="0"/>
                <w:color w:val="auto"/>
                <w:kern w:val="2"/>
                <w:sz w:val="22"/>
                <w:szCs w:val="22"/>
                <w:vertAlign w:val="superscript"/>
                <w:lang w:val="en-US" w:eastAsia="zh-CN" w:bidi="ar-SA"/>
              </w:rPr>
              <w:t>-4</w:t>
            </w:r>
            <w:r>
              <w:rPr>
                <w:rFonts w:hint="default" w:ascii="Times New Roman" w:hAnsi="Times New Roman" w:eastAsia="仿宋" w:cs="Times New Roman"/>
                <w:b w:val="0"/>
                <w:bCs w:val="0"/>
                <w:color w:val="auto"/>
                <w:kern w:val="2"/>
                <w:sz w:val="22"/>
                <w:szCs w:val="22"/>
                <w:lang w:val="en-US" w:eastAsia="zh-CN" w:bidi="ar-SA"/>
              </w:rPr>
              <w:t>数量级</w:t>
            </w:r>
          </w:p>
        </w:tc>
        <w:tc>
          <w:tcPr>
            <w:tcW w:w="3341" w:type="dxa"/>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危险性中等</w:t>
            </w:r>
          </w:p>
        </w:tc>
        <w:tc>
          <w:tcPr>
            <w:tcW w:w="2910" w:type="dxa"/>
            <w:tcBorders>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应采取改进措施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2" w:hRule="atLeast"/>
        </w:trPr>
        <w:tc>
          <w:tcPr>
            <w:tcW w:w="574" w:type="dxa"/>
            <w:tcBorders>
              <w:lef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3</w:t>
            </w:r>
          </w:p>
        </w:tc>
        <w:tc>
          <w:tcPr>
            <w:tcW w:w="1474" w:type="dxa"/>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10</w:t>
            </w:r>
            <w:r>
              <w:rPr>
                <w:rFonts w:hint="default" w:ascii="Times New Roman" w:hAnsi="Times New Roman" w:eastAsia="仿宋" w:cs="Times New Roman"/>
                <w:b w:val="0"/>
                <w:bCs w:val="0"/>
                <w:color w:val="auto"/>
                <w:kern w:val="2"/>
                <w:sz w:val="22"/>
                <w:szCs w:val="22"/>
                <w:vertAlign w:val="superscript"/>
                <w:lang w:val="en-US" w:eastAsia="zh-CN" w:bidi="ar-SA"/>
              </w:rPr>
              <w:t>-5</w:t>
            </w:r>
            <w:r>
              <w:rPr>
                <w:rFonts w:hint="default" w:ascii="Times New Roman" w:hAnsi="Times New Roman" w:eastAsia="仿宋" w:cs="Times New Roman"/>
                <w:b w:val="0"/>
                <w:bCs w:val="0"/>
                <w:color w:val="auto"/>
                <w:kern w:val="2"/>
                <w:sz w:val="22"/>
                <w:szCs w:val="22"/>
                <w:lang w:val="en-US" w:eastAsia="zh-CN" w:bidi="ar-SA"/>
              </w:rPr>
              <w:t>数量级</w:t>
            </w:r>
          </w:p>
        </w:tc>
        <w:tc>
          <w:tcPr>
            <w:tcW w:w="3341" w:type="dxa"/>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与游泳事故和煤气中毒事故属同一量级</w:t>
            </w:r>
          </w:p>
        </w:tc>
        <w:tc>
          <w:tcPr>
            <w:tcW w:w="2910" w:type="dxa"/>
            <w:tcBorders>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人们对此关心，愿意采取措施预防</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6" w:hRule="atLeast"/>
        </w:trPr>
        <w:tc>
          <w:tcPr>
            <w:tcW w:w="574" w:type="dxa"/>
            <w:tcBorders>
              <w:lef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4</w:t>
            </w:r>
          </w:p>
        </w:tc>
        <w:tc>
          <w:tcPr>
            <w:tcW w:w="1474" w:type="dxa"/>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10</w:t>
            </w:r>
            <w:r>
              <w:rPr>
                <w:rFonts w:hint="default" w:ascii="Times New Roman" w:hAnsi="Times New Roman" w:eastAsia="仿宋" w:cs="Times New Roman"/>
                <w:b w:val="0"/>
                <w:bCs w:val="0"/>
                <w:color w:val="auto"/>
                <w:kern w:val="2"/>
                <w:sz w:val="22"/>
                <w:szCs w:val="22"/>
                <w:vertAlign w:val="superscript"/>
                <w:lang w:val="en-US" w:eastAsia="zh-CN" w:bidi="ar-SA"/>
              </w:rPr>
              <w:t>-6</w:t>
            </w:r>
            <w:r>
              <w:rPr>
                <w:rFonts w:hint="default" w:ascii="Times New Roman" w:hAnsi="Times New Roman" w:eastAsia="仿宋" w:cs="Times New Roman"/>
                <w:b w:val="0"/>
                <w:bCs w:val="0"/>
                <w:color w:val="auto"/>
                <w:kern w:val="2"/>
                <w:sz w:val="22"/>
                <w:szCs w:val="22"/>
                <w:lang w:val="en-US" w:eastAsia="zh-CN" w:bidi="ar-SA"/>
              </w:rPr>
              <w:t>数量级</w:t>
            </w:r>
          </w:p>
        </w:tc>
        <w:tc>
          <w:tcPr>
            <w:tcW w:w="3341" w:type="dxa"/>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相当于地震和天灾的风险</w:t>
            </w:r>
          </w:p>
        </w:tc>
        <w:tc>
          <w:tcPr>
            <w:tcW w:w="2910" w:type="dxa"/>
            <w:tcBorders>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人们并不当心这类事故发生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6" w:hRule="atLeast"/>
        </w:trPr>
        <w:tc>
          <w:tcPr>
            <w:tcW w:w="574" w:type="dxa"/>
            <w:tcBorders>
              <w:left w:val="nil"/>
              <w:bottom w:val="single" w:color="000000" w:sz="10"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zh-CN" w:bidi="ar-SA"/>
              </w:rPr>
            </w:pPr>
            <w:r>
              <w:rPr>
                <w:rFonts w:hint="default" w:ascii="Times New Roman" w:hAnsi="Times New Roman" w:eastAsia="仿宋" w:cs="Times New Roman"/>
                <w:b w:val="0"/>
                <w:bCs w:val="0"/>
                <w:color w:val="auto"/>
                <w:kern w:val="2"/>
                <w:sz w:val="22"/>
                <w:szCs w:val="22"/>
                <w:lang w:val="en-US" w:eastAsia="zh-CN" w:bidi="ar-SA"/>
              </w:rPr>
              <w:t>5</w:t>
            </w:r>
          </w:p>
        </w:tc>
        <w:tc>
          <w:tcPr>
            <w:tcW w:w="1474" w:type="dxa"/>
            <w:tcBorders>
              <w:bottom w:val="single" w:color="000000" w:sz="10"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en-US" w:bidi="ar-SA"/>
              </w:rPr>
            </w:pPr>
            <w:r>
              <w:rPr>
                <w:rFonts w:hint="default" w:ascii="Times New Roman" w:hAnsi="Times New Roman" w:eastAsia="仿宋" w:cs="Times New Roman"/>
                <w:b w:val="0"/>
                <w:bCs w:val="0"/>
                <w:color w:val="auto"/>
                <w:kern w:val="2"/>
                <w:sz w:val="22"/>
                <w:szCs w:val="22"/>
                <w:lang w:val="en-US" w:eastAsia="zh-CN" w:bidi="ar-SA"/>
              </w:rPr>
              <w:t>10</w:t>
            </w:r>
            <w:r>
              <w:rPr>
                <w:rFonts w:hint="default" w:ascii="Times New Roman" w:hAnsi="Times New Roman" w:eastAsia="仿宋" w:cs="Times New Roman"/>
                <w:b w:val="0"/>
                <w:bCs w:val="0"/>
                <w:color w:val="auto"/>
                <w:kern w:val="2"/>
                <w:sz w:val="22"/>
                <w:szCs w:val="22"/>
                <w:vertAlign w:val="superscript"/>
                <w:lang w:val="en-US" w:eastAsia="zh-CN" w:bidi="ar-SA"/>
              </w:rPr>
              <w:t>-7</w:t>
            </w:r>
            <w:r>
              <w:rPr>
                <w:rFonts w:hint="default" w:ascii="Times New Roman" w:hAnsi="Times New Roman" w:eastAsia="仿宋" w:cs="Times New Roman"/>
                <w:b w:val="0"/>
                <w:bCs w:val="0"/>
                <w:color w:val="auto"/>
                <w:kern w:val="2"/>
                <w:sz w:val="22"/>
                <w:szCs w:val="22"/>
                <w:lang w:val="en-US" w:eastAsia="zh-CN" w:bidi="ar-SA"/>
              </w:rPr>
              <w:t>~10</w:t>
            </w:r>
            <w:r>
              <w:rPr>
                <w:rFonts w:hint="default" w:ascii="Times New Roman" w:hAnsi="Times New Roman" w:eastAsia="仿宋" w:cs="Times New Roman"/>
                <w:b w:val="0"/>
                <w:bCs w:val="0"/>
                <w:color w:val="auto"/>
                <w:kern w:val="2"/>
                <w:sz w:val="22"/>
                <w:szCs w:val="22"/>
                <w:vertAlign w:val="superscript"/>
                <w:lang w:val="en-US" w:eastAsia="zh-CN" w:bidi="ar-SA"/>
              </w:rPr>
              <w:t>-8</w:t>
            </w:r>
            <w:r>
              <w:rPr>
                <w:rFonts w:hint="default" w:ascii="Times New Roman" w:hAnsi="Times New Roman" w:eastAsia="仿宋" w:cs="Times New Roman"/>
                <w:b w:val="0"/>
                <w:bCs w:val="0"/>
                <w:color w:val="auto"/>
                <w:kern w:val="2"/>
                <w:sz w:val="22"/>
                <w:szCs w:val="22"/>
                <w:lang w:val="en-US" w:eastAsia="zh-CN" w:bidi="ar-SA"/>
              </w:rPr>
              <w:t>数量级</w:t>
            </w:r>
          </w:p>
        </w:tc>
        <w:tc>
          <w:tcPr>
            <w:tcW w:w="3341" w:type="dxa"/>
            <w:tcBorders>
              <w:bottom w:val="single" w:color="000000" w:sz="10" w:space="0"/>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en-US" w:bidi="ar-SA"/>
              </w:rPr>
            </w:pPr>
            <w:r>
              <w:rPr>
                <w:rFonts w:hint="default" w:ascii="Times New Roman" w:hAnsi="Times New Roman" w:eastAsia="仿宋" w:cs="Times New Roman"/>
                <w:b w:val="0"/>
                <w:bCs w:val="0"/>
                <w:color w:val="auto"/>
                <w:kern w:val="2"/>
                <w:sz w:val="22"/>
                <w:szCs w:val="22"/>
                <w:lang w:val="en-US" w:eastAsia="zh-CN" w:bidi="ar-SA"/>
              </w:rPr>
              <w:t>相当于陨石坠落伤人</w:t>
            </w:r>
          </w:p>
        </w:tc>
        <w:tc>
          <w:tcPr>
            <w:tcW w:w="2910" w:type="dxa"/>
            <w:tcBorders>
              <w:bottom w:val="single" w:color="000000" w:sz="10" w:space="0"/>
              <w:right w:val="nil"/>
            </w:tcBorders>
            <w:vAlign w:val="center"/>
          </w:tcPr>
          <w:p>
            <w:pPr>
              <w:keepNext w:val="0"/>
              <w:keepLines w:val="0"/>
              <w:pageBreakBefore w:val="0"/>
              <w:widowControl w:val="0"/>
              <w:kinsoku/>
              <w:wordWrap/>
              <w:overflowPunct/>
              <w:topLinePunct w:val="0"/>
              <w:autoSpaceDE w:val="0"/>
              <w:autoSpaceDN w:val="0"/>
              <w:bidi w:val="0"/>
              <w:adjustRightInd w:val="0"/>
              <w:snapToGrid/>
              <w:jc w:val="center"/>
              <w:textAlignment w:val="baseline"/>
              <w:rPr>
                <w:rFonts w:hint="default" w:ascii="Times New Roman" w:hAnsi="Times New Roman" w:eastAsia="仿宋" w:cs="Times New Roman"/>
                <w:b w:val="0"/>
                <w:bCs w:val="0"/>
                <w:color w:val="auto"/>
                <w:kern w:val="2"/>
                <w:sz w:val="22"/>
                <w:szCs w:val="22"/>
                <w:lang w:val="en-US" w:eastAsia="en-US" w:bidi="ar-SA"/>
              </w:rPr>
            </w:pPr>
            <w:r>
              <w:rPr>
                <w:rFonts w:hint="default" w:ascii="Times New Roman" w:hAnsi="Times New Roman" w:eastAsia="仿宋" w:cs="Times New Roman"/>
                <w:b w:val="0"/>
                <w:bCs w:val="0"/>
                <w:color w:val="auto"/>
                <w:kern w:val="2"/>
                <w:sz w:val="22"/>
                <w:szCs w:val="22"/>
                <w:lang w:val="en-US" w:eastAsia="zh-CN" w:bidi="ar-SA"/>
              </w:rPr>
              <w:t>没有人愿为此事投资加以预防</w:t>
            </w:r>
          </w:p>
        </w:tc>
      </w:tr>
    </w:tbl>
    <w:p>
      <w:pPr>
        <w:keepNext w:val="0"/>
        <w:keepLines w:val="0"/>
        <w:pageBreakBefore w:val="0"/>
        <w:widowControl w:val="0"/>
        <w:kinsoku/>
        <w:wordWrap/>
        <w:overflowPunct/>
        <w:topLinePunct w:val="0"/>
        <w:autoSpaceDE/>
        <w:autoSpaceDN/>
        <w:bidi w:val="0"/>
        <w:adjustRightInd/>
        <w:snapToGrid w:val="0"/>
        <w:spacing w:line="360" w:lineRule="auto"/>
        <w:ind w:left="0" w:firstLine="520" w:firstLineChars="200"/>
        <w:textAlignment w:val="auto"/>
        <w:rPr>
          <w:rFonts w:hint="default"/>
          <w:color w:val="auto"/>
          <w:lang w:val="en-US"/>
        </w:rPr>
      </w:pPr>
      <w:r>
        <w:rPr>
          <w:rFonts w:hint="default" w:ascii="Times New Roman" w:hAnsi="Times New Roman" w:eastAsia="仿宋" w:cs="Times New Roman"/>
          <w:color w:val="auto"/>
          <w:sz w:val="26"/>
          <w:szCs w:val="26"/>
          <w:lang w:val="en-US"/>
        </w:rPr>
        <w:t>对照表5.3.2-4和表5.3.2-</w:t>
      </w:r>
      <w:r>
        <w:rPr>
          <w:rFonts w:hint="eastAsia" w:eastAsia="仿宋" w:cs="Times New Roman"/>
          <w:color w:val="auto"/>
          <w:sz w:val="26"/>
          <w:szCs w:val="26"/>
          <w:lang w:val="en-US" w:eastAsia="zh-CN"/>
        </w:rPr>
        <w:t>5</w:t>
      </w:r>
      <w:r>
        <w:rPr>
          <w:rFonts w:hint="default" w:ascii="Times New Roman" w:hAnsi="Times New Roman" w:eastAsia="仿宋" w:cs="Times New Roman"/>
          <w:color w:val="auto"/>
          <w:sz w:val="26"/>
          <w:szCs w:val="26"/>
          <w:lang w:val="en-US"/>
        </w:rPr>
        <w:t>，并结合现有项目风险可知，水源地最大环境风险值为6×10</w:t>
      </w:r>
      <w:r>
        <w:rPr>
          <w:rFonts w:hint="default" w:ascii="Times New Roman" w:hAnsi="Times New Roman" w:eastAsia="仿宋" w:cs="Times New Roman"/>
          <w:color w:val="auto"/>
          <w:sz w:val="26"/>
          <w:szCs w:val="26"/>
          <w:vertAlign w:val="superscript"/>
          <w:lang w:val="en-US"/>
        </w:rPr>
        <w:t>-7</w:t>
      </w:r>
      <w:r>
        <w:rPr>
          <w:rFonts w:hint="default" w:ascii="Times New Roman" w:hAnsi="Times New Roman" w:eastAsia="仿宋" w:cs="Times New Roman"/>
          <w:color w:val="auto"/>
          <w:sz w:val="26"/>
          <w:szCs w:val="26"/>
          <w:lang w:val="en-US"/>
        </w:rPr>
        <w:t>，在采取一定的风险防范措施，并且事故发生后及时对人群进行疏散的前提下，风险水平可接受。</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default" w:ascii="Times New Roman" w:hAnsi="Times New Roman" w:eastAsia="仿宋" w:cs="Times New Roman"/>
          <w:b/>
          <w:color w:val="auto"/>
          <w:sz w:val="28"/>
          <w:lang w:val="en-US" w:eastAsia="zh-CN"/>
        </w:rPr>
        <w:t>5.3.3非点源突发环境事件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现场调查，水源地面源污染方面无化学农药使用、分散式畜禽养殖场等。非点源突发环境事件主要考虑主要考虑暴雨洪涝等自然灾害引发的水质超标事件。淮安市位于长江中下游平原，6～7月间，长江中下游常有持续性暴雨出现，历时长、面积广、暴雨量也大。暴雨洪涝等自然灾害主要是将地面大量泥沙冲入水中，造成水源地水质不同程度的污染。</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ascii="Times New Roman" w:hAnsi="Times New Roman" w:eastAsia="仿宋" w:cs="Times New Roman"/>
          <w:color w:val="auto"/>
          <w:sz w:val="26"/>
          <w:szCs w:val="26"/>
          <w:lang w:val="en-US" w:eastAsia="zh-CN"/>
        </w:rPr>
      </w:pPr>
      <w:r>
        <w:rPr>
          <w:rFonts w:hint="eastAsia" w:ascii="Times New Roman" w:hAnsi="Times New Roman" w:eastAsia="仿宋" w:cs="Times New Roman"/>
          <w:color w:val="auto"/>
          <w:sz w:val="26"/>
          <w:szCs w:val="26"/>
          <w:lang w:val="en-US" w:eastAsia="zh-CN"/>
        </w:rPr>
        <w:t>（1）汛期</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ascii="Times New Roman" w:hAnsi="Times New Roman" w:eastAsia="仿宋" w:cs="Times New Roman"/>
          <w:color w:val="auto"/>
          <w:sz w:val="26"/>
          <w:szCs w:val="26"/>
          <w:lang w:val="en-US" w:eastAsia="zh-CN"/>
        </w:rPr>
      </w:pPr>
      <w:r>
        <w:rPr>
          <w:rFonts w:hint="eastAsia" w:ascii="Times New Roman" w:hAnsi="Times New Roman" w:eastAsia="仿宋" w:cs="Times New Roman"/>
          <w:color w:val="auto"/>
          <w:sz w:val="26"/>
          <w:szCs w:val="26"/>
          <w:lang w:val="en-US" w:eastAsia="zh-CN"/>
        </w:rPr>
        <w:t>若汛期遭遇连续强降雨天气，可能引发洪涝灾害，洪水在涨水和退水期间，冲刷地表土壤以及邻近河道的固体废弃物进入水体，对饮用水水质安全造成严重威胁。</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ascii="Times New Roman" w:hAnsi="Times New Roman" w:eastAsia="仿宋" w:cs="Times New Roman"/>
          <w:color w:val="auto"/>
          <w:sz w:val="26"/>
          <w:szCs w:val="26"/>
          <w:lang w:val="en-US" w:eastAsia="zh-CN"/>
        </w:rPr>
      </w:pPr>
      <w:r>
        <w:rPr>
          <w:rFonts w:hint="eastAsia" w:ascii="Times New Roman" w:hAnsi="Times New Roman" w:eastAsia="仿宋" w:cs="Times New Roman"/>
          <w:color w:val="auto"/>
          <w:sz w:val="26"/>
          <w:szCs w:val="26"/>
          <w:lang w:val="en-US" w:eastAsia="zh-CN"/>
        </w:rPr>
        <w:t>（2）旱情</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ascii="Times New Roman" w:hAnsi="Times New Roman" w:eastAsia="仿宋" w:cs="Times New Roman"/>
          <w:color w:val="auto"/>
          <w:sz w:val="26"/>
          <w:szCs w:val="26"/>
          <w:lang w:val="en-US" w:eastAsia="zh-CN"/>
        </w:rPr>
      </w:pPr>
      <w:r>
        <w:rPr>
          <w:rFonts w:hint="eastAsia" w:ascii="Times New Roman" w:hAnsi="Times New Roman" w:eastAsia="仿宋" w:cs="Times New Roman"/>
          <w:color w:val="auto"/>
          <w:sz w:val="26"/>
          <w:szCs w:val="26"/>
          <w:lang w:val="en-US" w:eastAsia="zh-CN"/>
        </w:rPr>
        <w:t>干旱时期水体水量减少，上游水体自净能力减弱，若周边污染源进入河流水体，水体几乎无自净能力，污染的水随河流进入水库，导致水质有恶化的风险。</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eastAsia" w:eastAsia="仿宋" w:cs="Times New Roman"/>
          <w:b/>
          <w:color w:val="auto"/>
          <w:sz w:val="28"/>
          <w:lang w:val="en-US" w:eastAsia="zh-CN"/>
        </w:rPr>
        <w:t>5.3.4</w:t>
      </w:r>
      <w:r>
        <w:rPr>
          <w:rFonts w:hint="default" w:ascii="Times New Roman" w:hAnsi="Times New Roman" w:eastAsia="仿宋" w:cs="Times New Roman"/>
          <w:b/>
          <w:color w:val="auto"/>
          <w:sz w:val="28"/>
          <w:lang w:val="en-US" w:eastAsia="zh-CN"/>
        </w:rPr>
        <w:t>水华灾害突发环境事件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2007年太湖蓝藻事件属于较典型的水华灾害事件，太湖蓝藻爆发较频繁，几乎每年夏季7月份前后都有一定蓝藻事件发生，我国滇池、巢湖也有水华灾害事件发生。结合</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eastAsia="zh-CN"/>
        </w:rPr>
        <w:t>特点，水华灾害突发环境事件发生概率很低。</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eastAsia" w:eastAsia="仿宋" w:cs="Times New Roman"/>
          <w:b/>
          <w:color w:val="auto"/>
          <w:sz w:val="28"/>
          <w:lang w:val="en-US" w:eastAsia="zh-CN"/>
        </w:rPr>
        <w:t>5.3.5其他</w:t>
      </w:r>
      <w:r>
        <w:rPr>
          <w:rFonts w:hint="default" w:ascii="Times New Roman" w:hAnsi="Times New Roman" w:eastAsia="仿宋" w:cs="Times New Roman"/>
          <w:b/>
          <w:color w:val="auto"/>
          <w:sz w:val="28"/>
          <w:lang w:val="en-US" w:eastAsia="zh-CN"/>
        </w:rPr>
        <w:t>突发环境事件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ascii="Times New Roman" w:hAnsi="Times New Roman" w:eastAsia="仿宋" w:cs="Times New Roman"/>
          <w:color w:val="auto"/>
          <w:sz w:val="26"/>
          <w:szCs w:val="26"/>
          <w:lang w:val="en-US" w:eastAsia="zh-CN"/>
        </w:rPr>
        <w:t>2016年3月，湖北省松滋</w:t>
      </w:r>
      <w:r>
        <w:rPr>
          <w:rFonts w:hint="eastAsia" w:eastAsia="仿宋" w:cs="Times New Roman"/>
          <w:color w:val="auto"/>
          <w:sz w:val="26"/>
          <w:szCs w:val="26"/>
          <w:lang w:val="en-US" w:eastAsia="zh-CN"/>
        </w:rPr>
        <w:t>市泉溪沟</w:t>
      </w:r>
      <w:r>
        <w:rPr>
          <w:rFonts w:hint="eastAsia" w:ascii="Times New Roman" w:hAnsi="Times New Roman" w:eastAsia="仿宋" w:cs="Times New Roman"/>
          <w:color w:val="auto"/>
          <w:sz w:val="26"/>
          <w:szCs w:val="26"/>
          <w:lang w:val="en-US" w:eastAsia="zh-CN"/>
        </w:rPr>
        <w:t>水库遭投毒致3000多人没水喝</w:t>
      </w:r>
      <w:r>
        <w:rPr>
          <w:rFonts w:hint="eastAsia" w:eastAsia="仿宋" w:cs="Times New Roman"/>
          <w:color w:val="auto"/>
          <w:sz w:val="26"/>
          <w:szCs w:val="26"/>
          <w:lang w:val="en-US" w:eastAsia="zh-CN"/>
        </w:rPr>
        <w:t>，原因是卸甲坪乡地处洈水河上游，鱼类丰富。少数当地人在明知违法的情况下，用电击、投毒等方式捕鱼。有个别村名，把农药“鱼藤酮”投进了泉溪沟水库。</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结合</w:t>
      </w:r>
      <w:r>
        <w:rPr>
          <w:rFonts w:hint="eastAsia" w:ascii="Times New Roman" w:hAnsi="Times New Roman"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eastAsia="zh-CN"/>
        </w:rPr>
        <w:t>特点，保护区水域属于流动快的水域</w:t>
      </w:r>
      <w:r>
        <w:rPr>
          <w:rFonts w:hint="eastAsia" w:eastAsia="仿宋" w:cs="Times New Roman"/>
          <w:color w:val="auto"/>
          <w:sz w:val="26"/>
          <w:szCs w:val="26"/>
          <w:lang w:val="en-US" w:eastAsia="zh-CN"/>
        </w:rPr>
        <w:t>，保护区范围内设置</w:t>
      </w:r>
      <w:r>
        <w:rPr>
          <w:rFonts w:hint="default" w:ascii="Times New Roman" w:hAnsi="Times New Roman" w:eastAsia="仿宋" w:cs="Times New Roman"/>
          <w:color w:val="auto"/>
          <w:sz w:val="26"/>
          <w:szCs w:val="26"/>
          <w:lang w:val="en-US" w:eastAsia="zh-CN"/>
        </w:rPr>
        <w:t>防护设施包括物理隔离工程（如护栏、围网等）和生物隔离工程（如防护林等），设置隔离网封闭</w:t>
      </w:r>
      <w:r>
        <w:rPr>
          <w:rFonts w:hint="eastAsia" w:eastAsia="仿宋" w:cs="Times New Roman"/>
          <w:color w:val="auto"/>
          <w:sz w:val="26"/>
          <w:szCs w:val="26"/>
          <w:lang w:val="en-US" w:eastAsia="zh-CN"/>
        </w:rPr>
        <w:t>，投毒</w:t>
      </w:r>
      <w:r>
        <w:rPr>
          <w:rFonts w:hint="default" w:ascii="Times New Roman" w:hAnsi="Times New Roman" w:eastAsia="仿宋" w:cs="Times New Roman"/>
          <w:color w:val="auto"/>
          <w:sz w:val="26"/>
          <w:szCs w:val="26"/>
          <w:lang w:val="en-US" w:eastAsia="zh-CN"/>
        </w:rPr>
        <w:t>突发环境事件发生概率很低。</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pPr>
    </w:p>
    <w:p>
      <w:pPr>
        <w:pStyle w:val="56"/>
        <w:rPr>
          <w:rFonts w:hint="default"/>
          <w:color w:val="auto"/>
          <w:lang w:val="en-US" w:eastAsia="zh-CN"/>
        </w:rPr>
      </w:pPr>
    </w:p>
    <w:p>
      <w:pPr>
        <w:pStyle w:val="56"/>
        <w:rPr>
          <w:rFonts w:hint="default"/>
          <w:color w:val="auto"/>
          <w:lang w:val="en-US" w:eastAsia="zh-CN"/>
        </w:rPr>
      </w:pPr>
    </w:p>
    <w:p>
      <w:pPr>
        <w:rPr>
          <w:rFonts w:hint="eastAsia" w:eastAsia="仿宋" w:cs="Times New Roman"/>
          <w:bCs w:val="0"/>
          <w:color w:val="auto"/>
          <w:sz w:val="30"/>
          <w:szCs w:val="30"/>
          <w:lang w:val="en-US" w:eastAsia="zh-CN"/>
        </w:rPr>
      </w:pPr>
      <w:r>
        <w:rPr>
          <w:rFonts w:hint="eastAsia" w:eastAsia="仿宋" w:cs="Times New Roman"/>
          <w:bCs w:val="0"/>
          <w:color w:val="auto"/>
          <w:sz w:val="30"/>
          <w:szCs w:val="30"/>
          <w:lang w:val="en-US" w:eastAsia="zh-CN"/>
        </w:rPr>
        <w:br w:type="page"/>
      </w:r>
    </w:p>
    <w:p>
      <w:pPr>
        <w:pStyle w:val="2"/>
        <w:rPr>
          <w:rFonts w:hint="default" w:ascii="Times New Roman" w:hAnsi="Times New Roman" w:eastAsia="仿宋" w:cs="Times New Roman"/>
          <w:bCs w:val="0"/>
          <w:color w:val="auto"/>
          <w:sz w:val="30"/>
          <w:szCs w:val="30"/>
          <w:lang w:val="en-US"/>
        </w:rPr>
      </w:pPr>
      <w:bookmarkStart w:id="53" w:name="_Toc12153"/>
      <w:r>
        <w:rPr>
          <w:rFonts w:hint="eastAsia" w:eastAsia="仿宋" w:cs="Times New Roman"/>
          <w:bCs w:val="0"/>
          <w:color w:val="auto"/>
          <w:sz w:val="30"/>
          <w:szCs w:val="30"/>
          <w:lang w:val="en-US" w:eastAsia="zh-CN"/>
        </w:rPr>
        <w:t>6</w:t>
      </w:r>
      <w:r>
        <w:rPr>
          <w:rFonts w:hint="default" w:ascii="Times New Roman" w:hAnsi="Times New Roman" w:eastAsia="仿宋" w:cs="Times New Roman"/>
          <w:bCs w:val="0"/>
          <w:color w:val="auto"/>
          <w:sz w:val="30"/>
          <w:szCs w:val="30"/>
          <w:lang w:val="en-US"/>
        </w:rPr>
        <w:t>环境风险防范措施</w:t>
      </w:r>
      <w:bookmarkEnd w:id="53"/>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ascii="Times New Roman" w:hAnsi="Times New Roman" w:eastAsia="仿宋" w:cs="Times New Roman"/>
          <w:b/>
          <w:bCs/>
          <w:color w:val="auto"/>
          <w:sz w:val="28"/>
          <w:szCs w:val="28"/>
          <w:lang w:val="en-US" w:eastAsia="zh-CN"/>
        </w:rPr>
      </w:pPr>
      <w:bookmarkStart w:id="54" w:name="_Toc17510"/>
      <w:r>
        <w:rPr>
          <w:rFonts w:hint="eastAsia" w:ascii="Times New Roman" w:hAnsi="Times New Roman" w:eastAsia="仿宋" w:cs="Times New Roman"/>
          <w:b/>
          <w:bCs/>
          <w:color w:val="auto"/>
          <w:sz w:val="28"/>
          <w:szCs w:val="28"/>
          <w:lang w:val="en-US" w:eastAsia="zh-CN"/>
        </w:rPr>
        <w:t>6.1</w:t>
      </w:r>
      <w:r>
        <w:rPr>
          <w:rFonts w:hint="default" w:ascii="Times New Roman" w:hAnsi="Times New Roman" w:eastAsia="仿宋" w:cs="Times New Roman"/>
          <w:b/>
          <w:bCs/>
          <w:color w:val="auto"/>
          <w:sz w:val="28"/>
          <w:szCs w:val="28"/>
          <w:lang w:val="en-US" w:eastAsia="zh-CN"/>
        </w:rPr>
        <w:t>固定风险源环境风险防控能力分析</w:t>
      </w:r>
      <w:bookmarkEnd w:id="54"/>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古淮河淮安市境内主要控制建筑物为杨庄闸、活动坝水电站、古黄河水利枢纽。必须严格按照闸口启动条件按需启动该闸口，不得在其他条件下启动闸口。</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ascii="Times New Roman" w:hAnsi="Times New Roman" w:eastAsia="仿宋" w:cs="Times New Roman"/>
          <w:b/>
          <w:bCs/>
          <w:color w:val="auto"/>
          <w:sz w:val="28"/>
          <w:szCs w:val="28"/>
          <w:lang w:val="en-US" w:eastAsia="zh-CN"/>
        </w:rPr>
      </w:pPr>
      <w:bookmarkStart w:id="55" w:name="bookmark42"/>
      <w:bookmarkEnd w:id="55"/>
      <w:bookmarkStart w:id="56" w:name="_Toc23126"/>
      <w:r>
        <w:rPr>
          <w:rFonts w:hint="eastAsia" w:eastAsia="仿宋" w:cs="Times New Roman"/>
          <w:b/>
          <w:bCs/>
          <w:color w:val="auto"/>
          <w:sz w:val="28"/>
          <w:szCs w:val="28"/>
          <w:lang w:val="en-US" w:eastAsia="zh-CN"/>
        </w:rPr>
        <w:t>6</w:t>
      </w:r>
      <w:r>
        <w:rPr>
          <w:rFonts w:hint="default" w:ascii="Times New Roman" w:hAnsi="Times New Roman" w:eastAsia="仿宋" w:cs="Times New Roman"/>
          <w:b/>
          <w:bCs/>
          <w:color w:val="auto"/>
          <w:sz w:val="28"/>
          <w:szCs w:val="28"/>
          <w:lang w:val="en-US" w:eastAsia="zh-CN"/>
        </w:rPr>
        <w:t>.2流动源环境风险防控能力分析</w:t>
      </w:r>
      <w:bookmarkEnd w:id="56"/>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eastAsia" w:eastAsia="仿宋" w:cs="Times New Roman"/>
          <w:color w:val="auto"/>
          <w:sz w:val="26"/>
          <w:szCs w:val="26"/>
          <w:lang w:val="en-US" w:eastAsia="zh-CN"/>
        </w:rPr>
        <w:t>古淮河保滩水源地</w:t>
      </w:r>
      <w:r>
        <w:rPr>
          <w:rFonts w:hint="default" w:ascii="Times New Roman" w:hAnsi="Times New Roman" w:eastAsia="仿宋" w:cs="Times New Roman"/>
          <w:color w:val="auto"/>
          <w:sz w:val="26"/>
          <w:szCs w:val="26"/>
          <w:lang w:val="en-US"/>
        </w:rPr>
        <w:t>保护区一级、二级、准保护区内不涉及服务站、加油站等设施。具体流动源风险防控措施如下：</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①涟水县公安、交通等相关部门根据职责，加强饮用水源保护区流动风险源管理，在水源保护区应设立检测管理点，对进入保护区的车辆及物品进行检查，防止车辆漏油、物品散落等。</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②按照《危险化学品安全管理条例》要求，禁止载有有毒、有害、易泄漏危险品的车辆穿越饮用水水源保护区，对确需由公路穿越的，应事先申请并经有关部门批准、登记，并设置防渗、防溢、防漏等设施。</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③饮用水水源一级保护区内，禁止设置装卸码头；饮用水水源二级保护区和准保护区内，禁止设置危险品装卸码头。</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④责令流动源单位落实专业运输车辆和运输人员的资质要求和应急培训。运输人员应了解所运输物品的特性及其包装物、容器的使用要求，以及出现危险情况时的应急处置方法。</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⑤危险品运输工具应安装卫星定位装置，并根据运输物品的危险性采取相应的安全防护措施，配备必要的防护用品和应急救援器材。必要时可以限制车辆的运输路线和运输时段。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⑥严禁非法倾倒污染物。</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⑦在</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rPr>
        <w:t>（涟水）饮用水源保护区</w:t>
      </w:r>
      <w:r>
        <w:rPr>
          <w:rFonts w:hint="eastAsia" w:eastAsia="仿宋" w:cs="Times New Roman"/>
          <w:color w:val="auto"/>
          <w:sz w:val="26"/>
          <w:szCs w:val="26"/>
          <w:lang w:val="en-US" w:eastAsia="zh-CN"/>
        </w:rPr>
        <w:t>准</w:t>
      </w:r>
      <w:r>
        <w:rPr>
          <w:rFonts w:hint="default" w:ascii="Times New Roman" w:hAnsi="Times New Roman" w:eastAsia="仿宋" w:cs="Times New Roman"/>
          <w:color w:val="auto"/>
          <w:sz w:val="26"/>
          <w:szCs w:val="26"/>
          <w:lang w:val="en-US"/>
        </w:rPr>
        <w:t>保护区域内的通车桥面两侧应设计纵向集水管，在桥面一侧设置引水管线和沉淀池。当桥面发生车祸事故或者施工设备跑冒漏油等环境风险事故时，事故产生的废水、废油可进入引水管线，而后汇入沉淀池中蓄留事故废水，收集的事故废水采用槽罐车运至具备相应事故废水处理能力的单位处理达标后排放，严禁将事故废水排入</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rPr>
        <w:t>（涟水）饮用水源保护区</w:t>
      </w:r>
      <w:r>
        <w:rPr>
          <w:rFonts w:hint="eastAsia" w:eastAsia="仿宋" w:cs="Times New Roman"/>
          <w:color w:val="auto"/>
          <w:sz w:val="26"/>
          <w:szCs w:val="26"/>
          <w:lang w:val="en-US" w:eastAsia="zh-CN"/>
        </w:rPr>
        <w:t>准</w:t>
      </w:r>
      <w:r>
        <w:rPr>
          <w:rFonts w:hint="default" w:ascii="Times New Roman" w:hAnsi="Times New Roman" w:eastAsia="仿宋" w:cs="Times New Roman"/>
          <w:color w:val="auto"/>
          <w:sz w:val="26"/>
          <w:szCs w:val="26"/>
          <w:lang w:val="en-US"/>
        </w:rPr>
        <w:t>保护区区域内。</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⑧在</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rPr>
        <w:t>（涟水）饮用水源保护区</w:t>
      </w:r>
      <w:r>
        <w:rPr>
          <w:rFonts w:hint="eastAsia" w:eastAsia="仿宋" w:cs="Times New Roman"/>
          <w:color w:val="auto"/>
          <w:sz w:val="26"/>
          <w:szCs w:val="26"/>
          <w:lang w:val="en-US" w:eastAsia="zh-CN"/>
        </w:rPr>
        <w:t>准</w:t>
      </w:r>
      <w:r>
        <w:rPr>
          <w:rFonts w:hint="default" w:ascii="Times New Roman" w:hAnsi="Times New Roman" w:eastAsia="仿宋" w:cs="Times New Roman"/>
          <w:color w:val="auto"/>
          <w:sz w:val="26"/>
          <w:szCs w:val="26"/>
          <w:lang w:val="en-US"/>
        </w:rPr>
        <w:t>保护区区域内的桥头附近应配备以下设备：各配备围油栏100米；配备沙袋50袋，以应对突发性事故的发生；设置警示标志及报警求助电话，并进行适当限速。</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eastAsia="仿宋" w:cs="Times New Roman"/>
          <w:b/>
          <w:bCs/>
          <w:color w:val="auto"/>
          <w:sz w:val="28"/>
          <w:szCs w:val="28"/>
          <w:lang w:val="en-US" w:eastAsia="zh-CN"/>
        </w:rPr>
      </w:pPr>
      <w:bookmarkStart w:id="57" w:name="bookmark43"/>
      <w:bookmarkEnd w:id="57"/>
      <w:bookmarkStart w:id="58" w:name="_Toc16591"/>
      <w:r>
        <w:rPr>
          <w:rFonts w:hint="eastAsia" w:eastAsia="仿宋" w:cs="Times New Roman"/>
          <w:b/>
          <w:bCs/>
          <w:color w:val="auto"/>
          <w:sz w:val="28"/>
          <w:szCs w:val="28"/>
          <w:lang w:val="en-US" w:eastAsia="zh-CN"/>
        </w:rPr>
        <w:t>6</w:t>
      </w:r>
      <w:r>
        <w:rPr>
          <w:rFonts w:hint="default" w:eastAsia="仿宋" w:cs="Times New Roman"/>
          <w:b/>
          <w:bCs/>
          <w:color w:val="auto"/>
          <w:sz w:val="28"/>
          <w:szCs w:val="28"/>
          <w:lang w:val="en-US" w:eastAsia="zh-CN"/>
        </w:rPr>
        <w:t>.3非点源环境风险防控能力分析</w:t>
      </w:r>
      <w:bookmarkEnd w:id="58"/>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eastAsia" w:eastAsia="仿宋" w:cs="Times New Roman"/>
          <w:color w:val="auto"/>
          <w:sz w:val="26"/>
          <w:szCs w:val="26"/>
          <w:lang w:val="en-US" w:eastAsia="zh-CN"/>
        </w:rPr>
        <w:t>古淮河保滩水源地</w:t>
      </w:r>
      <w:r>
        <w:rPr>
          <w:rFonts w:hint="default" w:ascii="Times New Roman" w:hAnsi="Times New Roman" w:eastAsia="仿宋" w:cs="Times New Roman"/>
          <w:color w:val="auto"/>
          <w:sz w:val="26"/>
          <w:szCs w:val="26"/>
          <w:lang w:val="en-US"/>
        </w:rPr>
        <w:t>风险防控区范围内有部分生活和农业</w:t>
      </w:r>
      <w:r>
        <w:rPr>
          <w:rFonts w:hint="eastAsia" w:eastAsia="仿宋" w:cs="Times New Roman"/>
          <w:color w:val="auto"/>
          <w:sz w:val="26"/>
          <w:szCs w:val="26"/>
          <w:lang w:val="en-US" w:eastAsia="zh-CN"/>
        </w:rPr>
        <w:t>用地，现已进行搬迁清除</w:t>
      </w:r>
      <w:r>
        <w:rPr>
          <w:rFonts w:hint="default" w:ascii="Times New Roman" w:hAnsi="Times New Roman" w:eastAsia="仿宋" w:cs="Times New Roman"/>
          <w:color w:val="auto"/>
          <w:sz w:val="26"/>
          <w:szCs w:val="26"/>
          <w:lang w:val="en-US"/>
        </w:rPr>
        <w:t>。本次评估主要提出如下要求：</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①根据《集中式饮用水水源环境保护指南》（试行）要求，</w:t>
      </w:r>
      <w:r>
        <w:rPr>
          <w:rFonts w:hint="eastAsia" w:eastAsia="仿宋" w:cs="Times New Roman"/>
          <w:color w:val="auto"/>
          <w:sz w:val="26"/>
          <w:szCs w:val="26"/>
          <w:lang w:val="en-US" w:eastAsia="zh-CN"/>
        </w:rPr>
        <w:t>古淮河保滩水源地</w:t>
      </w:r>
      <w:r>
        <w:rPr>
          <w:rFonts w:hint="default" w:ascii="Times New Roman" w:hAnsi="Times New Roman" w:eastAsia="仿宋" w:cs="Times New Roman"/>
          <w:color w:val="auto"/>
          <w:sz w:val="26"/>
          <w:szCs w:val="26"/>
          <w:lang w:val="en-US"/>
        </w:rPr>
        <w:t>保护区范围内应控制集约化农作物种植；</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eastAsia" w:eastAsia="仿宋" w:cs="Times New Roman"/>
          <w:color w:val="auto"/>
          <w:sz w:val="26"/>
          <w:szCs w:val="26"/>
          <w:lang w:val="en-US" w:eastAsia="zh-CN"/>
        </w:rPr>
        <w:t>②</w:t>
      </w:r>
      <w:r>
        <w:rPr>
          <w:rFonts w:hint="default" w:ascii="Times New Roman" w:hAnsi="Times New Roman" w:eastAsia="仿宋" w:cs="Times New Roman"/>
          <w:color w:val="auto"/>
          <w:sz w:val="26"/>
          <w:szCs w:val="26"/>
          <w:lang w:val="en-US"/>
        </w:rPr>
        <w:t>本着从源头控制的原则，建议根据所在地的实际情况制定切实可行的饮用水水源保护区方案，确保饮用水水质安全；</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eastAsia="仿宋" w:cs="Times New Roman"/>
          <w:b/>
          <w:bCs/>
          <w:color w:val="auto"/>
          <w:sz w:val="28"/>
          <w:szCs w:val="28"/>
          <w:lang w:val="en-US" w:eastAsia="zh-CN"/>
        </w:rPr>
      </w:pPr>
      <w:bookmarkStart w:id="59" w:name="bookmark44"/>
      <w:bookmarkEnd w:id="59"/>
      <w:bookmarkStart w:id="60" w:name="bookmark45"/>
      <w:bookmarkEnd w:id="60"/>
      <w:bookmarkStart w:id="61" w:name="_Toc24883"/>
      <w:r>
        <w:rPr>
          <w:rFonts w:hint="eastAsia" w:eastAsia="仿宋" w:cs="Times New Roman"/>
          <w:b/>
          <w:bCs/>
          <w:color w:val="auto"/>
          <w:sz w:val="28"/>
          <w:szCs w:val="28"/>
          <w:lang w:val="en-US" w:eastAsia="zh-CN"/>
        </w:rPr>
        <w:t>6</w:t>
      </w:r>
      <w:r>
        <w:rPr>
          <w:rFonts w:hint="default" w:eastAsia="仿宋" w:cs="Times New Roman"/>
          <w:b/>
          <w:bCs/>
          <w:color w:val="auto"/>
          <w:sz w:val="28"/>
          <w:szCs w:val="28"/>
          <w:lang w:val="en-US" w:eastAsia="zh-CN"/>
        </w:rPr>
        <w:t>.4水源保护区环境风险防控能力分析</w:t>
      </w:r>
      <w:bookmarkEnd w:id="61"/>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r>
        <w:rPr>
          <w:rFonts w:hint="eastAsia" w:ascii="Times New Roman" w:hAnsi="Times New Roman" w:eastAsia="仿宋" w:cs="Times New Roman"/>
          <w:b/>
          <w:color w:val="auto"/>
          <w:sz w:val="28"/>
          <w:lang w:val="en-US" w:eastAsia="zh-CN"/>
        </w:rPr>
        <w:t>6</w:t>
      </w:r>
      <w:r>
        <w:rPr>
          <w:rFonts w:hint="default" w:ascii="Times New Roman" w:hAnsi="Times New Roman" w:eastAsia="仿宋" w:cs="Times New Roman"/>
          <w:b/>
          <w:color w:val="auto"/>
          <w:sz w:val="28"/>
          <w:lang w:val="en-US" w:eastAsia="zh-CN"/>
        </w:rPr>
        <w:t>.4.1水源保护区的环境风险防范</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（1）水源地标志设置</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对现已划定水源地，应当按照水源地的有关规定设立明确的地理界标和警示标志。目前，</w:t>
      </w:r>
      <w:r>
        <w:rPr>
          <w:rFonts w:hint="eastAsia" w:eastAsia="仿宋" w:cs="Times New Roman"/>
          <w:color w:val="auto"/>
          <w:sz w:val="26"/>
          <w:szCs w:val="26"/>
          <w:lang w:val="en-US" w:eastAsia="zh-CN"/>
        </w:rPr>
        <w:t>古淮河</w:t>
      </w:r>
      <w:r>
        <w:rPr>
          <w:rFonts w:hint="default" w:ascii="Times New Roman" w:hAnsi="Times New Roman" w:eastAsia="仿宋" w:cs="Times New Roman"/>
          <w:color w:val="auto"/>
          <w:sz w:val="26"/>
          <w:szCs w:val="26"/>
          <w:lang w:val="en-US"/>
        </w:rPr>
        <w:t>(淮安市境内)全线已经作为饮用水源地被严格保护，并在饮用水水源保护区已经设立了明确的地理界标和明显的警示标志以及严禁事项的告示牌，明确保护范围和要求，并配有在线水质监控系统和实时监控录像。</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（2）风险源管理</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环保部门应建立风险源目标化管理模式，明确责任人和监管任务，严格审批，禁止在水源一级保护区内新建、改建、扩建与供水设施和保护水源无关的建设项目；禁止在水源二级保护区内新建、改建、扩建排放污染物的建设项目；禁止在水源保护区内建设工业固废集中贮存、处置的设施、场所和生活垃圾填埋场。</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相关部门应严格控制运输危险化学品、危险废物及其它影响饮用水安全等物质进入水源地，必须进入者应事先申请并经有关部门批准、登记并设置防渗、防溢、防漏等设施。</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（3）风险防控措施</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水源保护区应组织制定风险防控方案，对可能面临的风险按照紧急程度和需要重视程度进行排序，评估各种风险控制方法的可行性、成本及收益，制定风险控制、转移措施方案，提升自身的降污、截污、疏浚、稀释、备用等功能。</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2"/>
        <w:rPr>
          <w:rFonts w:hint="default" w:ascii="Times New Roman" w:hAnsi="Times New Roman" w:eastAsia="仿宋" w:cs="Times New Roman"/>
          <w:b/>
          <w:color w:val="auto"/>
          <w:sz w:val="28"/>
          <w:lang w:val="en-US" w:eastAsia="zh-CN"/>
        </w:rPr>
      </w:pPr>
      <w:bookmarkStart w:id="62" w:name="bookmark46"/>
      <w:bookmarkEnd w:id="62"/>
      <w:r>
        <w:rPr>
          <w:rFonts w:hint="eastAsia" w:eastAsia="仿宋" w:cs="Times New Roman"/>
          <w:b/>
          <w:color w:val="auto"/>
          <w:sz w:val="28"/>
          <w:lang w:val="en-US" w:eastAsia="zh-CN"/>
        </w:rPr>
        <w:t>6</w:t>
      </w:r>
      <w:r>
        <w:rPr>
          <w:rFonts w:hint="default" w:ascii="Times New Roman" w:hAnsi="Times New Roman" w:eastAsia="仿宋" w:cs="Times New Roman"/>
          <w:b/>
          <w:color w:val="auto"/>
          <w:sz w:val="28"/>
          <w:lang w:val="en-US" w:eastAsia="zh-CN"/>
        </w:rPr>
        <w:t>.4.2取供水安全保障</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（1）信息共享</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生态环境、水利、住建、卫健委等部门、供水企业等单位应建立联动机制，制定联动方案，共享水源地水质变化信息、取水信息、供水水质信息，共同应对饮用水突发环境事件。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（2）取水安全保障</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对水厂取水口进行整治，确保水质安全。完善调水、补水、停水方案，强化在线监控，增加应急监测指标等方式，提高取水安全保障能力。</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（3）供水安全保障</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供水单位通过储备必要的应急物资，深化处理工艺，供水管线改造，分功能供水，规范停止取水、中断供水管理等措施，提高供水安全保障能力。必要时使用备用水源地供水，可持续性供水。在备用水源启用期间，要对备用饮用水水源水质状况进行跟踪监测。</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在污染能够通过供水企业治理达标的情况下，尽量不停止供水；或通过管道管理只停止饮用水供应，尽量减少对居民其他用水和社会经济活动的影响。</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eastAsia="仿宋" w:cs="Times New Roman"/>
          <w:b/>
          <w:bCs/>
          <w:color w:val="auto"/>
          <w:sz w:val="28"/>
          <w:szCs w:val="28"/>
          <w:lang w:val="en-US" w:eastAsia="zh-CN"/>
        </w:rPr>
      </w:pPr>
      <w:bookmarkStart w:id="63" w:name="bookmark47"/>
      <w:bookmarkEnd w:id="63"/>
      <w:bookmarkStart w:id="64" w:name="_Toc24207"/>
      <w:r>
        <w:rPr>
          <w:rFonts w:hint="eastAsia" w:eastAsia="仿宋" w:cs="Times New Roman"/>
          <w:b/>
          <w:bCs/>
          <w:color w:val="auto"/>
          <w:sz w:val="28"/>
          <w:szCs w:val="28"/>
          <w:lang w:val="en-US" w:eastAsia="zh-CN"/>
        </w:rPr>
        <w:t>6.5</w:t>
      </w:r>
      <w:r>
        <w:rPr>
          <w:rFonts w:hint="default" w:eastAsia="仿宋" w:cs="Times New Roman"/>
          <w:b/>
          <w:bCs/>
          <w:color w:val="auto"/>
          <w:sz w:val="28"/>
          <w:szCs w:val="28"/>
          <w:lang w:val="en-US" w:eastAsia="zh-CN"/>
        </w:rPr>
        <w:t>特殊时期水源地污染风险防控措施</w:t>
      </w:r>
      <w:bookmarkEnd w:id="64"/>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在汛期、旱期、雨雪冰冻等特殊时期，</w:t>
      </w:r>
      <w:r>
        <w:rPr>
          <w:rFonts w:hint="eastAsia" w:ascii="Times New Roman" w:hAnsi="Times New Roman" w:eastAsia="仿宋" w:cs="Times New Roman"/>
          <w:color w:val="auto"/>
          <w:sz w:val="26"/>
          <w:szCs w:val="26"/>
          <w:lang w:val="en-US" w:eastAsia="zh-CN"/>
        </w:rPr>
        <w:t>古淮河保滩水源地</w:t>
      </w:r>
      <w:r>
        <w:rPr>
          <w:rFonts w:hint="default" w:ascii="Times New Roman" w:hAnsi="Times New Roman" w:eastAsia="仿宋" w:cs="Times New Roman"/>
          <w:color w:val="auto"/>
          <w:sz w:val="26"/>
          <w:szCs w:val="26"/>
          <w:lang w:val="en-US"/>
        </w:rPr>
        <w:t>的直接管理部门应及时向涟水县人民政府提出提升特殊时期环境风险防控工作建议和对策。</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在各个时期的具体防范措施如下：</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（1）雨雪冰冻时期</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要积极应对雨雪冰冻灾害。县政府应和环保、供电、供水、气象、交通、公安等部门加强信息沟通，了解灾害性天气信息。灾害期间，应密切关注融雪剂的使用对水源地的影响。加强对取水口附近地表水的水质监测。通知交通、公安等部门应对上路车辆加强安全检查并做好雨雪天宣传警示，防止因冰冻造成车辆事故后引发泄漏。</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（2）汛期</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针对重大汛情，县政府应对水利工程调蓄方式提出建议，避免对水质造成大的影响；联合卫健委等部门加强水源地水质监测工作，重点监测细菌总数、大肠菌群、浊度、重金属等。</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汛期饮用水异常，判断可能是水源被污染时，涟水县古淮河水源地的直接管理部门应及时查找原因并科学应对，通过设立警示牌、清楚主要污染源、建立治污截污工程、强化环境监管等措施，保障水源地的水质安全。</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当发生自然灾害时，水利部门应建议政府组织对现有水源地进行评估，按照水量充足、水质良好、取水便捷安全等条件，判断现有水源地是否可以继续使用。对水源地加强防护，并纳入清淤重点；在人口聚集区附近现有水源地不安全的情况下，可考虑备用水源，除现场的环境卫生调查外，可使用快速检测仪器分析水源水质情况。</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（3）重大旱情</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严密监控水质变化。在重大旱情时期，县政府应加大与水务部门、自来水公司、环保部门、卫健委部门等沟通联系，对水质加密监测，及时掌握水质变化情况。防止新增污染负荷。县环保部门应集中力量开展水源地周边隐患排查工作，督促整改。加强对流动源的监管，减少或避免对水源地造成影响。</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（4）相关企业加强风险防范</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县环保部门应督促危险化学品运输企业应认真落实安全措施，防范因冰冻造成泄漏。</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eastAsia="仿宋" w:cs="Times New Roman"/>
          <w:b/>
          <w:bCs/>
          <w:color w:val="auto"/>
          <w:sz w:val="28"/>
          <w:szCs w:val="28"/>
          <w:lang w:val="en-US" w:eastAsia="zh-CN"/>
        </w:rPr>
      </w:pPr>
      <w:bookmarkStart w:id="65" w:name="bookmark48"/>
      <w:bookmarkEnd w:id="65"/>
      <w:bookmarkStart w:id="66" w:name="_Toc32022"/>
      <w:r>
        <w:rPr>
          <w:rFonts w:hint="eastAsia" w:eastAsia="仿宋" w:cs="Times New Roman"/>
          <w:b/>
          <w:bCs/>
          <w:color w:val="auto"/>
          <w:sz w:val="28"/>
          <w:szCs w:val="28"/>
          <w:lang w:val="en-US" w:eastAsia="zh-CN"/>
        </w:rPr>
        <w:t>6</w:t>
      </w:r>
      <w:r>
        <w:rPr>
          <w:rFonts w:hint="default" w:eastAsia="仿宋" w:cs="Times New Roman"/>
          <w:b/>
          <w:bCs/>
          <w:color w:val="auto"/>
          <w:sz w:val="28"/>
          <w:szCs w:val="28"/>
          <w:lang w:val="en-US" w:eastAsia="zh-CN"/>
        </w:rPr>
        <w:t>.6环境风险防控能力持续改进建议</w:t>
      </w:r>
      <w:bookmarkEnd w:id="66"/>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根据前面的分析并结合现场调查可知，</w:t>
      </w:r>
      <w:r>
        <w:rPr>
          <w:rFonts w:hint="eastAsia" w:ascii="Times New Roman" w:hAnsi="Times New Roman" w:eastAsia="仿宋" w:cs="Times New Roman"/>
          <w:color w:val="auto"/>
          <w:sz w:val="26"/>
          <w:szCs w:val="26"/>
          <w:lang w:val="en-US" w:eastAsia="zh-CN"/>
        </w:rPr>
        <w:t>古淮河保滩水源地</w:t>
      </w:r>
      <w:r>
        <w:rPr>
          <w:rFonts w:hint="default" w:ascii="Times New Roman" w:hAnsi="Times New Roman" w:eastAsia="仿宋" w:cs="Times New Roman"/>
          <w:color w:val="auto"/>
          <w:sz w:val="26"/>
          <w:szCs w:val="26"/>
          <w:lang w:val="en-US"/>
        </w:rPr>
        <w:t>提高应对环境风险应急的各项工作仍需要进一步加强，主要包括污染源整治和应急风险防控等方面，具体措施及实施计划见表</w:t>
      </w:r>
      <w:r>
        <w:rPr>
          <w:rFonts w:hint="eastAsia" w:eastAsia="仿宋" w:cs="Times New Roman"/>
          <w:color w:val="auto"/>
          <w:sz w:val="26"/>
          <w:szCs w:val="26"/>
          <w:lang w:val="en-US" w:eastAsia="zh-CN"/>
        </w:rPr>
        <w:t>6.6-1</w:t>
      </w:r>
      <w:r>
        <w:rPr>
          <w:rFonts w:hint="default" w:ascii="Times New Roman" w:hAnsi="Times New Roman" w:eastAsia="仿宋" w:cs="Times New Roman"/>
          <w:color w:val="auto"/>
          <w:sz w:val="26"/>
          <w:szCs w:val="26"/>
          <w:lang w:val="en-US"/>
        </w:rPr>
        <w:t>。</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w:t>
      </w:r>
      <w:r>
        <w:rPr>
          <w:rFonts w:hint="eastAsia" w:eastAsia="仿宋" w:cs="Times New Roman"/>
          <w:b/>
          <w:bCs/>
          <w:color w:val="auto"/>
          <w:sz w:val="24"/>
          <w:szCs w:val="24"/>
          <w:highlight w:val="none"/>
          <w:lang w:val="en-US" w:eastAsia="zh-CN"/>
        </w:rPr>
        <w:t>6.6</w:t>
      </w:r>
      <w:r>
        <w:rPr>
          <w:rFonts w:hint="default" w:ascii="Times New Roman" w:hAnsi="Times New Roman" w:eastAsia="仿宋" w:cs="Times New Roman"/>
          <w:b/>
          <w:bCs/>
          <w:color w:val="auto"/>
          <w:sz w:val="24"/>
          <w:szCs w:val="24"/>
          <w:highlight w:val="none"/>
          <w:lang w:val="en-US" w:eastAsia="zh-CN"/>
        </w:rPr>
        <w:t>-1古淮河保滩水源地主要环境风险源统计表</w:t>
      </w:r>
    </w:p>
    <w:tbl>
      <w:tblPr>
        <w:tblStyle w:val="7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697"/>
        <w:gridCol w:w="1423"/>
        <w:gridCol w:w="2128"/>
        <w:gridCol w:w="2928"/>
        <w:gridCol w:w="113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22" w:hRule="atLeast"/>
          <w:jc w:val="center"/>
        </w:trPr>
        <w:tc>
          <w:tcPr>
            <w:tcW w:w="419"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eastAsia" w:eastAsia="仿宋" w:cs="Times New Roman"/>
                <w:b/>
                <w:bCs/>
                <w:color w:val="auto"/>
                <w:kern w:val="2"/>
                <w:sz w:val="21"/>
                <w:szCs w:val="21"/>
                <w:lang w:val="en-US" w:eastAsia="zh-CN" w:bidi="ar-SA"/>
              </w:rPr>
              <w:t>类型</w:t>
            </w: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eastAsia" w:eastAsia="仿宋" w:cs="Times New Roman"/>
                <w:b/>
                <w:bCs/>
                <w:color w:val="auto"/>
                <w:kern w:val="2"/>
                <w:sz w:val="21"/>
                <w:szCs w:val="21"/>
                <w:lang w:val="en-US" w:eastAsia="zh-CN" w:bidi="ar-SA"/>
              </w:rPr>
              <w:t>任务</w:t>
            </w:r>
          </w:p>
        </w:tc>
        <w:tc>
          <w:tcPr>
            <w:tcW w:w="1280"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污染源整治存在问题</w:t>
            </w:r>
          </w:p>
        </w:tc>
        <w:tc>
          <w:tcPr>
            <w:tcW w:w="1761"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完善建议</w:t>
            </w:r>
          </w:p>
        </w:tc>
        <w:tc>
          <w:tcPr>
            <w:tcW w:w="682"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default" w:ascii="Times New Roman" w:hAnsi="Times New Roman" w:eastAsia="仿宋" w:cs="Times New Roman"/>
                <w:b/>
                <w:bCs/>
                <w:color w:val="auto"/>
                <w:kern w:val="2"/>
                <w:sz w:val="21"/>
                <w:szCs w:val="21"/>
                <w:lang w:val="en-US" w:eastAsia="zh-CN" w:bidi="ar-SA"/>
              </w:rPr>
              <w:t>责任单位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9" w:type="pct"/>
            <w:vAlign w:val="center"/>
          </w:tcPr>
          <w:p>
            <w:pPr>
              <w:widowControl w:val="0"/>
              <w:autoSpaceDE w:val="0"/>
              <w:autoSpaceDN w:val="0"/>
              <w:adjustRightInd w:val="0"/>
              <w:jc w:val="center"/>
              <w:textAlignment w:val="baseline"/>
              <w:rPr>
                <w:rFonts w:hint="default" w:ascii="Times New Roman" w:hAnsi="Times New Roman"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流动源</w:t>
            </w:r>
          </w:p>
        </w:tc>
        <w:tc>
          <w:tcPr>
            <w:tcW w:w="856" w:type="pct"/>
            <w:vAlign w:val="center"/>
          </w:tcPr>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确保流动污染源对水源不产生影响</w:t>
            </w:r>
          </w:p>
        </w:tc>
        <w:tc>
          <w:tcPr>
            <w:tcW w:w="1280" w:type="pct"/>
            <w:vAlign w:val="center"/>
          </w:tcPr>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二级保护区、准保护</w:t>
            </w:r>
          </w:p>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区内存在跨河桥梁</w:t>
            </w:r>
          </w:p>
        </w:tc>
        <w:tc>
          <w:tcPr>
            <w:tcW w:w="1761" w:type="pct"/>
            <w:vAlign w:val="center"/>
          </w:tcPr>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在水源保护区应设立检测管理点，对进入保护区的车辆及物品进行检查，防止车辆漏油、物品散落等</w:t>
            </w:r>
          </w:p>
        </w:tc>
        <w:tc>
          <w:tcPr>
            <w:tcW w:w="682" w:type="pct"/>
            <w:vAlign w:val="center"/>
          </w:tcPr>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县公安、交通运输局</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9"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非点源</w:t>
            </w:r>
          </w:p>
        </w:tc>
        <w:tc>
          <w:tcPr>
            <w:tcW w:w="856" w:type="pct"/>
            <w:vAlign w:val="center"/>
          </w:tcPr>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发展生态农业</w:t>
            </w:r>
          </w:p>
        </w:tc>
        <w:tc>
          <w:tcPr>
            <w:tcW w:w="1280" w:type="pct"/>
            <w:vAlign w:val="center"/>
          </w:tcPr>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风险防控区范围内有部分生活和农业非点</w:t>
            </w:r>
          </w:p>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源污染等风险源存在</w:t>
            </w:r>
          </w:p>
        </w:tc>
        <w:tc>
          <w:tcPr>
            <w:tcW w:w="1761" w:type="pct"/>
            <w:vAlign w:val="center"/>
          </w:tcPr>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应控制集约化农作物种植，建议发展有机农业；减少含磷废水外排，尽量少使用农药、化肥的使用；建议农业部门负责严格控制农业面源污染超标排入河道；城管部负责岸上垃圾处</w:t>
            </w:r>
          </w:p>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置和河中垃圾上岸清理。</w:t>
            </w:r>
          </w:p>
        </w:tc>
        <w:tc>
          <w:tcPr>
            <w:tcW w:w="682" w:type="pct"/>
            <w:vAlign w:val="center"/>
          </w:tcPr>
          <w:p>
            <w:pPr>
              <w:widowControl w:val="0"/>
              <w:autoSpaceDE w:val="0"/>
              <w:autoSpaceDN w:val="0"/>
              <w:adjustRightInd w:val="0"/>
              <w:jc w:val="center"/>
              <w:textAlignment w:val="baseline"/>
              <w:rPr>
                <w:rFonts w:hint="default" w:eastAsia="仿宋" w:cs="Times New Roman"/>
                <w:b w:val="0"/>
                <w:bCs w:val="0"/>
                <w:color w:val="auto"/>
                <w:kern w:val="2"/>
                <w:sz w:val="21"/>
                <w:szCs w:val="21"/>
                <w:lang w:val="en-US" w:eastAsia="zh-CN" w:bidi="ar-SA"/>
              </w:rPr>
            </w:pPr>
            <w:r>
              <w:rPr>
                <w:rFonts w:hint="default" w:eastAsia="仿宋" w:cs="Times New Roman"/>
                <w:b w:val="0"/>
                <w:bCs w:val="0"/>
                <w:color w:val="auto"/>
                <w:kern w:val="2"/>
                <w:sz w:val="21"/>
                <w:szCs w:val="21"/>
                <w:lang w:val="en-US" w:eastAsia="zh-CN" w:bidi="ar-SA"/>
              </w:rPr>
              <w:t>县人民政府</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9" w:type="pct"/>
            <w:vAlign w:val="center"/>
          </w:tcPr>
          <w:p>
            <w:pPr>
              <w:widowControl w:val="0"/>
              <w:autoSpaceDE w:val="0"/>
              <w:autoSpaceDN w:val="0"/>
              <w:adjustRightInd w:val="0"/>
              <w:jc w:val="center"/>
              <w:textAlignment w:val="baseline"/>
              <w:rPr>
                <w:rFonts w:hint="eastAsia" w:ascii="Times New Roman" w:hAnsi="Times New Roman" w:eastAsia="仿宋" w:cs="Times New Roman"/>
                <w:b/>
                <w:bCs/>
                <w:color w:val="auto"/>
                <w:kern w:val="2"/>
                <w:sz w:val="21"/>
                <w:szCs w:val="21"/>
                <w:lang w:val="en-US" w:eastAsia="zh-CN" w:bidi="ar-SA"/>
              </w:rPr>
            </w:pPr>
            <w:r>
              <w:rPr>
                <w:rFonts w:hint="eastAsia" w:eastAsia="仿宋" w:cs="Times New Roman"/>
                <w:b/>
                <w:bCs/>
                <w:color w:val="auto"/>
                <w:kern w:val="2"/>
                <w:sz w:val="21"/>
                <w:szCs w:val="21"/>
                <w:lang w:val="en-US" w:eastAsia="zh-CN" w:bidi="ar-SA"/>
              </w:rPr>
              <w:t>类型</w:t>
            </w:r>
          </w:p>
        </w:tc>
        <w:tc>
          <w:tcPr>
            <w:tcW w:w="856" w:type="pct"/>
            <w:vAlign w:val="center"/>
          </w:tcPr>
          <w:p>
            <w:pPr>
              <w:widowControl w:val="0"/>
              <w:autoSpaceDE w:val="0"/>
              <w:autoSpaceDN w:val="0"/>
              <w:adjustRightInd w:val="0"/>
              <w:jc w:val="center"/>
              <w:textAlignment w:val="baseline"/>
              <w:rPr>
                <w:rFonts w:hint="default" w:ascii="Times New Roman" w:hAnsi="Times New Roman" w:eastAsia="仿宋" w:cs="Times New Roman"/>
                <w:b/>
                <w:bCs/>
                <w:color w:val="auto"/>
                <w:kern w:val="2"/>
                <w:sz w:val="21"/>
                <w:szCs w:val="21"/>
                <w:lang w:val="en-US" w:eastAsia="zh-CN" w:bidi="ar-SA"/>
              </w:rPr>
            </w:pPr>
            <w:r>
              <w:rPr>
                <w:rFonts w:hint="eastAsia" w:eastAsia="仿宋" w:cs="Times New Roman"/>
                <w:b/>
                <w:bCs/>
                <w:color w:val="auto"/>
                <w:kern w:val="2"/>
                <w:sz w:val="21"/>
                <w:szCs w:val="21"/>
                <w:lang w:val="en-US" w:eastAsia="zh-CN" w:bidi="ar-SA"/>
              </w:rPr>
              <w:t>任务</w:t>
            </w:r>
          </w:p>
        </w:tc>
        <w:tc>
          <w:tcPr>
            <w:tcW w:w="3041" w:type="pct"/>
            <w:gridSpan w:val="2"/>
            <w:vAlign w:val="center"/>
          </w:tcPr>
          <w:p>
            <w:pPr>
              <w:widowControl w:val="0"/>
              <w:autoSpaceDE w:val="0"/>
              <w:autoSpaceDN w:val="0"/>
              <w:adjustRightInd w:val="0"/>
              <w:jc w:val="center"/>
              <w:textAlignment w:val="baseline"/>
              <w:rPr>
                <w:rFonts w:hint="default" w:eastAsia="仿宋" w:cs="Times New Roman"/>
                <w:b/>
                <w:bCs/>
                <w:color w:val="auto"/>
                <w:kern w:val="2"/>
                <w:sz w:val="21"/>
                <w:szCs w:val="21"/>
                <w:lang w:val="en-US" w:eastAsia="zh-CN" w:bidi="ar-SA"/>
              </w:rPr>
            </w:pPr>
            <w:r>
              <w:rPr>
                <w:rFonts w:hint="eastAsia" w:eastAsia="仿宋" w:cs="Times New Roman"/>
                <w:b/>
                <w:bCs/>
                <w:color w:val="auto"/>
                <w:kern w:val="2"/>
                <w:sz w:val="21"/>
                <w:szCs w:val="21"/>
                <w:lang w:val="en-US" w:eastAsia="zh-CN" w:bidi="ar-SA"/>
              </w:rPr>
              <w:t>建议措施</w:t>
            </w:r>
          </w:p>
        </w:tc>
        <w:tc>
          <w:tcPr>
            <w:tcW w:w="682" w:type="pct"/>
            <w:vAlign w:val="center"/>
          </w:tcPr>
          <w:p>
            <w:pPr>
              <w:widowControl w:val="0"/>
              <w:autoSpaceDE w:val="0"/>
              <w:autoSpaceDN w:val="0"/>
              <w:adjustRightInd w:val="0"/>
              <w:jc w:val="center"/>
              <w:textAlignment w:val="baseline"/>
              <w:rPr>
                <w:rFonts w:hint="default" w:eastAsia="仿宋" w:cs="Times New Roman"/>
                <w:b/>
                <w:bCs/>
                <w:color w:val="auto"/>
                <w:kern w:val="2"/>
                <w:sz w:val="21"/>
                <w:szCs w:val="21"/>
                <w:lang w:val="en-US" w:eastAsia="zh-CN" w:bidi="ar-SA"/>
              </w:rPr>
            </w:pPr>
            <w:r>
              <w:rPr>
                <w:rFonts w:hint="eastAsia" w:eastAsia="仿宋" w:cs="Times New Roman"/>
                <w:b/>
                <w:bCs/>
                <w:color w:val="auto"/>
                <w:kern w:val="2"/>
                <w:sz w:val="21"/>
                <w:szCs w:val="21"/>
                <w:lang w:val="en-US" w:eastAsia="zh-CN" w:bidi="ar-SA"/>
              </w:rPr>
              <w:t>责任单位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9" w:type="pct"/>
            <w:vMerge w:val="restar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环境风</w:t>
            </w:r>
          </w:p>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险管理</w:t>
            </w:r>
          </w:p>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方面</w:t>
            </w:r>
          </w:p>
        </w:tc>
        <w:tc>
          <w:tcPr>
            <w:tcW w:w="856"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提升水源地</w:t>
            </w:r>
          </w:p>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环境风险管</w:t>
            </w:r>
          </w:p>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理能力</w:t>
            </w:r>
          </w:p>
        </w:tc>
        <w:tc>
          <w:tcPr>
            <w:tcW w:w="3041" w:type="pct"/>
            <w:gridSpan w:val="2"/>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不断改革完善各项水管理制度，逐步建立和完善流域综合治理机制，从全流域尺度保护水源，保障保护区上游水质达标，提升环境风险管理能力</w:t>
            </w:r>
          </w:p>
        </w:tc>
        <w:tc>
          <w:tcPr>
            <w:tcW w:w="682"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县应急管理</w:t>
            </w:r>
          </w:p>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局</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9" w:type="pct"/>
            <w:vMerge w:val="continue"/>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p>
        </w:tc>
        <w:tc>
          <w:tcPr>
            <w:tcW w:w="856"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水质达标</w:t>
            </w:r>
          </w:p>
        </w:tc>
        <w:tc>
          <w:tcPr>
            <w:tcW w:w="3041" w:type="pct"/>
            <w:gridSpan w:val="2"/>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根据《集中式饮用水水源环境保护指南》（试行）的相关要求，涟水县古淮河保滩水源地属于地表水型集中式饮用水水源保护区，其一级保护区水质应符合《地表水环境质量标准》II级标准要求、二级保护区水质应符合《地表水环境质量标准》III级标准要求，合理科学有效的保护饮用水水源水质</w:t>
            </w:r>
          </w:p>
        </w:tc>
        <w:tc>
          <w:tcPr>
            <w:tcW w:w="682"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县应急管理</w:t>
            </w:r>
          </w:p>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局</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9" w:type="pct"/>
            <w:vMerge w:val="continue"/>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p>
        </w:tc>
        <w:tc>
          <w:tcPr>
            <w:tcW w:w="856"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完善汛期、旱期、冰冻等特殊时期污染风险防控制度</w:t>
            </w:r>
          </w:p>
        </w:tc>
        <w:tc>
          <w:tcPr>
            <w:tcW w:w="3041" w:type="pct"/>
            <w:gridSpan w:val="2"/>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完善汛期、旱期、冰冻等特殊时期污染风险防控制度，明确巡查人员和巡查频次及重点巡查对象等</w:t>
            </w:r>
          </w:p>
        </w:tc>
        <w:tc>
          <w:tcPr>
            <w:tcW w:w="682"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县应急管理</w:t>
            </w:r>
          </w:p>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局</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9" w:type="pct"/>
            <w:vMerge w:val="restar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环境应</w:t>
            </w:r>
          </w:p>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急方面</w:t>
            </w:r>
          </w:p>
        </w:tc>
        <w:tc>
          <w:tcPr>
            <w:tcW w:w="856"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应急物资储</w:t>
            </w:r>
          </w:p>
          <w:p>
            <w:pPr>
              <w:widowControl w:val="0"/>
              <w:autoSpaceDE w:val="0"/>
              <w:autoSpaceDN w:val="0"/>
              <w:adjustRightInd w:val="0"/>
              <w:jc w:val="center"/>
              <w:textAlignment w:val="baseline"/>
              <w:rPr>
                <w:rFonts w:hint="eastAsia" w:ascii="Times New Roman" w:hAnsi="Times New Roman"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备</w:t>
            </w:r>
          </w:p>
        </w:tc>
        <w:tc>
          <w:tcPr>
            <w:tcW w:w="3041" w:type="pct"/>
            <w:gridSpan w:val="2"/>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根据水源保护区环境风险物质种类情况储备相应的环境应急物资，并按规范存放，积极采取各项污染源风险防范措施</w:t>
            </w:r>
          </w:p>
        </w:tc>
        <w:tc>
          <w:tcPr>
            <w:tcW w:w="682"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县应急管理</w:t>
            </w:r>
          </w:p>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局</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9" w:type="pct"/>
            <w:vMerge w:val="continue"/>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p>
        </w:tc>
        <w:tc>
          <w:tcPr>
            <w:tcW w:w="856"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应急人员培</w:t>
            </w:r>
          </w:p>
          <w:p>
            <w:pPr>
              <w:widowControl w:val="0"/>
              <w:autoSpaceDE w:val="0"/>
              <w:autoSpaceDN w:val="0"/>
              <w:adjustRightInd w:val="0"/>
              <w:jc w:val="center"/>
              <w:textAlignment w:val="baseline"/>
              <w:rPr>
                <w:rFonts w:hint="eastAsia" w:ascii="Times New Roman" w:hAnsi="Times New Roman"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训、演练</w:t>
            </w:r>
          </w:p>
        </w:tc>
        <w:tc>
          <w:tcPr>
            <w:tcW w:w="3041" w:type="pct"/>
            <w:gridSpan w:val="2"/>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定期对应急人员进行应急培训，定期进行环境应急预案演练</w:t>
            </w:r>
          </w:p>
        </w:tc>
        <w:tc>
          <w:tcPr>
            <w:tcW w:w="682" w:type="pct"/>
            <w:vAlign w:val="center"/>
          </w:tcPr>
          <w:p>
            <w:pPr>
              <w:widowControl w:val="0"/>
              <w:autoSpaceDE w:val="0"/>
              <w:autoSpaceDN w:val="0"/>
              <w:adjustRightInd w:val="0"/>
              <w:jc w:val="center"/>
              <w:textAlignment w:val="baseline"/>
              <w:rPr>
                <w:rFonts w:hint="eastAsia" w:eastAsia="仿宋" w:cs="Times New Roman"/>
                <w:b w:val="0"/>
                <w:bCs w:val="0"/>
                <w:color w:val="auto"/>
                <w:kern w:val="2"/>
                <w:sz w:val="21"/>
                <w:szCs w:val="21"/>
                <w:lang w:val="en-US" w:eastAsia="zh-CN" w:bidi="ar-SA"/>
              </w:rPr>
            </w:pPr>
            <w:r>
              <w:rPr>
                <w:rFonts w:hint="eastAsia" w:eastAsia="仿宋" w:cs="Times New Roman"/>
                <w:b w:val="0"/>
                <w:bCs w:val="0"/>
                <w:color w:val="auto"/>
                <w:kern w:val="2"/>
                <w:sz w:val="21"/>
                <w:szCs w:val="21"/>
                <w:lang w:val="en-US" w:eastAsia="zh-CN" w:bidi="ar-SA"/>
              </w:rPr>
              <w:t>第二水厂，县应急管理局</w:t>
            </w:r>
          </w:p>
        </w:tc>
      </w:tr>
    </w:tbl>
    <w:p>
      <w:pPr>
        <w:rPr>
          <w:rFonts w:hint="eastAsia" w:eastAsia="仿宋" w:cs="Times New Roman"/>
          <w:bCs w:val="0"/>
          <w:color w:val="auto"/>
          <w:sz w:val="30"/>
          <w:szCs w:val="30"/>
          <w:lang w:val="en-US" w:eastAsia="zh-CN"/>
        </w:rPr>
      </w:pPr>
      <w:r>
        <w:rPr>
          <w:rFonts w:hint="eastAsia" w:eastAsia="仿宋" w:cs="Times New Roman"/>
          <w:bCs w:val="0"/>
          <w:color w:val="auto"/>
          <w:sz w:val="30"/>
          <w:szCs w:val="30"/>
          <w:lang w:val="en-US" w:eastAsia="zh-CN"/>
        </w:rPr>
        <w:br w:type="page"/>
      </w:r>
    </w:p>
    <w:p>
      <w:pPr>
        <w:pStyle w:val="2"/>
        <w:keepNext/>
        <w:keepLines/>
        <w:pageBreakBefore w:val="0"/>
        <w:widowControl w:val="0"/>
        <w:kinsoku/>
        <w:wordWrap/>
        <w:overflowPunct/>
        <w:topLinePunct w:val="0"/>
        <w:autoSpaceDE/>
        <w:autoSpaceDN/>
        <w:bidi w:val="0"/>
        <w:adjustRightInd w:val="0"/>
        <w:snapToGrid w:val="0"/>
        <w:spacing w:before="0" w:beforeLines="50"/>
        <w:textAlignment w:val="auto"/>
        <w:rPr>
          <w:rFonts w:hint="eastAsia" w:eastAsia="仿宋" w:cs="Times New Roman"/>
          <w:bCs w:val="0"/>
          <w:color w:val="auto"/>
          <w:sz w:val="30"/>
          <w:szCs w:val="30"/>
          <w:lang w:val="en-US" w:eastAsia="zh-CN"/>
        </w:rPr>
      </w:pPr>
      <w:bookmarkStart w:id="67" w:name="_Toc1823"/>
      <w:r>
        <w:rPr>
          <w:rFonts w:hint="eastAsia" w:eastAsia="仿宋" w:cs="Times New Roman"/>
          <w:bCs w:val="0"/>
          <w:color w:val="auto"/>
          <w:sz w:val="30"/>
          <w:szCs w:val="30"/>
          <w:lang w:val="en-US" w:eastAsia="zh-CN"/>
        </w:rPr>
        <w:t>7调查结论和评估结果</w:t>
      </w:r>
      <w:bookmarkEnd w:id="67"/>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eastAsia" w:ascii="Times New Roman" w:hAnsi="Times New Roman" w:eastAsia="仿宋" w:cs="Times New Roman"/>
          <w:b/>
          <w:bCs/>
          <w:color w:val="auto"/>
          <w:sz w:val="28"/>
          <w:szCs w:val="28"/>
          <w:lang w:val="en-US" w:eastAsia="zh-CN"/>
        </w:rPr>
      </w:pPr>
      <w:bookmarkStart w:id="68" w:name="_Toc31707"/>
      <w:r>
        <w:rPr>
          <w:rFonts w:hint="eastAsia" w:eastAsia="仿宋" w:cs="Times New Roman"/>
          <w:b/>
          <w:bCs/>
          <w:color w:val="auto"/>
          <w:sz w:val="28"/>
          <w:szCs w:val="28"/>
          <w:lang w:val="en-US" w:eastAsia="zh-CN"/>
        </w:rPr>
        <w:t>7</w:t>
      </w:r>
      <w:r>
        <w:rPr>
          <w:rFonts w:hint="eastAsia" w:ascii="Times New Roman" w:hAnsi="Times New Roman" w:eastAsia="仿宋" w:cs="Times New Roman"/>
          <w:b/>
          <w:bCs/>
          <w:color w:val="auto"/>
          <w:sz w:val="28"/>
          <w:szCs w:val="28"/>
          <w:lang w:val="en-US" w:eastAsia="zh-CN"/>
        </w:rPr>
        <w:t>.1区域调查结论</w:t>
      </w:r>
      <w:bookmarkEnd w:id="68"/>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涟水县古淮河</w:t>
      </w:r>
      <w:r>
        <w:rPr>
          <w:rFonts w:hint="eastAsia" w:eastAsia="仿宋" w:cs="Times New Roman"/>
          <w:color w:val="auto"/>
          <w:sz w:val="26"/>
          <w:szCs w:val="26"/>
          <w:lang w:val="en-US" w:eastAsia="zh-CN"/>
        </w:rPr>
        <w:t>保滩</w:t>
      </w:r>
      <w:r>
        <w:rPr>
          <w:rFonts w:hint="default" w:ascii="Times New Roman" w:hAnsi="Times New Roman" w:eastAsia="仿宋" w:cs="Times New Roman"/>
          <w:color w:val="auto"/>
          <w:sz w:val="26"/>
          <w:szCs w:val="26"/>
          <w:lang w:val="en-US"/>
        </w:rPr>
        <w:t>水源地一级保护区、二级保护区及准保护区内无固定源风险。其主要环节风险为流动源，涟水县古淮河</w:t>
      </w:r>
      <w:r>
        <w:rPr>
          <w:rFonts w:hint="eastAsia" w:eastAsia="仿宋" w:cs="Times New Roman"/>
          <w:color w:val="auto"/>
          <w:sz w:val="26"/>
          <w:szCs w:val="26"/>
          <w:lang w:val="en-US" w:eastAsia="zh-CN"/>
        </w:rPr>
        <w:t>保滩</w:t>
      </w:r>
      <w:r>
        <w:rPr>
          <w:rFonts w:hint="default" w:ascii="Times New Roman" w:hAnsi="Times New Roman" w:eastAsia="仿宋" w:cs="Times New Roman"/>
          <w:color w:val="auto"/>
          <w:sz w:val="26"/>
          <w:szCs w:val="26"/>
          <w:lang w:val="en-US"/>
        </w:rPr>
        <w:t>水源地流动源环境风险为</w:t>
      </w:r>
      <w:r>
        <w:rPr>
          <w:rFonts w:hint="eastAsia" w:eastAsia="仿宋" w:cs="Times New Roman"/>
          <w:color w:val="auto"/>
          <w:sz w:val="26"/>
          <w:szCs w:val="26"/>
          <w:lang w:val="en-US" w:eastAsia="zh-CN"/>
        </w:rPr>
        <w:t>3</w:t>
      </w:r>
      <w:r>
        <w:rPr>
          <w:rFonts w:hint="default" w:ascii="Times New Roman" w:hAnsi="Times New Roman" w:eastAsia="仿宋" w:cs="Times New Roman"/>
          <w:color w:val="auto"/>
          <w:sz w:val="26"/>
          <w:szCs w:val="26"/>
          <w:lang w:val="en-US"/>
        </w:rPr>
        <w:t>。涟水县古淮河</w:t>
      </w:r>
      <w:r>
        <w:rPr>
          <w:rFonts w:hint="eastAsia" w:eastAsia="仿宋" w:cs="Times New Roman"/>
          <w:color w:val="auto"/>
          <w:sz w:val="26"/>
          <w:szCs w:val="26"/>
          <w:lang w:val="en-US" w:eastAsia="zh-CN"/>
        </w:rPr>
        <w:t>保滩</w:t>
      </w:r>
      <w:r>
        <w:rPr>
          <w:rFonts w:hint="default" w:ascii="Times New Roman" w:hAnsi="Times New Roman" w:eastAsia="仿宋" w:cs="Times New Roman"/>
          <w:color w:val="auto"/>
          <w:sz w:val="26"/>
          <w:szCs w:val="26"/>
          <w:lang w:val="en-US"/>
        </w:rPr>
        <w:t>水源地准保护区内存在桥梁及所在道路流动源风险，有机动车行驶，有危化品运输但距离较短。流动源重点防控对象为宋保大桥。涟水县古淮河</w:t>
      </w:r>
      <w:r>
        <w:rPr>
          <w:rFonts w:hint="eastAsia" w:eastAsia="仿宋" w:cs="Times New Roman"/>
          <w:color w:val="auto"/>
          <w:sz w:val="26"/>
          <w:szCs w:val="26"/>
          <w:lang w:val="en-US" w:eastAsia="zh-CN"/>
        </w:rPr>
        <w:t>保滩</w:t>
      </w:r>
      <w:r>
        <w:rPr>
          <w:rFonts w:hint="default" w:ascii="Times New Roman" w:hAnsi="Times New Roman" w:eastAsia="仿宋" w:cs="Times New Roman"/>
          <w:color w:val="auto"/>
          <w:sz w:val="26"/>
          <w:szCs w:val="26"/>
          <w:lang w:val="en-US"/>
        </w:rPr>
        <w:t>水源地</w:t>
      </w:r>
      <w:r>
        <w:rPr>
          <w:rFonts w:hint="eastAsia" w:eastAsia="仿宋" w:cs="Times New Roman"/>
          <w:color w:val="auto"/>
          <w:sz w:val="26"/>
          <w:szCs w:val="26"/>
          <w:lang w:val="en-US" w:eastAsia="zh-CN"/>
        </w:rPr>
        <w:t>不存在</w:t>
      </w:r>
      <w:r>
        <w:rPr>
          <w:rFonts w:hint="default" w:ascii="Times New Roman" w:hAnsi="Times New Roman" w:eastAsia="仿宋" w:cs="Times New Roman"/>
          <w:color w:val="auto"/>
          <w:sz w:val="26"/>
          <w:szCs w:val="26"/>
          <w:lang w:val="en-US"/>
        </w:rPr>
        <w:t>非点源污染。</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ascii="Times New Roman" w:hAnsi="Times New Roman" w:eastAsia="仿宋" w:cs="Times New Roman"/>
          <w:b/>
          <w:bCs/>
          <w:color w:val="auto"/>
          <w:sz w:val="28"/>
          <w:szCs w:val="28"/>
          <w:lang w:val="en-US" w:eastAsia="zh-CN"/>
        </w:rPr>
      </w:pPr>
      <w:bookmarkStart w:id="69" w:name="bookmark51"/>
      <w:bookmarkEnd w:id="69"/>
      <w:bookmarkStart w:id="70" w:name="_Toc23054"/>
      <w:r>
        <w:rPr>
          <w:rFonts w:hint="eastAsia" w:eastAsia="仿宋" w:cs="Times New Roman"/>
          <w:b/>
          <w:bCs/>
          <w:color w:val="auto"/>
          <w:sz w:val="28"/>
          <w:szCs w:val="28"/>
          <w:lang w:val="en-US" w:eastAsia="zh-CN"/>
        </w:rPr>
        <w:t>7</w:t>
      </w:r>
      <w:r>
        <w:rPr>
          <w:rFonts w:hint="default" w:ascii="Times New Roman" w:hAnsi="Times New Roman" w:eastAsia="仿宋" w:cs="Times New Roman"/>
          <w:b/>
          <w:bCs/>
          <w:color w:val="auto"/>
          <w:sz w:val="28"/>
          <w:szCs w:val="28"/>
          <w:lang w:val="en-US" w:eastAsia="zh-CN"/>
        </w:rPr>
        <w:t>.2风险评估结果</w:t>
      </w:r>
      <w:bookmarkEnd w:id="70"/>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根据调查结果，涟水县古淮河</w:t>
      </w:r>
      <w:r>
        <w:rPr>
          <w:rFonts w:hint="eastAsia" w:eastAsia="仿宋" w:cs="Times New Roman"/>
          <w:color w:val="auto"/>
          <w:sz w:val="26"/>
          <w:szCs w:val="26"/>
          <w:lang w:val="en-US" w:eastAsia="zh-CN"/>
        </w:rPr>
        <w:t>保滩</w:t>
      </w:r>
      <w:r>
        <w:rPr>
          <w:rFonts w:hint="default" w:ascii="Times New Roman" w:hAnsi="Times New Roman" w:eastAsia="仿宋" w:cs="Times New Roman"/>
          <w:color w:val="auto"/>
          <w:sz w:val="26"/>
          <w:szCs w:val="26"/>
          <w:lang w:val="en-US"/>
        </w:rPr>
        <w:t>水源地流动源环境风险为</w:t>
      </w:r>
      <w:r>
        <w:rPr>
          <w:rFonts w:hint="eastAsia" w:eastAsia="仿宋" w:cs="Times New Roman"/>
          <w:color w:val="auto"/>
          <w:sz w:val="26"/>
          <w:szCs w:val="26"/>
          <w:lang w:val="en-US" w:eastAsia="zh-CN"/>
        </w:rPr>
        <w:t>3</w:t>
      </w:r>
      <w:r>
        <w:rPr>
          <w:rFonts w:hint="default" w:ascii="Times New Roman" w:hAnsi="Times New Roman" w:eastAsia="仿宋" w:cs="Times New Roman"/>
          <w:color w:val="auto"/>
          <w:sz w:val="26"/>
          <w:szCs w:val="26"/>
          <w:lang w:val="en-US"/>
        </w:rPr>
        <w:t>，为最大可信事故。最大环境风险值为6×10</w:t>
      </w:r>
      <w:r>
        <w:rPr>
          <w:rFonts w:hint="default" w:ascii="Times New Roman" w:hAnsi="Times New Roman" w:eastAsia="仿宋" w:cs="Times New Roman"/>
          <w:color w:val="auto"/>
          <w:sz w:val="26"/>
          <w:szCs w:val="26"/>
          <w:vertAlign w:val="superscript"/>
          <w:lang w:val="en-US"/>
        </w:rPr>
        <w:t>-7</w:t>
      </w:r>
      <w:r>
        <w:rPr>
          <w:rFonts w:hint="default" w:ascii="Times New Roman" w:hAnsi="Times New Roman" w:eastAsia="仿宋" w:cs="Times New Roman"/>
          <w:color w:val="auto"/>
          <w:sz w:val="26"/>
          <w:szCs w:val="26"/>
          <w:lang w:val="en-US"/>
        </w:rPr>
        <w:t>，在采取一定的风险防范措施，并且事故发生后及时对人群进行疏散的前提下，风险水平可接受。</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eastAsia" w:ascii="Times New Roman" w:hAnsi="Times New Roman" w:eastAsia="仿宋" w:cs="Times New Roman"/>
          <w:b/>
          <w:bCs/>
          <w:color w:val="auto"/>
          <w:sz w:val="28"/>
          <w:szCs w:val="28"/>
          <w:lang w:val="en-US" w:eastAsia="zh-CN"/>
        </w:rPr>
      </w:pPr>
      <w:bookmarkStart w:id="71" w:name="bookmark52"/>
      <w:bookmarkEnd w:id="71"/>
      <w:bookmarkStart w:id="72" w:name="_Toc27506"/>
      <w:r>
        <w:rPr>
          <w:rFonts w:hint="eastAsia" w:eastAsia="仿宋" w:cs="Times New Roman"/>
          <w:b/>
          <w:bCs/>
          <w:color w:val="auto"/>
          <w:sz w:val="28"/>
          <w:szCs w:val="28"/>
          <w:lang w:val="en-US" w:eastAsia="zh-CN"/>
        </w:rPr>
        <w:t>7</w:t>
      </w:r>
      <w:r>
        <w:rPr>
          <w:rFonts w:hint="eastAsia" w:ascii="Times New Roman" w:hAnsi="Times New Roman" w:eastAsia="仿宋" w:cs="Times New Roman"/>
          <w:b/>
          <w:bCs/>
          <w:color w:val="auto"/>
          <w:sz w:val="28"/>
          <w:szCs w:val="28"/>
          <w:lang w:val="en-US" w:eastAsia="zh-CN"/>
        </w:rPr>
        <w:t>.3环境风险源分类管理建议</w:t>
      </w:r>
      <w:bookmarkEnd w:id="72"/>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一是加快能力建设，提升管理水平。</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加强队伍建设，推进专业环境应急处置队伍建设，形成一支专业应急力量。增加装备建设，建立应急资源和资产数据库，搭建科学合理的装备管理机制，做好装备的日常管理维护工作。规范制度建设，加强预案编制和动态更新，增强预案的针对性和实效性，建立预案管理系统。加强监测预警系统建设，逐步完善突发事件监测网络，开展风险评估，建立风险源管理系统。</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二是加强流动源风险管理，减轻污染损害。</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对风险源的监管要严格按照《危险化学品道路运输安全管理办法》执行，加强道路运输企业的安全监管，进一步完善、更新辖区登记在册的危化品运输车辆信息。当突发环境事件发生时，要尽快切断污染物的暴露途径，采取响应的警示措施和安全措施，同时尽最大可能保护受体。</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三是加强非点源的风险管理</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水源地直接管理部门应安排人员定期巡视，防止居民生活污染，城管部负责对可能出现的岸上垃圾进行处置和河中垃圾上岸清理。农业部门严格控制调查范围内农业面源污染超标排入河道。一旦发现企业水源地被污染，立即调配物资进行围堵，并通知相关水利部门关闭相应闸门，防止污染水质接近取水口，并通知相关部门对污染水体进行监测，根据水质检测情况进行后续修复。</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eastAsia" w:ascii="Times New Roman" w:hAnsi="Times New Roman" w:eastAsia="仿宋" w:cs="Times New Roman"/>
          <w:b/>
          <w:bCs/>
          <w:color w:val="auto"/>
          <w:sz w:val="28"/>
          <w:szCs w:val="28"/>
          <w:lang w:val="en-US" w:eastAsia="zh-CN"/>
        </w:rPr>
      </w:pPr>
      <w:bookmarkStart w:id="73" w:name="_Toc20416"/>
      <w:r>
        <w:rPr>
          <w:rFonts w:hint="eastAsia" w:eastAsia="仿宋" w:cs="Times New Roman"/>
          <w:b/>
          <w:bCs/>
          <w:color w:val="auto"/>
          <w:sz w:val="28"/>
          <w:szCs w:val="28"/>
          <w:lang w:val="en-US" w:eastAsia="zh-CN"/>
        </w:rPr>
        <w:t>7</w:t>
      </w:r>
      <w:r>
        <w:rPr>
          <w:rFonts w:hint="eastAsia" w:ascii="Times New Roman" w:hAnsi="Times New Roman" w:eastAsia="仿宋" w:cs="Times New Roman"/>
          <w:b/>
          <w:bCs/>
          <w:color w:val="auto"/>
          <w:sz w:val="28"/>
          <w:szCs w:val="28"/>
          <w:lang w:val="en-US" w:eastAsia="zh-CN"/>
        </w:rPr>
        <w:t>.4环境风险防控建设的建议</w:t>
      </w:r>
      <w:bookmarkEnd w:id="73"/>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加强应急队伍建设，提高队伍应急能力，建立环境应急处置队伍保障体系，形成规模适度、管理规范、专业的环境应急处置队伍，联合县内大中型企业的应急队伍，形成一支熟悉环境应急知识，充分掌握各类突发环境事件措置措施的专业应急力量。建立应急中心专家信息系统，积极组织应急人员参加各类环境应急培训和演练，加强和提高工作人员应对突发环境事件的素质和能力。</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增加应急装备建设，整合和利用现有应急救援资源，通过对县现有技术装备和资产数据库，向上申请应急资金使用增加包括应急车辆、应急监测设备安全防护装备等。改善和提升应急应急装备水平，为应急救援队伍配置技术先进、性能优良的应急很粗之水平，为应急救援队伍配置技术先进、性能优良的应急处置专业器械设施和安全防护装备，实现配置现代化和配比合理化。建立健全应急物资综合调度系统，调用机制。做好日常管理维护工作，保证装备处于良好状态。</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r>
        <w:rPr>
          <w:rFonts w:hint="default" w:ascii="Times New Roman" w:hAnsi="Times New Roman" w:eastAsia="仿宋" w:cs="Times New Roman"/>
          <w:color w:val="auto"/>
          <w:sz w:val="26"/>
          <w:szCs w:val="26"/>
          <w:lang w:val="en-US"/>
        </w:rPr>
        <w:t>加强应急管理建设，加强监测预警系统建设，逐步完善突发事件监测网络，开展风险评估，建立风险源管理系统。加强建立集风险源、环境敏感目标、标准规范、事故案例、预案库、专家库、数据信息库为一体的应急指挥信息资源共享平台。</w:t>
      </w:r>
    </w:p>
    <w:p>
      <w:pPr>
        <w:pStyle w:val="98"/>
        <w:rPr>
          <w:rFonts w:hint="default" w:ascii="Times New Roman" w:hAnsi="Times New Roman" w:eastAsia="仿宋" w:cs="Times New Roman"/>
          <w:color w:val="auto"/>
          <w:sz w:val="26"/>
          <w:szCs w:val="26"/>
          <w:lang w:val="en-US"/>
        </w:rPr>
        <w:sectPr>
          <w:footerReference r:id="rId15" w:type="default"/>
          <w:pgSz w:w="11905" w:h="16838"/>
          <w:pgMar w:top="1440" w:right="1797" w:bottom="1440" w:left="1797" w:header="850" w:footer="992" w:gutter="0"/>
          <w:pgBorders>
            <w:top w:val="none" w:sz="0" w:space="0"/>
            <w:left w:val="none" w:sz="0" w:space="0"/>
            <w:bottom w:val="none" w:sz="0" w:space="0"/>
            <w:right w:val="none" w:sz="0" w:space="0"/>
          </w:pgBorders>
          <w:pgNumType w:fmt="decimal"/>
          <w:cols w:space="0" w:num="1"/>
          <w:rtlGutter w:val="0"/>
          <w:docGrid w:type="lines" w:linePitch="296" w:charSpace="0"/>
        </w:sectPr>
      </w:pPr>
    </w:p>
    <w:p>
      <w:pPr>
        <w:pStyle w:val="2"/>
        <w:keepNext/>
        <w:keepLines/>
        <w:pageBreakBefore w:val="0"/>
        <w:widowControl w:val="0"/>
        <w:kinsoku/>
        <w:wordWrap/>
        <w:overflowPunct/>
        <w:topLinePunct w:val="0"/>
        <w:autoSpaceDE/>
        <w:autoSpaceDN/>
        <w:bidi w:val="0"/>
        <w:adjustRightInd w:val="0"/>
        <w:snapToGrid w:val="0"/>
        <w:spacing w:before="0" w:beforeLines="50"/>
        <w:textAlignment w:val="auto"/>
        <w:rPr>
          <w:rFonts w:hint="eastAsia" w:eastAsia="仿宋" w:cs="Times New Roman"/>
          <w:bCs w:val="0"/>
          <w:color w:val="auto"/>
          <w:sz w:val="30"/>
          <w:szCs w:val="30"/>
          <w:lang w:val="en-US" w:eastAsia="zh-CN"/>
        </w:rPr>
      </w:pPr>
      <w:bookmarkStart w:id="74" w:name="bookmark53"/>
      <w:bookmarkEnd w:id="74"/>
      <w:bookmarkStart w:id="75" w:name="_Toc17428"/>
      <w:r>
        <w:rPr>
          <w:rFonts w:hint="eastAsia" w:eastAsia="仿宋" w:cs="Times New Roman"/>
          <w:bCs w:val="0"/>
          <w:color w:val="auto"/>
          <w:sz w:val="30"/>
          <w:szCs w:val="30"/>
          <w:lang w:val="en-US" w:eastAsia="zh-CN"/>
        </w:rPr>
        <w:t>8应急资源调查</w:t>
      </w:r>
      <w:bookmarkEnd w:id="75"/>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eastAsia" w:ascii="Times New Roman" w:hAnsi="Times New Roman" w:eastAsia="仿宋" w:cs="Times New Roman"/>
          <w:b/>
          <w:bCs/>
          <w:color w:val="auto"/>
          <w:sz w:val="28"/>
          <w:szCs w:val="28"/>
          <w:lang w:val="en-US" w:eastAsia="zh-CN"/>
        </w:rPr>
      </w:pPr>
      <w:bookmarkStart w:id="76" w:name="_Toc843"/>
      <w:r>
        <w:rPr>
          <w:rFonts w:hint="eastAsia" w:eastAsia="仿宋" w:cs="Times New Roman"/>
          <w:b/>
          <w:bCs/>
          <w:color w:val="auto"/>
          <w:sz w:val="28"/>
          <w:szCs w:val="28"/>
          <w:lang w:val="en-US" w:eastAsia="zh-CN"/>
        </w:rPr>
        <w:t>8</w:t>
      </w:r>
      <w:r>
        <w:rPr>
          <w:rFonts w:hint="eastAsia" w:ascii="Times New Roman" w:hAnsi="Times New Roman" w:eastAsia="仿宋" w:cs="Times New Roman"/>
          <w:b/>
          <w:bCs/>
          <w:color w:val="auto"/>
          <w:sz w:val="28"/>
          <w:szCs w:val="28"/>
          <w:lang w:val="en-US" w:eastAsia="zh-CN"/>
        </w:rPr>
        <w:t>.1环境应急队伍</w:t>
      </w:r>
      <w:bookmarkEnd w:id="76"/>
    </w:p>
    <w:p>
      <w:pPr>
        <w:pStyle w:val="1452"/>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baseline"/>
        <w:rPr>
          <w:rFonts w:hint="default" w:ascii="Times New Roman" w:hAnsi="Times New Roman" w:eastAsia="仿宋" w:cs="Times New Roman"/>
          <w:color w:val="auto"/>
          <w:kern w:val="2"/>
          <w:sz w:val="26"/>
          <w:szCs w:val="26"/>
          <w:lang w:val="en-US" w:eastAsia="zh-CN" w:bidi="ar-SA"/>
        </w:rPr>
      </w:pPr>
      <w:r>
        <w:rPr>
          <w:rFonts w:hint="default" w:ascii="Times New Roman" w:hAnsi="Times New Roman" w:eastAsia="仿宋" w:cs="Times New Roman"/>
          <w:color w:val="auto"/>
          <w:kern w:val="2"/>
          <w:sz w:val="26"/>
          <w:szCs w:val="26"/>
          <w:lang w:val="en-US" w:eastAsia="zh-CN" w:bidi="ar-SA"/>
        </w:rPr>
        <w:t>当水源地突发环境事件发生时，现场应急指挥部根据事件现场实际情况成立现场应急工作组，工作组包括应急处置组、应急监测组、应急供水保障组、应急物资保障组、应急专家组、综合组。</w:t>
      </w:r>
    </w:p>
    <w:p>
      <w:pPr>
        <w:pStyle w:val="98"/>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jc w:val="both"/>
        <w:textAlignment w:val="auto"/>
        <w:outlineLvl w:val="2"/>
        <w:rPr>
          <w:rFonts w:hint="eastAsia" w:ascii="Times New Roman" w:hAnsi="Times New Roman" w:eastAsia="仿宋" w:cs="Times New Roman"/>
          <w:b/>
          <w:bCs/>
          <w:color w:val="auto"/>
          <w:kern w:val="2"/>
          <w:sz w:val="28"/>
          <w:szCs w:val="28"/>
          <w:lang w:val="en-US" w:eastAsia="zh-CN" w:bidi="ar-SA"/>
        </w:rPr>
      </w:pPr>
      <w:r>
        <w:rPr>
          <w:rFonts w:hint="eastAsia" w:ascii="Times New Roman" w:eastAsia="仿宋" w:cs="Times New Roman"/>
          <w:b/>
          <w:bCs/>
          <w:color w:val="auto"/>
          <w:kern w:val="2"/>
          <w:sz w:val="28"/>
          <w:szCs w:val="28"/>
          <w:lang w:val="en-US" w:eastAsia="zh-CN" w:bidi="ar-SA"/>
        </w:rPr>
        <w:t>8</w:t>
      </w:r>
      <w:r>
        <w:rPr>
          <w:rFonts w:hint="eastAsia" w:ascii="Times New Roman" w:hAnsi="Times New Roman" w:eastAsia="仿宋" w:cs="Times New Roman"/>
          <w:b/>
          <w:bCs/>
          <w:color w:val="auto"/>
          <w:kern w:val="2"/>
          <w:sz w:val="28"/>
          <w:szCs w:val="28"/>
          <w:lang w:val="en-US" w:eastAsia="zh-CN" w:bidi="ar-SA"/>
        </w:rPr>
        <w:t>.1.1应急处置组</w:t>
      </w:r>
    </w:p>
    <w:p>
      <w:pPr>
        <w:pStyle w:val="1452"/>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baseline"/>
        <w:rPr>
          <w:rFonts w:hint="default"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由县应急指挥小组办公室牵头，由</w:t>
      </w:r>
      <w:r>
        <w:rPr>
          <w:rFonts w:hint="eastAsia" w:ascii="Times New Roman" w:hAnsi="Times New Roman" w:eastAsia="仿宋" w:cs="Times New Roman"/>
          <w:color w:val="auto"/>
          <w:sz w:val="26"/>
          <w:szCs w:val="26"/>
          <w:lang w:val="en-US" w:eastAsia="zh-CN"/>
        </w:rPr>
        <w:t>县宣传部、淮安市涟水生态环境局、县应急管理局、县水利局、县住房和城乡建设局、县公安局、消防救援大队、县财政局、县自然资源和规划局、县交通运输局、县卫生健康委员会、县民政局、县市场监督管理局、涟水县保滩镇人民政府、自来水厂等单位</w:t>
      </w:r>
      <w:r>
        <w:rPr>
          <w:rFonts w:hint="eastAsia" w:ascii="Times New Roman" w:hAnsi="Times New Roman" w:eastAsia="仿宋" w:cs="Times New Roman"/>
          <w:color w:val="auto"/>
          <w:kern w:val="2"/>
          <w:sz w:val="26"/>
          <w:szCs w:val="26"/>
          <w:lang w:val="en-US" w:eastAsia="zh-CN" w:bidi="ar-SA"/>
        </w:rPr>
        <w:t>联合组成。</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其中县水利局负责负责启用应急和备用水源地，督促供水企业落实应急措施，调度水利工程调水引流、引清释污等措施改善饮用水源地水体水质。县应急管理局负责组织指导协调由自然灾害类等事故次生的突发环境事件的应急救援工作。淮安市涟水生态环境局负责组织污染源排查；指导消防尾水、污染物的收集、转运及处置等。县卫健委负责应急供水水质监测，对饮用水污染所致疾病进行防治。县交通运输局负责落实相应的应急设施建设及启用，配合公安部门做好公路、跨越桥梁交通事故可能引发环境污染的突发事件的处置工作。县公安局负责污染事故调查处理并落实相应的应急措施。</w:t>
      </w:r>
    </w:p>
    <w:p>
      <w:pPr>
        <w:pStyle w:val="98"/>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jc w:val="both"/>
        <w:textAlignment w:val="auto"/>
        <w:outlineLvl w:val="2"/>
        <w:rPr>
          <w:rFonts w:hint="default" w:ascii="Times New Roman" w:hAnsi="Times New Roman" w:eastAsia="仿宋" w:cs="Times New Roman"/>
          <w:b/>
          <w:bCs/>
          <w:color w:val="auto"/>
          <w:kern w:val="2"/>
          <w:sz w:val="28"/>
          <w:szCs w:val="28"/>
          <w:lang w:val="en-US" w:eastAsia="zh-CN" w:bidi="ar-SA"/>
        </w:rPr>
      </w:pPr>
      <w:r>
        <w:rPr>
          <w:rFonts w:hint="eastAsia" w:ascii="Times New Roman" w:eastAsia="仿宋" w:cs="Times New Roman"/>
          <w:b/>
          <w:bCs/>
          <w:color w:val="auto"/>
          <w:kern w:val="2"/>
          <w:sz w:val="28"/>
          <w:szCs w:val="28"/>
          <w:lang w:val="en-US" w:eastAsia="zh-CN" w:bidi="ar-SA"/>
        </w:rPr>
        <w:t>8</w:t>
      </w:r>
      <w:r>
        <w:rPr>
          <w:rFonts w:hint="eastAsia" w:ascii="Times New Roman" w:hAnsi="Times New Roman" w:eastAsia="仿宋" w:cs="Times New Roman"/>
          <w:b/>
          <w:bCs/>
          <w:color w:val="auto"/>
          <w:kern w:val="2"/>
          <w:sz w:val="28"/>
          <w:szCs w:val="28"/>
          <w:lang w:val="en-US" w:eastAsia="zh-CN" w:bidi="ar-SA"/>
        </w:rPr>
        <w:t>.1.2应急监测组</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eastAsia"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由淮安市涟水生态环境局负责牵头，由县水利局、县卫健委、自来水厂等相关单位联合组成。</w:t>
      </w:r>
      <w:r>
        <w:rPr>
          <w:rFonts w:hint="default" w:ascii="Times New Roman" w:hAnsi="Times New Roman" w:eastAsia="仿宋" w:cs="Times New Roman"/>
          <w:color w:val="auto"/>
          <w:kern w:val="2"/>
          <w:sz w:val="26"/>
          <w:szCs w:val="26"/>
          <w:lang w:val="en-US" w:eastAsia="zh-CN" w:bidi="ar-SA"/>
        </w:rPr>
        <w:t>负责对现场开展应急监测工作，分析污染现状及可能造成的影响，判断事件的变化趋势，向现场指挥部提出控制和消除影响的科学建议。</w:t>
      </w:r>
      <w:r>
        <w:rPr>
          <w:rFonts w:hint="eastAsia" w:ascii="Times New Roman" w:hAnsi="Times New Roman" w:eastAsia="仿宋" w:cs="Times New Roman"/>
          <w:color w:val="auto"/>
          <w:kern w:val="2"/>
          <w:sz w:val="26"/>
          <w:szCs w:val="26"/>
          <w:lang w:val="en-US" w:eastAsia="zh-CN" w:bidi="ar-SA"/>
        </w:rPr>
        <w:t>其中淮安市涟水生态环境局负责水源地的预警及应急水质监测和水体污染情况监测；县水利局负责调水通道、水源地的水量和流向情况的监测；自来水厂负责取水口进、出水水质监测；县卫健委负责对末梢水水质监测。</w:t>
      </w:r>
    </w:p>
    <w:p>
      <w:pPr>
        <w:pStyle w:val="98"/>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jc w:val="both"/>
        <w:textAlignment w:val="auto"/>
        <w:outlineLvl w:val="2"/>
        <w:rPr>
          <w:rFonts w:hint="default" w:ascii="Times New Roman" w:hAnsi="Times New Roman" w:eastAsia="仿宋" w:cs="Times New Roman"/>
          <w:b/>
          <w:bCs/>
          <w:color w:val="auto"/>
          <w:kern w:val="2"/>
          <w:sz w:val="28"/>
          <w:szCs w:val="28"/>
          <w:lang w:val="en-US" w:eastAsia="zh-CN" w:bidi="ar-SA"/>
        </w:rPr>
      </w:pPr>
      <w:r>
        <w:rPr>
          <w:rFonts w:hint="eastAsia" w:ascii="Times New Roman" w:eastAsia="仿宋" w:cs="Times New Roman"/>
          <w:b/>
          <w:bCs/>
          <w:color w:val="auto"/>
          <w:kern w:val="2"/>
          <w:sz w:val="28"/>
          <w:szCs w:val="28"/>
          <w:lang w:val="en-US" w:eastAsia="zh-CN" w:bidi="ar-SA"/>
        </w:rPr>
        <w:t>8</w:t>
      </w:r>
      <w:r>
        <w:rPr>
          <w:rFonts w:hint="eastAsia" w:ascii="Times New Roman" w:hAnsi="Times New Roman" w:eastAsia="仿宋" w:cs="Times New Roman"/>
          <w:b/>
          <w:bCs/>
          <w:color w:val="auto"/>
          <w:kern w:val="2"/>
          <w:sz w:val="28"/>
          <w:szCs w:val="28"/>
          <w:lang w:val="en-US" w:eastAsia="zh-CN" w:bidi="ar-SA"/>
        </w:rPr>
        <w:t>.1.3应急物资保障组</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eastAsia"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由县应急管理局、县民政局、</w:t>
      </w:r>
      <w:r>
        <w:rPr>
          <w:rFonts w:hint="eastAsia" w:eastAsia="仿宋" w:cs="Times New Roman"/>
          <w:color w:val="auto"/>
          <w:kern w:val="2"/>
          <w:sz w:val="26"/>
          <w:szCs w:val="26"/>
          <w:lang w:val="en-US" w:eastAsia="zh-CN" w:bidi="ar-SA"/>
        </w:rPr>
        <w:t>县公安局</w:t>
      </w:r>
      <w:r>
        <w:rPr>
          <w:rFonts w:hint="eastAsia" w:ascii="Times New Roman" w:hAnsi="Times New Roman" w:eastAsia="仿宋" w:cs="Times New Roman"/>
          <w:color w:val="auto"/>
          <w:kern w:val="2"/>
          <w:sz w:val="26"/>
          <w:szCs w:val="26"/>
          <w:lang w:val="en-US" w:eastAsia="zh-CN" w:bidi="ar-SA"/>
        </w:rPr>
        <w:t>、</w:t>
      </w:r>
      <w:r>
        <w:rPr>
          <w:rFonts w:hint="eastAsia" w:eastAsia="仿宋" w:cs="Times New Roman"/>
          <w:color w:val="auto"/>
          <w:kern w:val="2"/>
          <w:sz w:val="26"/>
          <w:szCs w:val="26"/>
          <w:lang w:val="en-US" w:eastAsia="zh-CN" w:bidi="ar-SA"/>
        </w:rPr>
        <w:t>县交通运输局</w:t>
      </w:r>
      <w:r>
        <w:rPr>
          <w:rFonts w:hint="eastAsia" w:ascii="Times New Roman" w:hAnsi="Times New Roman" w:eastAsia="仿宋" w:cs="Times New Roman"/>
          <w:color w:val="auto"/>
          <w:kern w:val="2"/>
          <w:sz w:val="26"/>
          <w:szCs w:val="26"/>
          <w:lang w:val="en-US" w:eastAsia="zh-CN" w:bidi="ar-SA"/>
        </w:rPr>
        <w:t>、县财政局、</w:t>
      </w:r>
      <w:r>
        <w:rPr>
          <w:rFonts w:hint="eastAsia" w:eastAsia="仿宋" w:cs="Times New Roman"/>
          <w:color w:val="auto"/>
          <w:kern w:val="2"/>
          <w:sz w:val="26"/>
          <w:szCs w:val="26"/>
          <w:lang w:val="en-US" w:eastAsia="zh-CN" w:bidi="ar-SA"/>
        </w:rPr>
        <w:t>自来水厂</w:t>
      </w:r>
      <w:r>
        <w:rPr>
          <w:rFonts w:hint="eastAsia" w:ascii="Times New Roman" w:hAnsi="Times New Roman" w:eastAsia="仿宋" w:cs="Times New Roman"/>
          <w:color w:val="auto"/>
          <w:kern w:val="2"/>
          <w:sz w:val="26"/>
          <w:szCs w:val="26"/>
          <w:lang w:val="en-US" w:eastAsia="zh-CN" w:bidi="ar-SA"/>
        </w:rPr>
        <w:t>等单位联合组成。负责为救援行动提供物资保证（包括污染物吸附、中和的材料及药剂，挖掘或设置临时围堰的器材，监测器材和指挥通信器材等），维护社会治安、保障道路交通畅通工作，调拨事件应急体系运行经费，尽快消除事故后果和影响，保证社会稳定，尽快恢复水厂取水正常秩序。</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eastAsia"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其中应急管理局负责组织协调重要应急物资的储备、调拨和紧急配送；</w:t>
      </w:r>
      <w:r>
        <w:rPr>
          <w:rFonts w:hint="eastAsia" w:eastAsia="仿宋" w:cs="Times New Roman"/>
          <w:color w:val="auto"/>
          <w:kern w:val="2"/>
          <w:sz w:val="26"/>
          <w:szCs w:val="26"/>
          <w:lang w:val="en-US" w:eastAsia="zh-CN" w:bidi="ar-SA"/>
        </w:rPr>
        <w:t>县公安局</w:t>
      </w:r>
      <w:r>
        <w:rPr>
          <w:rFonts w:hint="eastAsia" w:ascii="Times New Roman" w:hAnsi="Times New Roman" w:eastAsia="仿宋" w:cs="Times New Roman"/>
          <w:color w:val="auto"/>
          <w:kern w:val="2"/>
          <w:sz w:val="26"/>
          <w:szCs w:val="26"/>
          <w:lang w:val="en-US" w:eastAsia="zh-CN" w:bidi="ar-SA"/>
        </w:rPr>
        <w:t>负责维护社会治安工作；县财政局负责调拨事件应急体系运行经费；</w:t>
      </w:r>
      <w:r>
        <w:rPr>
          <w:rFonts w:hint="eastAsia" w:eastAsia="仿宋" w:cs="Times New Roman"/>
          <w:color w:val="auto"/>
          <w:kern w:val="2"/>
          <w:sz w:val="26"/>
          <w:szCs w:val="26"/>
          <w:lang w:val="en-US" w:eastAsia="zh-CN" w:bidi="ar-SA"/>
        </w:rPr>
        <w:t>县交通运输局</w:t>
      </w:r>
      <w:r>
        <w:rPr>
          <w:rFonts w:hint="eastAsia" w:ascii="Times New Roman" w:hAnsi="Times New Roman" w:eastAsia="仿宋" w:cs="Times New Roman"/>
          <w:color w:val="auto"/>
          <w:kern w:val="2"/>
          <w:sz w:val="26"/>
          <w:szCs w:val="26"/>
          <w:lang w:val="en-US" w:eastAsia="zh-CN" w:bidi="ar-SA"/>
        </w:rPr>
        <w:t>负责保障道路交通畅通工作，协调应急处置所需的交通运输。</w:t>
      </w:r>
    </w:p>
    <w:p>
      <w:pPr>
        <w:pStyle w:val="98"/>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jc w:val="both"/>
        <w:textAlignment w:val="auto"/>
        <w:outlineLvl w:val="2"/>
        <w:rPr>
          <w:rFonts w:hint="eastAsia" w:ascii="Times New Roman" w:hAnsi="Times New Roman" w:eastAsia="仿宋" w:cs="Times New Roman"/>
          <w:b/>
          <w:bCs/>
          <w:color w:val="auto"/>
          <w:kern w:val="2"/>
          <w:sz w:val="28"/>
          <w:szCs w:val="28"/>
          <w:lang w:val="en-US" w:eastAsia="zh-CN" w:bidi="ar-SA"/>
        </w:rPr>
      </w:pPr>
      <w:r>
        <w:rPr>
          <w:rFonts w:hint="eastAsia" w:ascii="Times New Roman" w:eastAsia="仿宋" w:cs="Times New Roman"/>
          <w:b/>
          <w:bCs/>
          <w:color w:val="auto"/>
          <w:kern w:val="2"/>
          <w:sz w:val="28"/>
          <w:szCs w:val="28"/>
          <w:lang w:val="en-US" w:eastAsia="zh-CN" w:bidi="ar-SA"/>
        </w:rPr>
        <w:t>8</w:t>
      </w:r>
      <w:r>
        <w:rPr>
          <w:rFonts w:hint="eastAsia" w:ascii="Times New Roman" w:hAnsi="Times New Roman" w:eastAsia="仿宋" w:cs="Times New Roman"/>
          <w:b/>
          <w:bCs/>
          <w:color w:val="auto"/>
          <w:kern w:val="2"/>
          <w:sz w:val="28"/>
          <w:szCs w:val="28"/>
          <w:lang w:val="en-US" w:eastAsia="zh-CN" w:bidi="ar-SA"/>
        </w:rPr>
        <w:t>.1.</w:t>
      </w:r>
      <w:r>
        <w:rPr>
          <w:rFonts w:hint="eastAsia" w:ascii="Times New Roman" w:eastAsia="仿宋" w:cs="Times New Roman"/>
          <w:b/>
          <w:bCs/>
          <w:color w:val="auto"/>
          <w:kern w:val="2"/>
          <w:sz w:val="28"/>
          <w:szCs w:val="28"/>
          <w:lang w:val="en-US" w:eastAsia="zh-CN" w:bidi="ar-SA"/>
        </w:rPr>
        <w:t>4</w:t>
      </w:r>
      <w:r>
        <w:rPr>
          <w:rFonts w:hint="eastAsia" w:ascii="Times New Roman" w:hAnsi="Times New Roman" w:eastAsia="仿宋" w:cs="Times New Roman"/>
          <w:b/>
          <w:bCs/>
          <w:color w:val="auto"/>
          <w:kern w:val="2"/>
          <w:sz w:val="28"/>
          <w:szCs w:val="28"/>
          <w:lang w:val="en-US" w:eastAsia="zh-CN" w:bidi="ar-SA"/>
        </w:rPr>
        <w:t>综合组</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eastAsia"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由</w:t>
      </w:r>
      <w:r>
        <w:rPr>
          <w:rFonts w:hint="eastAsia" w:eastAsia="仿宋" w:cs="Times New Roman"/>
          <w:color w:val="auto"/>
          <w:kern w:val="2"/>
          <w:sz w:val="26"/>
          <w:szCs w:val="26"/>
          <w:lang w:val="en-US" w:eastAsia="zh-CN" w:bidi="ar-SA"/>
        </w:rPr>
        <w:t>县宣传部</w:t>
      </w:r>
      <w:r>
        <w:rPr>
          <w:rFonts w:hint="eastAsia" w:ascii="Times New Roman" w:hAnsi="Times New Roman" w:eastAsia="仿宋" w:cs="Times New Roman"/>
          <w:color w:val="auto"/>
          <w:kern w:val="2"/>
          <w:sz w:val="26"/>
          <w:szCs w:val="26"/>
          <w:lang w:val="en-US" w:eastAsia="zh-CN" w:bidi="ar-SA"/>
        </w:rPr>
        <w:t>、县应急管理局联合组成。主要职责：负责信息报告、信息发布和舆情应对等工作。</w:t>
      </w:r>
    </w:p>
    <w:p>
      <w:pPr>
        <w:pStyle w:val="98"/>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jc w:val="both"/>
        <w:textAlignment w:val="auto"/>
        <w:outlineLvl w:val="2"/>
        <w:rPr>
          <w:rFonts w:hint="default" w:ascii="Times New Roman" w:hAnsi="Times New Roman" w:eastAsia="仿宋" w:cs="Times New Roman"/>
          <w:b/>
          <w:bCs/>
          <w:color w:val="auto"/>
          <w:kern w:val="2"/>
          <w:sz w:val="28"/>
          <w:szCs w:val="28"/>
          <w:lang w:val="en-US" w:eastAsia="zh-CN" w:bidi="ar-SA"/>
        </w:rPr>
      </w:pPr>
      <w:r>
        <w:rPr>
          <w:rFonts w:hint="eastAsia" w:ascii="Times New Roman" w:eastAsia="仿宋" w:cs="Times New Roman"/>
          <w:b/>
          <w:bCs/>
          <w:color w:val="auto"/>
          <w:kern w:val="2"/>
          <w:sz w:val="28"/>
          <w:szCs w:val="28"/>
          <w:lang w:val="en-US" w:eastAsia="zh-CN" w:bidi="ar-SA"/>
        </w:rPr>
        <w:t>8</w:t>
      </w:r>
      <w:r>
        <w:rPr>
          <w:rFonts w:hint="eastAsia" w:ascii="Times New Roman" w:hAnsi="Times New Roman" w:eastAsia="仿宋" w:cs="Times New Roman"/>
          <w:b/>
          <w:bCs/>
          <w:color w:val="auto"/>
          <w:kern w:val="2"/>
          <w:sz w:val="28"/>
          <w:szCs w:val="28"/>
          <w:lang w:val="en-US" w:eastAsia="zh-CN" w:bidi="ar-SA"/>
        </w:rPr>
        <w:t>.1.</w:t>
      </w:r>
      <w:r>
        <w:rPr>
          <w:rFonts w:hint="eastAsia" w:ascii="Times New Roman" w:eastAsia="仿宋" w:cs="Times New Roman"/>
          <w:b/>
          <w:bCs/>
          <w:color w:val="auto"/>
          <w:kern w:val="2"/>
          <w:sz w:val="28"/>
          <w:szCs w:val="28"/>
          <w:lang w:val="en-US" w:eastAsia="zh-CN" w:bidi="ar-SA"/>
        </w:rPr>
        <w:t>5</w:t>
      </w:r>
      <w:r>
        <w:rPr>
          <w:rFonts w:hint="eastAsia" w:ascii="Times New Roman" w:hAnsi="Times New Roman" w:eastAsia="仿宋" w:cs="Times New Roman"/>
          <w:b/>
          <w:bCs/>
          <w:color w:val="auto"/>
          <w:kern w:val="2"/>
          <w:sz w:val="28"/>
          <w:szCs w:val="28"/>
          <w:lang w:val="en-US" w:eastAsia="zh-CN" w:bidi="ar-SA"/>
        </w:rPr>
        <w:t>应急专家组</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设立全县集中式饮用水源突发环境事件应急处置专家组（以下简称</w:t>
      </w:r>
      <w:r>
        <w:rPr>
          <w:rFonts w:hint="eastAsia" w:eastAsia="仿宋" w:cs="Times New Roman"/>
          <w:color w:val="auto"/>
          <w:kern w:val="2"/>
          <w:sz w:val="26"/>
          <w:szCs w:val="26"/>
          <w:lang w:val="en-US" w:eastAsia="zh-CN" w:bidi="ar-SA"/>
        </w:rPr>
        <w:t>“</w:t>
      </w:r>
      <w:r>
        <w:rPr>
          <w:rFonts w:hint="eastAsia" w:ascii="Times New Roman" w:hAnsi="Times New Roman" w:eastAsia="仿宋" w:cs="Times New Roman"/>
          <w:color w:val="auto"/>
          <w:kern w:val="2"/>
          <w:sz w:val="26"/>
          <w:szCs w:val="26"/>
          <w:lang w:val="en-US" w:eastAsia="zh-CN" w:bidi="ar-SA"/>
        </w:rPr>
        <w:t>专家组</w:t>
      </w:r>
      <w:r>
        <w:rPr>
          <w:rFonts w:hint="eastAsia" w:eastAsia="仿宋" w:cs="Times New Roman"/>
          <w:color w:val="auto"/>
          <w:kern w:val="2"/>
          <w:sz w:val="26"/>
          <w:szCs w:val="26"/>
          <w:lang w:val="en-US" w:eastAsia="zh-CN" w:bidi="ar-SA"/>
        </w:rPr>
        <w:t>”</w:t>
      </w:r>
      <w:r>
        <w:rPr>
          <w:rFonts w:hint="eastAsia" w:ascii="Times New Roman" w:hAnsi="Times New Roman" w:eastAsia="仿宋" w:cs="Times New Roman"/>
          <w:color w:val="auto"/>
          <w:kern w:val="2"/>
          <w:sz w:val="26"/>
          <w:szCs w:val="26"/>
          <w:lang w:val="en-US" w:eastAsia="zh-CN" w:bidi="ar-SA"/>
        </w:rPr>
        <w:t>），主要专家人员依托市生态环境局环境应急专家名单，包含各专项应急工作部门和相关单位的高级专业技术人员、高级管理人员等。其主要职责是：</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（1）为全县集中式饮用水源安全提出中长期规划建议；为水源地突发环境事件的预警和应急处置提供技术支持。</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（2）为水源地突发环境事件的发生和发展趋势提出救灾方案、处置办法。</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（3）向水源地突发环境事件应急现场指挥部提出科学有效的决策方案。</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eastAsia" w:ascii="Times New Roman" w:hAnsi="Times New Roman" w:eastAsia="仿宋" w:cs="Times New Roman"/>
          <w:color w:val="auto"/>
          <w:kern w:val="2"/>
          <w:sz w:val="26"/>
          <w:szCs w:val="26"/>
          <w:lang w:val="en-US" w:eastAsia="zh-CN" w:bidi="ar-SA"/>
        </w:rPr>
      </w:pPr>
      <w:r>
        <w:rPr>
          <w:rFonts w:hint="eastAsia" w:ascii="Times New Roman" w:hAnsi="Times New Roman" w:eastAsia="仿宋" w:cs="Times New Roman"/>
          <w:color w:val="auto"/>
          <w:kern w:val="2"/>
          <w:sz w:val="26"/>
          <w:szCs w:val="26"/>
          <w:lang w:val="en-US" w:eastAsia="zh-CN" w:bidi="ar-SA"/>
        </w:rPr>
        <w:t>（4）对危机解决后的灾害损失和恢复方案等进行研究评估，并提出相关建议。</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eastAsia" w:ascii="Times New Roman" w:hAnsi="Times New Roman" w:eastAsia="仿宋" w:cs="Times New Roman"/>
          <w:b/>
          <w:bCs/>
          <w:color w:val="auto"/>
          <w:sz w:val="28"/>
          <w:szCs w:val="28"/>
          <w:lang w:val="en-US" w:eastAsia="zh-CN"/>
        </w:rPr>
      </w:pPr>
      <w:bookmarkStart w:id="77" w:name="_Toc13724"/>
      <w:bookmarkStart w:id="78" w:name="_Toc12608"/>
      <w:r>
        <w:rPr>
          <w:rFonts w:hint="eastAsia" w:eastAsia="仿宋" w:cs="Times New Roman"/>
          <w:b/>
          <w:bCs/>
          <w:color w:val="auto"/>
          <w:sz w:val="28"/>
          <w:szCs w:val="28"/>
          <w:lang w:val="en-US" w:eastAsia="zh-CN"/>
        </w:rPr>
        <w:t>8</w:t>
      </w:r>
      <w:r>
        <w:rPr>
          <w:rFonts w:hint="eastAsia" w:ascii="Times New Roman" w:hAnsi="Times New Roman" w:eastAsia="仿宋" w:cs="Times New Roman"/>
          <w:b/>
          <w:bCs/>
          <w:color w:val="auto"/>
          <w:sz w:val="28"/>
          <w:szCs w:val="28"/>
          <w:lang w:val="en-US" w:eastAsia="zh-CN"/>
        </w:rPr>
        <w:t>.2环境应急物资及装备</w:t>
      </w:r>
      <w:bookmarkEnd w:id="77"/>
      <w:bookmarkEnd w:id="78"/>
    </w:p>
    <w:p>
      <w:pPr>
        <w:pStyle w:val="98"/>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jc w:val="both"/>
        <w:textAlignment w:val="auto"/>
        <w:outlineLvl w:val="2"/>
        <w:rPr>
          <w:rFonts w:hint="default" w:ascii="Times New Roman" w:hAnsi="Times New Roman" w:eastAsia="仿宋" w:cs="Times New Roman"/>
          <w:b/>
          <w:bCs/>
          <w:color w:val="auto"/>
          <w:kern w:val="2"/>
          <w:sz w:val="28"/>
          <w:szCs w:val="28"/>
          <w:lang w:val="en-US" w:eastAsia="zh-CN" w:bidi="ar-SA"/>
        </w:rPr>
      </w:pPr>
      <w:r>
        <w:rPr>
          <w:rFonts w:hint="eastAsia" w:ascii="Times New Roman" w:hAnsi="Times New Roman" w:eastAsia="仿宋" w:cs="Times New Roman"/>
          <w:b/>
          <w:bCs/>
          <w:color w:val="auto"/>
          <w:kern w:val="2"/>
          <w:sz w:val="28"/>
          <w:szCs w:val="28"/>
          <w:lang w:val="en-US" w:eastAsia="zh-CN" w:bidi="ar-SA"/>
        </w:rPr>
        <w:t>8.2.1</w:t>
      </w:r>
      <w:r>
        <w:rPr>
          <w:rFonts w:hint="eastAsia" w:ascii="Times New Roman" w:hAnsi="Times New Roman" w:eastAsia="仿宋" w:cs="Times New Roman"/>
          <w:b/>
          <w:bCs/>
          <w:color w:val="auto"/>
          <w:sz w:val="28"/>
          <w:szCs w:val="28"/>
          <w:lang w:val="en-US" w:eastAsia="zh-CN"/>
        </w:rPr>
        <w:t>环境应急物资及装备情况</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color w:val="auto"/>
          <w:kern w:val="2"/>
          <w:sz w:val="26"/>
          <w:szCs w:val="26"/>
          <w:lang w:val="en-US" w:eastAsia="zh-CN" w:bidi="ar-SA"/>
        </w:rPr>
      </w:pPr>
      <w:r>
        <w:rPr>
          <w:rFonts w:hint="default" w:ascii="Times New Roman" w:hAnsi="Times New Roman" w:eastAsia="仿宋" w:cs="Times New Roman"/>
          <w:color w:val="auto"/>
          <w:kern w:val="2"/>
          <w:sz w:val="26"/>
          <w:szCs w:val="26"/>
          <w:lang w:val="en-US" w:eastAsia="zh-CN" w:bidi="ar-SA"/>
        </w:rPr>
        <w:t>县应急指挥部各成员单位根据职责分工，组织做好环境应急物资紧急生产、储备调用、紧急配送工作并做好本单位应急物资的更新及养护，保障应急处置和后续环境恢复需要。应根据事件和演练经验，持续改进药剂、物资、装备的规范存放，提高应急设施的建设要求，确保事件发生时能够快速高效的使用应急资源。县人民政府及各成员单位制定环境应急物资储备计划，强化环境应急物资储备，鼓励通过政府补贴、第三方服务等方式，建立符合实际的应急物资储备体系，提高突发环境事件救援能力。</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default" w:ascii="Times New Roman" w:hAnsi="Times New Roman" w:eastAsia="仿宋" w:cs="Times New Roman"/>
          <w:color w:val="auto"/>
          <w:kern w:val="2"/>
          <w:sz w:val="26"/>
          <w:szCs w:val="26"/>
          <w:lang w:val="en-US" w:eastAsia="zh-CN" w:bidi="ar-SA"/>
        </w:rPr>
      </w:pPr>
      <w:r>
        <w:rPr>
          <w:rFonts w:hint="default" w:ascii="Times New Roman" w:hAnsi="Times New Roman" w:eastAsia="仿宋" w:cs="Times New Roman"/>
          <w:color w:val="auto"/>
          <w:kern w:val="2"/>
          <w:sz w:val="26"/>
          <w:szCs w:val="26"/>
          <w:lang w:val="en-US" w:eastAsia="zh-CN" w:bidi="ar-SA"/>
        </w:rPr>
        <w:t>涟水县人民政府结合水源地环境风险特点，加强对当地环境应急物资生产、储存、更新、补充和紧急配送等信息的动态管理。加强对危险化学品、重金属、石油类的分析检测系统的建设，加强包括清污、除油、解毒、防酸碱、防腐蚀等试剂材料、快速检验检测设备、隔离及卫生防护用品等的储备。</w:t>
      </w:r>
    </w:p>
    <w:p>
      <w:pPr>
        <w:keepNext w:val="0"/>
        <w:keepLines w:val="0"/>
        <w:pageBreakBefore w:val="0"/>
        <w:widowControl w:val="0"/>
        <w:kinsoku/>
        <w:wordWrap/>
        <w:overflowPunct/>
        <w:topLinePunct w:val="0"/>
        <w:autoSpaceDE/>
        <w:autoSpaceDN/>
        <w:bidi w:val="0"/>
        <w:adjustRightInd w:val="0"/>
        <w:snapToGrid w:val="0"/>
        <w:spacing w:line="360" w:lineRule="auto"/>
        <w:ind w:firstLine="520" w:firstLineChars="200"/>
        <w:textAlignment w:val="auto"/>
        <w:outlineLvl w:val="9"/>
        <w:rPr>
          <w:rFonts w:hint="eastAsia" w:eastAsia="仿宋" w:cs="Times New Roman"/>
          <w:color w:val="auto"/>
          <w:kern w:val="2"/>
          <w:sz w:val="26"/>
          <w:szCs w:val="26"/>
          <w:lang w:val="en-US" w:eastAsia="zh-CN" w:bidi="ar-SA"/>
        </w:rPr>
      </w:pPr>
      <w:r>
        <w:rPr>
          <w:rFonts w:hint="default" w:ascii="Times New Roman" w:hAnsi="Times New Roman" w:eastAsia="仿宋" w:cs="Times New Roman"/>
          <w:color w:val="auto"/>
          <w:kern w:val="2"/>
          <w:sz w:val="26"/>
          <w:szCs w:val="26"/>
          <w:lang w:val="en-US" w:eastAsia="zh-CN" w:bidi="ar-SA"/>
        </w:rPr>
        <w:t>各应急物资储备库应制定相关管理制度，包括定期对仓库管理员进行教育培训；做好应急物资的入库质量把控、物资验收、登记建档等工作，建档内容包括：品名、规格型号、数量、入库日期、失效日期等。应急物质储备库管理单位应定期对储备库进行全面检查，发现损坏、失效现象时及时更新或维修；发现有欠缺的应急物资，应及时补充添置。</w:t>
      </w:r>
      <w:r>
        <w:rPr>
          <w:rFonts w:hint="eastAsia" w:eastAsia="仿宋" w:cs="Times New Roman"/>
          <w:color w:val="auto"/>
          <w:kern w:val="2"/>
          <w:sz w:val="26"/>
          <w:szCs w:val="26"/>
          <w:lang w:val="en-US" w:eastAsia="zh-CN" w:bidi="ar-SA"/>
        </w:rPr>
        <w:t>应急物资详见下表。</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eastAsia" w:ascii="Times New Roman" w:hAnsi="Times New Roman" w:eastAsia="仿宋" w:cs="Times New Roman"/>
          <w:b/>
          <w:bCs/>
          <w:color w:val="auto"/>
          <w:sz w:val="24"/>
          <w:szCs w:val="24"/>
          <w:highlight w:val="none"/>
          <w:lang w:val="en-US" w:eastAsia="zh-CN"/>
        </w:rPr>
        <w:t>表</w:t>
      </w:r>
      <w:r>
        <w:rPr>
          <w:rFonts w:hint="eastAsia" w:eastAsia="仿宋" w:cs="Times New Roman"/>
          <w:b/>
          <w:bCs/>
          <w:color w:val="auto"/>
          <w:sz w:val="24"/>
          <w:szCs w:val="24"/>
          <w:highlight w:val="none"/>
          <w:lang w:val="en-US" w:eastAsia="zh-CN"/>
        </w:rPr>
        <w:t>8.2.1-1 江苏省环境应急物资淮安储备基地物资一览表</w:t>
      </w:r>
    </w:p>
    <w:tbl>
      <w:tblPr>
        <w:tblStyle w:val="80"/>
        <w:tblW w:w="502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41"/>
        <w:gridCol w:w="2574"/>
        <w:gridCol w:w="2151"/>
        <w:gridCol w:w="696"/>
        <w:gridCol w:w="817"/>
        <w:gridCol w:w="16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序号</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b/>
                <w:bCs/>
                <w:color w:val="auto"/>
                <w:sz w:val="21"/>
                <w:szCs w:val="21"/>
                <w:lang w:eastAsia="zh-CN"/>
              </w:rPr>
            </w:pPr>
            <w:r>
              <w:rPr>
                <w:rFonts w:hint="default" w:ascii="Times New Roman" w:hAnsi="Times New Roman" w:eastAsia="仿宋" w:cs="Times New Roman"/>
                <w:b/>
                <w:bCs/>
                <w:color w:val="auto"/>
                <w:sz w:val="21"/>
                <w:szCs w:val="21"/>
              </w:rPr>
              <w:t>名称</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b/>
                <w:bCs/>
                <w:color w:val="auto"/>
                <w:sz w:val="21"/>
                <w:szCs w:val="21"/>
                <w:lang w:eastAsia="zh-CN"/>
              </w:rPr>
            </w:pPr>
            <w:r>
              <w:rPr>
                <w:rFonts w:hint="default" w:ascii="Times New Roman" w:hAnsi="Times New Roman" w:eastAsia="仿宋" w:cs="Times New Roman"/>
                <w:b/>
                <w:bCs/>
                <w:color w:val="auto"/>
                <w:sz w:val="21"/>
                <w:szCs w:val="21"/>
              </w:rPr>
              <w:t>型号</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b/>
                <w:bCs/>
                <w:color w:val="auto"/>
                <w:sz w:val="21"/>
                <w:szCs w:val="21"/>
                <w:lang w:eastAsia="zh-CN"/>
              </w:rPr>
            </w:pPr>
            <w:r>
              <w:rPr>
                <w:rFonts w:hint="default" w:ascii="Times New Roman" w:hAnsi="Times New Roman" w:eastAsia="仿宋" w:cs="Times New Roman"/>
                <w:b/>
                <w:bCs/>
                <w:color w:val="auto"/>
                <w:sz w:val="21"/>
                <w:szCs w:val="21"/>
              </w:rPr>
              <w:t>单位</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b/>
                <w:bCs/>
                <w:color w:val="auto"/>
                <w:sz w:val="21"/>
                <w:szCs w:val="21"/>
                <w:lang w:eastAsia="zh-CN"/>
              </w:rPr>
            </w:pPr>
            <w:r>
              <w:rPr>
                <w:rFonts w:hint="default" w:ascii="Times New Roman" w:hAnsi="Times New Roman" w:eastAsia="仿宋" w:cs="Times New Roman"/>
                <w:b/>
                <w:bCs/>
                <w:color w:val="auto"/>
                <w:sz w:val="21"/>
                <w:szCs w:val="21"/>
              </w:rPr>
              <w:t>数量</w:t>
            </w:r>
          </w:p>
        </w:tc>
        <w:tc>
          <w:tcPr>
            <w:tcW w:w="100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责任人及联系电话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围油栏</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纽匹格BOM301</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卷</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30</w:t>
            </w:r>
          </w:p>
        </w:tc>
        <w:tc>
          <w:tcPr>
            <w:tcW w:w="1000"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周灵</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24小时值班电话：18952336858/0517-83160688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吸附式条形围油栏</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纽匹格BOM408</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条</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防化吸污垫</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纽匹格MAT302</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袋</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300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4</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吸油棉</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纽匹格MAT3004</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箱</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5</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溢油围堤</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纽匹格PLR212</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箱</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6</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撇油袋</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纽匹格SKM403</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箱</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7</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地毯</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纽匹格PLR305</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8</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条形吸污袋</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纽匹格PIG210</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9</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防化围栏</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纽匹格HA1010</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10</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防化垃圾袋</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BAG202-L50</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箱</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30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11</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防溢小推车</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纽匹格344</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只</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12</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粉色防化重型吸油卷</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MAT309</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卷</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13</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PLG重型吸油卷</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MAT3002</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卷</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14</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防化类枕垫</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PIL306</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个</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15</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洗消池</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ENPAC----5920-YE</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只</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16</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黄色盛漏围堤</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ENPAC黄色盛漏围堤</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只</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17</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高效片状吸油棉1米*0.6米（每袋24平方）</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A1汽油有机物原油和高粘度油品</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平方</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18</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高效卷状吸油棉1米*32米</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净土</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平方</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19</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B1型拖油索</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直径0.2米，长1米</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根</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20</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吸油索（贝多）</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直径12.7*3米</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米</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800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21</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吸油索（贝多）</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直径20*3米</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米</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800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22</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吸油棉50*40*3MM</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0P003</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箱</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23</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吸油棉</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1.2*1.2米</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公斤</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24</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围油栏PVC600型</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三江</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米</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25</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围油栏反光</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三江</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米</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26</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消油剂</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40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27</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收油机</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国产</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台</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28</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SkimPro2合1便携式收油机</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TLS15MM</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台</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29</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超能蠕动收油机</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纽匹格</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台</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30</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喷洒装置</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三江</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套</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31</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微型喷洒装置</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220V</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台</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32</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劲卫*A40透气隔离防护服</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金佰利99792</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33</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3000限次防化服</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4180149-04</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34</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喷雾致密型化学防护服</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N71254210</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35</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一次性防化服</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TYVEX1422A-L</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36</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气体致密型化学防护服</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国产</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套</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37</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液体致密型或粉尘致密型防护服</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国产</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套</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38</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隔热服</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倍达</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39</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隔热服</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霍尼韦尔</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件</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49" w:hRule="atLeast"/>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40</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绿盾PM</w:t>
            </w:r>
            <w:r>
              <w:rPr>
                <w:rFonts w:hint="default" w:ascii="Times New Roman" w:hAnsi="Times New Roman" w:eastAsia="仿宋" w:cs="Times New Roman"/>
                <w:color w:val="auto"/>
                <w:sz w:val="21"/>
                <w:szCs w:val="21"/>
                <w:vertAlign w:val="subscript"/>
              </w:rPr>
              <w:t>2.5</w:t>
            </w:r>
            <w:r>
              <w:rPr>
                <w:rFonts w:hint="default" w:ascii="Times New Roman" w:hAnsi="Times New Roman" w:eastAsia="仿宋" w:cs="Times New Roman"/>
                <w:color w:val="auto"/>
                <w:sz w:val="21"/>
                <w:szCs w:val="21"/>
              </w:rPr>
              <w:t>抗菌防尘口罩</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111652</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只</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41</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绿盾PM</w:t>
            </w:r>
            <w:r>
              <w:rPr>
                <w:rFonts w:hint="default" w:ascii="Times New Roman" w:hAnsi="Times New Roman" w:eastAsia="仿宋" w:cs="Times New Roman"/>
                <w:color w:val="auto"/>
                <w:sz w:val="21"/>
                <w:szCs w:val="21"/>
                <w:vertAlign w:val="subscript"/>
              </w:rPr>
              <w:t>2.5</w:t>
            </w:r>
            <w:r>
              <w:rPr>
                <w:rFonts w:hint="default" w:ascii="Times New Roman" w:hAnsi="Times New Roman" w:eastAsia="仿宋" w:cs="Times New Roman"/>
                <w:color w:val="auto"/>
                <w:sz w:val="21"/>
                <w:szCs w:val="21"/>
              </w:rPr>
              <w:t>抗菌防尘口罩</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111647</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只</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30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42</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9001V折叠式带阀防护</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9001V-1</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只</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43</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9001A折叠式防护口罩（双片耳带式）</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24-Aug</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rPr>
              <w:t>只</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44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9041A 有机蒸发防护口罩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9041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45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VL1-A 亚洲眼镜黑镜架透明片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100110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付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46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S200A 亚洲眼镜透明镜架灰色片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100021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付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80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47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6200 半面型防护面罩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6200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48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6800 全面型防护面罩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6800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49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霍尼韦尔半面罩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770030M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60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50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霍尼韦尔全面罩双滤盒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54001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51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6001 有机体气滤毒盒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6001CN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52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6002 酸性体气滤毒盒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6002CN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53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N 系列防毒滤盒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N75001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54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霍尼韦尔空气呼吸器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C900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55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微型逃生呼吸器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3M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56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冲锋舟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海蛇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艘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57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充气式救生伐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HA-AL360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艘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58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雅玛哈动力机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30 型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59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雅玛哈动力机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40 型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60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救生艇充气泵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61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救生艇储物箱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62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远距离救生抛投器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神手 SQS-230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63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便捷式救生抛投器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神手 SQS-75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64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救生圈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江波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65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荧光背心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哈珀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件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66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充气式救生衣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江波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件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67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平板救援担架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付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68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不锈钢救生竿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4.5 米长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根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69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应急现场工作服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探路者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70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雨衣 雨靴 雨伞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千里雨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71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睡袋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探路者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件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72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帐篷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探路者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73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应急供电照明设备发电机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冬庆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74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便携式数码变频汽油发电机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单缸 LH2500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75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消防安全缓降器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配 15 米急救绳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76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消防安全缓降器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配 30 米急救绳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77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消防水泵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江都 11 马力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78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消防服复合材料涂铝箔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泰州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件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79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消防服轻防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泰州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件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80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硫酸抢险泵（防酸防静电）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上海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81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医用急救箱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82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通用型全配置急救箱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GRS-1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83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急救包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便携硬包 JE-N-013A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84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手提式防爆灯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LX-RJW7101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85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充电电筒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利雄 Z-JW7621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86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辐射报警装置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SW83A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87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易燃易爆气体报警仪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JH-BD-1X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88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有毒有害气体报警仪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四合一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89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四合一气体检测仪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霍尼韦尔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90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激光测距望远镜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尼康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91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防爆对讲机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GP328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6</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92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测深仪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台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93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应用录音设备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飞利浦 VTR5100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只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94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纽匹格多用修补剂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PTY201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根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20</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95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纽匹格修补剂剂组合包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PTY260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包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96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船用应急堵漏毯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嵘丞 2*2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97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船用应急堵漏毯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嵘丞 3*3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98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船用木质堵漏器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每箱/（25-30 件）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箱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99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注入式堵漏工具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100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法兰堵漏工具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101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金属堵漏工具套管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102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堵漏锥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103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外封式堵漏袋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104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粘贴式堵漏胶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105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专业型管道堵漏工具箱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GEN313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106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罐体堵漏工具箱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GEN312-1 </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26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107 </w:t>
            </w:r>
          </w:p>
        </w:tc>
        <w:tc>
          <w:tcPr>
            <w:tcW w:w="154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电磁式堵漏工具组 </w:t>
            </w:r>
          </w:p>
        </w:tc>
        <w:tc>
          <w:tcPr>
            <w:tcW w:w="12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w:t>
            </w:r>
          </w:p>
        </w:tc>
        <w:tc>
          <w:tcPr>
            <w:tcW w:w="4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 xml:space="preserve">套 </w:t>
            </w:r>
          </w:p>
        </w:tc>
        <w:tc>
          <w:tcPr>
            <w:tcW w:w="4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00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bl>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仿宋" w:cs="Times New Roman"/>
          <w:b/>
          <w:bCs/>
          <w:color w:val="auto"/>
          <w:sz w:val="24"/>
          <w:szCs w:val="24"/>
          <w:highlight w:val="none"/>
          <w:lang w:val="en-US" w:eastAsia="zh-CN"/>
        </w:rPr>
      </w:pPr>
      <w:r>
        <w:rPr>
          <w:rFonts w:hint="eastAsia" w:ascii="Times New Roman" w:hAnsi="Times New Roman" w:eastAsia="仿宋" w:cs="Times New Roman"/>
          <w:b/>
          <w:bCs/>
          <w:color w:val="auto"/>
          <w:sz w:val="24"/>
          <w:szCs w:val="24"/>
          <w:highlight w:val="none"/>
          <w:lang w:val="en-US" w:eastAsia="zh-CN"/>
        </w:rPr>
        <w:t>表</w:t>
      </w:r>
      <w:r>
        <w:rPr>
          <w:rFonts w:hint="eastAsia" w:eastAsia="仿宋" w:cs="Times New Roman"/>
          <w:b/>
          <w:bCs/>
          <w:color w:val="auto"/>
          <w:sz w:val="24"/>
          <w:szCs w:val="24"/>
          <w:highlight w:val="none"/>
          <w:lang w:val="en-US" w:eastAsia="zh-CN"/>
        </w:rPr>
        <w:t>8.2.1-2</w:t>
      </w:r>
      <w:r>
        <w:rPr>
          <w:rFonts w:hint="eastAsia" w:ascii="Times New Roman" w:hAnsi="Times New Roman" w:eastAsia="仿宋" w:cs="Times New Roman"/>
          <w:b/>
          <w:bCs/>
          <w:color w:val="auto"/>
          <w:sz w:val="24"/>
          <w:szCs w:val="24"/>
          <w:highlight w:val="none"/>
          <w:lang w:val="en-US" w:eastAsia="zh-CN"/>
        </w:rPr>
        <w:t xml:space="preserve"> 薛行循环经济产业园现有应急物资及装备情况</w:t>
      </w:r>
    </w:p>
    <w:tbl>
      <w:tblPr>
        <w:tblStyle w:val="1449"/>
        <w:tblW w:w="847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82"/>
        <w:gridCol w:w="1540"/>
        <w:gridCol w:w="1775"/>
        <w:gridCol w:w="1250"/>
        <w:gridCol w:w="1475"/>
        <w:gridCol w:w="174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12"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序号</w:t>
            </w:r>
          </w:p>
        </w:tc>
        <w:tc>
          <w:tcPr>
            <w:tcW w:w="1540" w:type="dxa"/>
            <w:tcBorders>
              <w:top w:val="single" w:color="000000" w:sz="12"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名称</w:t>
            </w:r>
          </w:p>
        </w:tc>
        <w:tc>
          <w:tcPr>
            <w:tcW w:w="1775" w:type="dxa"/>
            <w:tcBorders>
              <w:top w:val="single" w:color="000000" w:sz="12"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型号</w:t>
            </w:r>
          </w:p>
        </w:tc>
        <w:tc>
          <w:tcPr>
            <w:tcW w:w="1250" w:type="dxa"/>
            <w:tcBorders>
              <w:top w:val="single" w:color="000000" w:sz="12"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数量</w:t>
            </w:r>
          </w:p>
        </w:tc>
        <w:tc>
          <w:tcPr>
            <w:tcW w:w="1475" w:type="dxa"/>
            <w:tcBorders>
              <w:top w:val="single" w:color="000000" w:sz="12"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性能完好状况</w:t>
            </w:r>
          </w:p>
        </w:tc>
        <w:tc>
          <w:tcPr>
            <w:tcW w:w="1748" w:type="dxa"/>
            <w:tcBorders>
              <w:top w:val="single" w:color="000000" w:sz="12"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责任人及联系电话</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应急车辆</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消防车11t</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restart"/>
            <w:tcBorders>
              <w:top w:val="single" w:color="000000" w:sz="4" w:space="0"/>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val="en-US" w:eastAsia="zh-CN"/>
              </w:rPr>
            </w:pPr>
            <w:r>
              <w:rPr>
                <w:rFonts w:hint="eastAsia" w:ascii="Times New Roman" w:hAnsi="Times New Roman" w:eastAsia="仿宋" w:cs="Times New Roman"/>
                <w:color w:val="auto"/>
                <w:sz w:val="21"/>
                <w:szCs w:val="21"/>
                <w:lang w:val="en-US" w:eastAsia="zh-CN"/>
              </w:rPr>
              <w:t>魏玉国</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0517-82696708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救护担架</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多功能四人担架</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3</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消防水泵</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嘉陵 gxv160</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4</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消防铁锹</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战备锹</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防汛沙袋</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小、中型</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6</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防毒面具</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GB2890- 1995</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4</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7</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急救药箱</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多功能</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8</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消防水龙带</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65型、80型</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16</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9</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消防栓</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GB14561-2003</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灭火器</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MF2/ABC2型</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16</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11</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警戒绳</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0.05m*125m</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12</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12</w:t>
            </w:r>
          </w:p>
        </w:tc>
        <w:tc>
          <w:tcPr>
            <w:tcW w:w="154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手电筒</w:t>
            </w:r>
          </w:p>
        </w:tc>
        <w:tc>
          <w:tcPr>
            <w:tcW w:w="1775"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特警手电</w:t>
            </w:r>
          </w:p>
        </w:tc>
        <w:tc>
          <w:tcPr>
            <w:tcW w:w="1250"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10</w:t>
            </w:r>
          </w:p>
        </w:tc>
        <w:tc>
          <w:tcPr>
            <w:tcW w:w="1475"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682" w:type="dxa"/>
            <w:tcBorders>
              <w:top w:val="single" w:color="000000" w:sz="4" w:space="0"/>
              <w:left w:val="nil"/>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13</w:t>
            </w:r>
          </w:p>
        </w:tc>
        <w:tc>
          <w:tcPr>
            <w:tcW w:w="1540" w:type="dxa"/>
            <w:tcBorders>
              <w:top w:val="single" w:color="000000" w:sz="4" w:space="0"/>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其他应急设施</w:t>
            </w:r>
          </w:p>
        </w:tc>
        <w:tc>
          <w:tcPr>
            <w:tcW w:w="1775" w:type="dxa"/>
            <w:tcBorders>
              <w:top w:val="single" w:color="000000" w:sz="4" w:space="0"/>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水泡，发电机</w:t>
            </w:r>
          </w:p>
        </w:tc>
        <w:tc>
          <w:tcPr>
            <w:tcW w:w="1250" w:type="dxa"/>
            <w:tcBorders>
              <w:top w:val="single" w:color="000000" w:sz="4" w:space="0"/>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各</w:t>
            </w:r>
            <w:r>
              <w:rPr>
                <w:rFonts w:hint="eastAsia" w:ascii="Times New Roman" w:hAnsi="Times New Roman" w:eastAsia="仿宋" w:cs="Times New Roman"/>
                <w:color w:val="auto"/>
                <w:sz w:val="21"/>
                <w:szCs w:val="21"/>
                <w:lang w:val="en-US" w:eastAsia="zh-CN"/>
              </w:rPr>
              <w:t>2</w:t>
            </w:r>
            <w:r>
              <w:rPr>
                <w:rFonts w:hint="default" w:ascii="Times New Roman" w:hAnsi="Times New Roman" w:eastAsia="仿宋" w:cs="Times New Roman"/>
                <w:color w:val="auto"/>
                <w:sz w:val="21"/>
                <w:szCs w:val="21"/>
              </w:rPr>
              <w:t>台</w:t>
            </w:r>
          </w:p>
        </w:tc>
        <w:tc>
          <w:tcPr>
            <w:tcW w:w="1475" w:type="dxa"/>
            <w:tcBorders>
              <w:top w:val="single" w:color="000000" w:sz="4" w:space="0"/>
              <w:left w:val="single" w:color="000000" w:sz="4" w:space="0"/>
              <w:bottom w:val="single" w:color="000000" w:sz="12"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完好</w:t>
            </w:r>
          </w:p>
        </w:tc>
        <w:tc>
          <w:tcPr>
            <w:tcW w:w="1748" w:type="dxa"/>
            <w:vMerge w:val="continue"/>
            <w:tcBorders>
              <w:left w:val="single" w:color="000000" w:sz="4" w:space="0"/>
              <w:bottom w:val="single" w:color="000000" w:sz="12"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r>
    </w:tbl>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lang w:val="en-US" w:eastAsia="zh-CN"/>
        </w:rPr>
        <w:t>表</w:t>
      </w:r>
      <w:r>
        <w:rPr>
          <w:rFonts w:hint="eastAsia" w:eastAsia="仿宋" w:cs="Times New Roman"/>
          <w:b/>
          <w:bCs/>
          <w:color w:val="auto"/>
          <w:sz w:val="24"/>
          <w:szCs w:val="24"/>
          <w:highlight w:val="none"/>
          <w:lang w:val="en-US" w:eastAsia="zh-CN"/>
        </w:rPr>
        <w:t xml:space="preserve">8.2.1-3 </w:t>
      </w:r>
      <w:r>
        <w:rPr>
          <w:rFonts w:hint="default" w:ascii="Times New Roman" w:hAnsi="Times New Roman" w:eastAsia="仿宋" w:cs="Times New Roman"/>
          <w:b/>
          <w:bCs/>
          <w:color w:val="auto"/>
          <w:sz w:val="24"/>
          <w:szCs w:val="24"/>
          <w:highlight w:val="none"/>
          <w:lang w:val="en-US" w:eastAsia="zh-CN"/>
        </w:rPr>
        <w:t>涟水县消防站应急救援物资情况</w:t>
      </w:r>
    </w:p>
    <w:tbl>
      <w:tblPr>
        <w:tblStyle w:val="1449"/>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490"/>
        <w:gridCol w:w="3527"/>
        <w:gridCol w:w="1188"/>
        <w:gridCol w:w="1289"/>
        <w:gridCol w:w="1814"/>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序号</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名称</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型号</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数量</w:t>
            </w:r>
          </w:p>
        </w:tc>
        <w:tc>
          <w:tcPr>
            <w:tcW w:w="109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责任人及联系电话</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1</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水罐消防车</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辆</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1</w:t>
            </w:r>
          </w:p>
        </w:tc>
        <w:tc>
          <w:tcPr>
            <w:tcW w:w="1091"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val="0"/>
                <w:bCs w:val="0"/>
                <w:color w:val="auto"/>
                <w:sz w:val="21"/>
                <w:szCs w:val="21"/>
              </w:rPr>
              <w:t>119(转)</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2</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压缩空气泡沫消防车</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辆</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3</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登高云梯消防车</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辆</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4</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机动消防泵（含手台泵、浮艇泵）</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台</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2</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5</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移动式水带卷盘或水带槽</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个</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r>
              <w:rPr>
                <w:rFonts w:hint="default" w:ascii="Times New Roman" w:hAnsi="Times New Roman" w:eastAsia="仿宋" w:cs="Times New Roman"/>
                <w:b w:val="0"/>
                <w:bCs w:val="0"/>
                <w:color w:val="auto"/>
                <w:sz w:val="21"/>
                <w:szCs w:val="21"/>
              </w:rPr>
              <w:t>2</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6</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移动式消防炮（手动炮、遥控炮、自摆炮等）</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个</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7</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泡沫比例混合器、泡沫液桶、泡沫枪</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8</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二节拉梯</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架</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9</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三节拉梯</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架</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10</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挂钩梯</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架</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11</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常压水带</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米</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1200</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12</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中压水带</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米</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500</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13</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有毒气体探测仪</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14</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可燃气体检测仪</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15</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消防用红外热像仪</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台</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16</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测温仪</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个</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17</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各类警示牌</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18</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闪光警示灯</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个</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19</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隔离警示带</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盘</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4</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20</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液压破拆工具组</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21</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机动链锯</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具</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22</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无齿锯</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具</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23</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手动破拆工具组</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24</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便携式防盗门拆破工具组</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25</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救生缓降器</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个</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26</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气动起重气垫</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b w:val="0"/>
                <w:bCs w:val="0"/>
                <w:color w:val="auto"/>
                <w:sz w:val="21"/>
                <w:szCs w:val="21"/>
                <w:lang w:val="en-US" w:eastAsia="zh-CN"/>
              </w:rPr>
            </w:pPr>
            <w:r>
              <w:rPr>
                <w:rFonts w:hint="eastAsia" w:ascii="Times New Roman" w:hAnsi="Times New Roman" w:eastAsia="仿宋" w:cs="Times New Roman"/>
                <w:b w:val="0"/>
                <w:bCs w:val="0"/>
                <w:color w:val="auto"/>
                <w:sz w:val="21"/>
                <w:szCs w:val="21"/>
                <w:lang w:val="en-US" w:eastAsia="zh-CN"/>
              </w:rPr>
              <w:t>-</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eastAsia" w:ascii="Times New Roman" w:hAnsi="Times New Roman" w:eastAsia="仿宋" w:cs="Times New Roman"/>
                <w:b w:val="0"/>
                <w:bCs w:val="0"/>
                <w:color w:val="auto"/>
                <w:sz w:val="21"/>
                <w:szCs w:val="21"/>
                <w:lang w:val="en-US" w:eastAsia="zh-CN"/>
              </w:rPr>
              <w:t>2</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27</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消防过滤式自救呼吸器</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具</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10</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28</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医药急救箱</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个</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29</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木制堵漏楔</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组</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30</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金属堵漏套管</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31</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粘贴式堵漏工具</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组</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32</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注入式堵漏工具</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组</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33</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无火花工具</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34</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移动式排烟机</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台</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35</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移动照明灯组</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36</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移动发电机</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台</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37</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水幕水带</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米</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100</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38</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多功能消防水枪</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支</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6</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39</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直流水枪</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支</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10</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 w:hRule="atLeast"/>
        </w:trPr>
        <w:tc>
          <w:tcPr>
            <w:tcW w:w="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40</w:t>
            </w:r>
          </w:p>
        </w:tc>
        <w:tc>
          <w:tcPr>
            <w:tcW w:w="21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灭火救援指挥箱</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zh-CN"/>
              </w:rPr>
            </w:pPr>
            <w:r>
              <w:rPr>
                <w:rFonts w:hint="default" w:ascii="Times New Roman" w:hAnsi="Times New Roman" w:eastAsia="仿宋" w:cs="Times New Roman"/>
                <w:b w:val="0"/>
                <w:bCs w:val="0"/>
                <w:color w:val="auto"/>
                <w:sz w:val="21"/>
                <w:szCs w:val="21"/>
              </w:rPr>
              <w:t>套</w:t>
            </w:r>
          </w:p>
        </w:tc>
        <w:tc>
          <w:tcPr>
            <w:tcW w:w="7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lang w:val="en-US" w:eastAsia="en-US"/>
              </w:rPr>
            </w:pPr>
            <w:r>
              <w:rPr>
                <w:rFonts w:hint="default" w:ascii="Times New Roman" w:hAnsi="Times New Roman" w:eastAsia="仿宋" w:cs="Times New Roman"/>
                <w:b w:val="0"/>
                <w:bCs w:val="0"/>
                <w:color w:val="auto"/>
                <w:sz w:val="21"/>
                <w:szCs w:val="21"/>
              </w:rPr>
              <w:t>1</w:t>
            </w:r>
          </w:p>
        </w:tc>
        <w:tc>
          <w:tcPr>
            <w:tcW w:w="1091"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val="0"/>
                <w:bCs w:val="0"/>
                <w:color w:val="auto"/>
                <w:sz w:val="21"/>
                <w:szCs w:val="21"/>
              </w:rPr>
            </w:pPr>
          </w:p>
        </w:tc>
      </w:tr>
    </w:tbl>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仿宋" w:cs="Times New Roman"/>
          <w:b/>
          <w:bCs/>
          <w:color w:val="auto"/>
          <w:sz w:val="24"/>
          <w:szCs w:val="24"/>
          <w:highlight w:val="none"/>
          <w:lang w:val="en-US" w:eastAsia="zh-CN"/>
        </w:rPr>
      </w:pPr>
      <w:r>
        <w:rPr>
          <w:rFonts w:hint="eastAsia" w:ascii="Times New Roman" w:hAnsi="Times New Roman" w:eastAsia="仿宋" w:cs="Times New Roman"/>
          <w:b/>
          <w:bCs/>
          <w:color w:val="auto"/>
          <w:sz w:val="24"/>
          <w:szCs w:val="24"/>
          <w:highlight w:val="none"/>
          <w:lang w:val="en-US" w:eastAsia="zh-CN"/>
        </w:rPr>
        <w:t>表</w:t>
      </w:r>
      <w:r>
        <w:rPr>
          <w:rFonts w:hint="eastAsia" w:eastAsia="仿宋" w:cs="Times New Roman"/>
          <w:b/>
          <w:bCs/>
          <w:color w:val="auto"/>
          <w:sz w:val="24"/>
          <w:szCs w:val="24"/>
          <w:highlight w:val="none"/>
          <w:lang w:val="en-US" w:eastAsia="zh-CN"/>
        </w:rPr>
        <w:t xml:space="preserve">8.2.1-4 </w:t>
      </w:r>
      <w:r>
        <w:rPr>
          <w:rFonts w:hint="eastAsia" w:ascii="Times New Roman" w:hAnsi="Times New Roman" w:eastAsia="仿宋" w:cs="Times New Roman"/>
          <w:b/>
          <w:bCs/>
          <w:color w:val="auto"/>
          <w:sz w:val="24"/>
          <w:szCs w:val="24"/>
          <w:highlight w:val="none"/>
          <w:lang w:val="en-US" w:eastAsia="zh-CN"/>
        </w:rPr>
        <w:t>涟水县第二自来水厂应急救援物资一览表</w:t>
      </w:r>
    </w:p>
    <w:tbl>
      <w:tblPr>
        <w:tblStyle w:val="1449"/>
        <w:tblW w:w="4998" w:type="pct"/>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555"/>
        <w:gridCol w:w="2886"/>
        <w:gridCol w:w="1438"/>
        <w:gridCol w:w="1576"/>
        <w:gridCol w:w="1853"/>
      </w:tblGrid>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1"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pacing w:val="5"/>
                <w:sz w:val="21"/>
                <w:szCs w:val="21"/>
              </w:rPr>
              <w:t>序号</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pacing w:val="5"/>
                <w:sz w:val="21"/>
                <w:szCs w:val="21"/>
              </w:rPr>
              <w:t>名称</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
                <w:bCs/>
                <w:color w:val="auto"/>
                <w:sz w:val="21"/>
                <w:szCs w:val="21"/>
                <w:lang w:eastAsia="zh-CN"/>
              </w:rPr>
            </w:pPr>
            <w:r>
              <w:rPr>
                <w:rFonts w:hint="default" w:ascii="Times New Roman" w:hAnsi="Times New Roman" w:eastAsia="仿宋" w:cs="Times New Roman"/>
                <w:b/>
                <w:bCs/>
                <w:color w:val="auto"/>
                <w:spacing w:val="2"/>
                <w:sz w:val="21"/>
                <w:szCs w:val="21"/>
                <w:lang w:val="en-US" w:eastAsia="zh-CN"/>
              </w:rPr>
              <w:t>单位</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pacing w:val="4"/>
                <w:sz w:val="21"/>
                <w:szCs w:val="21"/>
              </w:rPr>
              <w:t>数</w:t>
            </w:r>
            <w:r>
              <w:rPr>
                <w:rFonts w:hint="default" w:ascii="Times New Roman" w:hAnsi="Times New Roman" w:eastAsia="仿宋" w:cs="Times New Roman"/>
                <w:b/>
                <w:bCs/>
                <w:color w:val="auto"/>
                <w:spacing w:val="3"/>
                <w:sz w:val="21"/>
                <w:szCs w:val="21"/>
              </w:rPr>
              <w:t>量</w:t>
            </w:r>
          </w:p>
        </w:tc>
        <w:tc>
          <w:tcPr>
            <w:tcW w:w="111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b/>
                <w:bCs/>
                <w:color w:val="auto"/>
                <w:spacing w:val="4"/>
                <w:sz w:val="21"/>
                <w:szCs w:val="21"/>
              </w:rPr>
            </w:pPr>
            <w:r>
              <w:rPr>
                <w:rFonts w:hint="default" w:ascii="Times New Roman" w:hAnsi="Times New Roman" w:eastAsia="仿宋" w:cs="Times New Roman"/>
                <w:b/>
                <w:bCs/>
                <w:color w:val="auto"/>
                <w:sz w:val="21"/>
                <w:szCs w:val="21"/>
              </w:rPr>
              <w:t>责任人及联系电话</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10"/>
                <w:sz w:val="21"/>
                <w:szCs w:val="21"/>
                <w:lang w:val="en-US" w:eastAsia="zh-CN"/>
              </w:rPr>
              <w:t>工程车</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1"/>
                <w:sz w:val="21"/>
                <w:szCs w:val="21"/>
              </w:rPr>
              <w:t>辆</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3</w:t>
            </w:r>
          </w:p>
        </w:tc>
        <w:tc>
          <w:tcPr>
            <w:tcW w:w="111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eastAsia" w:ascii="Times New Roman" w:hAnsi="Times New Roman" w:eastAsia="仿宋" w:cs="Times New Roman"/>
                <w:color w:val="auto"/>
                <w:sz w:val="21"/>
                <w:szCs w:val="21"/>
                <w:lang w:val="en-US" w:eastAsia="zh-CN"/>
              </w:rPr>
            </w:pPr>
            <w:r>
              <w:rPr>
                <w:rFonts w:hint="eastAsia" w:ascii="Times New Roman" w:hAnsi="Times New Roman" w:eastAsia="仿宋" w:cs="Times New Roman"/>
                <w:color w:val="auto"/>
                <w:sz w:val="21"/>
                <w:szCs w:val="21"/>
                <w:lang w:val="en-US" w:eastAsia="zh-CN"/>
              </w:rPr>
              <w:t>陈艳</w:t>
            </w:r>
          </w:p>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eastAsia" w:eastAsia="仿宋" w:cs="Times New Roman"/>
                <w:color w:val="auto"/>
                <w:sz w:val="21"/>
                <w:szCs w:val="21"/>
                <w:lang w:val="en-US" w:eastAsia="zh-CN"/>
              </w:rPr>
              <w:t>051782315624</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9"/>
                <w:sz w:val="21"/>
                <w:szCs w:val="21"/>
                <w:lang w:val="en-US" w:eastAsia="zh-CN"/>
              </w:rPr>
              <w:t>面包</w:t>
            </w:r>
            <w:r>
              <w:rPr>
                <w:rFonts w:hint="default" w:ascii="Times New Roman" w:hAnsi="Times New Roman" w:eastAsia="仿宋" w:cs="Times New Roman"/>
                <w:color w:val="auto"/>
                <w:spacing w:val="7"/>
                <w:sz w:val="21"/>
                <w:szCs w:val="21"/>
              </w:rPr>
              <w:t>车</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1"/>
                <w:sz w:val="21"/>
                <w:szCs w:val="21"/>
              </w:rPr>
              <w:t>辆</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2</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4"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3</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pacing w:val="8"/>
                <w:sz w:val="21"/>
                <w:szCs w:val="21"/>
                <w:lang w:val="en-US" w:eastAsia="zh-CN"/>
              </w:rPr>
              <w:t>潜水排污泵</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1"/>
                <w:sz w:val="21"/>
                <w:szCs w:val="21"/>
                <w:lang w:val="en-US" w:eastAsia="zh-CN"/>
              </w:rPr>
              <w:t>台</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1"/>
                <w:sz w:val="21"/>
                <w:szCs w:val="21"/>
              </w:rPr>
              <w:t>4</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10"/>
                <w:sz w:val="21"/>
                <w:szCs w:val="21"/>
                <w:lang w:val="en-US" w:eastAsia="zh-CN"/>
              </w:rPr>
              <w:t>发电机</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台</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5</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电焊机</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台</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4</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6</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6"/>
                <w:sz w:val="21"/>
                <w:szCs w:val="21"/>
                <w:lang w:val="en-US" w:eastAsia="zh-CN"/>
              </w:rPr>
              <w:t>气割设备</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台</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1</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48"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7</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12"/>
                <w:sz w:val="21"/>
                <w:szCs w:val="21"/>
                <w:lang w:val="en-US" w:eastAsia="zh-CN"/>
              </w:rPr>
              <w:t>听漏仪</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lang w:val="en-US" w:eastAsia="zh-CN"/>
              </w:rPr>
              <w:t>台</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1</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8</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8"/>
                <w:sz w:val="21"/>
                <w:szCs w:val="21"/>
                <w:lang w:val="en-US" w:eastAsia="zh-CN"/>
              </w:rPr>
              <w:t>风镐</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eastAsia="zh-CN"/>
              </w:rPr>
              <w:t>3</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2"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9</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8"/>
                <w:sz w:val="21"/>
                <w:szCs w:val="21"/>
                <w:lang w:val="en-US" w:eastAsia="zh-CN"/>
              </w:rPr>
              <w:t>电镐</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3</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8"/>
                <w:sz w:val="21"/>
                <w:szCs w:val="21"/>
              </w:rPr>
              <w:t>1</w:t>
            </w:r>
            <w:r>
              <w:rPr>
                <w:rFonts w:hint="default" w:ascii="Times New Roman" w:hAnsi="Times New Roman" w:eastAsia="仿宋" w:cs="Times New Roman"/>
                <w:color w:val="auto"/>
                <w:spacing w:val="-7"/>
                <w:sz w:val="21"/>
                <w:szCs w:val="21"/>
              </w:rPr>
              <w:t>0</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电锤</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3</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11"/>
                <w:sz w:val="21"/>
                <w:szCs w:val="21"/>
              </w:rPr>
              <w:t>1</w:t>
            </w:r>
            <w:r>
              <w:rPr>
                <w:rFonts w:hint="default" w:ascii="Times New Roman" w:hAnsi="Times New Roman" w:eastAsia="仿宋" w:cs="Times New Roman"/>
                <w:color w:val="auto"/>
                <w:spacing w:val="-9"/>
                <w:sz w:val="21"/>
                <w:szCs w:val="21"/>
              </w:rPr>
              <w:t>1</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pacing w:val="6"/>
                <w:sz w:val="21"/>
                <w:szCs w:val="21"/>
                <w:lang w:val="en-US" w:eastAsia="zh-CN"/>
              </w:rPr>
              <w:t>电动切割机</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lang w:val="en-US" w:eastAsia="zh-CN"/>
              </w:rPr>
              <w:t>台</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2"/>
                <w:sz w:val="21"/>
                <w:szCs w:val="21"/>
                <w:lang w:val="en-US" w:eastAsia="zh-CN"/>
              </w:rPr>
              <w:t>3</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pacing w:val="-2"/>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8"/>
                <w:sz w:val="21"/>
                <w:szCs w:val="21"/>
              </w:rPr>
              <w:t>1</w:t>
            </w:r>
            <w:r>
              <w:rPr>
                <w:rFonts w:hint="default" w:ascii="Times New Roman" w:hAnsi="Times New Roman" w:eastAsia="仿宋" w:cs="Times New Roman"/>
                <w:color w:val="auto"/>
                <w:spacing w:val="-7"/>
                <w:sz w:val="21"/>
                <w:szCs w:val="21"/>
              </w:rPr>
              <w:t>2</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pacing w:val="3"/>
                <w:sz w:val="21"/>
                <w:szCs w:val="21"/>
                <w:lang w:val="en-US" w:eastAsia="zh-CN"/>
              </w:rPr>
              <w:t>角向磨光机</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lang w:val="en-US" w:eastAsia="zh-CN"/>
              </w:rPr>
              <w:t>台</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2"/>
                <w:sz w:val="21"/>
                <w:szCs w:val="21"/>
                <w:lang w:val="en-US" w:eastAsia="zh-CN"/>
              </w:rPr>
              <w:t>1</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pacing w:val="2"/>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8"/>
                <w:sz w:val="21"/>
                <w:szCs w:val="21"/>
              </w:rPr>
              <w:t>1</w:t>
            </w:r>
            <w:r>
              <w:rPr>
                <w:rFonts w:hint="default" w:ascii="Times New Roman" w:hAnsi="Times New Roman" w:eastAsia="仿宋" w:cs="Times New Roman"/>
                <w:color w:val="auto"/>
                <w:spacing w:val="-7"/>
                <w:sz w:val="21"/>
                <w:szCs w:val="21"/>
              </w:rPr>
              <w:t>3</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11"/>
                <w:sz w:val="21"/>
                <w:szCs w:val="21"/>
                <w:lang w:val="en-US" w:eastAsia="zh-CN"/>
              </w:rPr>
              <w:t>灭火器</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120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8"/>
                <w:sz w:val="21"/>
                <w:szCs w:val="21"/>
              </w:rPr>
              <w:t>1</w:t>
            </w:r>
            <w:r>
              <w:rPr>
                <w:rFonts w:hint="default" w:ascii="Times New Roman" w:hAnsi="Times New Roman" w:eastAsia="仿宋" w:cs="Times New Roman"/>
                <w:color w:val="auto"/>
                <w:spacing w:val="-7"/>
                <w:sz w:val="21"/>
                <w:szCs w:val="21"/>
              </w:rPr>
              <w:t>4</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pacing w:val="11"/>
                <w:sz w:val="21"/>
                <w:szCs w:val="21"/>
                <w:lang w:val="en-US" w:eastAsia="zh-CN"/>
              </w:rPr>
              <w:t>消防水枪</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20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8"/>
                <w:sz w:val="21"/>
                <w:szCs w:val="21"/>
              </w:rPr>
              <w:t>1</w:t>
            </w:r>
            <w:r>
              <w:rPr>
                <w:rFonts w:hint="default" w:ascii="Times New Roman" w:hAnsi="Times New Roman" w:eastAsia="仿宋" w:cs="Times New Roman"/>
                <w:color w:val="auto"/>
                <w:spacing w:val="-7"/>
                <w:sz w:val="21"/>
                <w:szCs w:val="21"/>
              </w:rPr>
              <w:t>5</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9"/>
                <w:sz w:val="21"/>
                <w:szCs w:val="21"/>
                <w:lang w:val="en-US" w:eastAsia="zh-CN"/>
              </w:rPr>
              <w:t>空压机</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台</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2</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8"/>
                <w:sz w:val="21"/>
                <w:szCs w:val="21"/>
              </w:rPr>
              <w:t>1</w:t>
            </w:r>
            <w:r>
              <w:rPr>
                <w:rFonts w:hint="default" w:ascii="Times New Roman" w:hAnsi="Times New Roman" w:eastAsia="仿宋" w:cs="Times New Roman"/>
                <w:color w:val="auto"/>
                <w:spacing w:val="-7"/>
                <w:sz w:val="21"/>
                <w:szCs w:val="21"/>
              </w:rPr>
              <w:t>6</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7"/>
                <w:sz w:val="21"/>
                <w:szCs w:val="21"/>
                <w:lang w:val="en-US" w:eastAsia="zh-CN"/>
              </w:rPr>
              <w:t>电动工具</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套</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5</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8"/>
                <w:sz w:val="21"/>
                <w:szCs w:val="21"/>
              </w:rPr>
              <w:t>1</w:t>
            </w:r>
            <w:r>
              <w:rPr>
                <w:rFonts w:hint="default" w:ascii="Times New Roman" w:hAnsi="Times New Roman" w:eastAsia="仿宋" w:cs="Times New Roman"/>
                <w:color w:val="auto"/>
                <w:spacing w:val="-7"/>
                <w:sz w:val="21"/>
                <w:szCs w:val="21"/>
              </w:rPr>
              <w:t>7</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机修工具</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套</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3</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8"/>
                <w:sz w:val="21"/>
                <w:szCs w:val="21"/>
              </w:rPr>
              <w:t>1</w:t>
            </w:r>
            <w:r>
              <w:rPr>
                <w:rFonts w:hint="default" w:ascii="Times New Roman" w:hAnsi="Times New Roman" w:eastAsia="仿宋" w:cs="Times New Roman"/>
                <w:color w:val="auto"/>
                <w:spacing w:val="-7"/>
                <w:sz w:val="21"/>
                <w:szCs w:val="21"/>
              </w:rPr>
              <w:t>8</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6"/>
                <w:sz w:val="21"/>
                <w:szCs w:val="21"/>
                <w:lang w:val="en-US" w:eastAsia="zh-CN"/>
              </w:rPr>
              <w:t>铅丝</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kg</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60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8"/>
                <w:sz w:val="21"/>
                <w:szCs w:val="21"/>
              </w:rPr>
              <w:t>1</w:t>
            </w:r>
            <w:r>
              <w:rPr>
                <w:rFonts w:hint="default" w:ascii="Times New Roman" w:hAnsi="Times New Roman" w:eastAsia="仿宋" w:cs="Times New Roman"/>
                <w:color w:val="auto"/>
                <w:spacing w:val="-7"/>
                <w:sz w:val="21"/>
                <w:szCs w:val="21"/>
              </w:rPr>
              <w:t>9</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8"/>
                <w:sz w:val="21"/>
                <w:szCs w:val="21"/>
                <w:lang w:val="en-US" w:eastAsia="zh-CN"/>
              </w:rPr>
              <w:t>编织袋</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pacing w:val="1"/>
                <w:sz w:val="21"/>
                <w:szCs w:val="21"/>
                <w:lang w:val="en-US" w:eastAsia="zh-CN"/>
              </w:rPr>
              <w:t>500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pacing w:val="1"/>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11"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0</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11"/>
                <w:sz w:val="21"/>
                <w:szCs w:val="21"/>
                <w:lang w:val="en-US" w:eastAsia="zh-CN"/>
              </w:rPr>
              <w:t>应急灯</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盏</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rPr>
              <w:t>2</w:t>
            </w:r>
            <w:r>
              <w:rPr>
                <w:rFonts w:hint="default" w:ascii="Times New Roman" w:hAnsi="Times New Roman" w:eastAsia="仿宋" w:cs="Times New Roman"/>
                <w:color w:val="auto"/>
                <w:sz w:val="21"/>
                <w:szCs w:val="21"/>
                <w:lang w:val="en-US" w:eastAsia="zh-CN"/>
              </w:rPr>
              <w:t>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1</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9"/>
                <w:sz w:val="21"/>
                <w:szCs w:val="21"/>
                <w:lang w:val="en-US" w:eastAsia="zh-CN"/>
              </w:rPr>
              <w:t>吸油毡</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套</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rPr>
              <w:t>1</w:t>
            </w:r>
            <w:r>
              <w:rPr>
                <w:rFonts w:hint="default" w:ascii="Times New Roman" w:hAnsi="Times New Roman" w:eastAsia="仿宋" w:cs="Times New Roman"/>
                <w:color w:val="auto"/>
                <w:sz w:val="21"/>
                <w:szCs w:val="21"/>
                <w:lang w:val="en-US" w:eastAsia="zh-CN"/>
              </w:rPr>
              <w:t>00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2</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7"/>
                <w:sz w:val="21"/>
                <w:szCs w:val="21"/>
                <w:lang w:val="en-US" w:eastAsia="zh-CN"/>
              </w:rPr>
              <w:t>拦油带</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lang w:val="en-US" w:eastAsia="zh-CN"/>
              </w:rPr>
              <w:t>套</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200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3</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12"/>
                <w:sz w:val="21"/>
                <w:szCs w:val="21"/>
                <w:lang w:val="en-US" w:eastAsia="zh-CN"/>
              </w:rPr>
              <w:t>防洪沙袋</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rPr>
              <w:t>1</w:t>
            </w:r>
            <w:r>
              <w:rPr>
                <w:rFonts w:hint="default" w:ascii="Times New Roman" w:hAnsi="Times New Roman" w:eastAsia="仿宋" w:cs="Times New Roman"/>
                <w:color w:val="auto"/>
                <w:sz w:val="21"/>
                <w:szCs w:val="21"/>
                <w:lang w:val="en-US" w:eastAsia="zh-CN"/>
              </w:rPr>
              <w:t>00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4</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9"/>
                <w:sz w:val="21"/>
                <w:szCs w:val="21"/>
                <w:lang w:val="en-US" w:eastAsia="zh-CN"/>
              </w:rPr>
              <w:t>潜水泵</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台</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5</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8"/>
                <w:sz w:val="21"/>
                <w:szCs w:val="21"/>
                <w:lang w:val="en-US" w:eastAsia="zh-CN"/>
              </w:rPr>
              <w:t>救生衣</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件</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6</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6</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8"/>
                <w:sz w:val="21"/>
                <w:szCs w:val="21"/>
                <w:lang w:val="en-US" w:eastAsia="zh-CN"/>
              </w:rPr>
              <w:t>救生圈</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position w:val="-1"/>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20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7</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pacing w:val="13"/>
                <w:sz w:val="21"/>
                <w:szCs w:val="21"/>
                <w:lang w:val="en-US" w:eastAsia="zh-CN"/>
              </w:rPr>
              <w:t>雨衣、雨靴</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套</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8"/>
                <w:sz w:val="21"/>
                <w:szCs w:val="21"/>
                <w:lang w:val="en-US" w:eastAsia="zh-CN"/>
              </w:rPr>
              <w:t>6</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pacing w:val="-8"/>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8</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pacing w:val="6"/>
                <w:sz w:val="21"/>
                <w:szCs w:val="21"/>
                <w:lang w:val="en-US" w:eastAsia="zh-CN"/>
              </w:rPr>
              <w:t>防水手电筒</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3</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3"/>
                <w:sz w:val="21"/>
                <w:szCs w:val="21"/>
              </w:rPr>
              <w:t>2</w:t>
            </w:r>
            <w:r>
              <w:rPr>
                <w:rFonts w:hint="default" w:ascii="Times New Roman" w:hAnsi="Times New Roman" w:eastAsia="仿宋" w:cs="Times New Roman"/>
                <w:color w:val="auto"/>
                <w:spacing w:val="2"/>
                <w:sz w:val="21"/>
                <w:szCs w:val="21"/>
              </w:rPr>
              <w:t>9</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防化服</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件</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2</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1"/>
                <w:sz w:val="21"/>
                <w:szCs w:val="21"/>
              </w:rPr>
              <w:t>3</w:t>
            </w:r>
            <w:r>
              <w:rPr>
                <w:rFonts w:hint="default" w:ascii="Times New Roman" w:hAnsi="Times New Roman" w:eastAsia="仿宋" w:cs="Times New Roman"/>
                <w:color w:val="auto"/>
                <w:sz w:val="21"/>
                <w:szCs w:val="21"/>
              </w:rPr>
              <w:t>0</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8"/>
                <w:sz w:val="21"/>
                <w:szCs w:val="21"/>
                <w:lang w:val="en-US" w:eastAsia="zh-CN"/>
              </w:rPr>
              <w:t>防毒面具</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4</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1"/>
                <w:sz w:val="21"/>
                <w:szCs w:val="21"/>
              </w:rPr>
              <w:t>3</w:t>
            </w:r>
            <w:r>
              <w:rPr>
                <w:rFonts w:hint="default" w:ascii="Times New Roman" w:hAnsi="Times New Roman" w:eastAsia="仿宋" w:cs="Times New Roman"/>
                <w:color w:val="auto"/>
                <w:sz w:val="21"/>
                <w:szCs w:val="21"/>
              </w:rPr>
              <w:t>1</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12"/>
                <w:sz w:val="21"/>
                <w:szCs w:val="21"/>
                <w:lang w:val="en-US" w:eastAsia="zh-CN"/>
              </w:rPr>
              <w:t>耐酸手套</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双</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3</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jc w:val="center"/>
        </w:trPr>
        <w:tc>
          <w:tcPr>
            <w:tcW w:w="33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pacing w:val="1"/>
                <w:sz w:val="21"/>
                <w:szCs w:val="21"/>
              </w:rPr>
              <w:t>3</w:t>
            </w:r>
            <w:r>
              <w:rPr>
                <w:rFonts w:hint="default" w:ascii="Times New Roman" w:hAnsi="Times New Roman" w:eastAsia="仿宋" w:cs="Times New Roman"/>
                <w:color w:val="auto"/>
                <w:sz w:val="21"/>
                <w:szCs w:val="21"/>
              </w:rPr>
              <w:t>2</w:t>
            </w:r>
          </w:p>
        </w:tc>
        <w:tc>
          <w:tcPr>
            <w:tcW w:w="173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pacing w:val="12"/>
                <w:sz w:val="21"/>
                <w:szCs w:val="21"/>
                <w:lang w:val="en-US" w:eastAsia="zh-CN"/>
              </w:rPr>
              <w:t>铁锹</w:t>
            </w:r>
          </w:p>
        </w:tc>
        <w:tc>
          <w:tcPr>
            <w:tcW w:w="86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eastAsia="zh-CN"/>
              </w:rPr>
            </w:pPr>
            <w:r>
              <w:rPr>
                <w:rFonts w:hint="default" w:ascii="Times New Roman" w:hAnsi="Times New Roman" w:eastAsia="仿宋" w:cs="Times New Roman"/>
                <w:color w:val="auto"/>
                <w:sz w:val="21"/>
                <w:szCs w:val="21"/>
                <w:lang w:val="en-US" w:eastAsia="zh-CN"/>
              </w:rPr>
              <w:t>个</w:t>
            </w:r>
          </w:p>
        </w:tc>
        <w:tc>
          <w:tcPr>
            <w:tcW w:w="94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20</w:t>
            </w:r>
          </w:p>
        </w:tc>
        <w:tc>
          <w:tcPr>
            <w:tcW w:w="111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jc w:val="center"/>
              <w:textAlignment w:val="auto"/>
              <w:rPr>
                <w:rFonts w:hint="default" w:ascii="Times New Roman" w:hAnsi="Times New Roman" w:eastAsia="仿宋" w:cs="Times New Roman"/>
                <w:color w:val="auto"/>
                <w:sz w:val="21"/>
                <w:szCs w:val="21"/>
                <w:lang w:val="en-US" w:eastAsia="zh-CN"/>
              </w:rPr>
            </w:pPr>
          </w:p>
        </w:tc>
      </w:tr>
    </w:tbl>
    <w:p>
      <w:pPr>
        <w:pStyle w:val="98"/>
        <w:keepNext w:val="0"/>
        <w:keepLines w:val="0"/>
        <w:pageBreakBefore w:val="0"/>
        <w:widowControl w:val="0"/>
        <w:numPr>
          <w:ilvl w:val="0"/>
          <w:numId w:val="0"/>
        </w:numPr>
        <w:kinsoku/>
        <w:wordWrap/>
        <w:overflowPunct/>
        <w:topLinePunct w:val="0"/>
        <w:autoSpaceDE w:val="0"/>
        <w:autoSpaceDN w:val="0"/>
        <w:bidi w:val="0"/>
        <w:adjustRightInd w:val="0"/>
        <w:snapToGrid w:val="0"/>
        <w:spacing w:before="149" w:beforeLines="50" w:line="360" w:lineRule="auto"/>
        <w:jc w:val="both"/>
        <w:textAlignment w:val="auto"/>
        <w:outlineLvl w:val="2"/>
        <w:rPr>
          <w:rFonts w:hint="default" w:ascii="Times New Roman" w:hAnsi="Times New Roman" w:eastAsia="仿宋" w:cs="Times New Roman"/>
          <w:b/>
          <w:bCs/>
          <w:color w:val="auto"/>
          <w:kern w:val="2"/>
          <w:sz w:val="28"/>
          <w:szCs w:val="28"/>
          <w:lang w:val="en-US" w:eastAsia="zh-CN" w:bidi="ar-SA"/>
        </w:rPr>
      </w:pPr>
      <w:r>
        <w:rPr>
          <w:rFonts w:hint="eastAsia" w:ascii="Times New Roman" w:hAnsi="Times New Roman" w:eastAsia="仿宋" w:cs="Times New Roman"/>
          <w:b/>
          <w:bCs/>
          <w:color w:val="auto"/>
          <w:kern w:val="2"/>
          <w:sz w:val="28"/>
          <w:szCs w:val="28"/>
          <w:lang w:val="en-US" w:eastAsia="zh-CN" w:bidi="ar-SA"/>
        </w:rPr>
        <w:t>8.2.2</w:t>
      </w:r>
      <w:r>
        <w:rPr>
          <w:rFonts w:hint="eastAsia" w:ascii="Times New Roman" w:hAnsi="Times New Roman" w:eastAsia="仿宋" w:cs="Times New Roman"/>
          <w:b/>
          <w:bCs/>
          <w:color w:val="auto"/>
          <w:sz w:val="28"/>
          <w:szCs w:val="28"/>
          <w:lang w:val="en-US" w:eastAsia="zh-CN"/>
        </w:rPr>
        <w:t>事故情形与应急物资保障性分析</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ascii="Times New Roman" w:hAnsi="Times New Roman" w:eastAsia="仿宋" w:cs="Times New Roman"/>
          <w:color w:val="auto"/>
          <w:sz w:val="26"/>
          <w:szCs w:val="26"/>
          <w:lang w:val="en-US" w:eastAsia="zh-CN"/>
        </w:rPr>
      </w:pPr>
      <w:r>
        <w:rPr>
          <w:rFonts w:hint="eastAsia" w:ascii="Times New Roman" w:hAnsi="Times New Roman" w:eastAsia="仿宋" w:cs="Times New Roman"/>
          <w:color w:val="auto"/>
          <w:sz w:val="26"/>
          <w:szCs w:val="26"/>
          <w:lang w:val="en-US" w:eastAsia="zh-CN"/>
        </w:rPr>
        <w:t>涟水县第二自来水厂储备有一定量应急物资，主要是用于突发环境事件造成取水口水质污染情况下水厂的应急。涟水县第二自来水厂位于</w:t>
      </w:r>
      <w:r>
        <w:rPr>
          <w:rFonts w:hint="default" w:ascii="Times New Roman" w:hAnsi="Times New Roman" w:eastAsia="仿宋" w:cs="Times New Roman"/>
          <w:color w:val="auto"/>
          <w:sz w:val="26"/>
          <w:szCs w:val="26"/>
          <w:lang w:val="en-US" w:eastAsia="zh-CN"/>
        </w:rPr>
        <w:t>涟水县古</w:t>
      </w:r>
      <w:r>
        <w:rPr>
          <w:rFonts w:hint="eastAsia" w:ascii="Times New Roman" w:hAnsi="Times New Roman" w:eastAsia="仿宋" w:cs="Times New Roman"/>
          <w:color w:val="auto"/>
          <w:sz w:val="26"/>
          <w:szCs w:val="26"/>
          <w:lang w:val="en-US" w:eastAsia="zh-CN"/>
        </w:rPr>
        <w:t>淮</w:t>
      </w:r>
      <w:r>
        <w:rPr>
          <w:rFonts w:hint="default" w:ascii="Times New Roman" w:hAnsi="Times New Roman" w:eastAsia="仿宋" w:cs="Times New Roman"/>
          <w:color w:val="auto"/>
          <w:sz w:val="26"/>
          <w:szCs w:val="26"/>
          <w:lang w:val="en-US" w:eastAsia="zh-CN"/>
        </w:rPr>
        <w:t>河保滩水源地</w:t>
      </w:r>
      <w:r>
        <w:rPr>
          <w:rFonts w:hint="eastAsia" w:ascii="Times New Roman" w:hAnsi="Times New Roman" w:eastAsia="仿宋" w:cs="Times New Roman"/>
          <w:color w:val="auto"/>
          <w:sz w:val="26"/>
          <w:szCs w:val="26"/>
          <w:lang w:val="en-US" w:eastAsia="zh-CN"/>
        </w:rPr>
        <w:t>东北侧约4km范围距离；当事故扩大情况下，应及时汇报至市生态环境局应急办，可以调动淮安市内应急物资进行救援。淮安市生态环境局位于</w:t>
      </w:r>
      <w:r>
        <w:rPr>
          <w:rFonts w:hint="default" w:ascii="Times New Roman" w:hAnsi="Times New Roman" w:eastAsia="仿宋" w:cs="Times New Roman"/>
          <w:color w:val="auto"/>
          <w:sz w:val="26"/>
          <w:szCs w:val="26"/>
          <w:lang w:val="en-US" w:eastAsia="zh-CN"/>
        </w:rPr>
        <w:t>涟水县古</w:t>
      </w:r>
      <w:r>
        <w:rPr>
          <w:rFonts w:hint="eastAsia" w:ascii="Times New Roman" w:hAnsi="Times New Roman" w:eastAsia="仿宋" w:cs="Times New Roman"/>
          <w:color w:val="auto"/>
          <w:sz w:val="26"/>
          <w:szCs w:val="26"/>
          <w:lang w:val="en-US" w:eastAsia="zh-CN"/>
        </w:rPr>
        <w:t>淮</w:t>
      </w:r>
      <w:r>
        <w:rPr>
          <w:rFonts w:hint="default" w:ascii="Times New Roman" w:hAnsi="Times New Roman" w:eastAsia="仿宋" w:cs="Times New Roman"/>
          <w:color w:val="auto"/>
          <w:sz w:val="26"/>
          <w:szCs w:val="26"/>
          <w:lang w:val="en-US" w:eastAsia="zh-CN"/>
        </w:rPr>
        <w:t>河保滩水源地</w:t>
      </w:r>
      <w:r>
        <w:rPr>
          <w:rFonts w:hint="eastAsia" w:ascii="Times New Roman" w:hAnsi="Times New Roman" w:eastAsia="仿宋" w:cs="Times New Roman"/>
          <w:color w:val="auto"/>
          <w:sz w:val="26"/>
          <w:szCs w:val="26"/>
          <w:lang w:val="en-US" w:eastAsia="zh-CN"/>
        </w:rPr>
        <w:t>的东</w:t>
      </w:r>
      <w:r>
        <w:rPr>
          <w:rFonts w:hint="eastAsia" w:eastAsia="仿宋" w:cs="Times New Roman"/>
          <w:color w:val="auto"/>
          <w:sz w:val="26"/>
          <w:szCs w:val="26"/>
          <w:lang w:val="en-US" w:eastAsia="zh-CN"/>
        </w:rPr>
        <w:t>南</w:t>
      </w:r>
      <w:r>
        <w:rPr>
          <w:rFonts w:hint="eastAsia" w:ascii="Times New Roman" w:hAnsi="Times New Roman" w:eastAsia="仿宋" w:cs="Times New Roman"/>
          <w:color w:val="auto"/>
          <w:sz w:val="26"/>
          <w:szCs w:val="26"/>
          <w:lang w:val="en-US" w:eastAsia="zh-CN"/>
        </w:rPr>
        <w:t>侧约</w:t>
      </w:r>
      <w:r>
        <w:rPr>
          <w:rFonts w:hint="eastAsia" w:eastAsia="仿宋" w:cs="Times New Roman"/>
          <w:color w:val="auto"/>
          <w:sz w:val="26"/>
          <w:szCs w:val="26"/>
          <w:lang w:val="en-US" w:eastAsia="zh-CN"/>
        </w:rPr>
        <w:t>24</w:t>
      </w:r>
      <w:r>
        <w:rPr>
          <w:rFonts w:hint="eastAsia" w:ascii="Times New Roman" w:hAnsi="Times New Roman" w:eastAsia="仿宋" w:cs="Times New Roman"/>
          <w:color w:val="auto"/>
          <w:sz w:val="26"/>
          <w:szCs w:val="26"/>
          <w:lang w:val="en-US" w:eastAsia="zh-CN"/>
        </w:rPr>
        <w:t>km范围距离，淮安市</w:t>
      </w:r>
      <w:r>
        <w:rPr>
          <w:rFonts w:hint="eastAsia" w:eastAsia="仿宋" w:cs="Times New Roman"/>
          <w:color w:val="auto"/>
          <w:sz w:val="26"/>
          <w:szCs w:val="26"/>
          <w:lang w:val="en-US" w:eastAsia="zh-CN"/>
        </w:rPr>
        <w:t>涟水县消防站</w:t>
      </w:r>
      <w:r>
        <w:rPr>
          <w:rFonts w:hint="eastAsia" w:ascii="Times New Roman" w:hAnsi="Times New Roman" w:eastAsia="仿宋" w:cs="Times New Roman"/>
          <w:color w:val="auto"/>
          <w:sz w:val="26"/>
          <w:szCs w:val="26"/>
          <w:lang w:val="en-US" w:eastAsia="zh-CN"/>
        </w:rPr>
        <w:t>位于</w:t>
      </w:r>
      <w:r>
        <w:rPr>
          <w:rFonts w:hint="default" w:ascii="Times New Roman" w:hAnsi="Times New Roman" w:eastAsia="仿宋" w:cs="Times New Roman"/>
          <w:color w:val="auto"/>
          <w:sz w:val="26"/>
          <w:szCs w:val="26"/>
          <w:lang w:val="en-US" w:eastAsia="zh-CN"/>
        </w:rPr>
        <w:t>涟水县古</w:t>
      </w:r>
      <w:r>
        <w:rPr>
          <w:rFonts w:hint="eastAsia" w:ascii="Times New Roman" w:hAnsi="Times New Roman" w:eastAsia="仿宋" w:cs="Times New Roman"/>
          <w:color w:val="auto"/>
          <w:sz w:val="26"/>
          <w:szCs w:val="26"/>
          <w:lang w:val="en-US" w:eastAsia="zh-CN"/>
        </w:rPr>
        <w:t>淮</w:t>
      </w:r>
      <w:r>
        <w:rPr>
          <w:rFonts w:hint="default" w:ascii="Times New Roman" w:hAnsi="Times New Roman" w:eastAsia="仿宋" w:cs="Times New Roman"/>
          <w:color w:val="auto"/>
          <w:sz w:val="26"/>
          <w:szCs w:val="26"/>
          <w:lang w:val="en-US" w:eastAsia="zh-CN"/>
        </w:rPr>
        <w:t>河保滩水源地</w:t>
      </w:r>
      <w:r>
        <w:rPr>
          <w:rFonts w:hint="eastAsia" w:ascii="Times New Roman" w:hAnsi="Times New Roman" w:eastAsia="仿宋" w:cs="Times New Roman"/>
          <w:color w:val="auto"/>
          <w:sz w:val="26"/>
          <w:szCs w:val="26"/>
          <w:lang w:val="en-US" w:eastAsia="zh-CN"/>
        </w:rPr>
        <w:t>的东北侧约7km范围距离。</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ascii="Times New Roman" w:hAnsi="Times New Roman" w:eastAsia="仿宋" w:cs="Times New Roman"/>
          <w:color w:val="auto"/>
          <w:sz w:val="26"/>
          <w:szCs w:val="26"/>
          <w:lang w:val="en-US" w:eastAsia="zh-CN"/>
        </w:rPr>
      </w:pPr>
      <w:r>
        <w:rPr>
          <w:rFonts w:hint="eastAsia" w:ascii="Times New Roman" w:hAnsi="Times New Roman" w:eastAsia="仿宋" w:cs="Times New Roman"/>
          <w:color w:val="auto"/>
          <w:sz w:val="26"/>
          <w:szCs w:val="26"/>
          <w:lang w:val="en-US" w:eastAsia="zh-CN"/>
        </w:rPr>
        <w:t>目前，涟水县区域内共建设1处园区级应急物资储备库，位于薛行循环经济产业园</w:t>
      </w:r>
      <w:r>
        <w:rPr>
          <w:rFonts w:hint="eastAsia" w:eastAsia="仿宋" w:cs="Times New Roman"/>
          <w:color w:val="auto"/>
          <w:sz w:val="26"/>
          <w:szCs w:val="26"/>
          <w:lang w:val="en-US" w:eastAsia="zh-CN"/>
        </w:rPr>
        <w:t>，有益于防范化解风险，完善环境应急管理体系建设。</w:t>
      </w:r>
      <w:r>
        <w:rPr>
          <w:rFonts w:hint="eastAsia" w:ascii="Times New Roman" w:hAnsi="Times New Roman" w:eastAsia="仿宋" w:cs="Times New Roman"/>
          <w:color w:val="auto"/>
          <w:sz w:val="26"/>
          <w:szCs w:val="26"/>
          <w:lang w:val="en-US" w:eastAsia="zh-CN"/>
        </w:rPr>
        <w:t>位于</w:t>
      </w:r>
      <w:r>
        <w:rPr>
          <w:rFonts w:hint="default" w:ascii="Times New Roman" w:hAnsi="Times New Roman" w:eastAsia="仿宋" w:cs="Times New Roman"/>
          <w:color w:val="auto"/>
          <w:sz w:val="26"/>
          <w:szCs w:val="26"/>
          <w:lang w:val="en-US" w:eastAsia="zh-CN"/>
        </w:rPr>
        <w:t>涟水县古</w:t>
      </w:r>
      <w:r>
        <w:rPr>
          <w:rFonts w:hint="eastAsia" w:ascii="Times New Roman" w:hAnsi="Times New Roman" w:eastAsia="仿宋" w:cs="Times New Roman"/>
          <w:color w:val="auto"/>
          <w:sz w:val="26"/>
          <w:szCs w:val="26"/>
          <w:lang w:val="en-US" w:eastAsia="zh-CN"/>
        </w:rPr>
        <w:t>淮</w:t>
      </w:r>
      <w:r>
        <w:rPr>
          <w:rFonts w:hint="default" w:ascii="Times New Roman" w:hAnsi="Times New Roman" w:eastAsia="仿宋" w:cs="Times New Roman"/>
          <w:color w:val="auto"/>
          <w:sz w:val="26"/>
          <w:szCs w:val="26"/>
          <w:lang w:val="en-US" w:eastAsia="zh-CN"/>
        </w:rPr>
        <w:t>河保滩水源地</w:t>
      </w:r>
      <w:r>
        <w:rPr>
          <w:rFonts w:hint="eastAsia" w:ascii="Times New Roman" w:hAnsi="Times New Roman" w:eastAsia="仿宋" w:cs="Times New Roman"/>
          <w:color w:val="auto"/>
          <w:sz w:val="26"/>
          <w:szCs w:val="26"/>
          <w:lang w:val="en-US" w:eastAsia="zh-CN"/>
        </w:rPr>
        <w:t>的东北侧约</w:t>
      </w:r>
      <w:r>
        <w:rPr>
          <w:rFonts w:hint="eastAsia" w:eastAsia="仿宋" w:cs="Times New Roman"/>
          <w:color w:val="auto"/>
          <w:sz w:val="26"/>
          <w:szCs w:val="26"/>
          <w:lang w:val="en-US" w:eastAsia="zh-CN"/>
        </w:rPr>
        <w:t>14</w:t>
      </w:r>
      <w:r>
        <w:rPr>
          <w:rFonts w:hint="eastAsia" w:ascii="Times New Roman" w:hAnsi="Times New Roman" w:eastAsia="仿宋" w:cs="Times New Roman"/>
          <w:color w:val="auto"/>
          <w:sz w:val="26"/>
          <w:szCs w:val="26"/>
          <w:lang w:val="en-US" w:eastAsia="zh-CN"/>
        </w:rPr>
        <w:t>km范围距离。</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ascii="Times New Roman" w:hAnsi="Times New Roman" w:eastAsia="仿宋" w:cs="Times New Roman"/>
          <w:color w:val="auto"/>
          <w:sz w:val="26"/>
          <w:szCs w:val="26"/>
          <w:lang w:val="en-US" w:eastAsia="zh-CN"/>
        </w:rPr>
      </w:pPr>
      <w:r>
        <w:rPr>
          <w:rFonts w:hint="eastAsia" w:ascii="Times New Roman" w:hAnsi="Times New Roman" w:eastAsia="仿宋" w:cs="Times New Roman"/>
          <w:color w:val="auto"/>
          <w:sz w:val="26"/>
          <w:szCs w:val="26"/>
          <w:lang w:val="en-US" w:eastAsia="zh-CN"/>
        </w:rPr>
        <w:t>省环保厅于淮安市设立应急物资储备基地，该基地位于清浦区淮钢大桥附近，为淮安市环保、海事部门和扬州嘉孚特安全防护用品有限公司共同建立，主要承担向徐州、盐城、宿迁等地供应环境应急物资的任务，该应急物资库实行24小时专人值守，备有个人防护类物资13种、污染控制类物资30种。位于</w:t>
      </w:r>
      <w:r>
        <w:rPr>
          <w:rFonts w:hint="default" w:ascii="Times New Roman" w:hAnsi="Times New Roman" w:eastAsia="仿宋" w:cs="Times New Roman"/>
          <w:color w:val="auto"/>
          <w:sz w:val="26"/>
          <w:szCs w:val="26"/>
          <w:lang w:val="en-US" w:eastAsia="zh-CN"/>
        </w:rPr>
        <w:t>涟水县古</w:t>
      </w:r>
      <w:r>
        <w:rPr>
          <w:rFonts w:hint="eastAsia" w:ascii="Times New Roman" w:hAnsi="Times New Roman" w:eastAsia="仿宋" w:cs="Times New Roman"/>
          <w:color w:val="auto"/>
          <w:sz w:val="26"/>
          <w:szCs w:val="26"/>
          <w:lang w:val="en-US" w:eastAsia="zh-CN"/>
        </w:rPr>
        <w:t>淮</w:t>
      </w:r>
      <w:r>
        <w:rPr>
          <w:rFonts w:hint="default" w:ascii="Times New Roman" w:hAnsi="Times New Roman" w:eastAsia="仿宋" w:cs="Times New Roman"/>
          <w:color w:val="auto"/>
          <w:sz w:val="26"/>
          <w:szCs w:val="26"/>
          <w:lang w:val="en-US" w:eastAsia="zh-CN"/>
        </w:rPr>
        <w:t>河保滩水源地</w:t>
      </w:r>
      <w:r>
        <w:rPr>
          <w:rFonts w:hint="eastAsia" w:ascii="Times New Roman" w:hAnsi="Times New Roman" w:eastAsia="仿宋" w:cs="Times New Roman"/>
          <w:color w:val="auto"/>
          <w:sz w:val="26"/>
          <w:szCs w:val="26"/>
          <w:lang w:val="en-US" w:eastAsia="zh-CN"/>
        </w:rPr>
        <w:t>西南侧约26km范围距离。</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default" w:ascii="Times New Roman" w:hAnsi="Times New Roman" w:eastAsia="仿宋" w:cs="Times New Roman"/>
          <w:color w:val="auto"/>
          <w:sz w:val="26"/>
          <w:szCs w:val="26"/>
          <w:lang w:val="en-US" w:eastAsia="zh-CN"/>
        </w:rPr>
        <w:t>应急装备是突发环境事件应急救援的重要物质保障，也是保证应急队伍有效开展工作的基础。</w:t>
      </w:r>
      <w:r>
        <w:rPr>
          <w:rFonts w:hint="eastAsia" w:eastAsia="仿宋" w:cs="Times New Roman"/>
          <w:color w:val="auto"/>
          <w:sz w:val="26"/>
          <w:szCs w:val="26"/>
          <w:lang w:val="en-US" w:eastAsia="zh-CN"/>
        </w:rPr>
        <w:t>可能发生的</w:t>
      </w:r>
      <w:r>
        <w:rPr>
          <w:rFonts w:hint="eastAsia" w:ascii="Times New Roman" w:hAnsi="Times New Roman" w:eastAsia="仿宋" w:cs="Times New Roman"/>
          <w:color w:val="auto"/>
          <w:sz w:val="26"/>
          <w:szCs w:val="26"/>
          <w:lang w:val="en-US" w:eastAsia="zh-CN"/>
        </w:rPr>
        <w:t>事故情形与应急物资保障性分析详见下表</w:t>
      </w:r>
      <w:r>
        <w:rPr>
          <w:rFonts w:hint="eastAsia" w:eastAsia="仿宋" w:cs="Times New Roman"/>
          <w:color w:val="auto"/>
          <w:sz w:val="26"/>
          <w:szCs w:val="26"/>
          <w:lang w:val="en-US" w:eastAsia="zh-CN"/>
        </w:rPr>
        <w:t>。</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eastAsia" w:eastAsia="仿宋" w:cs="Times New Roman"/>
          <w:b/>
          <w:bCs/>
          <w:color w:val="auto"/>
          <w:sz w:val="24"/>
          <w:szCs w:val="24"/>
          <w:highlight w:val="none"/>
          <w:lang w:val="en-US" w:eastAsia="zh-CN"/>
        </w:rPr>
        <w:t xml:space="preserve">8.2-1 </w:t>
      </w:r>
      <w:r>
        <w:rPr>
          <w:rFonts w:hint="eastAsia" w:ascii="Times New Roman" w:hAnsi="Times New Roman" w:eastAsia="仿宋" w:cs="Times New Roman"/>
          <w:b/>
          <w:bCs/>
          <w:color w:val="auto"/>
          <w:sz w:val="24"/>
          <w:szCs w:val="24"/>
          <w:highlight w:val="none"/>
          <w:lang w:val="en-US" w:eastAsia="zh-CN"/>
        </w:rPr>
        <w:t>事故情形与应急物资保障性分析表</w:t>
      </w:r>
    </w:p>
    <w:tbl>
      <w:tblPr>
        <w:tblStyle w:val="1449"/>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544"/>
        <w:gridCol w:w="1416"/>
        <w:gridCol w:w="3855"/>
        <w:gridCol w:w="249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27" w:type="pct"/>
            <w:tcBorders>
              <w:top w:val="single" w:color="000000" w:sz="12"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b/>
                <w:bCs/>
                <w:color w:val="auto"/>
                <w:sz w:val="21"/>
                <w:szCs w:val="21"/>
                <w:lang w:val="en-US" w:eastAsia="zh-CN"/>
              </w:rPr>
            </w:pPr>
            <w:r>
              <w:rPr>
                <w:rFonts w:hint="eastAsia" w:eastAsia="仿宋" w:cs="Times New Roman"/>
                <w:b/>
                <w:bCs/>
                <w:color w:val="auto"/>
                <w:sz w:val="21"/>
                <w:szCs w:val="21"/>
                <w:lang w:val="en-US" w:eastAsia="zh-CN"/>
              </w:rPr>
              <w:t>序号</w:t>
            </w:r>
          </w:p>
        </w:tc>
        <w:tc>
          <w:tcPr>
            <w:tcW w:w="852" w:type="pct"/>
            <w:tcBorders>
              <w:top w:val="single" w:color="000000" w:sz="12"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eastAsia" w:eastAsia="仿宋" w:cs="Times New Roman"/>
                <w:b/>
                <w:bCs/>
                <w:color w:val="auto"/>
                <w:sz w:val="21"/>
                <w:szCs w:val="21"/>
                <w:lang w:val="en-US" w:eastAsia="zh-CN"/>
              </w:rPr>
              <w:t>事件情景</w:t>
            </w:r>
            <w:r>
              <w:rPr>
                <w:rFonts w:hint="default" w:ascii="Times New Roman" w:hAnsi="Times New Roman" w:eastAsia="仿宋" w:cs="Times New Roman"/>
                <w:b/>
                <w:bCs/>
                <w:color w:val="auto"/>
                <w:sz w:val="21"/>
                <w:szCs w:val="21"/>
              </w:rPr>
              <w:t>情形</w:t>
            </w:r>
          </w:p>
        </w:tc>
        <w:tc>
          <w:tcPr>
            <w:tcW w:w="2319" w:type="pct"/>
            <w:tcBorders>
              <w:top w:val="single" w:color="000000" w:sz="12"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b/>
                <w:bCs/>
                <w:color w:val="auto"/>
                <w:sz w:val="21"/>
                <w:szCs w:val="21"/>
                <w:lang w:val="en-US" w:eastAsia="zh-CN"/>
              </w:rPr>
            </w:pPr>
            <w:r>
              <w:rPr>
                <w:rFonts w:hint="eastAsia" w:eastAsia="仿宋" w:cs="Times New Roman"/>
                <w:b/>
                <w:bCs/>
                <w:color w:val="auto"/>
                <w:sz w:val="21"/>
                <w:szCs w:val="21"/>
                <w:lang w:val="en-US" w:eastAsia="zh-CN"/>
              </w:rPr>
              <w:t>情景分析</w:t>
            </w:r>
          </w:p>
        </w:tc>
        <w:tc>
          <w:tcPr>
            <w:tcW w:w="1500" w:type="pct"/>
            <w:tcBorders>
              <w:top w:val="single" w:color="000000" w:sz="12"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b/>
                <w:bCs/>
                <w:color w:val="auto"/>
                <w:sz w:val="21"/>
                <w:szCs w:val="21"/>
                <w:lang w:val="en-US" w:eastAsia="zh-CN"/>
              </w:rPr>
            </w:pPr>
            <w:r>
              <w:rPr>
                <w:rFonts w:hint="eastAsia" w:ascii="Times New Roman" w:hAnsi="Times New Roman" w:eastAsia="仿宋" w:cs="Times New Roman"/>
                <w:b/>
                <w:bCs/>
                <w:color w:val="auto"/>
                <w:sz w:val="21"/>
                <w:szCs w:val="21"/>
                <w:lang w:val="en-US" w:eastAsia="zh-CN"/>
              </w:rPr>
              <w:t>应急物资情况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27" w:type="pct"/>
            <w:tcBorders>
              <w:top w:val="single" w:color="000000" w:sz="4"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1</w:t>
            </w:r>
          </w:p>
        </w:tc>
        <w:tc>
          <w:tcPr>
            <w:tcW w:w="852"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交通运输事故导致水环境污染事件</w:t>
            </w:r>
          </w:p>
        </w:tc>
        <w:tc>
          <w:tcPr>
            <w:tcW w:w="2319" w:type="pct"/>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车辆因交通事故导致载有的货物，尤其是油品倾泄流入水源地，污染水质</w:t>
            </w:r>
            <w:r>
              <w:rPr>
                <w:rFonts w:hint="eastAsia" w:eastAsia="仿宋" w:cs="Times New Roman"/>
                <w:color w:val="auto"/>
                <w:sz w:val="21"/>
                <w:szCs w:val="21"/>
                <w:lang w:eastAsia="zh-CN"/>
              </w:rPr>
              <w:t>；</w:t>
            </w:r>
            <w:r>
              <w:rPr>
                <w:rFonts w:hint="default" w:ascii="Times New Roman" w:hAnsi="Times New Roman" w:eastAsia="仿宋" w:cs="Times New Roman"/>
                <w:color w:val="auto"/>
                <w:sz w:val="21"/>
                <w:szCs w:val="21"/>
              </w:rPr>
              <w:t>或事故污废水，经暴雨冲刷随地表径流进入饮用水源地，造成水环境污染事故。</w:t>
            </w:r>
          </w:p>
        </w:tc>
        <w:tc>
          <w:tcPr>
            <w:tcW w:w="1500" w:type="pct"/>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lang w:val="en-US" w:eastAsia="zh-CN"/>
              </w:rPr>
            </w:pPr>
            <w:r>
              <w:rPr>
                <w:rFonts w:hint="eastAsia" w:ascii="Times New Roman" w:hAnsi="Times New Roman" w:eastAsia="仿宋" w:cs="Times New Roman"/>
                <w:color w:val="auto"/>
                <w:sz w:val="21"/>
                <w:szCs w:val="21"/>
                <w:lang w:val="en-US" w:eastAsia="zh-CN"/>
              </w:rPr>
              <w:t>发生此类</w:t>
            </w:r>
            <w:r>
              <w:rPr>
                <w:rFonts w:hint="default" w:ascii="Times New Roman" w:hAnsi="Times New Roman" w:eastAsia="仿宋" w:cs="Times New Roman"/>
                <w:color w:val="auto"/>
                <w:sz w:val="21"/>
                <w:szCs w:val="21"/>
                <w:lang w:val="en-US" w:eastAsia="zh-CN"/>
              </w:rPr>
              <w:t>水环境污染事件</w:t>
            </w:r>
            <w:r>
              <w:rPr>
                <w:rFonts w:hint="eastAsia" w:ascii="Times New Roman" w:hAnsi="Times New Roman" w:eastAsia="仿宋" w:cs="Times New Roman"/>
                <w:color w:val="auto"/>
                <w:sz w:val="21"/>
                <w:szCs w:val="21"/>
                <w:lang w:val="en-US" w:eastAsia="zh-CN"/>
              </w:rPr>
              <w:t>时，距离水源地最近的涟水县第二自来水厂迅速响应，提供应急物资，可</w:t>
            </w:r>
            <w:r>
              <w:rPr>
                <w:rFonts w:hint="eastAsia" w:eastAsia="仿宋" w:cs="Times New Roman"/>
                <w:color w:val="auto"/>
                <w:sz w:val="21"/>
                <w:szCs w:val="21"/>
                <w:lang w:val="en-US" w:eastAsia="zh-CN"/>
              </w:rPr>
              <w:t>处理此类</w:t>
            </w:r>
            <w:r>
              <w:rPr>
                <w:rFonts w:hint="default" w:ascii="Times New Roman" w:hAnsi="Times New Roman" w:eastAsia="仿宋" w:cs="Times New Roman"/>
                <w:color w:val="auto"/>
                <w:sz w:val="21"/>
                <w:szCs w:val="21"/>
                <w:lang w:val="en-US" w:eastAsia="zh-CN"/>
              </w:rPr>
              <w:t>水环境污染</w:t>
            </w:r>
            <w:r>
              <w:rPr>
                <w:rFonts w:hint="eastAsia" w:eastAsia="仿宋" w:cs="Times New Roman"/>
                <w:color w:val="auto"/>
                <w:sz w:val="21"/>
                <w:szCs w:val="21"/>
                <w:lang w:val="en-US" w:eastAsia="zh-CN"/>
              </w:rPr>
              <w:t>事件。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27" w:type="pct"/>
            <w:vMerge w:val="restart"/>
            <w:tcBorders>
              <w:top w:val="single" w:color="000000" w:sz="4" w:space="0"/>
              <w:left w:val="nil"/>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2</w:t>
            </w:r>
          </w:p>
        </w:tc>
        <w:tc>
          <w:tcPr>
            <w:tcW w:w="852" w:type="pct"/>
            <w:vMerge w:val="restart"/>
            <w:tcBorders>
              <w:top w:val="single" w:color="000000" w:sz="4" w:space="0"/>
              <w:left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lang w:val="en-US" w:eastAsia="zh-CN"/>
              </w:rPr>
              <w:t>特殊气象条件引发的次生水污染事件</w:t>
            </w:r>
          </w:p>
        </w:tc>
        <w:tc>
          <w:tcPr>
            <w:tcW w:w="2319" w:type="pct"/>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eastAsia" w:ascii="Times New Roman" w:hAnsi="Times New Roman" w:eastAsia="仿宋" w:cs="Times New Roman"/>
                <w:color w:val="auto"/>
                <w:sz w:val="21"/>
                <w:szCs w:val="21"/>
              </w:rPr>
              <w:t>汛期地表径流携带农业面源污染和生活污水进入水体，对饮水安全造成影响</w:t>
            </w:r>
            <w:r>
              <w:rPr>
                <w:rFonts w:hint="eastAsia" w:eastAsia="仿宋" w:cs="Times New Roman"/>
                <w:color w:val="auto"/>
                <w:sz w:val="21"/>
                <w:szCs w:val="21"/>
                <w:lang w:eastAsia="zh-CN"/>
              </w:rPr>
              <w:t>。</w:t>
            </w:r>
          </w:p>
        </w:tc>
        <w:tc>
          <w:tcPr>
            <w:tcW w:w="1500" w:type="pct"/>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lang w:val="en-US" w:eastAsia="zh-CN"/>
              </w:rPr>
            </w:pPr>
            <w:r>
              <w:rPr>
                <w:rFonts w:hint="default" w:ascii="Times New Roman" w:hAnsi="Times New Roman" w:eastAsia="仿宋" w:cs="Times New Roman"/>
                <w:color w:val="auto"/>
                <w:sz w:val="21"/>
                <w:szCs w:val="21"/>
              </w:rPr>
              <w:t>水源地</w:t>
            </w:r>
            <w:r>
              <w:rPr>
                <w:rFonts w:hint="eastAsia" w:eastAsia="仿宋" w:cs="Times New Roman"/>
                <w:color w:val="auto"/>
                <w:sz w:val="21"/>
                <w:szCs w:val="21"/>
                <w:lang w:val="en-US" w:eastAsia="zh-CN"/>
              </w:rPr>
              <w:t>建有</w:t>
            </w:r>
            <w:r>
              <w:rPr>
                <w:rFonts w:hint="default" w:ascii="Times New Roman" w:hAnsi="Times New Roman" w:eastAsia="仿宋" w:cs="Times New Roman"/>
                <w:color w:val="auto"/>
                <w:sz w:val="21"/>
                <w:szCs w:val="21"/>
              </w:rPr>
              <w:t>隔离防护工程</w:t>
            </w:r>
            <w:r>
              <w:rPr>
                <w:rFonts w:hint="eastAsia" w:eastAsia="仿宋" w:cs="Times New Roman"/>
                <w:color w:val="auto"/>
                <w:sz w:val="21"/>
                <w:szCs w:val="21"/>
                <w:lang w:eastAsia="zh-CN"/>
              </w:rPr>
              <w:t>，</w:t>
            </w:r>
            <w:r>
              <w:rPr>
                <w:rFonts w:hint="eastAsia" w:eastAsia="仿宋" w:cs="Times New Roman"/>
                <w:color w:val="auto"/>
                <w:sz w:val="21"/>
                <w:szCs w:val="21"/>
                <w:lang w:val="en-US" w:eastAsia="zh-CN"/>
              </w:rPr>
              <w:t>可以减少此类</w:t>
            </w:r>
            <w:r>
              <w:rPr>
                <w:rFonts w:hint="default" w:ascii="Times New Roman" w:hAnsi="Times New Roman" w:eastAsia="仿宋" w:cs="Times New Roman"/>
                <w:color w:val="auto"/>
                <w:sz w:val="21"/>
                <w:szCs w:val="21"/>
                <w:lang w:val="en-US" w:eastAsia="zh-CN"/>
              </w:rPr>
              <w:t>水环境污染事件</w:t>
            </w:r>
            <w:r>
              <w:rPr>
                <w:rFonts w:hint="eastAsia" w:eastAsia="仿宋" w:cs="Times New Roman"/>
                <w:color w:val="auto"/>
                <w:sz w:val="21"/>
                <w:szCs w:val="21"/>
                <w:lang w:val="en-US" w:eastAsia="zh-CN"/>
              </w:rPr>
              <w:t>的影响；各应急物资储备库及时响应提供物资进行</w:t>
            </w:r>
            <w:r>
              <w:rPr>
                <w:rFonts w:hint="default" w:eastAsia="仿宋" w:cs="Times New Roman"/>
                <w:color w:val="auto"/>
                <w:sz w:val="21"/>
                <w:szCs w:val="21"/>
                <w:lang w:val="en-US" w:eastAsia="zh-CN"/>
              </w:rPr>
              <w:t>清淤</w:t>
            </w:r>
            <w:r>
              <w:rPr>
                <w:rFonts w:hint="eastAsia" w:eastAsia="仿宋" w:cs="Times New Roman"/>
                <w:color w:val="auto"/>
                <w:sz w:val="21"/>
                <w:szCs w:val="21"/>
                <w:lang w:val="en-US" w:eastAsia="zh-CN"/>
              </w:rPr>
              <w:t>；在水质不安全的情况下考虑备用水源。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27" w:type="pct"/>
            <w:vMerge w:val="continue"/>
            <w:tcBorders>
              <w:left w:val="nil"/>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c>
          <w:tcPr>
            <w:tcW w:w="852" w:type="pct"/>
            <w:vMerge w:val="continue"/>
            <w:tcBorders>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p>
        </w:tc>
        <w:tc>
          <w:tcPr>
            <w:tcW w:w="2319" w:type="pct"/>
            <w:tcBorders>
              <w:top w:val="single" w:color="000000" w:sz="4" w:space="0"/>
              <w:left w:val="single" w:color="000000" w:sz="4" w:space="0"/>
              <w:bottom w:val="single" w:color="000000" w:sz="12"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干旱时期水体水量减少，上游水体自净能力减弱若污染源进入上游水体，污染的水随水流进入水源地，从而影响水源地水质。</w:t>
            </w:r>
          </w:p>
        </w:tc>
        <w:tc>
          <w:tcPr>
            <w:tcW w:w="1500" w:type="pct"/>
            <w:tcBorders>
              <w:top w:val="single" w:color="000000" w:sz="4" w:space="0"/>
              <w:left w:val="single" w:color="000000" w:sz="4" w:space="0"/>
              <w:bottom w:val="single" w:color="000000" w:sz="12"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lang w:val="en-US" w:eastAsia="zh-CN"/>
              </w:rPr>
            </w:pPr>
            <w:r>
              <w:rPr>
                <w:rFonts w:hint="eastAsia" w:eastAsia="仿宋" w:cs="Times New Roman"/>
                <w:color w:val="auto"/>
                <w:sz w:val="21"/>
                <w:szCs w:val="21"/>
                <w:lang w:val="en-US" w:eastAsia="zh-CN"/>
              </w:rPr>
              <w:t>加强对水质监测，设立标志牌，加强对流动源的监管。</w:t>
            </w:r>
          </w:p>
        </w:tc>
      </w:tr>
    </w:tbl>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eastAsia="zh-CN"/>
        </w:rPr>
        <w:sectPr>
          <w:footerReference r:id="rId16" w:type="default"/>
          <w:pgSz w:w="11905" w:h="16838"/>
          <w:pgMar w:top="1440" w:right="1797" w:bottom="1440" w:left="1797" w:header="850" w:footer="992" w:gutter="0"/>
          <w:pgBorders>
            <w:top w:val="none" w:sz="0" w:space="0"/>
            <w:left w:val="none" w:sz="0" w:space="0"/>
            <w:bottom w:val="none" w:sz="0" w:space="0"/>
            <w:right w:val="none" w:sz="0" w:space="0"/>
          </w:pgBorders>
          <w:pgNumType w:fmt="decimal"/>
          <w:cols w:space="0" w:num="1"/>
          <w:rtlGutter w:val="0"/>
          <w:docGrid w:type="lines" w:linePitch="296" w:charSpace="0"/>
        </w:sectPr>
      </w:pPr>
    </w:p>
    <w:p>
      <w:pPr>
        <w:pStyle w:val="2"/>
        <w:rPr>
          <w:rFonts w:hint="default" w:ascii="Times New Roman" w:hAnsi="Times New Roman" w:eastAsia="仿宋" w:cs="Times New Roman"/>
          <w:bCs w:val="0"/>
          <w:color w:val="auto"/>
          <w:sz w:val="30"/>
          <w:szCs w:val="30"/>
          <w:lang w:val="en-US" w:eastAsia="zh-CN"/>
        </w:rPr>
      </w:pPr>
      <w:bookmarkStart w:id="79" w:name="_Toc25604"/>
      <w:r>
        <w:rPr>
          <w:rFonts w:hint="eastAsia" w:eastAsia="仿宋" w:cs="Times New Roman"/>
          <w:bCs w:val="0"/>
          <w:color w:val="auto"/>
          <w:sz w:val="30"/>
          <w:szCs w:val="30"/>
          <w:lang w:val="en-US" w:eastAsia="zh-CN"/>
        </w:rPr>
        <w:t>9</w:t>
      </w:r>
      <w:r>
        <w:rPr>
          <w:rFonts w:hint="eastAsia" w:ascii="Times New Roman" w:hAnsi="Times New Roman" w:eastAsia="仿宋" w:cs="Times New Roman"/>
          <w:bCs w:val="0"/>
          <w:color w:val="auto"/>
          <w:sz w:val="30"/>
          <w:szCs w:val="30"/>
          <w:lang w:val="en-US" w:eastAsia="zh-CN"/>
        </w:rPr>
        <w:t>应急工程设施调查</w:t>
      </w:r>
      <w:bookmarkEnd w:id="79"/>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ascii="Times New Roman" w:hAnsi="Times New Roman" w:eastAsia="仿宋" w:cs="Times New Roman"/>
          <w:b/>
          <w:bCs/>
          <w:color w:val="auto"/>
          <w:sz w:val="28"/>
          <w:szCs w:val="28"/>
          <w:lang w:val="en-US" w:eastAsia="zh-CN"/>
        </w:rPr>
      </w:pPr>
      <w:bookmarkStart w:id="80" w:name="_Toc22395"/>
      <w:r>
        <w:rPr>
          <w:rFonts w:hint="eastAsia" w:eastAsia="仿宋" w:cs="Times New Roman"/>
          <w:b/>
          <w:bCs/>
          <w:color w:val="auto"/>
          <w:sz w:val="28"/>
          <w:szCs w:val="28"/>
          <w:lang w:val="en-US" w:eastAsia="zh-CN"/>
        </w:rPr>
        <w:t>9</w:t>
      </w:r>
      <w:r>
        <w:rPr>
          <w:rFonts w:hint="eastAsia" w:ascii="Times New Roman" w:hAnsi="Times New Roman" w:eastAsia="仿宋" w:cs="Times New Roman"/>
          <w:b/>
          <w:bCs/>
          <w:color w:val="auto"/>
          <w:sz w:val="28"/>
          <w:szCs w:val="28"/>
          <w:lang w:val="en-US" w:eastAsia="zh-CN"/>
        </w:rPr>
        <w:t>.1拦截污染物的应急工程设施</w:t>
      </w:r>
      <w:bookmarkEnd w:id="80"/>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根据现场调查结果，水源地隔离防护工程通过在保护区边界设立物理或生物隔离设施，防止人类活动等对水源地保护和管理的干扰，拦截污染物直接进入水源保护区。防护设施包括物理隔离工程（如护栏、围网等）和生物隔离工程（如防护林等），防护工程应沿着一级保护区的陆域边界建设。建设隔离防护工程后，在划定的水源地保护范围内，严格执行有关法律法规，禁止一切破坏水源地水质的活动。</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default" w:ascii="Times New Roman" w:hAnsi="Times New Roman" w:eastAsia="仿宋" w:cs="Times New Roman"/>
          <w:b/>
          <w:bCs/>
          <w:color w:val="auto"/>
          <w:sz w:val="28"/>
          <w:szCs w:val="28"/>
          <w:lang w:val="en-US" w:eastAsia="zh-CN"/>
        </w:rPr>
      </w:pPr>
      <w:bookmarkStart w:id="81" w:name="_Toc21696"/>
      <w:r>
        <w:rPr>
          <w:rFonts w:hint="eastAsia" w:eastAsia="仿宋" w:cs="Times New Roman"/>
          <w:b/>
          <w:bCs/>
          <w:color w:val="auto"/>
          <w:sz w:val="28"/>
          <w:szCs w:val="28"/>
          <w:lang w:val="en-US" w:eastAsia="zh-CN"/>
        </w:rPr>
        <w:t>9</w:t>
      </w:r>
      <w:r>
        <w:rPr>
          <w:rFonts w:hint="eastAsia" w:ascii="Times New Roman" w:hAnsi="Times New Roman" w:eastAsia="仿宋" w:cs="Times New Roman"/>
          <w:b/>
          <w:bCs/>
          <w:color w:val="auto"/>
          <w:sz w:val="28"/>
          <w:szCs w:val="28"/>
          <w:lang w:val="en-US" w:eastAsia="zh-CN"/>
        </w:rPr>
        <w:t>.2连接水体的应急工程设施</w:t>
      </w:r>
      <w:bookmarkEnd w:id="81"/>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涟水县古淮河保滩水源地所在水源闸坝主要为杨庄闸，杨庄闸由水利部门进行管理，涟水县古淮河保滩水源地位于杨庄闸下游约28km处。根据《淮安市集中式饮用水水源地突发性水污染事件水利系统应急预案》，当涟水县古淮河保滩水源地发生突发环境事件时，主管部门迅速响应，采取以下闸坝调控措施。</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（1）如污水位于杨庄闸以上，关闭杨庄闸和古黄河水利枢纽，利用区间河槽水量实行应急供水，或利用备用水源地进行应急供水；</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（2）如污水位于杨庄闸以下，迅速查明和消除污染源，供水单位加大原水处理力度或暂停供水，开启杨庄闸和古黄河水利枢纽控制闸，放二河水入古淮河，直至水源满足要求恢复正常供水。</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仿宋" w:cs="Times New Roman"/>
          <w:b/>
          <w:bCs/>
          <w:color w:val="auto"/>
          <w:sz w:val="24"/>
          <w:szCs w:val="24"/>
          <w:highlight w:val="none"/>
          <w:lang w:val="en-US" w:eastAsia="zh-CN"/>
        </w:rPr>
      </w:pPr>
      <w:r>
        <w:rPr>
          <w:rFonts w:hint="eastAsia" w:ascii="Times New Roman" w:hAnsi="Times New Roman" w:eastAsia="仿宋" w:cs="Times New Roman"/>
          <w:b/>
          <w:bCs/>
          <w:color w:val="auto"/>
          <w:sz w:val="24"/>
          <w:szCs w:val="24"/>
          <w:highlight w:val="none"/>
          <w:lang w:val="en-US" w:eastAsia="zh-CN"/>
        </w:rPr>
        <w:t>表</w:t>
      </w:r>
      <w:r>
        <w:rPr>
          <w:rFonts w:hint="eastAsia" w:eastAsia="仿宋" w:cs="Times New Roman"/>
          <w:b/>
          <w:bCs/>
          <w:color w:val="auto"/>
          <w:sz w:val="24"/>
          <w:szCs w:val="24"/>
          <w:highlight w:val="none"/>
          <w:lang w:val="en-US" w:eastAsia="zh-CN"/>
        </w:rPr>
        <w:t>9.2-1</w:t>
      </w:r>
      <w:r>
        <w:rPr>
          <w:rFonts w:hint="eastAsia" w:ascii="Times New Roman" w:hAnsi="Times New Roman" w:eastAsia="仿宋" w:cs="Times New Roman"/>
          <w:b/>
          <w:bCs/>
          <w:color w:val="auto"/>
          <w:sz w:val="24"/>
          <w:szCs w:val="24"/>
          <w:highlight w:val="none"/>
          <w:lang w:val="en-US" w:eastAsia="zh-CN"/>
        </w:rPr>
        <w:t xml:space="preserve"> </w:t>
      </w:r>
      <w:r>
        <w:rPr>
          <w:rFonts w:hint="eastAsia" w:eastAsia="仿宋" w:cs="Times New Roman"/>
          <w:b/>
          <w:bCs/>
          <w:color w:val="auto"/>
          <w:sz w:val="24"/>
          <w:szCs w:val="24"/>
          <w:highlight w:val="none"/>
          <w:lang w:val="en-US" w:eastAsia="zh-CN"/>
        </w:rPr>
        <w:t>应急工程设施信息表</w:t>
      </w:r>
    </w:p>
    <w:tbl>
      <w:tblPr>
        <w:tblStyle w:val="1449"/>
        <w:tblW w:w="846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396"/>
        <w:gridCol w:w="1044"/>
        <w:gridCol w:w="1019"/>
        <w:gridCol w:w="794"/>
        <w:gridCol w:w="794"/>
        <w:gridCol w:w="794"/>
        <w:gridCol w:w="907"/>
        <w:gridCol w:w="907"/>
        <w:gridCol w:w="907"/>
        <w:gridCol w:w="90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0" w:type="auto"/>
            <w:tcBorders>
              <w:top w:val="single" w:color="000000" w:sz="12" w:space="0"/>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default" w:ascii="Times New Roman" w:hAnsi="Times New Roman" w:eastAsia="仿宋" w:cs="Times New Roman"/>
                <w:b/>
                <w:bCs/>
                <w:color w:val="auto"/>
                <w:sz w:val="21"/>
                <w:szCs w:val="21"/>
              </w:rPr>
              <w:t>序号</w:t>
            </w:r>
          </w:p>
        </w:tc>
        <w:tc>
          <w:tcPr>
            <w:tcW w:w="0" w:type="auto"/>
            <w:tcBorders>
              <w:top w:val="single" w:color="000000" w:sz="12"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rPr>
            </w:pPr>
            <w:r>
              <w:rPr>
                <w:rFonts w:hint="eastAsia" w:eastAsia="仿宋" w:cs="Times New Roman"/>
                <w:b/>
                <w:bCs/>
                <w:color w:val="auto"/>
                <w:sz w:val="21"/>
                <w:szCs w:val="21"/>
                <w:lang w:val="en-US" w:eastAsia="zh-CN"/>
              </w:rPr>
              <w:t>水源地</w:t>
            </w:r>
            <w:r>
              <w:rPr>
                <w:rFonts w:hint="default" w:ascii="Times New Roman" w:hAnsi="Times New Roman" w:eastAsia="仿宋" w:cs="Times New Roman"/>
                <w:b/>
                <w:bCs/>
                <w:color w:val="auto"/>
                <w:sz w:val="21"/>
                <w:szCs w:val="21"/>
              </w:rPr>
              <w:t>名称</w:t>
            </w:r>
          </w:p>
        </w:tc>
        <w:tc>
          <w:tcPr>
            <w:tcW w:w="1019" w:type="dxa"/>
            <w:tcBorders>
              <w:top w:val="single" w:color="000000" w:sz="12"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lang w:val="en-US" w:eastAsia="zh-CN"/>
              </w:rPr>
            </w:pPr>
            <w:r>
              <w:rPr>
                <w:rFonts w:hint="eastAsia" w:eastAsia="仿宋" w:cs="Times New Roman"/>
                <w:b/>
                <w:bCs/>
                <w:color w:val="auto"/>
                <w:sz w:val="21"/>
                <w:szCs w:val="21"/>
                <w:lang w:val="en-US" w:eastAsia="zh-CN"/>
              </w:rPr>
              <w:t>是否存在交通穿越</w:t>
            </w:r>
          </w:p>
        </w:tc>
        <w:tc>
          <w:tcPr>
            <w:tcW w:w="2382" w:type="dxa"/>
            <w:gridSpan w:val="3"/>
            <w:tcBorders>
              <w:top w:val="single" w:color="000000" w:sz="12"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b/>
                <w:bCs/>
                <w:color w:val="auto"/>
                <w:sz w:val="21"/>
                <w:szCs w:val="21"/>
                <w:lang w:eastAsia="zh-CN"/>
              </w:rPr>
            </w:pPr>
            <w:r>
              <w:rPr>
                <w:rFonts w:hint="eastAsia" w:eastAsia="仿宋" w:cs="Times New Roman"/>
                <w:b/>
                <w:bCs/>
                <w:color w:val="auto"/>
                <w:sz w:val="21"/>
                <w:szCs w:val="21"/>
                <w:lang w:val="en-US" w:eastAsia="zh-CN"/>
              </w:rPr>
              <w:t>可拦截污染物进入水体的应急工程设施</w:t>
            </w:r>
          </w:p>
        </w:tc>
        <w:tc>
          <w:tcPr>
            <w:tcW w:w="3628" w:type="dxa"/>
            <w:gridSpan w:val="4"/>
            <w:tcBorders>
              <w:top w:val="single" w:color="000000" w:sz="12"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b/>
                <w:bCs/>
                <w:color w:val="auto"/>
                <w:sz w:val="21"/>
                <w:szCs w:val="21"/>
                <w:lang w:val="en-US"/>
              </w:rPr>
            </w:pPr>
            <w:r>
              <w:rPr>
                <w:rFonts w:hint="eastAsia" w:eastAsia="仿宋" w:cs="Times New Roman"/>
                <w:b/>
                <w:bCs/>
                <w:color w:val="auto"/>
                <w:sz w:val="21"/>
                <w:szCs w:val="21"/>
                <w:lang w:val="en-US" w:eastAsia="zh-CN"/>
              </w:rPr>
              <w:t>连接水体的应急工程设施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96" w:type="dxa"/>
            <w:vMerge w:val="restart"/>
            <w:tcBorders>
              <w:top w:val="single" w:color="000000" w:sz="4" w:space="0"/>
              <w:left w:val="nil"/>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val="en-US" w:eastAsia="zh-CN"/>
              </w:rPr>
            </w:pPr>
            <w:r>
              <w:rPr>
                <w:rFonts w:hint="eastAsia" w:eastAsia="仿宋" w:cs="Times New Roman"/>
                <w:color w:val="auto"/>
                <w:sz w:val="21"/>
                <w:szCs w:val="21"/>
                <w:lang w:val="en-US" w:eastAsia="zh-CN"/>
              </w:rPr>
              <w:t>1</w:t>
            </w:r>
          </w:p>
        </w:tc>
        <w:tc>
          <w:tcPr>
            <w:tcW w:w="1044" w:type="dxa"/>
            <w:vMerge w:val="restart"/>
            <w:tcBorders>
              <w:top w:val="single" w:color="000000" w:sz="4" w:space="0"/>
              <w:left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val="en-US" w:eastAsia="zh-CN"/>
              </w:rPr>
            </w:pPr>
            <w:r>
              <w:rPr>
                <w:rFonts w:hint="eastAsia" w:eastAsia="仿宋" w:cs="Times New Roman"/>
                <w:color w:val="auto"/>
                <w:sz w:val="21"/>
                <w:szCs w:val="21"/>
                <w:lang w:val="en-US" w:eastAsia="zh-CN"/>
              </w:rPr>
              <w:t>涟水县古淮河保滩水源地</w:t>
            </w:r>
          </w:p>
        </w:tc>
        <w:tc>
          <w:tcPr>
            <w:tcW w:w="1019" w:type="dxa"/>
            <w:vMerge w:val="restart"/>
            <w:tcBorders>
              <w:top w:val="single" w:color="000000" w:sz="4" w:space="0"/>
              <w:left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lang w:val="en-US" w:eastAsia="zh-CN"/>
              </w:rPr>
            </w:pPr>
            <w:r>
              <w:rPr>
                <w:rFonts w:hint="eastAsia" w:eastAsia="仿宋" w:cs="Times New Roman"/>
                <w:color w:val="auto"/>
                <w:sz w:val="21"/>
                <w:szCs w:val="21"/>
                <w:lang w:val="en-US" w:eastAsia="zh-CN"/>
              </w:rPr>
              <w:t>是</w:t>
            </w:r>
          </w:p>
        </w:tc>
        <w:tc>
          <w:tcPr>
            <w:tcW w:w="794"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default" w:ascii="Times New Roman" w:hAnsi="Times New Roman" w:eastAsia="仿宋" w:cs="Times New Roman"/>
                <w:color w:val="auto"/>
                <w:kern w:val="2"/>
                <w:sz w:val="21"/>
                <w:szCs w:val="21"/>
                <w:lang w:val="en-US" w:eastAsia="zh-CN" w:bidi="ar-SA"/>
              </w:rPr>
              <w:t>导流槽</w:t>
            </w:r>
          </w:p>
        </w:tc>
        <w:tc>
          <w:tcPr>
            <w:tcW w:w="794"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eastAsia" w:ascii="Times New Roman" w:hAnsi="Times New Roman" w:eastAsia="仿宋" w:cs="Times New Roman"/>
                <w:color w:val="auto"/>
                <w:sz w:val="21"/>
                <w:szCs w:val="21"/>
                <w:lang w:eastAsia="zh-CN"/>
              </w:rPr>
              <w:t>应急池</w:t>
            </w:r>
          </w:p>
        </w:tc>
        <w:tc>
          <w:tcPr>
            <w:tcW w:w="794" w:type="dxa"/>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eastAsia="zh-CN"/>
              </w:rPr>
            </w:pPr>
            <w:r>
              <w:rPr>
                <w:rFonts w:hint="eastAsia" w:ascii="Times New Roman" w:hAnsi="Times New Roman" w:eastAsia="仿宋" w:cs="Times New Roman"/>
                <w:color w:val="auto"/>
                <w:sz w:val="21"/>
                <w:szCs w:val="21"/>
                <w:lang w:eastAsia="zh-CN"/>
              </w:rPr>
              <w:t>缓冲塘</w:t>
            </w:r>
          </w:p>
        </w:tc>
        <w:tc>
          <w:tcPr>
            <w:tcW w:w="907"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栏污坝</w:t>
            </w:r>
          </w:p>
        </w:tc>
        <w:tc>
          <w:tcPr>
            <w:tcW w:w="907"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节制闸</w:t>
            </w:r>
          </w:p>
        </w:tc>
        <w:tc>
          <w:tcPr>
            <w:tcW w:w="907"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导流渠</w:t>
            </w:r>
          </w:p>
        </w:tc>
        <w:tc>
          <w:tcPr>
            <w:tcW w:w="907" w:type="dxa"/>
            <w:tcBorders>
              <w:top w:val="single" w:color="000000" w:sz="4" w:space="0"/>
              <w:left w:val="single" w:color="000000" w:sz="4"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sz w:val="21"/>
                <w:szCs w:val="21"/>
              </w:rPr>
            </w:pPr>
            <w:r>
              <w:rPr>
                <w:rFonts w:hint="default" w:ascii="Times New Roman" w:hAnsi="Times New Roman" w:eastAsia="仿宋" w:cs="Times New Roman"/>
                <w:color w:val="auto"/>
                <w:sz w:val="21"/>
                <w:szCs w:val="21"/>
              </w:rPr>
              <w:t>调水沟渠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96" w:type="dxa"/>
            <w:vMerge w:val="continue"/>
            <w:tcBorders>
              <w:left w:val="nil"/>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kern w:val="2"/>
                <w:sz w:val="21"/>
                <w:szCs w:val="21"/>
                <w:lang w:val="en-US" w:eastAsia="zh-CN" w:bidi="ar-SA"/>
              </w:rPr>
            </w:pPr>
          </w:p>
        </w:tc>
        <w:tc>
          <w:tcPr>
            <w:tcW w:w="1044" w:type="dxa"/>
            <w:vMerge w:val="continue"/>
            <w:tcBorders>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kern w:val="2"/>
                <w:sz w:val="21"/>
                <w:szCs w:val="21"/>
                <w:lang w:val="en-US" w:eastAsia="zh-CN" w:bidi="ar-SA"/>
              </w:rPr>
            </w:pPr>
          </w:p>
        </w:tc>
        <w:tc>
          <w:tcPr>
            <w:tcW w:w="1019" w:type="dxa"/>
            <w:vMerge w:val="continue"/>
            <w:tcBorders>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kern w:val="2"/>
                <w:sz w:val="21"/>
                <w:szCs w:val="21"/>
                <w:lang w:val="en-US" w:eastAsia="zh-CN" w:bidi="ar-SA"/>
              </w:rPr>
            </w:pPr>
          </w:p>
        </w:tc>
        <w:tc>
          <w:tcPr>
            <w:tcW w:w="794" w:type="dxa"/>
            <w:tcBorders>
              <w:top w:val="single" w:color="000000" w:sz="4" w:space="0"/>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kern w:val="2"/>
                <w:sz w:val="21"/>
                <w:szCs w:val="21"/>
                <w:lang w:val="en-US" w:eastAsia="zh-CN" w:bidi="ar-SA"/>
              </w:rPr>
            </w:pPr>
            <w:r>
              <w:rPr>
                <w:rFonts w:hint="eastAsia" w:eastAsia="仿宋" w:cs="Times New Roman"/>
                <w:color w:val="auto"/>
                <w:kern w:val="2"/>
                <w:sz w:val="21"/>
                <w:szCs w:val="21"/>
                <w:lang w:val="en-US" w:eastAsia="zh-CN" w:bidi="ar-SA"/>
              </w:rPr>
              <w:t>/</w:t>
            </w:r>
          </w:p>
        </w:tc>
        <w:tc>
          <w:tcPr>
            <w:tcW w:w="794" w:type="dxa"/>
            <w:tcBorders>
              <w:top w:val="single" w:color="000000" w:sz="4" w:space="0"/>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kern w:val="2"/>
                <w:sz w:val="21"/>
                <w:szCs w:val="21"/>
                <w:lang w:val="en-US" w:eastAsia="zh-CN" w:bidi="ar-SA"/>
              </w:rPr>
            </w:pPr>
            <w:r>
              <w:rPr>
                <w:rFonts w:hint="eastAsia" w:eastAsia="仿宋" w:cs="Times New Roman"/>
                <w:color w:val="auto"/>
                <w:kern w:val="2"/>
                <w:sz w:val="21"/>
                <w:szCs w:val="21"/>
                <w:lang w:val="en-US" w:eastAsia="zh-CN" w:bidi="ar-SA"/>
              </w:rPr>
              <w:t>/</w:t>
            </w:r>
          </w:p>
        </w:tc>
        <w:tc>
          <w:tcPr>
            <w:tcW w:w="794" w:type="dxa"/>
            <w:tcBorders>
              <w:top w:val="single" w:color="000000" w:sz="4" w:space="0"/>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仿宋" w:cs="Times New Roman"/>
                <w:color w:val="auto"/>
                <w:kern w:val="2"/>
                <w:sz w:val="21"/>
                <w:szCs w:val="21"/>
                <w:lang w:val="en-US" w:eastAsia="zh-CN" w:bidi="ar-SA"/>
              </w:rPr>
            </w:pPr>
            <w:r>
              <w:rPr>
                <w:rFonts w:hint="eastAsia" w:eastAsia="仿宋" w:cs="Times New Roman"/>
                <w:color w:val="auto"/>
                <w:kern w:val="2"/>
                <w:sz w:val="21"/>
                <w:szCs w:val="21"/>
                <w:lang w:val="en-US" w:eastAsia="zh-CN" w:bidi="ar-SA"/>
              </w:rPr>
              <w:t>/</w:t>
            </w:r>
          </w:p>
        </w:tc>
        <w:tc>
          <w:tcPr>
            <w:tcW w:w="907" w:type="dxa"/>
            <w:tcBorders>
              <w:top w:val="single" w:color="000000" w:sz="4" w:space="0"/>
              <w:left w:val="single" w:color="000000" w:sz="4" w:space="0"/>
              <w:bottom w:val="single" w:color="000000" w:sz="12"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val="en-US" w:eastAsia="zh-CN"/>
              </w:rPr>
            </w:pPr>
            <w:r>
              <w:rPr>
                <w:rFonts w:hint="eastAsia" w:eastAsia="仿宋" w:cs="Times New Roman"/>
                <w:color w:val="auto"/>
                <w:sz w:val="21"/>
                <w:szCs w:val="21"/>
                <w:lang w:val="en-US" w:eastAsia="zh-CN"/>
              </w:rPr>
              <w:t>/</w:t>
            </w:r>
          </w:p>
        </w:tc>
        <w:tc>
          <w:tcPr>
            <w:tcW w:w="907" w:type="dxa"/>
            <w:tcBorders>
              <w:top w:val="single" w:color="000000" w:sz="4" w:space="0"/>
              <w:left w:val="single" w:color="000000" w:sz="4" w:space="0"/>
              <w:bottom w:val="single" w:color="000000" w:sz="12"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val="en-US" w:eastAsia="zh-CN"/>
              </w:rPr>
            </w:pPr>
            <w:r>
              <w:rPr>
                <w:rFonts w:hint="eastAsia" w:eastAsia="仿宋" w:cs="Times New Roman"/>
                <w:color w:val="auto"/>
                <w:sz w:val="21"/>
                <w:szCs w:val="21"/>
                <w:lang w:val="en-US" w:eastAsia="zh-CN"/>
              </w:rPr>
              <w:t>有</w:t>
            </w:r>
          </w:p>
        </w:tc>
        <w:tc>
          <w:tcPr>
            <w:tcW w:w="907" w:type="dxa"/>
            <w:tcBorders>
              <w:top w:val="single" w:color="000000" w:sz="4" w:space="0"/>
              <w:left w:val="single" w:color="000000" w:sz="4" w:space="0"/>
              <w:bottom w:val="single" w:color="000000" w:sz="12"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val="en-US" w:eastAsia="zh-CN"/>
              </w:rPr>
            </w:pPr>
            <w:r>
              <w:rPr>
                <w:rFonts w:hint="eastAsia" w:eastAsia="仿宋" w:cs="Times New Roman"/>
                <w:color w:val="auto"/>
                <w:sz w:val="21"/>
                <w:szCs w:val="21"/>
                <w:lang w:val="en-US" w:eastAsia="zh-CN"/>
              </w:rPr>
              <w:t>/</w:t>
            </w:r>
          </w:p>
        </w:tc>
        <w:tc>
          <w:tcPr>
            <w:tcW w:w="907" w:type="dxa"/>
            <w:tcBorders>
              <w:top w:val="single" w:color="000000" w:sz="4" w:space="0"/>
              <w:left w:val="single" w:color="000000" w:sz="4" w:space="0"/>
              <w:bottom w:val="single" w:color="000000" w:sz="12" w:space="0"/>
              <w:right w:val="nil"/>
            </w:tcBorders>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仿宋" w:cs="Times New Roman"/>
                <w:color w:val="auto"/>
                <w:sz w:val="21"/>
                <w:szCs w:val="21"/>
                <w:lang w:val="en-US" w:eastAsia="zh-CN"/>
              </w:rPr>
            </w:pPr>
            <w:r>
              <w:rPr>
                <w:rFonts w:hint="eastAsia" w:eastAsia="仿宋" w:cs="Times New Roman"/>
                <w:color w:val="auto"/>
                <w:sz w:val="21"/>
                <w:szCs w:val="21"/>
                <w:lang w:val="en-US" w:eastAsia="zh-CN"/>
              </w:rPr>
              <w:t>/</w:t>
            </w:r>
          </w:p>
        </w:tc>
      </w:tr>
    </w:tbl>
    <w:p>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default" w:eastAsia="仿宋" w:cs="Times New Roman"/>
          <w:color w:val="auto"/>
          <w:sz w:val="26"/>
          <w:szCs w:val="26"/>
          <w:lang w:val="en-US" w:eastAsia="zh-CN"/>
        </w:rPr>
        <w:sectPr>
          <w:headerReference r:id="rId17" w:type="default"/>
          <w:footerReference r:id="rId18" w:type="default"/>
          <w:pgSz w:w="11905" w:h="16838"/>
          <w:pgMar w:top="1440" w:right="1797" w:bottom="1440" w:left="1797" w:header="850" w:footer="992" w:gutter="0"/>
          <w:pgBorders>
            <w:top w:val="none" w:sz="0" w:space="0"/>
            <w:left w:val="none" w:sz="0" w:space="0"/>
            <w:bottom w:val="none" w:sz="0" w:space="0"/>
            <w:right w:val="none" w:sz="0" w:space="0"/>
          </w:pgBorders>
          <w:pgNumType w:fmt="decimal"/>
          <w:cols w:space="0" w:num="1"/>
          <w:rtlGutter w:val="0"/>
          <w:docGrid w:type="lines" w:linePitch="296" w:charSpace="0"/>
        </w:sectPr>
      </w:pPr>
    </w:p>
    <w:p>
      <w:pPr>
        <w:pStyle w:val="2"/>
        <w:rPr>
          <w:rFonts w:hint="eastAsia" w:eastAsia="仿宋" w:cs="Times New Roman"/>
          <w:bCs w:val="0"/>
          <w:color w:val="auto"/>
          <w:sz w:val="30"/>
          <w:szCs w:val="30"/>
          <w:lang w:val="en-US" w:eastAsia="zh-CN"/>
        </w:rPr>
      </w:pPr>
      <w:bookmarkStart w:id="82" w:name="_Toc9506"/>
      <w:r>
        <w:rPr>
          <w:rFonts w:hint="eastAsia" w:eastAsia="仿宋" w:cs="Times New Roman"/>
          <w:bCs w:val="0"/>
          <w:color w:val="auto"/>
          <w:sz w:val="30"/>
          <w:szCs w:val="30"/>
          <w:lang w:val="en-US" w:eastAsia="zh-CN"/>
        </w:rPr>
        <w:t>10应急预案调查</w:t>
      </w:r>
      <w:bookmarkEnd w:id="82"/>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目前涟水县具备完整的预案体系，包括国家、江苏省、淮安市、涟水县突发环境事件应急预案、部门突发环境事件应急预案、企业突发环境事件应急预案等。与涟水县古淮河保滩水源地突发环境事件有关的主要应急预案制定情况如下：</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（1）《国家突发环境事件应急预案》</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该预案目的为健全突发环境事件应对工作机制，科学有序高效应对突发环境事件，保障人民群众生命财产安全和环境安全，促进社会全面、协调、可持续发展，适用于我国境内突发环境事件应对工作。突发环境事件是指由于污染物排放或自然灾害、生产安全事故等因素，导致污染物或放射性物质等有毒有害物质进入大气、水体、土壤等环境介质，突然造成或可能造成环境质量下降，危及公众身体健康和财产安全，或造成生态环境破坏，或造成重大社会影响，需要采取紧急措施予以应对的事件，主要包括大气污染、水体污染、土壤污染等突发性环境污染事件和辐射污染事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该应急预案与下位预案之间互为衔接。对需要国家层面协调处置的跨省级行政区域突发环境事件，或需要由国家负责处置的特别重大水源地突发事件的应对工作，由江苏省省级人民政府向国务院提出请求，或由江苏省省级环境保护主管部门向环境保护部提出请求。</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（2）《江苏省突发环境事件应急预案》</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该预案目的为建立健全应对突发环境事件的应急机制，切实做好全省环境事件防控和处置工作，保护生态环境，保障公众生命健康和财产安全，适用于本省行政区域内因企业事业单位排污或由其他事件引发以环境污染为主要灾害的突发事件，主要包括大气环境污染事件、水环境污染事件、土壤环境污染事件等生态环境污染事件的应对工作。</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该应急预案与上位预案和下位预案之间互为衔接。凡涉及跨区行政区域的，如过境高速公路、新长铁路、京杭大运河等交通事故或超出本区人民政府处置能力的，或者需要由省人民政府负责处置的重大水源地突发事件的应对工作，应上报江苏省人民政府，由省人民政府根据情况该预案并建立联动机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（3）《淮安市突发环境事件应急预案》</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为健全淮安市突发环境事件的应急机制，科学有序高效应对突发环境事件，完善淮安市预防、预警体系，控制、减轻和消除突发环境事件的风险和危害，明确突发环境事件追偿责任及善后制度，维护环境安全，保障人民群众生命财产安全和身体健康，淮安市人民政府制定了《淮安市突发环境事件应急预案》。</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该预案适用于淮安市境内发生的以及境外波及影响到淮安市的各种突发环境事件应急处置工作，主要包括大气环境、水环境、土壤环境等污染事件的应急处置工作。核与辐射环境事件、重污染天气事件和淮河流域发生的水上溢油和船舶污染事件的应急处置工作遵照市有关专项预案另行执行，不包括在该预案范围内。</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eastAsia="仿宋" w:cs="Times New Roman"/>
          <w:color w:val="auto"/>
          <w:sz w:val="26"/>
          <w:szCs w:val="26"/>
          <w:lang w:val="en-US" w:eastAsia="zh-CN"/>
        </w:rPr>
      </w:pPr>
      <w:r>
        <w:rPr>
          <w:rFonts w:hint="default" w:eastAsia="仿宋" w:cs="Times New Roman"/>
          <w:color w:val="auto"/>
          <w:sz w:val="26"/>
          <w:szCs w:val="26"/>
          <w:lang w:val="en-US" w:eastAsia="zh-CN"/>
        </w:rPr>
        <w:t>该应急预案与上位预案和下位预案之间互为衔接。凡涉及跨区行政区域的，如过境高速公路、新长铁路、京杭大运河等交通事故或超出本区人民政府处置能力的，或者需要由市人民政府负责处置的较大水源地突发事件的应对工作，应上报淮安市人民政府，由市人民政府根据情况该预案并建立联动机制。</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（4）《涟水县突发环境事件总体应急预案》</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eastAsia="仿宋" w:cs="Times New Roman"/>
          <w:color w:val="auto"/>
          <w:sz w:val="26"/>
          <w:szCs w:val="26"/>
          <w:lang w:val="en-US" w:eastAsia="zh-CN"/>
        </w:rPr>
      </w:pPr>
      <w:r>
        <w:rPr>
          <w:rFonts w:hint="default" w:eastAsia="仿宋" w:cs="Times New Roman"/>
          <w:color w:val="auto"/>
          <w:sz w:val="26"/>
          <w:szCs w:val="26"/>
          <w:lang w:val="en-US" w:eastAsia="zh-CN"/>
        </w:rPr>
        <w:t>该预案目的是建立健全</w:t>
      </w:r>
      <w:r>
        <w:rPr>
          <w:rFonts w:hint="eastAsia" w:eastAsia="仿宋" w:cs="Times New Roman"/>
          <w:color w:val="auto"/>
          <w:sz w:val="26"/>
          <w:szCs w:val="26"/>
          <w:lang w:val="en-US" w:eastAsia="zh-CN"/>
        </w:rPr>
        <w:t>涟水县</w:t>
      </w:r>
      <w:r>
        <w:rPr>
          <w:rFonts w:hint="default" w:eastAsia="仿宋" w:cs="Times New Roman"/>
          <w:color w:val="auto"/>
          <w:sz w:val="26"/>
          <w:szCs w:val="26"/>
          <w:lang w:val="en-US" w:eastAsia="zh-CN"/>
        </w:rPr>
        <w:t>突发环境事件应急机制，切实做好</w:t>
      </w:r>
      <w:r>
        <w:rPr>
          <w:rFonts w:hint="eastAsia" w:eastAsia="仿宋" w:cs="Times New Roman"/>
          <w:color w:val="auto"/>
          <w:sz w:val="26"/>
          <w:szCs w:val="26"/>
          <w:lang w:val="en-US" w:eastAsia="zh-CN"/>
        </w:rPr>
        <w:t>涟水县</w:t>
      </w:r>
      <w:r>
        <w:rPr>
          <w:rFonts w:hint="default" w:eastAsia="仿宋" w:cs="Times New Roman"/>
          <w:color w:val="auto"/>
          <w:sz w:val="26"/>
          <w:szCs w:val="26"/>
          <w:lang w:val="en-US" w:eastAsia="zh-CN"/>
        </w:rPr>
        <w:t>突发环境事件防控与处置工作，保护生态环境，保障公众生命健康和财产安全。适用于</w:t>
      </w:r>
      <w:r>
        <w:rPr>
          <w:rFonts w:hint="eastAsia" w:eastAsia="仿宋" w:cs="Times New Roman"/>
          <w:color w:val="auto"/>
          <w:sz w:val="26"/>
          <w:szCs w:val="26"/>
          <w:lang w:val="en-US" w:eastAsia="zh-CN"/>
        </w:rPr>
        <w:t>涟水县</w:t>
      </w:r>
      <w:r>
        <w:rPr>
          <w:rFonts w:hint="default" w:eastAsia="仿宋" w:cs="Times New Roman"/>
          <w:color w:val="auto"/>
          <w:sz w:val="26"/>
          <w:szCs w:val="26"/>
          <w:lang w:val="en-US" w:eastAsia="zh-CN"/>
        </w:rPr>
        <w:t>境内发生的突发环境事件，以及境外波及影响到</w:t>
      </w:r>
      <w:r>
        <w:rPr>
          <w:rFonts w:hint="eastAsia" w:eastAsia="仿宋" w:cs="Times New Roman"/>
          <w:color w:val="auto"/>
          <w:sz w:val="26"/>
          <w:szCs w:val="26"/>
          <w:lang w:val="en-US" w:eastAsia="zh-CN"/>
        </w:rPr>
        <w:t>涟水县</w:t>
      </w:r>
      <w:r>
        <w:rPr>
          <w:rFonts w:hint="default" w:eastAsia="仿宋" w:cs="Times New Roman"/>
          <w:color w:val="auto"/>
          <w:sz w:val="26"/>
          <w:szCs w:val="26"/>
          <w:lang w:val="en-US" w:eastAsia="zh-CN"/>
        </w:rPr>
        <w:t>的各种突发环境事件应急处置工作，主要包括大气环境、水环境、土壤环境等污染事件的应急处置工作。</w:t>
      </w:r>
    </w:p>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eastAsia="仿宋" w:cs="Times New Roman"/>
          <w:color w:val="auto"/>
          <w:sz w:val="26"/>
          <w:szCs w:val="26"/>
          <w:lang w:val="en-US" w:eastAsia="zh-CN"/>
        </w:rPr>
      </w:pPr>
      <w:r>
        <w:rPr>
          <w:rFonts w:hint="eastAsia" w:eastAsia="仿宋" w:cs="Times New Roman"/>
          <w:color w:val="auto"/>
          <w:sz w:val="26"/>
          <w:szCs w:val="26"/>
          <w:lang w:val="en-US" w:eastAsia="zh-CN"/>
        </w:rPr>
        <w:t>（5）《淮安市集中式饮用水源地突发污染事件应急预案》</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0" w:firstLineChars="200"/>
        <w:textAlignment w:val="auto"/>
        <w:rPr>
          <w:rFonts w:hint="default" w:eastAsia="仿宋" w:cs="Times New Roman"/>
          <w:color w:val="auto"/>
          <w:sz w:val="26"/>
          <w:szCs w:val="26"/>
          <w:lang w:val="en-US" w:eastAsia="zh-CN"/>
        </w:rPr>
      </w:pPr>
      <w:r>
        <w:rPr>
          <w:rFonts w:hint="default" w:eastAsia="仿宋" w:cs="Times New Roman"/>
          <w:color w:val="auto"/>
          <w:sz w:val="26"/>
          <w:szCs w:val="26"/>
          <w:lang w:val="en-US" w:eastAsia="zh-CN"/>
        </w:rPr>
        <w:t>为切实做好全市集中式饮用水源污染防治工作，确保供水安全，建立健全应对集中式饮用水水源突发污染事件的应急机制，提高政府应对突发环境事件的能力，维护社会稳定，保障公众生命健康和财产安全，高效、有序地组织预防、控制和解除突发事件危机，市政府制定的《淮安市集中式饮用水源地突发环境事件应急预案》。该预案适用于淮安市行政区域内因环境污染威胁或造成集中式饮用水源地取水中断的突发事件的预警、控制和应急处置。依据集中式饮用水源地突发污染事件的严重性和紧急程度，将集中式饮用水源突发污染事件分为四级，制定了分级应急响应处置措施。</w:t>
      </w:r>
    </w:p>
    <w:p>
      <w:pPr>
        <w:keepNext w:val="0"/>
        <w:keepLines w:val="0"/>
        <w:pageBreakBefore w:val="0"/>
        <w:widowControl w:val="0"/>
        <w:numPr>
          <w:ilvl w:val="0"/>
          <w:numId w:val="10"/>
        </w:numPr>
        <w:kinsoku/>
        <w:wordWrap/>
        <w:overflowPunct/>
        <w:topLinePunct w:val="0"/>
        <w:autoSpaceDE/>
        <w:autoSpaceDN/>
        <w:bidi w:val="0"/>
        <w:adjustRightInd w:val="0"/>
        <w:snapToGrid w:val="0"/>
        <w:spacing w:line="360" w:lineRule="auto"/>
        <w:ind w:firstLine="520" w:firstLineChars="200"/>
        <w:textAlignment w:val="auto"/>
        <w:rPr>
          <w:rFonts w:hint="eastAsia" w:eastAsia="仿宋" w:cs="Times New Roman"/>
          <w:color w:val="auto"/>
          <w:sz w:val="26"/>
          <w:szCs w:val="26"/>
          <w:lang w:val="en-US" w:eastAsia="zh-CN"/>
        </w:rPr>
      </w:pPr>
      <w:r>
        <w:rPr>
          <w:rFonts w:hint="eastAsia" w:eastAsia="仿宋" w:cs="Times New Roman"/>
          <w:color w:val="auto"/>
          <w:sz w:val="26"/>
          <w:szCs w:val="26"/>
          <w:lang w:val="en-US" w:eastAsia="zh-CN"/>
        </w:rPr>
        <w:t>《涟水县涟缘水务有限公司供水突发事件应急预案》</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0" w:firstLineChars="200"/>
        <w:textAlignment w:val="auto"/>
        <w:rPr>
          <w:rFonts w:hint="default" w:eastAsia="仿宋" w:cs="Times New Roman"/>
          <w:color w:val="auto"/>
          <w:sz w:val="26"/>
          <w:szCs w:val="26"/>
          <w:lang w:val="en-US" w:eastAsia="zh-CN"/>
        </w:rPr>
        <w:sectPr>
          <w:pgSz w:w="11905" w:h="16838"/>
          <w:pgMar w:top="1440" w:right="1797" w:bottom="1440" w:left="1797" w:header="850" w:footer="992" w:gutter="0"/>
          <w:pgBorders>
            <w:top w:val="none" w:sz="0" w:space="0"/>
            <w:left w:val="none" w:sz="0" w:space="0"/>
            <w:bottom w:val="none" w:sz="0" w:space="0"/>
            <w:right w:val="none" w:sz="0" w:space="0"/>
          </w:pgBorders>
          <w:pgNumType w:fmt="decimal"/>
          <w:cols w:space="0" w:num="1"/>
          <w:rtlGutter w:val="0"/>
          <w:docGrid w:type="lines" w:linePitch="296" w:charSpace="0"/>
        </w:sectPr>
      </w:pPr>
      <w:r>
        <w:rPr>
          <w:rFonts w:hint="default" w:eastAsia="仿宋" w:cs="Times New Roman"/>
          <w:color w:val="auto"/>
          <w:sz w:val="26"/>
          <w:szCs w:val="26"/>
          <w:lang w:val="en-US" w:eastAsia="zh-CN"/>
        </w:rPr>
        <w:t>为规范和加强</w:t>
      </w:r>
      <w:r>
        <w:rPr>
          <w:rFonts w:hint="eastAsia" w:eastAsia="仿宋" w:cs="Times New Roman"/>
          <w:color w:val="auto"/>
          <w:sz w:val="26"/>
          <w:szCs w:val="26"/>
          <w:lang w:val="en-US" w:eastAsia="zh-CN"/>
        </w:rPr>
        <w:t>涟缘水务有限公司（以下简称“公司”）</w:t>
      </w:r>
      <w:r>
        <w:rPr>
          <w:rFonts w:hint="default" w:eastAsia="仿宋" w:cs="Times New Roman"/>
          <w:color w:val="auto"/>
          <w:sz w:val="26"/>
          <w:szCs w:val="26"/>
          <w:lang w:val="en-US" w:eastAsia="zh-CN"/>
        </w:rPr>
        <w:t>突发事件应急预案管理，确保安全供水工作在应急情况下公司领导、各职能部门、生产操作岗位等人员正确履行职责，指导和应对可能发生的突发事故，及时、有序、高效地开展事故抢险救援工作，提高公司处置突发事件的能力，最大限度地预防和减少突发事件及其造成的损害和影响，保障人员的健康与安全，20</w:t>
      </w:r>
      <w:r>
        <w:rPr>
          <w:rFonts w:hint="eastAsia" w:eastAsia="仿宋" w:cs="Times New Roman"/>
          <w:color w:val="auto"/>
          <w:sz w:val="26"/>
          <w:szCs w:val="26"/>
          <w:lang w:val="en-US" w:eastAsia="zh-CN"/>
        </w:rPr>
        <w:t>23</w:t>
      </w:r>
      <w:r>
        <w:rPr>
          <w:rFonts w:hint="default" w:eastAsia="仿宋" w:cs="Times New Roman"/>
          <w:color w:val="auto"/>
          <w:sz w:val="26"/>
          <w:szCs w:val="26"/>
          <w:lang w:val="en-US" w:eastAsia="zh-CN"/>
        </w:rPr>
        <w:t>年</w:t>
      </w:r>
      <w:r>
        <w:rPr>
          <w:rFonts w:hint="eastAsia" w:eastAsia="仿宋" w:cs="Times New Roman"/>
          <w:color w:val="auto"/>
          <w:sz w:val="26"/>
          <w:szCs w:val="26"/>
          <w:lang w:val="en-US" w:eastAsia="zh-CN"/>
        </w:rPr>
        <w:t>涟水县涟缘水务有限公司</w:t>
      </w:r>
      <w:r>
        <w:rPr>
          <w:rFonts w:hint="default" w:eastAsia="仿宋" w:cs="Times New Roman"/>
          <w:color w:val="auto"/>
          <w:sz w:val="26"/>
          <w:szCs w:val="26"/>
          <w:lang w:val="en-US" w:eastAsia="zh-CN"/>
        </w:rPr>
        <w:t>结合实际生产情况，特编制了《</w:t>
      </w:r>
      <w:r>
        <w:rPr>
          <w:rFonts w:hint="eastAsia" w:eastAsia="仿宋" w:cs="Times New Roman"/>
          <w:color w:val="auto"/>
          <w:sz w:val="26"/>
          <w:szCs w:val="26"/>
          <w:lang w:val="en-US" w:eastAsia="zh-CN"/>
        </w:rPr>
        <w:t>涟水县涟缘水务有限公司供水突发事件应急预案</w:t>
      </w:r>
      <w:r>
        <w:rPr>
          <w:rFonts w:hint="default" w:eastAsia="仿宋" w:cs="Times New Roman"/>
          <w:color w:val="auto"/>
          <w:sz w:val="26"/>
          <w:szCs w:val="26"/>
          <w:lang w:val="en-US" w:eastAsia="zh-CN"/>
        </w:rPr>
        <w:t>》。该应急预案适用于</w:t>
      </w:r>
      <w:r>
        <w:rPr>
          <w:rFonts w:hint="eastAsia" w:eastAsia="仿宋" w:cs="Times New Roman"/>
          <w:color w:val="auto"/>
          <w:sz w:val="26"/>
          <w:szCs w:val="26"/>
          <w:lang w:val="en-US" w:eastAsia="zh-CN"/>
        </w:rPr>
        <w:t>涟缘水务有限公司</w:t>
      </w:r>
      <w:r>
        <w:rPr>
          <w:rFonts w:hint="default" w:eastAsia="仿宋" w:cs="Times New Roman"/>
          <w:color w:val="auto"/>
          <w:sz w:val="26"/>
          <w:szCs w:val="26"/>
          <w:lang w:val="en-US" w:eastAsia="zh-CN"/>
        </w:rPr>
        <w:t>生产经营范围内突然发生，造成或可能造成重大人员伤亡、财产损失、严重社会危害以及危及城市安全供水的紧急事件的应对工作。当该应急预案与上一级应急预案同时启动时，应急救援工作应按上级应急预案执行。</w:t>
      </w:r>
    </w:p>
    <w:p>
      <w:pPr>
        <w:pStyle w:val="2"/>
        <w:rPr>
          <w:rFonts w:hint="eastAsia" w:eastAsia="仿宋" w:cs="Times New Roman"/>
          <w:bCs w:val="0"/>
          <w:color w:val="auto"/>
          <w:sz w:val="30"/>
          <w:szCs w:val="30"/>
          <w:lang w:val="en-US" w:eastAsia="zh-CN"/>
        </w:rPr>
      </w:pPr>
      <w:bookmarkStart w:id="83" w:name="_Toc11735"/>
      <w:r>
        <w:rPr>
          <w:rFonts w:hint="eastAsia" w:eastAsia="仿宋" w:cs="Times New Roman"/>
          <w:bCs w:val="0"/>
          <w:color w:val="auto"/>
          <w:sz w:val="30"/>
          <w:szCs w:val="30"/>
          <w:lang w:val="en-US" w:eastAsia="zh-CN"/>
        </w:rPr>
        <w:t>11环境风险防控与应急措施差距分析</w:t>
      </w:r>
      <w:bookmarkEnd w:id="83"/>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eastAsia" w:ascii="Times New Roman" w:hAnsi="Times New Roman" w:eastAsia="仿宋" w:cs="Times New Roman"/>
          <w:b/>
          <w:bCs/>
          <w:color w:val="auto"/>
          <w:sz w:val="28"/>
          <w:szCs w:val="28"/>
          <w:lang w:val="en-US" w:eastAsia="zh-CN"/>
        </w:rPr>
      </w:pPr>
      <w:bookmarkStart w:id="84" w:name="_Toc28378"/>
      <w:r>
        <w:rPr>
          <w:rFonts w:hint="eastAsia" w:eastAsia="仿宋" w:cs="Times New Roman"/>
          <w:b/>
          <w:bCs/>
          <w:color w:val="auto"/>
          <w:sz w:val="28"/>
          <w:szCs w:val="28"/>
          <w:lang w:val="en-US" w:eastAsia="zh-CN"/>
        </w:rPr>
        <w:t>11</w:t>
      </w:r>
      <w:r>
        <w:rPr>
          <w:rFonts w:hint="eastAsia" w:ascii="Times New Roman" w:hAnsi="Times New Roman" w:eastAsia="仿宋" w:cs="Times New Roman"/>
          <w:b/>
          <w:bCs/>
          <w:color w:val="auto"/>
          <w:sz w:val="28"/>
          <w:szCs w:val="28"/>
          <w:lang w:val="en-US" w:eastAsia="zh-CN"/>
        </w:rPr>
        <w:t>.1水源地环境风险管理差距分析及改进措施</w:t>
      </w:r>
      <w:bookmarkEnd w:id="84"/>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2" w:firstLineChars="200"/>
        <w:textAlignment w:val="auto"/>
        <w:rPr>
          <w:rFonts w:hint="default" w:eastAsia="仿宋" w:cs="Times New Roman"/>
          <w:b/>
          <w:bCs/>
          <w:color w:val="auto"/>
          <w:sz w:val="26"/>
          <w:szCs w:val="26"/>
          <w:lang w:val="en-US" w:eastAsia="zh-CN"/>
        </w:rPr>
      </w:pPr>
      <w:r>
        <w:rPr>
          <w:rFonts w:hint="eastAsia" w:eastAsia="仿宋" w:cs="Times New Roman"/>
          <w:b/>
          <w:bCs/>
          <w:color w:val="auto"/>
          <w:sz w:val="26"/>
          <w:szCs w:val="26"/>
          <w:lang w:val="en-US" w:eastAsia="zh-CN"/>
        </w:rPr>
        <w:t>1.</w:t>
      </w:r>
      <w:r>
        <w:rPr>
          <w:rFonts w:hint="default" w:eastAsia="仿宋" w:cs="Times New Roman"/>
          <w:b/>
          <w:bCs/>
          <w:color w:val="auto"/>
          <w:sz w:val="26"/>
          <w:szCs w:val="26"/>
          <w:lang w:val="en-US" w:eastAsia="zh-CN"/>
        </w:rPr>
        <w:t>环境风险管理方面</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0" w:firstLineChars="200"/>
        <w:textAlignment w:val="auto"/>
        <w:rPr>
          <w:rFonts w:hint="default" w:eastAsia="仿宋" w:cs="Times New Roman"/>
          <w:color w:val="auto"/>
          <w:sz w:val="26"/>
          <w:szCs w:val="26"/>
          <w:lang w:val="en-US" w:eastAsia="zh-CN"/>
        </w:rPr>
      </w:pPr>
      <w:r>
        <w:rPr>
          <w:rFonts w:hint="eastAsia" w:eastAsia="仿宋" w:cs="Times New Roman"/>
          <w:color w:val="auto"/>
          <w:sz w:val="26"/>
          <w:szCs w:val="26"/>
          <w:lang w:val="en-US" w:eastAsia="zh-CN"/>
        </w:rPr>
        <w:t>涟水县古淮河保滩水源地</w:t>
      </w:r>
      <w:r>
        <w:rPr>
          <w:rFonts w:hint="default" w:eastAsia="仿宋" w:cs="Times New Roman"/>
          <w:color w:val="auto"/>
          <w:sz w:val="26"/>
          <w:szCs w:val="26"/>
          <w:lang w:val="en-US" w:eastAsia="zh-CN"/>
        </w:rPr>
        <w:t>的</w:t>
      </w:r>
      <w:r>
        <w:rPr>
          <w:rFonts w:hint="eastAsia" w:eastAsia="仿宋" w:cs="Times New Roman"/>
          <w:color w:val="auto"/>
          <w:sz w:val="26"/>
          <w:szCs w:val="26"/>
          <w:lang w:val="en-US" w:eastAsia="zh-CN"/>
        </w:rPr>
        <w:t>环境风险</w:t>
      </w:r>
      <w:r>
        <w:rPr>
          <w:rFonts w:hint="default" w:eastAsia="仿宋" w:cs="Times New Roman"/>
          <w:color w:val="auto"/>
          <w:sz w:val="26"/>
          <w:szCs w:val="26"/>
          <w:lang w:val="en-US" w:eastAsia="zh-CN"/>
        </w:rPr>
        <w:t>管理</w:t>
      </w:r>
      <w:r>
        <w:rPr>
          <w:rFonts w:hint="eastAsia" w:eastAsia="仿宋" w:cs="Times New Roman"/>
          <w:color w:val="auto"/>
          <w:sz w:val="26"/>
          <w:szCs w:val="26"/>
          <w:lang w:val="en-US" w:eastAsia="zh-CN"/>
        </w:rPr>
        <w:t>制度</w:t>
      </w:r>
      <w:r>
        <w:rPr>
          <w:rFonts w:hint="default" w:eastAsia="仿宋" w:cs="Times New Roman"/>
          <w:color w:val="auto"/>
          <w:sz w:val="26"/>
          <w:szCs w:val="26"/>
          <w:lang w:val="en-US" w:eastAsia="zh-CN"/>
        </w:rPr>
        <w:t>不</w:t>
      </w:r>
      <w:r>
        <w:rPr>
          <w:rFonts w:hint="eastAsia" w:eastAsia="仿宋" w:cs="Times New Roman"/>
          <w:color w:val="auto"/>
          <w:sz w:val="26"/>
          <w:szCs w:val="26"/>
          <w:lang w:val="en-US" w:eastAsia="zh-CN"/>
        </w:rPr>
        <w:t>完善</w:t>
      </w:r>
      <w:r>
        <w:rPr>
          <w:rFonts w:hint="default" w:eastAsia="仿宋" w:cs="Times New Roman"/>
          <w:color w:val="auto"/>
          <w:sz w:val="26"/>
          <w:szCs w:val="26"/>
          <w:lang w:val="en-US" w:eastAsia="zh-CN"/>
        </w:rPr>
        <w:t>，环境风险管理能力偏弱。</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0" w:firstLineChars="200"/>
        <w:textAlignment w:val="auto"/>
        <w:rPr>
          <w:rFonts w:hint="default" w:eastAsia="仿宋" w:cs="Times New Roman"/>
          <w:color w:val="auto"/>
          <w:sz w:val="26"/>
          <w:szCs w:val="26"/>
          <w:lang w:val="en-US" w:eastAsia="zh-CN"/>
        </w:rPr>
      </w:pPr>
      <w:r>
        <w:rPr>
          <w:rFonts w:hint="default" w:eastAsia="仿宋" w:cs="Times New Roman"/>
          <w:color w:val="auto"/>
          <w:sz w:val="26"/>
          <w:szCs w:val="26"/>
          <w:lang w:val="en-US" w:eastAsia="zh-CN"/>
        </w:rPr>
        <w:t>改进措施：加强</w:t>
      </w:r>
      <w:r>
        <w:rPr>
          <w:rFonts w:hint="eastAsia" w:eastAsia="仿宋" w:cs="Times New Roman"/>
          <w:color w:val="auto"/>
          <w:sz w:val="26"/>
          <w:szCs w:val="26"/>
          <w:lang w:val="en-US" w:eastAsia="zh-CN"/>
        </w:rPr>
        <w:t>涟水县古淮河保滩水源地</w:t>
      </w:r>
      <w:r>
        <w:rPr>
          <w:rFonts w:hint="default" w:eastAsia="仿宋" w:cs="Times New Roman"/>
          <w:color w:val="auto"/>
          <w:sz w:val="26"/>
          <w:szCs w:val="26"/>
          <w:lang w:val="en-US" w:eastAsia="zh-CN"/>
        </w:rPr>
        <w:t>保护区环境风险排查，一级、二级保护区内严禁新建、扩建污染环境的企业。建议完善</w:t>
      </w:r>
      <w:r>
        <w:rPr>
          <w:rFonts w:hint="eastAsia" w:eastAsia="仿宋" w:cs="Times New Roman"/>
          <w:color w:val="auto"/>
          <w:sz w:val="26"/>
          <w:szCs w:val="26"/>
          <w:lang w:val="en-US" w:eastAsia="zh-CN"/>
        </w:rPr>
        <w:t>涟水县古淮河保滩水源地</w:t>
      </w:r>
      <w:r>
        <w:rPr>
          <w:rFonts w:hint="default" w:eastAsia="仿宋" w:cs="Times New Roman"/>
          <w:color w:val="auto"/>
          <w:sz w:val="26"/>
          <w:szCs w:val="26"/>
          <w:lang w:val="en-US" w:eastAsia="zh-CN"/>
        </w:rPr>
        <w:t>保护区管理水平，逐步建立和完善流域综合治理机制，从全流域尺度保护水源，保障保护区上游水质达标，提升环境风险管理能力。</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2" w:firstLineChars="200"/>
        <w:textAlignment w:val="auto"/>
        <w:rPr>
          <w:rFonts w:hint="default" w:eastAsia="仿宋" w:cs="Times New Roman"/>
          <w:b/>
          <w:bCs/>
          <w:color w:val="auto"/>
          <w:sz w:val="26"/>
          <w:szCs w:val="26"/>
          <w:lang w:val="en-US" w:eastAsia="zh-CN"/>
        </w:rPr>
      </w:pPr>
      <w:r>
        <w:rPr>
          <w:rFonts w:hint="eastAsia" w:eastAsia="仿宋" w:cs="Times New Roman"/>
          <w:b/>
          <w:bCs/>
          <w:color w:val="auto"/>
          <w:sz w:val="26"/>
          <w:szCs w:val="26"/>
          <w:lang w:val="en-US" w:eastAsia="zh-CN"/>
        </w:rPr>
        <w:t>2.</w:t>
      </w:r>
      <w:r>
        <w:rPr>
          <w:rFonts w:hint="default" w:eastAsia="仿宋" w:cs="Times New Roman"/>
          <w:b/>
          <w:bCs/>
          <w:color w:val="auto"/>
          <w:sz w:val="26"/>
          <w:szCs w:val="26"/>
          <w:lang w:val="en-US" w:eastAsia="zh-CN"/>
        </w:rPr>
        <w:t>移动污染源污染防治应急管理方面</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0" w:firstLineChars="200"/>
        <w:textAlignment w:val="auto"/>
        <w:rPr>
          <w:rFonts w:hint="default" w:eastAsia="仿宋" w:cs="Times New Roman"/>
          <w:color w:val="auto"/>
          <w:sz w:val="26"/>
          <w:szCs w:val="26"/>
          <w:lang w:val="en-US" w:eastAsia="zh-CN"/>
        </w:rPr>
      </w:pPr>
      <w:r>
        <w:rPr>
          <w:rFonts w:hint="eastAsia" w:eastAsia="仿宋" w:cs="Times New Roman"/>
          <w:color w:val="auto"/>
          <w:sz w:val="26"/>
          <w:szCs w:val="26"/>
          <w:lang w:val="en-US" w:eastAsia="zh-CN"/>
        </w:rPr>
        <w:t>穿越水源地保护区的桥梁和相邻道路未设置环境应急设施，危险化学品运输管理制度不完善。</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0" w:firstLineChars="200"/>
        <w:textAlignment w:val="auto"/>
        <w:rPr>
          <w:rFonts w:hint="default" w:eastAsia="仿宋" w:cs="Times New Roman"/>
          <w:color w:val="auto"/>
          <w:sz w:val="26"/>
          <w:szCs w:val="26"/>
          <w:lang w:val="en-US" w:eastAsia="zh-CN"/>
        </w:rPr>
      </w:pPr>
      <w:r>
        <w:rPr>
          <w:rFonts w:hint="default" w:eastAsia="仿宋" w:cs="Times New Roman"/>
          <w:color w:val="auto"/>
          <w:sz w:val="26"/>
          <w:szCs w:val="26"/>
          <w:lang w:val="en-US" w:eastAsia="zh-CN"/>
        </w:rPr>
        <w:t>改进措施：</w:t>
      </w:r>
      <w:r>
        <w:rPr>
          <w:rFonts w:hint="eastAsia" w:eastAsia="仿宋" w:cs="Times New Roman"/>
          <w:color w:val="auto"/>
          <w:sz w:val="26"/>
          <w:szCs w:val="26"/>
          <w:lang w:val="en-US" w:eastAsia="zh-CN"/>
        </w:rPr>
        <w:t>完善危险化学品管理制度和穿越水源地保护区的道路、桥梁防撞、防抛、污水收集等水源保护设施。在宋保大桥、李码大桥、古黄河大桥（开发大道）、古黄河大桥（南马厂大道）</w:t>
      </w:r>
      <w:r>
        <w:rPr>
          <w:rFonts w:hint="default" w:eastAsia="仿宋" w:cs="Times New Roman"/>
          <w:color w:val="auto"/>
          <w:sz w:val="26"/>
          <w:szCs w:val="26"/>
          <w:lang w:val="en-US" w:eastAsia="zh-CN"/>
        </w:rPr>
        <w:t>附近设置</w:t>
      </w:r>
      <w:r>
        <w:rPr>
          <w:rFonts w:hint="eastAsia" w:eastAsia="仿宋" w:cs="Times New Roman"/>
          <w:color w:val="auto"/>
          <w:sz w:val="26"/>
          <w:szCs w:val="26"/>
          <w:lang w:val="en-US" w:eastAsia="zh-CN"/>
        </w:rPr>
        <w:t>挡板、导流槽、应急池等，拦截和收集污染物，防止污染扩散。</w:t>
      </w:r>
      <w:r>
        <w:rPr>
          <w:rFonts w:hint="default" w:eastAsia="仿宋" w:cs="Times New Roman"/>
          <w:color w:val="auto"/>
          <w:sz w:val="26"/>
          <w:szCs w:val="26"/>
          <w:lang w:val="en-US" w:eastAsia="zh-CN"/>
        </w:rPr>
        <w:t>根据饮用水水源保护级别，对</w:t>
      </w:r>
      <w:r>
        <w:rPr>
          <w:rFonts w:hint="eastAsia" w:eastAsia="仿宋" w:cs="Times New Roman"/>
          <w:color w:val="auto"/>
          <w:sz w:val="26"/>
          <w:szCs w:val="26"/>
          <w:lang w:val="en-US" w:eastAsia="zh-CN"/>
        </w:rPr>
        <w:t>宋保大桥、李码大桥、古黄河大桥（开发大道）、古黄河大桥（南马厂大道）</w:t>
      </w:r>
      <w:r>
        <w:rPr>
          <w:rFonts w:hint="default" w:eastAsia="仿宋" w:cs="Times New Roman"/>
          <w:color w:val="auto"/>
          <w:sz w:val="26"/>
          <w:szCs w:val="26"/>
          <w:lang w:val="en-US" w:eastAsia="zh-CN"/>
        </w:rPr>
        <w:t>运输的不同物品及所用车辆进行限制性通行，设立在线监控设施并进行定期检查。</w:t>
      </w:r>
    </w:p>
    <w:p>
      <w:pPr>
        <w:keepNext w:val="0"/>
        <w:keepLines w:val="0"/>
        <w:pageBreakBefore w:val="0"/>
        <w:widowControl w:val="0"/>
        <w:kinsoku/>
        <w:wordWrap/>
        <w:overflowPunct/>
        <w:topLinePunct w:val="0"/>
        <w:bidi w:val="0"/>
        <w:adjustRightInd w:val="0"/>
        <w:snapToGrid w:val="0"/>
        <w:spacing w:line="360" w:lineRule="auto"/>
        <w:textAlignment w:val="auto"/>
        <w:outlineLvl w:val="1"/>
        <w:rPr>
          <w:rFonts w:hint="eastAsia" w:eastAsia="仿宋" w:cs="Times New Roman"/>
          <w:b/>
          <w:bCs/>
          <w:color w:val="auto"/>
          <w:sz w:val="28"/>
          <w:szCs w:val="28"/>
          <w:lang w:val="en-US" w:eastAsia="zh-CN"/>
        </w:rPr>
      </w:pPr>
      <w:bookmarkStart w:id="85" w:name="_Toc110"/>
      <w:bookmarkStart w:id="86" w:name="_Toc94"/>
      <w:r>
        <w:rPr>
          <w:rFonts w:hint="eastAsia" w:eastAsia="仿宋" w:cs="Times New Roman"/>
          <w:b/>
          <w:bCs/>
          <w:color w:val="auto"/>
          <w:sz w:val="28"/>
          <w:szCs w:val="28"/>
          <w:lang w:val="en-US" w:eastAsia="zh-CN"/>
        </w:rPr>
        <w:t>11.2水源地应急防控差距性分析及改进措施</w:t>
      </w:r>
      <w:bookmarkEnd w:id="85"/>
      <w:bookmarkEnd w:id="86"/>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0" w:firstLineChars="200"/>
        <w:textAlignment w:val="auto"/>
        <w:rPr>
          <w:rFonts w:hint="default" w:eastAsia="仿宋" w:cs="Times New Roman"/>
          <w:color w:val="auto"/>
          <w:sz w:val="26"/>
          <w:szCs w:val="26"/>
          <w:lang w:val="en-US" w:eastAsia="zh-CN"/>
        </w:rPr>
      </w:pPr>
      <w:r>
        <w:rPr>
          <w:rFonts w:hint="default" w:eastAsia="仿宋" w:cs="Times New Roman"/>
          <w:color w:val="auto"/>
          <w:sz w:val="26"/>
          <w:szCs w:val="26"/>
          <w:lang w:val="en-US" w:eastAsia="zh-CN"/>
        </w:rPr>
        <w:t>在充分调研</w:t>
      </w:r>
      <w:r>
        <w:rPr>
          <w:rFonts w:hint="eastAsia" w:eastAsia="仿宋" w:cs="Times New Roman"/>
          <w:color w:val="auto"/>
          <w:sz w:val="26"/>
          <w:szCs w:val="26"/>
          <w:lang w:val="en-US" w:eastAsia="zh-CN"/>
        </w:rPr>
        <w:t>涟水县古淮河保滩水源地</w:t>
      </w:r>
      <w:r>
        <w:rPr>
          <w:rFonts w:hint="default" w:eastAsia="仿宋" w:cs="Times New Roman"/>
          <w:color w:val="auto"/>
          <w:sz w:val="26"/>
          <w:szCs w:val="26"/>
          <w:lang w:val="en-US" w:eastAsia="zh-CN"/>
        </w:rPr>
        <w:t>现有应急能力的基础上，结合水源地周边可能发生的突发性水质污染事件的风险因素和风险类型，参照《集中式饮用水水源地环境保护指南（试行）》、《集中式地表水饮用水源地突发环境事件应急预案编制指南（试行）》等标准规范，对现有风险防控措施的有效性进行分析论证，找出差距详见表</w:t>
      </w:r>
      <w:r>
        <w:rPr>
          <w:rFonts w:hint="eastAsia" w:eastAsia="仿宋" w:cs="Times New Roman"/>
          <w:color w:val="auto"/>
          <w:sz w:val="26"/>
          <w:szCs w:val="26"/>
          <w:lang w:val="en-US" w:eastAsia="zh-CN"/>
        </w:rPr>
        <w:t>10</w:t>
      </w:r>
      <w:r>
        <w:rPr>
          <w:rFonts w:hint="default" w:eastAsia="仿宋" w:cs="Times New Roman"/>
          <w:color w:val="auto"/>
          <w:sz w:val="26"/>
          <w:szCs w:val="26"/>
          <w:lang w:val="en-US" w:eastAsia="zh-CN"/>
        </w:rPr>
        <w:t>.2-1。</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仿宋" w:cs="Times New Roman"/>
          <w:b/>
          <w:bCs/>
          <w:color w:val="auto"/>
          <w:sz w:val="24"/>
          <w:szCs w:val="24"/>
          <w:highlight w:val="none"/>
          <w:lang w:val="en-US" w:eastAsia="zh-CN"/>
        </w:rPr>
      </w:pPr>
      <w:r>
        <w:rPr>
          <w:rFonts w:hint="eastAsia" w:ascii="Times New Roman" w:hAnsi="Times New Roman" w:eastAsia="仿宋" w:cs="Times New Roman"/>
          <w:b/>
          <w:bCs/>
          <w:color w:val="auto"/>
          <w:sz w:val="24"/>
          <w:szCs w:val="24"/>
          <w:highlight w:val="none"/>
          <w:lang w:val="en-US" w:eastAsia="zh-CN"/>
        </w:rPr>
        <w:t>表</w:t>
      </w:r>
      <w:r>
        <w:rPr>
          <w:rFonts w:hint="eastAsia" w:eastAsia="仿宋" w:cs="Times New Roman"/>
          <w:b/>
          <w:bCs/>
          <w:color w:val="auto"/>
          <w:sz w:val="24"/>
          <w:szCs w:val="24"/>
          <w:highlight w:val="none"/>
          <w:lang w:val="en-US" w:eastAsia="zh-CN"/>
        </w:rPr>
        <w:t>11</w:t>
      </w:r>
      <w:r>
        <w:rPr>
          <w:rFonts w:hint="eastAsia" w:ascii="Times New Roman" w:hAnsi="Times New Roman" w:eastAsia="仿宋" w:cs="Times New Roman"/>
          <w:b/>
          <w:bCs/>
          <w:color w:val="auto"/>
          <w:sz w:val="24"/>
          <w:szCs w:val="24"/>
          <w:highlight w:val="none"/>
          <w:lang w:val="en-US" w:eastAsia="zh-CN"/>
        </w:rPr>
        <w:t>.2-1 现有风险防控和应急措施差距分析</w:t>
      </w:r>
    </w:p>
    <w:tbl>
      <w:tblPr>
        <w:tblStyle w:val="79"/>
        <w:tblW w:w="855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18"/>
        <w:gridCol w:w="3193"/>
        <w:gridCol w:w="2410"/>
        <w:gridCol w:w="1276"/>
        <w:gridCol w:w="75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918" w:type="dxa"/>
            <w:tcBorders>
              <w:top w:val="single" w:color="auto" w:sz="12" w:space="0"/>
              <w:left w:val="nil"/>
              <w:bottom w:val="single" w:color="auto" w:sz="4" w:space="0"/>
              <w:right w:val="single" w:color="auto" w:sz="4" w:space="0"/>
            </w:tcBorders>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分析类别</w:t>
            </w:r>
          </w:p>
        </w:tc>
        <w:tc>
          <w:tcPr>
            <w:tcW w:w="3193" w:type="dxa"/>
            <w:tcBorders>
              <w:top w:val="single" w:color="auto" w:sz="12"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评估依据</w:t>
            </w:r>
          </w:p>
        </w:tc>
        <w:tc>
          <w:tcPr>
            <w:tcW w:w="2410" w:type="dxa"/>
            <w:tcBorders>
              <w:top w:val="single" w:color="auto" w:sz="12"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现况</w:t>
            </w:r>
          </w:p>
        </w:tc>
        <w:tc>
          <w:tcPr>
            <w:tcW w:w="1276" w:type="dxa"/>
            <w:tcBorders>
              <w:top w:val="single" w:color="auto" w:sz="12"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差距</w:t>
            </w:r>
          </w:p>
        </w:tc>
        <w:tc>
          <w:tcPr>
            <w:tcW w:w="758" w:type="dxa"/>
            <w:tcBorders>
              <w:top w:val="single" w:color="auto" w:sz="12" w:space="0"/>
              <w:left w:val="single" w:color="auto" w:sz="4" w:space="0"/>
              <w:bottom w:val="single" w:color="auto" w:sz="4" w:space="0"/>
              <w:right w:val="nil"/>
            </w:tcBorders>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符合性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584" w:hRule="atLeast"/>
          <w:jc w:val="center"/>
        </w:trPr>
        <w:tc>
          <w:tcPr>
            <w:tcW w:w="918" w:type="dxa"/>
            <w:vMerge w:val="restart"/>
            <w:tcBorders>
              <w:top w:val="single" w:color="auto" w:sz="4" w:space="0"/>
              <w:left w:val="nil"/>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风险源应急防控</w:t>
            </w:r>
          </w:p>
        </w:tc>
        <w:tc>
          <w:tcPr>
            <w:tcW w:w="3193"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经风险评估认定的重点防控固定源单位，应储备必要的应急物资，完善污染物拦截、导流、收集和处置的应急工程设施，防止污染物排向外</w:t>
            </w:r>
            <w:r>
              <w:rPr>
                <w:rFonts w:hint="default" w:ascii="Times New Roman" w:hAnsi="Times New Roman" w:eastAsia="仿宋" w:cs="Times New Roman"/>
                <w:b w:val="0"/>
                <w:bCs w:val="0"/>
                <w:color w:val="auto"/>
                <w:kern w:val="2"/>
                <w:sz w:val="22"/>
                <w:szCs w:val="22"/>
                <w:lang w:val="en-US" w:eastAsia="en-US" w:bidi="ar-SA"/>
              </w:rPr>
              <w:t>环境</w:t>
            </w:r>
            <w:r>
              <w:rPr>
                <w:rFonts w:hint="default" w:ascii="Times New Roman" w:hAnsi="Times New Roman" w:eastAsia="仿宋" w:cs="Times New Roman"/>
                <w:color w:val="auto"/>
                <w:sz w:val="22"/>
                <w:szCs w:val="22"/>
              </w:rPr>
              <w:t>。</w:t>
            </w:r>
          </w:p>
        </w:tc>
        <w:tc>
          <w:tcPr>
            <w:tcW w:w="2410"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现场调查发现，涟水县</w:t>
            </w:r>
            <w:r>
              <w:rPr>
                <w:rFonts w:hint="eastAsia" w:ascii="Times New Roman" w:hAnsi="Times New Roman" w:eastAsia="仿宋" w:cs="Times New Roman"/>
                <w:color w:val="auto"/>
                <w:sz w:val="22"/>
                <w:szCs w:val="22"/>
                <w:lang w:eastAsia="zh-CN"/>
              </w:rPr>
              <w:t>古淮河</w:t>
            </w:r>
            <w:r>
              <w:rPr>
                <w:rFonts w:hint="default" w:ascii="Times New Roman" w:hAnsi="Times New Roman" w:eastAsia="仿宋" w:cs="Times New Roman"/>
                <w:color w:val="auto"/>
                <w:sz w:val="22"/>
                <w:szCs w:val="22"/>
              </w:rPr>
              <w:t>保滩水源地保护区内无重点防控固定源单位.</w:t>
            </w:r>
          </w:p>
        </w:tc>
        <w:tc>
          <w:tcPr>
            <w:tcW w:w="1276"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w:t>
            </w:r>
          </w:p>
        </w:tc>
        <w:tc>
          <w:tcPr>
            <w:tcW w:w="758" w:type="dxa"/>
            <w:tcBorders>
              <w:top w:val="single" w:color="auto" w:sz="4" w:space="0"/>
              <w:left w:val="single" w:color="auto" w:sz="4" w:space="0"/>
              <w:bottom w:val="single" w:color="auto" w:sz="4" w:space="0"/>
              <w:right w:val="nil"/>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918" w:type="dxa"/>
            <w:vMerge w:val="continue"/>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eastAsia="仿宋" w:cs="Times New Roman"/>
                <w:color w:val="auto"/>
                <w:kern w:val="0"/>
                <w:sz w:val="22"/>
                <w:szCs w:val="22"/>
              </w:rPr>
            </w:pPr>
          </w:p>
        </w:tc>
        <w:tc>
          <w:tcPr>
            <w:tcW w:w="3193"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经风险评估认定的重点防控道路和桥梁，应设置导流槽、应急池等，拦截和收集污染物，防止污染扩散。</w:t>
            </w:r>
          </w:p>
        </w:tc>
        <w:tc>
          <w:tcPr>
            <w:tcW w:w="2410"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现场调查发现，跨越涟水县</w:t>
            </w:r>
            <w:r>
              <w:rPr>
                <w:rFonts w:hint="eastAsia" w:ascii="Times New Roman" w:hAnsi="Times New Roman" w:eastAsia="仿宋" w:cs="Times New Roman"/>
                <w:color w:val="auto"/>
                <w:sz w:val="22"/>
                <w:szCs w:val="22"/>
                <w:lang w:eastAsia="zh-CN"/>
              </w:rPr>
              <w:t>古淮河</w:t>
            </w:r>
            <w:r>
              <w:rPr>
                <w:rFonts w:hint="default" w:ascii="Times New Roman" w:hAnsi="Times New Roman" w:eastAsia="仿宋" w:cs="Times New Roman"/>
                <w:color w:val="auto"/>
                <w:sz w:val="22"/>
                <w:szCs w:val="22"/>
              </w:rPr>
              <w:t>保滩水源地保护区的桥梁部分设置有防撞护栏</w:t>
            </w:r>
            <w:r>
              <w:rPr>
                <w:rFonts w:hint="eastAsia" w:ascii="Times New Roman" w:hAnsi="Times New Roman" w:eastAsia="仿宋" w:cs="Times New Roman"/>
                <w:color w:val="auto"/>
                <w:sz w:val="22"/>
                <w:szCs w:val="22"/>
                <w:lang w:eastAsia="zh-CN"/>
              </w:rPr>
              <w:t>、</w:t>
            </w:r>
            <w:r>
              <w:rPr>
                <w:rFonts w:hint="default" w:ascii="Times New Roman" w:hAnsi="Times New Roman" w:eastAsia="仿宋" w:cs="Times New Roman"/>
                <w:color w:val="auto"/>
                <w:sz w:val="22"/>
                <w:szCs w:val="22"/>
              </w:rPr>
              <w:t>导流系统、无应急池，风险防控措施不到位。</w:t>
            </w:r>
          </w:p>
        </w:tc>
        <w:tc>
          <w:tcPr>
            <w:tcW w:w="1276"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宋保大桥、李码大桥、古黄河大桥（开发大道）、古黄河大桥（南马厂大道）应按要求设置导流槽、应急池等设施，拦截和收集污染物，防止污染扩散。</w:t>
            </w:r>
          </w:p>
        </w:tc>
        <w:tc>
          <w:tcPr>
            <w:tcW w:w="758" w:type="dxa"/>
            <w:tcBorders>
              <w:top w:val="single" w:color="auto" w:sz="4" w:space="0"/>
              <w:left w:val="single" w:color="auto" w:sz="4" w:space="0"/>
              <w:bottom w:val="single" w:color="auto" w:sz="4" w:space="0"/>
              <w:right w:val="nil"/>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不符合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918" w:type="dxa"/>
            <w:vMerge w:val="continue"/>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eastAsia="仿宋" w:cs="Times New Roman"/>
                <w:color w:val="auto"/>
                <w:kern w:val="0"/>
                <w:sz w:val="22"/>
                <w:szCs w:val="22"/>
              </w:rPr>
            </w:pPr>
          </w:p>
        </w:tc>
        <w:tc>
          <w:tcPr>
            <w:tcW w:w="3193"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经风险评估认定的重点防控化学品运输码头、水上交通事故高发地段以及油气管线等，有关单位应储备救援打捞、油毡吸附、围油栏、临时围堰等应急物资，拦截和收集污染物，防止污染扩散。</w:t>
            </w:r>
          </w:p>
        </w:tc>
        <w:tc>
          <w:tcPr>
            <w:tcW w:w="2410"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现场调查发现，涟水县</w:t>
            </w:r>
            <w:r>
              <w:rPr>
                <w:rFonts w:hint="eastAsia" w:ascii="Times New Roman" w:hAnsi="Times New Roman" w:eastAsia="仿宋" w:cs="Times New Roman"/>
                <w:color w:val="auto"/>
                <w:sz w:val="22"/>
                <w:szCs w:val="22"/>
                <w:lang w:eastAsia="zh-CN"/>
              </w:rPr>
              <w:t>古淮河</w:t>
            </w:r>
            <w:r>
              <w:rPr>
                <w:rFonts w:hint="default" w:ascii="Times New Roman" w:hAnsi="Times New Roman" w:eastAsia="仿宋" w:cs="Times New Roman"/>
                <w:color w:val="auto"/>
                <w:sz w:val="22"/>
                <w:szCs w:val="22"/>
              </w:rPr>
              <w:t>保滩水源地保护区内无重点防控化学品运输码头、水上交通事故高发地段以及油气管线等。</w:t>
            </w:r>
          </w:p>
        </w:tc>
        <w:tc>
          <w:tcPr>
            <w:tcW w:w="1276"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w:t>
            </w:r>
          </w:p>
        </w:tc>
        <w:tc>
          <w:tcPr>
            <w:tcW w:w="758" w:type="dxa"/>
            <w:tcBorders>
              <w:top w:val="single" w:color="auto" w:sz="4" w:space="0"/>
              <w:left w:val="single" w:color="auto" w:sz="4" w:space="0"/>
              <w:bottom w:val="single" w:color="auto" w:sz="4" w:space="0"/>
              <w:right w:val="nil"/>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918" w:type="dxa"/>
            <w:tcBorders>
              <w:top w:val="single" w:color="auto" w:sz="4" w:space="0"/>
              <w:left w:val="nil"/>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连接水体的应急防控</w:t>
            </w:r>
          </w:p>
        </w:tc>
        <w:tc>
          <w:tcPr>
            <w:tcW w:w="3193"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结合风险源调查评估结果，一般可以考虑在连接水体的跨省（市）界断面、风险源汇入的下游水域、距离取水口24小时迁移时间的上游水域边界以及水源地二级保护区边界等地点，设置预警断面。</w:t>
            </w:r>
          </w:p>
        </w:tc>
        <w:tc>
          <w:tcPr>
            <w:tcW w:w="2410"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已在取水口</w:t>
            </w:r>
            <w:r>
              <w:rPr>
                <w:rFonts w:hint="eastAsia" w:ascii="Times New Roman" w:hAnsi="Times New Roman" w:eastAsia="仿宋" w:cs="Times New Roman"/>
                <w:color w:val="auto"/>
                <w:sz w:val="22"/>
                <w:szCs w:val="22"/>
                <w:lang w:val="en-US" w:eastAsia="zh-CN"/>
              </w:rPr>
              <w:t>附近</w:t>
            </w:r>
            <w:r>
              <w:rPr>
                <w:rFonts w:hint="default" w:ascii="Times New Roman" w:hAnsi="Times New Roman" w:eastAsia="仿宋" w:cs="Times New Roman"/>
                <w:color w:val="auto"/>
                <w:sz w:val="22"/>
                <w:szCs w:val="22"/>
              </w:rPr>
              <w:t>设置了水质预警</w:t>
            </w:r>
            <w:r>
              <w:rPr>
                <w:rFonts w:hint="eastAsia" w:ascii="Times New Roman" w:hAnsi="Times New Roman" w:eastAsia="仿宋" w:cs="Times New Roman"/>
                <w:color w:val="auto"/>
                <w:sz w:val="22"/>
                <w:szCs w:val="22"/>
                <w:lang w:eastAsia="zh-CN"/>
              </w:rPr>
              <w:t>，</w:t>
            </w:r>
            <w:r>
              <w:rPr>
                <w:rFonts w:hint="default" w:ascii="Times New Roman" w:hAnsi="Times New Roman" w:eastAsia="仿宋" w:cs="Times New Roman"/>
                <w:color w:val="auto"/>
                <w:sz w:val="22"/>
                <w:szCs w:val="22"/>
              </w:rPr>
              <w:t>监测站并接入省水源地监管平台。</w:t>
            </w:r>
          </w:p>
        </w:tc>
        <w:tc>
          <w:tcPr>
            <w:tcW w:w="1276"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w:t>
            </w:r>
          </w:p>
        </w:tc>
        <w:tc>
          <w:tcPr>
            <w:tcW w:w="758" w:type="dxa"/>
            <w:tcBorders>
              <w:top w:val="single" w:color="auto" w:sz="4" w:space="0"/>
              <w:left w:val="single" w:color="auto" w:sz="4" w:space="0"/>
              <w:bottom w:val="single" w:color="auto" w:sz="4" w:space="0"/>
              <w:right w:val="nil"/>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918" w:type="dxa"/>
            <w:tcBorders>
              <w:top w:val="single" w:color="auto" w:sz="4" w:space="0"/>
              <w:left w:val="nil"/>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取水口应急防控</w:t>
            </w:r>
          </w:p>
        </w:tc>
        <w:tc>
          <w:tcPr>
            <w:tcW w:w="3193"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结合水源地基础状况调查和风险评估结果，加强水源地取水口的自动监控。根据流域污染特征，可以适当增加监控指标。可采用生物毒性综合预警手段实现对重金属、有机污染物等有毒有害物质的实时监控。根据水源地特征，可以增加不同垂直深度的水质自动监控，为改变取水层位等应急措施提供依据。</w:t>
            </w:r>
          </w:p>
        </w:tc>
        <w:tc>
          <w:tcPr>
            <w:tcW w:w="2410"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水厂取水口设置了水质自动监测站，并实现信息共享。</w:t>
            </w:r>
          </w:p>
        </w:tc>
        <w:tc>
          <w:tcPr>
            <w:tcW w:w="1276"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w:t>
            </w:r>
          </w:p>
        </w:tc>
        <w:tc>
          <w:tcPr>
            <w:tcW w:w="758" w:type="dxa"/>
            <w:tcBorders>
              <w:top w:val="single" w:color="auto" w:sz="4" w:space="0"/>
              <w:left w:val="single" w:color="auto" w:sz="4" w:space="0"/>
              <w:bottom w:val="single" w:color="auto" w:sz="4" w:space="0"/>
              <w:right w:val="nil"/>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918" w:type="dxa"/>
            <w:tcBorders>
              <w:top w:val="single" w:color="auto" w:sz="4" w:space="0"/>
              <w:left w:val="nil"/>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应急预案制度</w:t>
            </w:r>
          </w:p>
        </w:tc>
        <w:tc>
          <w:tcPr>
            <w:tcW w:w="3193"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应急预案是为迅速、有效、有序地应对和缓解一些突发事件，而预先制定的一套程序化、规范化、详细的操作性文件和规定。应急预案在应急体系建立中具有政策性、纲领性和指导性作用，明确救援队伍、应急物质和专家技术支持等，从而确使突发事件带来的危害降到最低</w:t>
            </w:r>
          </w:p>
        </w:tc>
        <w:tc>
          <w:tcPr>
            <w:tcW w:w="2410"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目前淮安市及</w:t>
            </w:r>
            <w:r>
              <w:rPr>
                <w:rFonts w:hint="eastAsia" w:ascii="Times New Roman" w:hAnsi="Times New Roman" w:eastAsia="仿宋" w:cs="Times New Roman"/>
                <w:color w:val="auto"/>
                <w:sz w:val="22"/>
                <w:szCs w:val="22"/>
                <w:lang w:val="en-US" w:eastAsia="zh-CN"/>
              </w:rPr>
              <w:t>涟水县</w:t>
            </w:r>
            <w:r>
              <w:rPr>
                <w:rFonts w:hint="default" w:ascii="Times New Roman" w:hAnsi="Times New Roman" w:eastAsia="仿宋" w:cs="Times New Roman"/>
                <w:color w:val="auto"/>
                <w:sz w:val="22"/>
                <w:szCs w:val="22"/>
              </w:rPr>
              <w:t>具备完整的预案体系，包括政府突发环境事件应急预案、部门突发环境事件应急预案、企业突发环境事件应急预案等，预案中均明确提出需定期进行预案演练，并根据应急演练情况进行预案修订。</w:t>
            </w:r>
          </w:p>
        </w:tc>
        <w:tc>
          <w:tcPr>
            <w:tcW w:w="1276" w:type="dxa"/>
            <w:tcBorders>
              <w:top w:val="single" w:color="auto" w:sz="4" w:space="0"/>
              <w:left w:val="single" w:color="auto" w:sz="4" w:space="0"/>
              <w:bottom w:val="single" w:color="auto" w:sz="4"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w:t>
            </w:r>
          </w:p>
        </w:tc>
        <w:tc>
          <w:tcPr>
            <w:tcW w:w="758" w:type="dxa"/>
            <w:tcBorders>
              <w:top w:val="single" w:color="auto" w:sz="4" w:space="0"/>
              <w:left w:val="single" w:color="auto" w:sz="4" w:space="0"/>
              <w:bottom w:val="single" w:color="auto" w:sz="4" w:space="0"/>
              <w:right w:val="nil"/>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918" w:type="dxa"/>
            <w:tcBorders>
              <w:top w:val="single" w:color="auto" w:sz="4" w:space="0"/>
              <w:left w:val="nil"/>
              <w:bottom w:val="single" w:color="auto" w:sz="12"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供水安全保障</w:t>
            </w:r>
          </w:p>
        </w:tc>
        <w:tc>
          <w:tcPr>
            <w:tcW w:w="3193" w:type="dxa"/>
            <w:tcBorders>
              <w:top w:val="single" w:color="auto" w:sz="4" w:space="0"/>
              <w:left w:val="single" w:color="auto" w:sz="4" w:space="0"/>
              <w:bottom w:val="single" w:color="auto" w:sz="12" w:space="0"/>
              <w:right w:val="single" w:color="auto" w:sz="4" w:space="0"/>
            </w:tcBorders>
            <w:vAlign w:val="center"/>
          </w:tcPr>
          <w:p>
            <w:pPr>
              <w:pStyle w:val="434"/>
              <w:rPr>
                <w:rFonts w:hint="default"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应建设备用水源地，且备用水源地能满足供水地区日最低需水要求。</w:t>
            </w:r>
          </w:p>
        </w:tc>
        <w:tc>
          <w:tcPr>
            <w:tcW w:w="2410" w:type="dxa"/>
            <w:tcBorders>
              <w:top w:val="single" w:color="auto" w:sz="4" w:space="0"/>
              <w:left w:val="single" w:color="auto" w:sz="4" w:space="0"/>
              <w:bottom w:val="single" w:color="auto" w:sz="12" w:space="0"/>
              <w:right w:val="single" w:color="auto" w:sz="4" w:space="0"/>
            </w:tcBorders>
            <w:vAlign w:val="center"/>
          </w:tcPr>
          <w:p>
            <w:pPr>
              <w:pStyle w:val="434"/>
              <w:rPr>
                <w:rFonts w:hint="eastAsia" w:ascii="Times New Roman" w:hAnsi="Times New Roman" w:eastAsia="仿宋" w:cs="Times New Roman"/>
                <w:color w:val="auto"/>
                <w:sz w:val="22"/>
                <w:szCs w:val="22"/>
                <w:lang w:eastAsia="zh-CN"/>
              </w:rPr>
            </w:pPr>
            <w:r>
              <w:rPr>
                <w:rFonts w:hint="default" w:ascii="Times New Roman" w:hAnsi="Times New Roman" w:eastAsia="仿宋" w:cs="Times New Roman"/>
                <w:color w:val="auto"/>
                <w:sz w:val="22"/>
                <w:szCs w:val="22"/>
              </w:rPr>
              <w:t>涟水县新建涟水湖应急备用水源地</w:t>
            </w:r>
            <w:r>
              <w:rPr>
                <w:rFonts w:hint="eastAsia" w:ascii="Times New Roman" w:hAnsi="Times New Roman" w:eastAsia="仿宋" w:cs="Times New Roman"/>
                <w:color w:val="auto"/>
                <w:sz w:val="22"/>
                <w:szCs w:val="22"/>
                <w:lang w:eastAsia="zh-CN"/>
              </w:rPr>
              <w:t>，总占地面积2000亩，水源地设计总库容116.76万m</w:t>
            </w:r>
            <w:r>
              <w:rPr>
                <w:rFonts w:hint="eastAsia" w:ascii="Times New Roman" w:hAnsi="Times New Roman" w:eastAsia="仿宋" w:cs="Times New Roman"/>
                <w:color w:val="auto"/>
                <w:sz w:val="22"/>
                <w:szCs w:val="22"/>
                <w:vertAlign w:val="superscript"/>
                <w:lang w:eastAsia="zh-CN"/>
              </w:rPr>
              <w:t>3</w:t>
            </w:r>
            <w:r>
              <w:rPr>
                <w:rFonts w:hint="eastAsia" w:ascii="Times New Roman" w:hAnsi="Times New Roman" w:eastAsia="仿宋" w:cs="Times New Roman"/>
                <w:color w:val="auto"/>
                <w:sz w:val="22"/>
                <w:szCs w:val="22"/>
                <w:lang w:eastAsia="zh-CN"/>
              </w:rPr>
              <w:t>，满足7天以上居民生活饮用需求的应急备用。但未建立突发事件应急机制。</w:t>
            </w:r>
          </w:p>
        </w:tc>
        <w:tc>
          <w:tcPr>
            <w:tcW w:w="1276" w:type="dxa"/>
            <w:tcBorders>
              <w:top w:val="single" w:color="auto" w:sz="4" w:space="0"/>
              <w:left w:val="single" w:color="auto" w:sz="4" w:space="0"/>
              <w:bottom w:val="single" w:color="auto" w:sz="12" w:space="0"/>
              <w:right w:val="single" w:color="auto" w:sz="4" w:space="0"/>
            </w:tcBorders>
            <w:vAlign w:val="center"/>
          </w:tcPr>
          <w:p>
            <w:pPr>
              <w:pStyle w:val="434"/>
              <w:rPr>
                <w:rFonts w:hint="eastAsia" w:ascii="Times New Roman" w:hAnsi="Times New Roman" w:eastAsia="仿宋" w:cs="Times New Roman"/>
                <w:color w:val="auto"/>
                <w:sz w:val="22"/>
                <w:szCs w:val="22"/>
                <w:lang w:eastAsia="zh-CN"/>
              </w:rPr>
            </w:pPr>
            <w:r>
              <w:rPr>
                <w:rFonts w:hint="default" w:ascii="Times New Roman" w:hAnsi="Times New Roman" w:eastAsia="仿宋" w:cs="Times New Roman"/>
                <w:color w:val="auto"/>
                <w:sz w:val="22"/>
                <w:szCs w:val="22"/>
              </w:rPr>
              <w:t>强化应急水源地管理与保护。涟水湖应急备用水源地</w:t>
            </w:r>
            <w:r>
              <w:rPr>
                <w:rFonts w:hint="eastAsia" w:ascii="Times New Roman" w:hAnsi="Times New Roman" w:eastAsia="仿宋" w:cs="Times New Roman"/>
                <w:color w:val="auto"/>
                <w:sz w:val="22"/>
                <w:szCs w:val="22"/>
                <w:lang w:val="en-US" w:eastAsia="zh-CN"/>
              </w:rPr>
              <w:t>应编制突发事件应急预案，</w:t>
            </w:r>
            <w:r>
              <w:rPr>
                <w:rFonts w:hint="default" w:ascii="Times New Roman" w:hAnsi="Times New Roman" w:eastAsia="仿宋" w:cs="Times New Roman"/>
                <w:color w:val="auto"/>
                <w:sz w:val="22"/>
                <w:szCs w:val="22"/>
              </w:rPr>
              <w:t>建立健全突发事件应急处置机制</w:t>
            </w:r>
            <w:r>
              <w:rPr>
                <w:rFonts w:hint="eastAsia" w:ascii="Times New Roman" w:hAnsi="Times New Roman" w:eastAsia="仿宋" w:cs="Times New Roman"/>
                <w:color w:val="auto"/>
                <w:sz w:val="22"/>
                <w:szCs w:val="22"/>
                <w:lang w:eastAsia="zh-CN"/>
              </w:rPr>
              <w:t>。</w:t>
            </w:r>
          </w:p>
        </w:tc>
        <w:tc>
          <w:tcPr>
            <w:tcW w:w="758" w:type="dxa"/>
            <w:tcBorders>
              <w:top w:val="single" w:color="auto" w:sz="4" w:space="0"/>
              <w:left w:val="single" w:color="auto" w:sz="4" w:space="0"/>
              <w:bottom w:val="single" w:color="auto" w:sz="12" w:space="0"/>
              <w:right w:val="nil"/>
            </w:tcBorders>
            <w:vAlign w:val="center"/>
          </w:tcPr>
          <w:p>
            <w:pPr>
              <w:pStyle w:val="434"/>
              <w:rPr>
                <w:rFonts w:hint="default" w:ascii="Times New Roman" w:hAnsi="Times New Roman" w:eastAsia="仿宋" w:cs="Times New Roman"/>
                <w:color w:val="auto"/>
                <w:sz w:val="22"/>
                <w:szCs w:val="22"/>
              </w:rPr>
            </w:pPr>
            <w:r>
              <w:rPr>
                <w:rFonts w:hint="eastAsia" w:ascii="Times New Roman" w:hAnsi="Times New Roman" w:eastAsia="仿宋" w:cs="Times New Roman"/>
                <w:color w:val="auto"/>
                <w:sz w:val="22"/>
                <w:szCs w:val="22"/>
                <w:lang w:val="en-US" w:eastAsia="zh-CN"/>
              </w:rPr>
              <w:t>不</w:t>
            </w:r>
            <w:r>
              <w:rPr>
                <w:rFonts w:hint="default" w:ascii="Times New Roman" w:hAnsi="Times New Roman" w:eastAsia="仿宋" w:cs="Times New Roman"/>
                <w:color w:val="auto"/>
                <w:sz w:val="22"/>
                <w:szCs w:val="22"/>
              </w:rPr>
              <w:t>符合</w:t>
            </w:r>
          </w:p>
        </w:tc>
      </w:tr>
    </w:tbl>
    <w:p>
      <w:pPr>
        <w:spacing w:line="360" w:lineRule="auto"/>
        <w:rPr>
          <w:rFonts w:ascii="Times New Roman" w:hAnsi="Times New Roman"/>
          <w:color w:val="auto"/>
          <w:sz w:val="24"/>
          <w:szCs w:val="24"/>
        </w:rPr>
      </w:pPr>
    </w:p>
    <w:p>
      <w:pPr>
        <w:widowControl/>
        <w:jc w:val="left"/>
        <w:rPr>
          <w:rFonts w:ascii="Times New Roman" w:hAnsi="Times New Roman"/>
          <w:color w:val="auto"/>
          <w:sz w:val="24"/>
          <w:szCs w:val="24"/>
        </w:rPr>
      </w:pPr>
      <w:r>
        <w:rPr>
          <w:rFonts w:ascii="Times New Roman" w:hAnsi="Times New Roman"/>
          <w:color w:val="auto"/>
          <w:sz w:val="24"/>
          <w:szCs w:val="24"/>
        </w:rPr>
        <w:br w:type="page"/>
      </w:r>
    </w:p>
    <w:p>
      <w:pPr>
        <w:pStyle w:val="2"/>
        <w:rPr>
          <w:rFonts w:hint="eastAsia" w:eastAsia="仿宋" w:cs="Times New Roman"/>
          <w:bCs w:val="0"/>
          <w:color w:val="auto"/>
          <w:sz w:val="30"/>
          <w:szCs w:val="30"/>
          <w:lang w:val="en-US" w:eastAsia="zh-CN"/>
        </w:rPr>
      </w:pPr>
      <w:bookmarkStart w:id="87" w:name="_Toc5379"/>
      <w:bookmarkStart w:id="88" w:name="_Toc23641"/>
      <w:r>
        <w:rPr>
          <w:rFonts w:hint="eastAsia" w:eastAsia="仿宋" w:cs="Times New Roman"/>
          <w:bCs w:val="0"/>
          <w:color w:val="auto"/>
          <w:sz w:val="30"/>
          <w:szCs w:val="30"/>
          <w:lang w:val="en-US" w:eastAsia="zh-CN"/>
        </w:rPr>
        <w:t>12环境风险管理措施建议</w:t>
      </w:r>
      <w:bookmarkEnd w:id="87"/>
      <w:bookmarkEnd w:id="88"/>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20" w:firstLineChars="200"/>
        <w:textAlignment w:val="auto"/>
        <w:rPr>
          <w:rFonts w:hint="default" w:eastAsia="仿宋" w:cs="Times New Roman"/>
          <w:color w:val="auto"/>
          <w:sz w:val="26"/>
          <w:szCs w:val="26"/>
          <w:lang w:val="en-US" w:eastAsia="zh-CN"/>
        </w:rPr>
      </w:pPr>
      <w:r>
        <w:rPr>
          <w:rFonts w:hint="default" w:eastAsia="仿宋" w:cs="Times New Roman"/>
          <w:color w:val="auto"/>
          <w:sz w:val="26"/>
          <w:szCs w:val="26"/>
          <w:lang w:val="en-US" w:eastAsia="zh-CN"/>
        </w:rPr>
        <w:t>根据以上分析，涟水县</w:t>
      </w:r>
      <w:r>
        <w:rPr>
          <w:rFonts w:hint="eastAsia" w:eastAsia="仿宋" w:cs="Times New Roman"/>
          <w:color w:val="auto"/>
          <w:sz w:val="26"/>
          <w:szCs w:val="26"/>
          <w:lang w:val="en-US" w:eastAsia="zh-CN"/>
        </w:rPr>
        <w:t>古淮河</w:t>
      </w:r>
      <w:r>
        <w:rPr>
          <w:rFonts w:hint="default" w:eastAsia="仿宋" w:cs="Times New Roman"/>
          <w:color w:val="auto"/>
          <w:sz w:val="26"/>
          <w:szCs w:val="26"/>
          <w:lang w:val="en-US" w:eastAsia="zh-CN"/>
        </w:rPr>
        <w:t>保滩水源地现有环境风险防控措施存在的问题及完善改进建议和计划归纳至下表。</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仿宋" w:cs="Times New Roman"/>
          <w:b/>
          <w:bCs/>
          <w:color w:val="auto"/>
          <w:sz w:val="24"/>
          <w:szCs w:val="24"/>
          <w:highlight w:val="none"/>
          <w:lang w:val="en-US" w:eastAsia="zh-CN"/>
        </w:rPr>
      </w:pPr>
      <w:r>
        <w:rPr>
          <w:rFonts w:hint="eastAsia" w:ascii="Times New Roman" w:hAnsi="Times New Roman" w:eastAsia="仿宋" w:cs="Times New Roman"/>
          <w:b/>
          <w:bCs/>
          <w:color w:val="auto"/>
          <w:sz w:val="24"/>
          <w:szCs w:val="24"/>
          <w:highlight w:val="none"/>
          <w:lang w:val="en-US" w:eastAsia="zh-CN"/>
        </w:rPr>
        <w:t>表1</w:t>
      </w:r>
      <w:r>
        <w:rPr>
          <w:rFonts w:hint="eastAsia" w:eastAsia="仿宋" w:cs="Times New Roman"/>
          <w:b/>
          <w:bCs/>
          <w:color w:val="auto"/>
          <w:sz w:val="24"/>
          <w:szCs w:val="24"/>
          <w:highlight w:val="none"/>
          <w:lang w:val="en-US" w:eastAsia="zh-CN"/>
        </w:rPr>
        <w:t>2</w:t>
      </w:r>
      <w:r>
        <w:rPr>
          <w:rFonts w:hint="eastAsia" w:ascii="Times New Roman" w:hAnsi="Times New Roman" w:eastAsia="仿宋" w:cs="Times New Roman"/>
          <w:b/>
          <w:bCs/>
          <w:color w:val="auto"/>
          <w:sz w:val="24"/>
          <w:szCs w:val="24"/>
          <w:highlight w:val="none"/>
          <w:lang w:val="en-US" w:eastAsia="zh-CN"/>
        </w:rPr>
        <w:t>-1 水源地防控措施持续改进实施计划</w:t>
      </w:r>
    </w:p>
    <w:tbl>
      <w:tblPr>
        <w:tblStyle w:val="79"/>
        <w:tblW w:w="5000" w:type="pct"/>
        <w:tblInd w:w="13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564"/>
        <w:gridCol w:w="296"/>
        <w:gridCol w:w="1415"/>
        <w:gridCol w:w="3974"/>
        <w:gridCol w:w="1134"/>
        <w:gridCol w:w="9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339" w:type="pct"/>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项目</w:t>
            </w:r>
          </w:p>
        </w:tc>
        <w:tc>
          <w:tcPr>
            <w:tcW w:w="178" w:type="pct"/>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序号</w:t>
            </w:r>
          </w:p>
        </w:tc>
        <w:tc>
          <w:tcPr>
            <w:tcW w:w="851" w:type="pct"/>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环境风险隐患和防控措施待改进处</w:t>
            </w:r>
          </w:p>
        </w:tc>
        <w:tc>
          <w:tcPr>
            <w:tcW w:w="2390" w:type="pct"/>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完善建议</w:t>
            </w:r>
          </w:p>
        </w:tc>
        <w:tc>
          <w:tcPr>
            <w:tcW w:w="682" w:type="pct"/>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责任部门</w:t>
            </w:r>
          </w:p>
        </w:tc>
        <w:tc>
          <w:tcPr>
            <w:tcW w:w="558" w:type="pct"/>
            <w:vAlign w:val="center"/>
          </w:tcPr>
          <w:p>
            <w:pPr>
              <w:pStyle w:val="434"/>
              <w:rPr>
                <w:rFonts w:hint="default" w:ascii="Times New Roman" w:hAnsi="Times New Roman" w:eastAsia="仿宋" w:cs="Times New Roman"/>
                <w:b/>
                <w:color w:val="auto"/>
                <w:sz w:val="22"/>
                <w:szCs w:val="22"/>
              </w:rPr>
            </w:pPr>
            <w:r>
              <w:rPr>
                <w:rFonts w:hint="default" w:ascii="Times New Roman" w:hAnsi="Times New Roman" w:eastAsia="仿宋" w:cs="Times New Roman"/>
                <w:b/>
                <w:color w:val="auto"/>
                <w:sz w:val="22"/>
                <w:szCs w:val="22"/>
              </w:rPr>
              <w:t>完成时限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339" w:type="pct"/>
            <w:vAlign w:val="center"/>
          </w:tcPr>
          <w:p>
            <w:pPr>
              <w:pStyle w:val="434"/>
              <w:rPr>
                <w:rFonts w:ascii="Times New Roman" w:hAnsi="Times New Roman"/>
                <w:b/>
                <w:color w:val="auto"/>
              </w:rPr>
            </w:pPr>
            <w:r>
              <w:rPr>
                <w:rFonts w:hint="eastAsia" w:ascii="Times New Roman" w:hAnsi="Times New Roman" w:eastAsia="仿宋" w:cs="Times New Roman"/>
                <w:b/>
                <w:bCs/>
                <w:color w:val="auto"/>
                <w:sz w:val="22"/>
                <w:szCs w:val="22"/>
              </w:rPr>
              <w:t>环境风险管理方面</w:t>
            </w:r>
          </w:p>
        </w:tc>
        <w:tc>
          <w:tcPr>
            <w:tcW w:w="178" w:type="pct"/>
            <w:vAlign w:val="center"/>
          </w:tcPr>
          <w:p>
            <w:pPr>
              <w:pStyle w:val="434"/>
              <w:rPr>
                <w:rFonts w:ascii="Times New Roman" w:hAnsi="Times New Roman"/>
                <w:color w:val="auto"/>
              </w:rPr>
            </w:pPr>
            <w:r>
              <w:rPr>
                <w:rFonts w:ascii="Times New Roman" w:hAnsi="Times New Roman"/>
                <w:color w:val="auto"/>
              </w:rPr>
              <w:t>1</w:t>
            </w:r>
          </w:p>
        </w:tc>
        <w:tc>
          <w:tcPr>
            <w:tcW w:w="851" w:type="pct"/>
            <w:vAlign w:val="center"/>
          </w:tcPr>
          <w:p>
            <w:pPr>
              <w:pStyle w:val="434"/>
              <w:rPr>
                <w:rFonts w:hint="default" w:ascii="Times New Roman" w:hAnsi="Times New Roman" w:eastAsia="仿宋" w:cs="Times New Roman"/>
                <w:color w:val="auto"/>
                <w:kern w:val="44"/>
                <w:sz w:val="22"/>
                <w:szCs w:val="22"/>
                <w:lang w:val="en-US" w:eastAsia="zh-CN" w:bidi="ar-SA"/>
              </w:rPr>
            </w:pPr>
            <w:r>
              <w:rPr>
                <w:rFonts w:hint="eastAsia" w:ascii="Times New Roman" w:hAnsi="Times New Roman" w:eastAsia="仿宋" w:cs="Times New Roman"/>
                <w:color w:val="auto"/>
                <w:sz w:val="22"/>
                <w:szCs w:val="22"/>
              </w:rPr>
              <w:t>水源地环境风险管理有待完善</w:t>
            </w:r>
          </w:p>
        </w:tc>
        <w:tc>
          <w:tcPr>
            <w:tcW w:w="2390" w:type="pct"/>
            <w:vAlign w:val="center"/>
          </w:tcPr>
          <w:p>
            <w:pPr>
              <w:pStyle w:val="434"/>
              <w:rPr>
                <w:rFonts w:hint="default" w:ascii="Times New Roman" w:hAnsi="Times New Roman" w:eastAsia="仿宋" w:cs="Times New Roman"/>
                <w:color w:val="auto"/>
                <w:kern w:val="44"/>
                <w:sz w:val="22"/>
                <w:szCs w:val="22"/>
                <w:lang w:val="en-US" w:eastAsia="zh-CN" w:bidi="ar-SA"/>
              </w:rPr>
            </w:pPr>
            <w:r>
              <w:rPr>
                <w:rFonts w:hint="eastAsia" w:ascii="Times New Roman" w:hAnsi="Times New Roman" w:eastAsia="仿宋" w:cs="Times New Roman"/>
                <w:color w:val="auto"/>
                <w:sz w:val="22"/>
                <w:szCs w:val="22"/>
              </w:rPr>
              <w:t>加强涟水县</w:t>
            </w:r>
            <w:r>
              <w:rPr>
                <w:rFonts w:hint="eastAsia" w:ascii="Times New Roman" w:hAnsi="Times New Roman" w:eastAsia="仿宋" w:cs="Times New Roman"/>
                <w:color w:val="auto"/>
                <w:sz w:val="22"/>
                <w:szCs w:val="22"/>
                <w:lang w:eastAsia="zh-CN"/>
              </w:rPr>
              <w:t>古淮河</w:t>
            </w:r>
            <w:r>
              <w:rPr>
                <w:rFonts w:hint="eastAsia" w:ascii="Times New Roman" w:hAnsi="Times New Roman" w:eastAsia="仿宋" w:cs="Times New Roman"/>
                <w:color w:val="auto"/>
                <w:sz w:val="22"/>
                <w:szCs w:val="22"/>
              </w:rPr>
              <w:t>保滩水源地保护区环境风险排查，一级、二级保护区内严禁新建、扩建污染环境的企业。建议完善涟水县</w:t>
            </w:r>
            <w:r>
              <w:rPr>
                <w:rFonts w:hint="eastAsia" w:ascii="Times New Roman" w:hAnsi="Times New Roman" w:eastAsia="仿宋" w:cs="Times New Roman"/>
                <w:color w:val="auto"/>
                <w:sz w:val="22"/>
                <w:szCs w:val="22"/>
                <w:lang w:eastAsia="zh-CN"/>
              </w:rPr>
              <w:t>古淮河</w:t>
            </w:r>
            <w:r>
              <w:rPr>
                <w:rFonts w:hint="eastAsia" w:ascii="Times New Roman" w:hAnsi="Times New Roman" w:eastAsia="仿宋" w:cs="Times New Roman"/>
                <w:color w:val="auto"/>
                <w:sz w:val="22"/>
                <w:szCs w:val="22"/>
              </w:rPr>
              <w:t>保滩水源地保护区管理水平，逐步建立和完善流域综合治理机制，从全流域尺度保护水源，保障保护区上游水质达标，提升环境风险管理能力。</w:t>
            </w:r>
          </w:p>
        </w:tc>
        <w:tc>
          <w:tcPr>
            <w:tcW w:w="682" w:type="pct"/>
            <w:vAlign w:val="center"/>
          </w:tcPr>
          <w:p>
            <w:pPr>
              <w:pStyle w:val="434"/>
              <w:rPr>
                <w:rFonts w:hint="default" w:ascii="Times New Roman" w:hAnsi="Times New Roman" w:eastAsia="仿宋" w:cs="Times New Roman"/>
                <w:color w:val="auto"/>
                <w:kern w:val="44"/>
                <w:sz w:val="22"/>
                <w:szCs w:val="22"/>
                <w:lang w:val="en-US" w:eastAsia="zh-CN" w:bidi="ar-SA"/>
              </w:rPr>
            </w:pPr>
            <w:r>
              <w:rPr>
                <w:rFonts w:hint="eastAsia" w:ascii="Times New Roman" w:hAnsi="Times New Roman" w:eastAsia="仿宋" w:cs="Times New Roman"/>
                <w:color w:val="auto"/>
                <w:sz w:val="22"/>
                <w:szCs w:val="22"/>
                <w:lang w:val="en-US" w:eastAsia="zh-CN"/>
              </w:rPr>
              <w:t>涟水</w:t>
            </w:r>
            <w:r>
              <w:rPr>
                <w:rFonts w:hint="eastAsia" w:ascii="Times New Roman" w:hAnsi="Times New Roman" w:eastAsia="仿宋" w:cs="Times New Roman"/>
                <w:color w:val="auto"/>
                <w:sz w:val="22"/>
                <w:szCs w:val="22"/>
              </w:rPr>
              <w:t>生态环境局</w:t>
            </w:r>
          </w:p>
        </w:tc>
        <w:tc>
          <w:tcPr>
            <w:tcW w:w="558" w:type="pct"/>
            <w:vAlign w:val="center"/>
          </w:tcPr>
          <w:p>
            <w:pPr>
              <w:pStyle w:val="434"/>
              <w:rPr>
                <w:rFonts w:hint="default" w:ascii="Times New Roman" w:hAnsi="Times New Roman" w:eastAsia="仿宋" w:cs="Times New Roman"/>
                <w:color w:val="auto"/>
                <w:kern w:val="44"/>
                <w:sz w:val="22"/>
                <w:szCs w:val="22"/>
                <w:lang w:val="en-US" w:eastAsia="zh-CN" w:bidi="ar-SA"/>
              </w:rPr>
            </w:pPr>
            <w:r>
              <w:rPr>
                <w:rFonts w:hint="eastAsia" w:ascii="Times New Roman" w:hAnsi="Times New Roman" w:eastAsia="仿宋" w:cs="Times New Roman"/>
                <w:color w:val="auto"/>
                <w:sz w:val="22"/>
                <w:szCs w:val="22"/>
              </w:rPr>
              <w:t>202</w:t>
            </w:r>
            <w:r>
              <w:rPr>
                <w:rFonts w:hint="eastAsia" w:ascii="Times New Roman" w:hAnsi="Times New Roman" w:eastAsia="仿宋" w:cs="Times New Roman"/>
                <w:color w:val="auto"/>
                <w:sz w:val="22"/>
                <w:szCs w:val="22"/>
                <w:lang w:val="en-US" w:eastAsia="zh-CN"/>
              </w:rPr>
              <w:t>3</w:t>
            </w:r>
            <w:r>
              <w:rPr>
                <w:rFonts w:hint="eastAsia" w:ascii="Times New Roman" w:hAnsi="Times New Roman" w:eastAsia="仿宋" w:cs="Times New Roman"/>
                <w:color w:val="auto"/>
                <w:sz w:val="22"/>
                <w:szCs w:val="22"/>
              </w:rPr>
              <w:t>年底</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702" w:hRule="atLeast"/>
        </w:trPr>
        <w:tc>
          <w:tcPr>
            <w:tcW w:w="339" w:type="pct"/>
            <w:vMerge w:val="restart"/>
            <w:vAlign w:val="center"/>
          </w:tcPr>
          <w:p>
            <w:pPr>
              <w:pStyle w:val="434"/>
              <w:rPr>
                <w:rFonts w:ascii="Times New Roman" w:hAnsi="Times New Roman"/>
                <w:b/>
                <w:color w:val="auto"/>
              </w:rPr>
            </w:pPr>
            <w:r>
              <w:rPr>
                <w:rFonts w:hint="eastAsia" w:ascii="Times New Roman" w:hAnsi="Times New Roman" w:eastAsia="仿宋" w:cs="Times New Roman"/>
                <w:b/>
                <w:bCs/>
                <w:color w:val="auto"/>
                <w:sz w:val="22"/>
                <w:szCs w:val="22"/>
              </w:rPr>
              <w:t>风险源应急防控方面</w:t>
            </w:r>
          </w:p>
        </w:tc>
        <w:tc>
          <w:tcPr>
            <w:tcW w:w="178" w:type="pct"/>
            <w:vAlign w:val="center"/>
          </w:tcPr>
          <w:p>
            <w:pPr>
              <w:pStyle w:val="434"/>
              <w:rPr>
                <w:rFonts w:hint="eastAsia" w:ascii="Times New Roman" w:hAnsi="Times New Roman" w:eastAsia="FangSong_GB2312"/>
                <w:color w:val="auto"/>
                <w:lang w:eastAsia="zh-CN"/>
              </w:rPr>
            </w:pPr>
            <w:r>
              <w:rPr>
                <w:rFonts w:hint="eastAsia" w:ascii="Times New Roman" w:hAnsi="Times New Roman"/>
                <w:color w:val="auto"/>
                <w:lang w:val="en-US" w:eastAsia="zh-CN"/>
              </w:rPr>
              <w:t>2</w:t>
            </w:r>
          </w:p>
        </w:tc>
        <w:tc>
          <w:tcPr>
            <w:tcW w:w="851" w:type="pct"/>
            <w:vAlign w:val="center"/>
          </w:tcPr>
          <w:p>
            <w:pPr>
              <w:pStyle w:val="434"/>
              <w:rPr>
                <w:rFonts w:hint="eastAsia" w:ascii="Times New Roman" w:hAnsi="Times New Roman" w:eastAsia="仿宋" w:cs="Times New Roman"/>
                <w:color w:val="auto"/>
                <w:sz w:val="22"/>
                <w:szCs w:val="22"/>
              </w:rPr>
            </w:pPr>
            <w:r>
              <w:rPr>
                <w:rFonts w:hint="eastAsia" w:ascii="Times New Roman" w:hAnsi="Times New Roman" w:eastAsia="仿宋" w:cs="Times New Roman"/>
                <w:color w:val="auto"/>
                <w:sz w:val="22"/>
                <w:szCs w:val="22"/>
              </w:rPr>
              <w:t>调查范围内跨越水体桥梁的应急防控措施不到位</w:t>
            </w:r>
          </w:p>
        </w:tc>
        <w:tc>
          <w:tcPr>
            <w:tcW w:w="2390" w:type="pct"/>
            <w:vAlign w:val="center"/>
          </w:tcPr>
          <w:p>
            <w:pPr>
              <w:pStyle w:val="434"/>
              <w:rPr>
                <w:rFonts w:hint="eastAsia" w:ascii="Times New Roman" w:hAnsi="Times New Roman" w:eastAsia="仿宋" w:cs="Times New Roman"/>
                <w:color w:val="auto"/>
                <w:sz w:val="22"/>
                <w:szCs w:val="22"/>
              </w:rPr>
            </w:pPr>
            <w:r>
              <w:rPr>
                <w:rFonts w:hint="eastAsia" w:ascii="Times New Roman" w:hAnsi="Times New Roman" w:eastAsia="仿宋" w:cs="Times New Roman"/>
                <w:color w:val="auto"/>
                <w:sz w:val="22"/>
                <w:szCs w:val="22"/>
              </w:rPr>
              <w:t>在宋保大桥、李码大桥、古黄河大桥（开发大道）、古黄河大桥（南马厂大道）附近设置挡板、导流槽、应急池等，拦截和收集污染物，防止污染扩散。根据饮用水水源保护级别，对宋保大桥运输的不同物品及所用车辆进行限制性通行，设立在线监控设施并进行定期检查。</w:t>
            </w:r>
          </w:p>
        </w:tc>
        <w:tc>
          <w:tcPr>
            <w:tcW w:w="682" w:type="pct"/>
            <w:vAlign w:val="center"/>
          </w:tcPr>
          <w:p>
            <w:pPr>
              <w:pStyle w:val="434"/>
              <w:rPr>
                <w:rFonts w:hint="eastAsia" w:ascii="Times New Roman" w:hAnsi="Times New Roman" w:eastAsia="仿宋" w:cs="Times New Roman"/>
                <w:color w:val="auto"/>
                <w:sz w:val="22"/>
                <w:szCs w:val="22"/>
              </w:rPr>
            </w:pPr>
            <w:r>
              <w:rPr>
                <w:rFonts w:hint="eastAsia" w:ascii="Times New Roman" w:hAnsi="Times New Roman" w:eastAsia="仿宋" w:cs="Times New Roman"/>
                <w:color w:val="auto"/>
                <w:sz w:val="22"/>
                <w:szCs w:val="22"/>
                <w:lang w:val="en-US" w:eastAsia="zh-CN"/>
              </w:rPr>
              <w:t>涟水县</w:t>
            </w:r>
            <w:r>
              <w:rPr>
                <w:rFonts w:hint="eastAsia" w:ascii="Times New Roman" w:hAnsi="Times New Roman" w:eastAsia="仿宋" w:cs="Times New Roman"/>
                <w:color w:val="auto"/>
                <w:sz w:val="22"/>
                <w:szCs w:val="22"/>
              </w:rPr>
              <w:t>政府、</w:t>
            </w:r>
            <w:r>
              <w:rPr>
                <w:rFonts w:hint="eastAsia" w:ascii="Times New Roman" w:hAnsi="Times New Roman" w:eastAsia="仿宋" w:cs="Times New Roman"/>
                <w:color w:val="auto"/>
                <w:sz w:val="22"/>
                <w:szCs w:val="22"/>
                <w:lang w:val="en-US" w:eastAsia="zh-CN"/>
              </w:rPr>
              <w:t>县</w:t>
            </w:r>
            <w:r>
              <w:rPr>
                <w:rFonts w:hint="eastAsia" w:ascii="Times New Roman" w:hAnsi="Times New Roman" w:eastAsia="仿宋" w:cs="Times New Roman"/>
                <w:color w:val="auto"/>
                <w:sz w:val="22"/>
                <w:szCs w:val="22"/>
              </w:rPr>
              <w:t>交通运输局</w:t>
            </w:r>
          </w:p>
        </w:tc>
        <w:tc>
          <w:tcPr>
            <w:tcW w:w="558" w:type="pct"/>
            <w:vAlign w:val="center"/>
          </w:tcPr>
          <w:p>
            <w:pPr>
              <w:pStyle w:val="434"/>
              <w:rPr>
                <w:rFonts w:hint="eastAsia" w:ascii="Times New Roman" w:hAnsi="Times New Roman" w:eastAsia="仿宋" w:cs="Times New Roman"/>
                <w:color w:val="auto"/>
                <w:sz w:val="22"/>
                <w:szCs w:val="22"/>
              </w:rPr>
            </w:pPr>
            <w:r>
              <w:rPr>
                <w:rFonts w:hint="eastAsia" w:ascii="Times New Roman" w:hAnsi="Times New Roman" w:eastAsia="仿宋" w:cs="Times New Roman"/>
                <w:color w:val="auto"/>
                <w:sz w:val="22"/>
                <w:szCs w:val="22"/>
              </w:rPr>
              <w:t>202</w:t>
            </w:r>
            <w:r>
              <w:rPr>
                <w:rFonts w:hint="eastAsia" w:ascii="Times New Roman" w:hAnsi="Times New Roman" w:eastAsia="仿宋" w:cs="Times New Roman"/>
                <w:color w:val="auto"/>
                <w:sz w:val="22"/>
                <w:szCs w:val="22"/>
                <w:lang w:val="en-US" w:eastAsia="zh-CN"/>
              </w:rPr>
              <w:t>3</w:t>
            </w:r>
            <w:r>
              <w:rPr>
                <w:rFonts w:hint="eastAsia" w:ascii="Times New Roman" w:hAnsi="Times New Roman" w:eastAsia="仿宋" w:cs="Times New Roman"/>
                <w:color w:val="auto"/>
                <w:sz w:val="22"/>
                <w:szCs w:val="22"/>
              </w:rPr>
              <w:t>年底</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702" w:hRule="atLeast"/>
        </w:trPr>
        <w:tc>
          <w:tcPr>
            <w:tcW w:w="339" w:type="pct"/>
            <w:vMerge w:val="continue"/>
            <w:vAlign w:val="center"/>
          </w:tcPr>
          <w:p>
            <w:pPr>
              <w:pStyle w:val="434"/>
              <w:rPr>
                <w:rFonts w:hint="eastAsia" w:ascii="Times New Roman" w:hAnsi="Times New Roman" w:eastAsia="仿宋" w:cs="Times New Roman"/>
                <w:b/>
                <w:bCs/>
                <w:color w:val="auto"/>
                <w:sz w:val="22"/>
                <w:szCs w:val="22"/>
              </w:rPr>
            </w:pPr>
          </w:p>
        </w:tc>
        <w:tc>
          <w:tcPr>
            <w:tcW w:w="178" w:type="pct"/>
            <w:vAlign w:val="center"/>
          </w:tcPr>
          <w:p>
            <w:pPr>
              <w:pStyle w:val="434"/>
              <w:rPr>
                <w:rFonts w:hint="default" w:ascii="Times New Roman" w:hAnsi="Times New Roman"/>
                <w:color w:val="auto"/>
                <w:lang w:val="en-US" w:eastAsia="zh-CN"/>
              </w:rPr>
            </w:pPr>
            <w:r>
              <w:rPr>
                <w:rFonts w:hint="eastAsia" w:ascii="Times New Roman" w:hAnsi="Times New Roman"/>
                <w:color w:val="auto"/>
                <w:lang w:val="en-US" w:eastAsia="zh-CN"/>
              </w:rPr>
              <w:t>3</w:t>
            </w:r>
          </w:p>
        </w:tc>
        <w:tc>
          <w:tcPr>
            <w:tcW w:w="851" w:type="pct"/>
            <w:vAlign w:val="center"/>
          </w:tcPr>
          <w:p>
            <w:pPr>
              <w:pStyle w:val="434"/>
              <w:rPr>
                <w:rFonts w:hint="default" w:ascii="Times New Roman" w:hAnsi="Times New Roman" w:eastAsia="仿宋" w:cs="Times New Roman"/>
                <w:color w:val="auto"/>
                <w:sz w:val="22"/>
                <w:szCs w:val="22"/>
                <w:lang w:val="en-US" w:eastAsia="zh-CN"/>
              </w:rPr>
            </w:pPr>
            <w:r>
              <w:rPr>
                <w:rFonts w:hint="default" w:ascii="Times New Roman" w:hAnsi="Times New Roman" w:eastAsia="仿宋" w:cs="Times New Roman"/>
                <w:color w:val="auto"/>
                <w:sz w:val="22"/>
                <w:szCs w:val="22"/>
              </w:rPr>
              <w:t>涟水湖应急备用水源地</w:t>
            </w:r>
            <w:r>
              <w:rPr>
                <w:rFonts w:hint="eastAsia" w:ascii="Times New Roman" w:hAnsi="Times New Roman" w:eastAsia="仿宋" w:cs="Times New Roman"/>
                <w:color w:val="auto"/>
                <w:sz w:val="22"/>
                <w:szCs w:val="22"/>
                <w:lang w:eastAsia="zh-CN"/>
              </w:rPr>
              <w:t>未建立突发事件应急机制</w:t>
            </w:r>
          </w:p>
        </w:tc>
        <w:tc>
          <w:tcPr>
            <w:tcW w:w="2390" w:type="pct"/>
            <w:vAlign w:val="center"/>
          </w:tcPr>
          <w:p>
            <w:pPr>
              <w:pStyle w:val="434"/>
              <w:rPr>
                <w:rFonts w:hint="eastAsia" w:ascii="Times New Roman" w:hAnsi="Times New Roman" w:eastAsia="仿宋" w:cs="Times New Roman"/>
                <w:color w:val="auto"/>
                <w:sz w:val="22"/>
                <w:szCs w:val="22"/>
              </w:rPr>
            </w:pPr>
            <w:r>
              <w:rPr>
                <w:rFonts w:hint="default" w:ascii="Times New Roman" w:hAnsi="Times New Roman" w:eastAsia="仿宋" w:cs="Times New Roman"/>
                <w:color w:val="auto"/>
                <w:sz w:val="22"/>
                <w:szCs w:val="22"/>
              </w:rPr>
              <w:t>强化应急水源地管理与保护。涟水湖应急备用水源地</w:t>
            </w:r>
            <w:r>
              <w:rPr>
                <w:rFonts w:hint="eastAsia" w:ascii="Times New Roman" w:hAnsi="Times New Roman" w:eastAsia="仿宋" w:cs="Times New Roman"/>
                <w:color w:val="auto"/>
                <w:sz w:val="22"/>
                <w:szCs w:val="22"/>
                <w:lang w:val="en-US" w:eastAsia="zh-CN"/>
              </w:rPr>
              <w:t>应编制突发事件应急预案，</w:t>
            </w:r>
            <w:r>
              <w:rPr>
                <w:rFonts w:hint="default" w:ascii="Times New Roman" w:hAnsi="Times New Roman" w:eastAsia="仿宋" w:cs="Times New Roman"/>
                <w:color w:val="auto"/>
                <w:sz w:val="22"/>
                <w:szCs w:val="22"/>
              </w:rPr>
              <w:t>建立健全突发事件应急处置机制</w:t>
            </w:r>
            <w:r>
              <w:rPr>
                <w:rFonts w:hint="eastAsia" w:ascii="Times New Roman" w:hAnsi="Times New Roman" w:eastAsia="仿宋" w:cs="Times New Roman"/>
                <w:color w:val="auto"/>
                <w:sz w:val="22"/>
                <w:szCs w:val="22"/>
                <w:lang w:eastAsia="zh-CN"/>
              </w:rPr>
              <w:t>。</w:t>
            </w:r>
          </w:p>
        </w:tc>
        <w:tc>
          <w:tcPr>
            <w:tcW w:w="682" w:type="pct"/>
            <w:vAlign w:val="center"/>
          </w:tcPr>
          <w:p>
            <w:pPr>
              <w:pStyle w:val="434"/>
              <w:rPr>
                <w:rFonts w:hint="eastAsia" w:ascii="Times New Roman" w:hAnsi="Times New Roman" w:eastAsia="仿宋" w:cs="Times New Roman"/>
                <w:color w:val="auto"/>
                <w:sz w:val="22"/>
                <w:szCs w:val="22"/>
                <w:lang w:val="en-US" w:eastAsia="zh-CN"/>
              </w:rPr>
            </w:pPr>
            <w:r>
              <w:rPr>
                <w:rFonts w:hint="eastAsia" w:ascii="Times New Roman" w:hAnsi="Times New Roman" w:eastAsia="仿宋" w:cs="Times New Roman"/>
                <w:color w:val="auto"/>
                <w:sz w:val="22"/>
                <w:szCs w:val="22"/>
                <w:lang w:val="en-US" w:eastAsia="zh-CN"/>
              </w:rPr>
              <w:t>涟水</w:t>
            </w:r>
            <w:r>
              <w:rPr>
                <w:rFonts w:hint="eastAsia" w:ascii="Times New Roman" w:hAnsi="Times New Roman" w:eastAsia="仿宋" w:cs="Times New Roman"/>
                <w:color w:val="auto"/>
                <w:sz w:val="22"/>
                <w:szCs w:val="22"/>
              </w:rPr>
              <w:t>生态环境局</w:t>
            </w:r>
          </w:p>
        </w:tc>
        <w:tc>
          <w:tcPr>
            <w:tcW w:w="558" w:type="pct"/>
            <w:vAlign w:val="center"/>
          </w:tcPr>
          <w:p>
            <w:pPr>
              <w:pStyle w:val="434"/>
              <w:rPr>
                <w:rFonts w:hint="default" w:ascii="Times New Roman" w:hAnsi="Times New Roman" w:eastAsia="仿宋" w:cs="Times New Roman"/>
                <w:color w:val="auto"/>
                <w:sz w:val="22"/>
                <w:szCs w:val="22"/>
                <w:lang w:val="en-US" w:eastAsia="zh-CN"/>
              </w:rPr>
            </w:pPr>
            <w:r>
              <w:rPr>
                <w:rFonts w:hint="eastAsia" w:ascii="Times New Roman" w:hAnsi="Times New Roman" w:eastAsia="仿宋" w:cs="Times New Roman"/>
                <w:color w:val="auto"/>
                <w:sz w:val="22"/>
                <w:szCs w:val="22"/>
                <w:lang w:val="en-US" w:eastAsia="zh-CN"/>
              </w:rPr>
              <w:t>2023年底</w:t>
            </w:r>
          </w:p>
        </w:tc>
      </w:tr>
    </w:tbl>
    <w:p>
      <w:pPr>
        <w:keepNext w:val="0"/>
        <w:keepLines w:val="0"/>
        <w:pageBreakBefore w:val="0"/>
        <w:widowControl w:val="0"/>
        <w:kinsoku/>
        <w:wordWrap/>
        <w:overflowPunct/>
        <w:topLinePunct w:val="0"/>
        <w:autoSpaceDE/>
        <w:autoSpaceDN/>
        <w:bidi w:val="0"/>
        <w:adjustRightInd/>
        <w:snapToGrid w:val="0"/>
        <w:spacing w:line="360" w:lineRule="auto"/>
        <w:ind w:firstLine="520" w:firstLineChars="200"/>
        <w:textAlignment w:val="auto"/>
        <w:rPr>
          <w:rFonts w:hint="default" w:ascii="Times New Roman" w:hAnsi="Times New Roman" w:eastAsia="仿宋" w:cs="Times New Roman"/>
          <w:color w:val="auto"/>
          <w:sz w:val="26"/>
          <w:szCs w:val="26"/>
          <w:lang w:val="en-US"/>
        </w:rPr>
      </w:pPr>
    </w:p>
    <w:p>
      <w:pPr>
        <w:rPr>
          <w:rFonts w:hint="default"/>
          <w:color w:val="auto"/>
          <w:lang w:val="en-US"/>
        </w:rPr>
      </w:pPr>
    </w:p>
    <w:p>
      <w:pPr>
        <w:snapToGrid w:val="0"/>
        <w:spacing w:line="360" w:lineRule="auto"/>
        <w:ind w:firstLine="561"/>
        <w:rPr>
          <w:rFonts w:hint="default" w:ascii="Times New Roman" w:hAnsi="Times New Roman" w:eastAsia="仿宋" w:cs="Times New Roman"/>
          <w:b/>
          <w:bCs/>
          <w:color w:val="auto"/>
          <w:sz w:val="26"/>
          <w:szCs w:val="26"/>
        </w:rPr>
      </w:pPr>
    </w:p>
    <w:p>
      <w:pPr>
        <w:adjustRightInd w:val="0"/>
        <w:snapToGrid w:val="0"/>
        <w:spacing w:line="360" w:lineRule="auto"/>
        <w:ind w:firstLine="520" w:firstLineChars="200"/>
        <w:rPr>
          <w:rFonts w:hint="default" w:ascii="Times New Roman" w:hAnsi="Times New Roman" w:eastAsia="仿宋" w:cs="Times New Roman"/>
          <w:color w:val="auto"/>
          <w:sz w:val="26"/>
          <w:szCs w:val="26"/>
          <w:lang w:val="zh-CN"/>
        </w:rPr>
      </w:pPr>
    </w:p>
    <w:sectPr>
      <w:headerReference r:id="rId19" w:type="default"/>
      <w:footerReference r:id="rId20" w:type="default"/>
      <w:pgSz w:w="11905" w:h="16838"/>
      <w:pgMar w:top="1440" w:right="1797" w:bottom="1440" w:left="1797" w:header="850" w:footer="992" w:gutter="0"/>
      <w:pgBorders>
        <w:top w:val="none" w:sz="0" w:space="0"/>
        <w:left w:val="none" w:sz="0" w:space="0"/>
        <w:bottom w:val="none" w:sz="0" w:space="0"/>
        <w:right w:val="none" w:sz="0" w:space="0"/>
      </w:pgBorders>
      <w:pgNumType w:fmt="decimal"/>
      <w:cols w:space="0" w:num="1"/>
      <w:rtlGutter w:val="0"/>
      <w:docGrid w:type="lines" w:linePitch="29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endnote>
  <w:endnote w:type="continuationSeparator"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0D"/>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FangSong_GB2312">
    <w:altName w:val="仿宋"/>
    <w:panose1 w:val="00000000000000000000"/>
    <w:charset w:val="86"/>
    <w:family w:val="modern"/>
    <w:pitch w:val="default"/>
    <w:sig w:usb0="00000000" w:usb1="00000000" w:usb2="00000000" w:usb3="00000000" w:csb0="00040000" w:csb1="00000000"/>
  </w:font>
  <w:font w:name="Constantia">
    <w:panose1 w:val="02030602050306030303"/>
    <w:charset w:val="00"/>
    <w:family w:val="roman"/>
    <w:pitch w:val="default"/>
    <w:sig w:usb0="A00002EF" w:usb1="4000204B" w:usb2="00000000" w:usb3="00000000" w:csb0="2000019F" w:csb1="00000000"/>
  </w:font>
  <w:font w:name="Original Garamond Std Roman">
    <w:altName w:val="宋体"/>
    <w:panose1 w:val="02010600010101010101"/>
    <w:charset w:val="86"/>
    <w:family w:val="auto"/>
    <w:pitch w:val="default"/>
    <w:sig w:usb0="00000000" w:usb1="00000000" w:usb2="00000000" w:usb3="00000000" w:csb0="00040000" w:csb1="00000000"/>
  </w:font>
  <w:font w:name="KaiTi_GB2312">
    <w:altName w:val="楷体"/>
    <w:panose1 w:val="00000000000000000000"/>
    <w:charset w:val="86"/>
    <w:family w:val="modern"/>
    <w:pitch w:val="default"/>
    <w:sig w:usb0="00000000" w:usb1="00000000" w:usb2="00000000" w:usb3="00000000" w:csb0="00040000" w:csb1="00000000"/>
  </w:font>
  <w:font w:name="Arial Black">
    <w:panose1 w:val="020B0A04020102020204"/>
    <w:charset w:val="00"/>
    <w:family w:val="swiss"/>
    <w:pitch w:val="default"/>
    <w:sig w:usb0="A00002AF" w:usb1="400078FB" w:usb2="00000000" w:usb3="00000000" w:csb0="6000009F" w:csb1="DFD70000"/>
  </w:font>
  <w:font w:name="Arial Unicode MS">
    <w:panose1 w:val="020B0604020202020204"/>
    <w:charset w:val="88"/>
    <w:family w:val="swiss"/>
    <w:pitch w:val="default"/>
    <w:sig w:usb0="F7FFAEFF" w:usb1="F9DFFFFF" w:usb2="0000007F" w:usb3="00000000" w:csb0="203F01FF" w:csb1="DFFF0000"/>
  </w:font>
  <w:font w:name="华文楷体">
    <w:panose1 w:val="02010600040101010101"/>
    <w:charset w:val="86"/>
    <w:family w:val="auto"/>
    <w:pitch w:val="default"/>
    <w:sig w:usb0="00000287" w:usb1="080F0000" w:usb2="00000000" w:usb3="00000000" w:csb0="0004009F" w:csb1="DFD70000"/>
  </w:font>
  <w:font w:name="華康魏碑體">
    <w:altName w:val="Microsoft JhengHei"/>
    <w:panose1 w:val="03000709000000000000"/>
    <w:charset w:val="88"/>
    <w:family w:val="auto"/>
    <w:pitch w:val="default"/>
    <w:sig w:usb0="00000000" w:usb1="00000000" w:usb2="00000016" w:usb3="00000000" w:csb0="00100001" w:csb1="00000000"/>
  </w:font>
  <w:font w:name="方正小标宋_GBK">
    <w:altName w:val="Arial Unicode MS"/>
    <w:panose1 w:val="02000000000000000000"/>
    <w:charset w:val="86"/>
    <w:family w:val="auto"/>
    <w:pitch w:val="default"/>
    <w:sig w:usb0="00000000" w:usb1="00000000" w:usb2="00082016" w:usb3="00000000" w:csb0="00040001" w:csb1="00000000"/>
  </w:font>
  <w:font w:name="华文细黑">
    <w:panose1 w:val="02010600040101010101"/>
    <w:charset w:val="86"/>
    <w:family w:val="auto"/>
    <w:pitch w:val="default"/>
    <w:sig w:usb0="00000287" w:usb1="080F0000" w:usb2="00000000" w:usb3="00000000" w:csb0="0004009F" w:csb1="DFD70000"/>
  </w:font>
  <w:font w:name="义启仿宋体">
    <w:altName w:val="仿宋"/>
    <w:panose1 w:val="02010601030101010101"/>
    <w:charset w:val="80"/>
    <w:family w:val="auto"/>
    <w:pitch w:val="default"/>
    <w:sig w:usb0="00000000" w:usb1="00000000" w:usb2="00000012" w:usb3="00000000" w:csb0="00020001" w:csb1="00000000"/>
  </w:font>
  <w:font w:name="Gulim">
    <w:altName w:val="Malgun Gothic"/>
    <w:panose1 w:val="020B0600000101010101"/>
    <w:charset w:val="81"/>
    <w:family w:val="roman"/>
    <w:pitch w:val="default"/>
    <w:sig w:usb0="00000000" w:usb1="00000000" w:usb2="00000030" w:usb3="00000000" w:csb0="4008009F" w:csb1="DFD70000"/>
  </w:font>
  <w:font w:name="华文仿宋">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CordiaUPC">
    <w:altName w:val="Yu Gothic UI Light"/>
    <w:panose1 w:val="020B0304020202020204"/>
    <w:charset w:val="00"/>
    <w:family w:val="auto"/>
    <w:pitch w:val="default"/>
    <w:sig w:usb0="00000000" w:usb1="00000000" w:usb2="00000000" w:usb3="00000000" w:csb0="00010001" w:csb1="00000000"/>
  </w:font>
  <w:font w:name="红豆幼黑体">
    <w:altName w:val="黑体"/>
    <w:panose1 w:val="02000509000000000000"/>
    <w:charset w:val="86"/>
    <w:family w:val="auto"/>
    <w:pitch w:val="default"/>
    <w:sig w:usb0="00000000" w:usb1="00000000" w:usb2="00000012" w:usb3="00000000" w:csb0="00040001" w:csb1="00000000"/>
  </w:font>
  <w:font w:name="MS Mincho">
    <w:panose1 w:val="02020609040205080304"/>
    <w:charset w:val="80"/>
    <w:family w:val="roman"/>
    <w:pitch w:val="default"/>
    <w:sig w:usb0="A00002BF" w:usb1="68C7FCFB" w:usb2="00000010" w:usb3="00000000" w:csb0="4002009F" w:csb1="DFD70000"/>
  </w:font>
  <w:font w:name="Verdana">
    <w:panose1 w:val="020B0604030504040204"/>
    <w:charset w:val="00"/>
    <w:family w:val="swiss"/>
    <w:pitch w:val="default"/>
    <w:sig w:usb0="A00006FF" w:usb1="4000205B" w:usb2="00000010" w:usb3="00000000" w:csb0="2000019F" w:csb1="00000000"/>
  </w:font>
  <w:font w:name="PMingLiU">
    <w:altName w:val="PMingLiU-ExtB"/>
    <w:panose1 w:val="02020500000000000000"/>
    <w:charset w:val="88"/>
    <w:family w:val="roman"/>
    <w:pitch w:val="default"/>
    <w:sig w:usb0="00000000" w:usb1="00000000" w:usb2="00000016" w:usb3="00000000" w:csb0="00100001" w:csb1="00000000"/>
  </w:font>
  <w:font w:name="方正仿宋_GBK">
    <w:altName w:val="微软雅黑"/>
    <w:panose1 w:val="02000000000000000000"/>
    <w:charset w:val="86"/>
    <w:family w:val="script"/>
    <w:pitch w:val="default"/>
    <w:sig w:usb0="00000000" w:usb1="00000000" w:usb2="00082016" w:usb3="00000000" w:csb0="00040001" w:csb1="00000000"/>
  </w:font>
  <w:font w:name="DFKai-SB">
    <w:altName w:val="Microsoft JhengHei Light"/>
    <w:panose1 w:val="03000509000000000000"/>
    <w:charset w:val="88"/>
    <w:family w:val="script"/>
    <w:pitch w:val="default"/>
    <w:sig w:usb0="00000000" w:usb1="00000000" w:usb2="00000016" w:usb3="00000000" w:csb0="00100001" w:csb1="00000000"/>
  </w:font>
  <w:font w:name="华文中宋">
    <w:panose1 w:val="02010600040101010101"/>
    <w:charset w:val="86"/>
    <w:family w:val="auto"/>
    <w:pitch w:val="default"/>
    <w:sig w:usb0="00000287" w:usb1="080F0000" w:usb2="00000000" w:usb3="00000000" w:csb0="0004009F" w:csb1="DFD70000"/>
  </w:font>
  <w:font w:name="Meiryo">
    <w:panose1 w:val="020B0604030504040204"/>
    <w:charset w:val="80"/>
    <w:family w:val="swiss"/>
    <w:pitch w:val="default"/>
    <w:sig w:usb0="E10102FF" w:usb1="EAC7FFFF" w:usb2="00010012" w:usb3="00000000" w:csb0="6002009F" w:csb1="DFD70000"/>
  </w:font>
  <w:font w:name="華康楷書體W5">
    <w:altName w:val="宋体"/>
    <w:panose1 w:val="03000509000000000000"/>
    <w:charset w:val="88"/>
    <w:family w:val="auto"/>
    <w:pitch w:val="default"/>
    <w:sig w:usb0="00000000" w:usb1="00000000" w:usb2="00000016" w:usb3="00000000" w:csb0="00100001" w:csb1="00000000"/>
  </w:font>
  <w:font w:name="Franklin Gothic Medium">
    <w:panose1 w:val="020B0603020102020204"/>
    <w:charset w:val="00"/>
    <w:family w:val="swiss"/>
    <w:pitch w:val="default"/>
    <w:sig w:usb0="00000287" w:usb1="00000000" w:usb2="00000000" w:usb3="00000000" w:csb0="2000009F" w:csb1="DFD70000"/>
  </w:font>
  <w:font w:name="MingLiU">
    <w:altName w:val="PMingLiU-ExtB"/>
    <w:panose1 w:val="02020509000000000000"/>
    <w:charset w:val="88"/>
    <w:family w:val="modern"/>
    <w:pitch w:val="default"/>
    <w:sig w:usb0="00000000" w:usb1="00000000" w:usb2="00000016" w:usb3="00000000" w:csb0="00100001" w:csb1="00000000"/>
  </w:font>
  <w:font w:name="Browallia New">
    <w:altName w:val="Segoe Print"/>
    <w:panose1 w:val="020B0604020202020204"/>
    <w:charset w:val="00"/>
    <w:family w:val="auto"/>
    <w:pitch w:val="default"/>
    <w:sig w:usb0="00000000" w:usb1="00000000" w:usb2="00000000" w:usb3="00000000" w:csb0="00010001" w:csb1="00000000"/>
  </w:font>
  <w:font w:name="華康中明體">
    <w:altName w:val="Microsoft JhengHei"/>
    <w:panose1 w:val="02020509000000000000"/>
    <w:charset w:val="88"/>
    <w:family w:val="modern"/>
    <w:pitch w:val="default"/>
    <w:sig w:usb0="00000000" w:usb1="00000000" w:usb2="00000016" w:usb3="00000000" w:csb0="00100001" w:csb1="00000000"/>
  </w:font>
  <w:font w:name="方正苏新诗柳楷_GBK">
    <w:altName w:val="宋体"/>
    <w:panose1 w:val="02010600010101010101"/>
    <w:charset w:val="86"/>
    <w:family w:val="auto"/>
    <w:pitch w:val="default"/>
    <w:sig w:usb0="00000000" w:usb1="0000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五只小可爱">
    <w:altName w:val="宋体"/>
    <w:panose1 w:val="02000503000000000000"/>
    <w:charset w:val="86"/>
    <w:family w:val="auto"/>
    <w:pitch w:val="default"/>
    <w:sig w:usb0="00000000" w:usb1="00000000" w:usb2="00000012" w:usb3="00000000" w:csb0="00040001" w:csb1="00000000"/>
  </w:font>
  <w:font w:name="Cordia New">
    <w:altName w:val="Microsoft Sans Serif"/>
    <w:panose1 w:val="020B0304020202020204"/>
    <w:charset w:val="DE"/>
    <w:family w:val="roman"/>
    <w:pitch w:val="default"/>
    <w:sig w:usb0="00000000" w:usb1="00000000" w:usb2="00000000" w:usb3="00000000" w:csb0="00010001" w:csb1="00000000"/>
  </w:font>
  <w:font w:name="Cambria">
    <w:panose1 w:val="02040503050406030204"/>
    <w:charset w:val="00"/>
    <w:family w:val="roman"/>
    <w:pitch w:val="default"/>
    <w:sig w:usb0="E00006FF" w:usb1="420024FF" w:usb2="02000000" w:usb3="00000000" w:csb0="2000019F" w:csb1="00000000"/>
  </w:font>
  <w:font w:name="華康粗黑體">
    <w:altName w:val="Microsoft JhengHei"/>
    <w:panose1 w:val="020B0709000000000000"/>
    <w:charset w:val="88"/>
    <w:family w:val="modern"/>
    <w:pitch w:val="default"/>
    <w:sig w:usb0="00000000" w:usb1="00000000" w:usb2="00000016" w:usb3="00000000" w:csb0="00100001" w:csb1="00000000"/>
  </w:font>
  <w:font w:name="MS Gothic">
    <w:panose1 w:val="020B0609070205080204"/>
    <w:charset w:val="80"/>
    <w:family w:val="modern"/>
    <w:pitch w:val="default"/>
    <w:sig w:usb0="E00002FF" w:usb1="6AC7FDFB" w:usb2="08000012" w:usb3="00000000" w:csb0="4002009F" w:csb1="DFD70000"/>
  </w:font>
  <w:font w:name="Candara">
    <w:panose1 w:val="020E0502030303020204"/>
    <w:charset w:val="00"/>
    <w:family w:val="swiss"/>
    <w:pitch w:val="default"/>
    <w:sig w:usb0="A00002EF" w:usb1="4000A44B" w:usb2="00000000" w:usb3="00000000" w:csb0="2000019F" w:csb1="00000000"/>
  </w:font>
  <w:font w:name="Angsana New">
    <w:altName w:val="Microsoft Sans Serif"/>
    <w:panose1 w:val="02020603050405020304"/>
    <w:charset w:val="DE"/>
    <w:family w:val="roman"/>
    <w:pitch w:val="default"/>
    <w:sig w:usb0="00000000" w:usb1="00000000" w:usb2="00000000" w:usb3="00000000" w:csb0="00010001" w:csb1="00000000"/>
  </w:font>
  <w:font w:name="汉仪铁山隶书繁">
    <w:altName w:val="宋体"/>
    <w:panose1 w:val="00020600040101010101"/>
    <w:charset w:val="86"/>
    <w:family w:val="auto"/>
    <w:pitch w:val="default"/>
    <w:sig w:usb0="00000000" w:usb1="00000000" w:usb2="00000012" w:usb3="00000000" w:csb0="0004009F" w:csb1="DFD70000"/>
  </w:font>
  <w:font w:name="仿宋">
    <w:panose1 w:val="02010609060101010101"/>
    <w:charset w:val="86"/>
    <w:family w:val="auto"/>
    <w:pitch w:val="default"/>
    <w:sig w:usb0="800002BF" w:usb1="38CF7CFA" w:usb2="00000016" w:usb3="00000000" w:csb0="00040001" w:csb1="00000000"/>
  </w:font>
  <w:font w:name="標楷體">
    <w:altName w:val="宋体"/>
    <w:panose1 w:val="00000000000000000000"/>
    <w:charset w:val="00"/>
    <w:family w:val="auto"/>
    <w:pitch w:val="default"/>
    <w:sig w:usb0="00000000" w:usb1="00000000" w:usb2="00000000" w:usb3="00000000" w:csb0="00000000" w:csb1="00000000"/>
  </w:font>
  <w:font w:name="仿宋_GB2312">
    <w:altName w:val="仿宋"/>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Microsoft JhengHei">
    <w:panose1 w:val="020B0604030504040204"/>
    <w:charset w:val="88"/>
    <w:family w:val="auto"/>
    <w:pitch w:val="default"/>
    <w:sig w:usb0="000002A7" w:usb1="28CF4400" w:usb2="00000016" w:usb3="00000000" w:csb0="00100009" w:csb1="00000000"/>
  </w:font>
  <w:font w:name="Arial Unicode MS">
    <w:panose1 w:val="020B0604020202020204"/>
    <w:charset w:val="86"/>
    <w:family w:val="auto"/>
    <w:pitch w:val="default"/>
    <w:sig w:usb0="F7FFAEFF" w:usb1="F9DFFFFF" w:usb2="0000007F" w:usb3="00000000" w:csb0="203F01FF" w:csb1="DFFF0000"/>
  </w:font>
  <w:font w:name="Malgun Gothic">
    <w:panose1 w:val="020B0503020000020004"/>
    <w:charset w:val="81"/>
    <w:family w:val="auto"/>
    <w:pitch w:val="default"/>
    <w:sig w:usb0="9000002F" w:usb1="29D77CFB" w:usb2="00000012" w:usb3="00000000" w:csb0="00080001" w:csb1="00000000"/>
  </w:font>
  <w:font w:name="Yu Gothic UI Light">
    <w:panose1 w:val="020B03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 w:name="Microsoft JhengHei Light">
    <w:panose1 w:val="020B0304030504040204"/>
    <w:charset w:val="88"/>
    <w:family w:val="auto"/>
    <w:pitch w:val="default"/>
    <w:sig w:usb0="800002A7" w:usb1="28CF4400" w:usb2="00000016" w:usb3="00000000" w:csb0="00100009" w:csb1="00000000"/>
  </w:font>
  <w:font w:name="Segoe Print">
    <w:panose1 w:val="02000600000000000000"/>
    <w:charset w:val="00"/>
    <w:family w:val="auto"/>
    <w:pitch w:val="default"/>
    <w:sig w:usb0="0000028F" w:usb1="00000000" w:usb2="00000000" w:usb3="00000000" w:csb0="2000009F" w:csb1="47010000"/>
  </w:font>
  <w:font w:name="Microsoft Sans Serif">
    <w:panose1 w:val="020B0604020202020204"/>
    <w:charset w:val="00"/>
    <w:family w:val="auto"/>
    <w:pitch w:val="default"/>
    <w:sig w:usb0="E5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I</w:t>
                    </w:r>
                    <w:r>
                      <w:fldChar w:fldCharType="end"/>
                    </w:r>
                  </w:p>
                </w:txbxContent>
              </v:textbox>
            </v:shape>
          </w:pict>
        </mc:Fallback>
      </mc:AlternateContent>
    </w:r>
  </w:p>
  <w:p>
    <w:pPr>
      <w:pStyle w:val="4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1</w:t>
                    </w:r>
                    <w:r>
                      <w:fldChar w:fldCharType="end"/>
                    </w:r>
                  </w:p>
                </w:txbxContent>
              </v:textbox>
            </v:shape>
          </w:pict>
        </mc:Fallback>
      </mc:AlternateContent>
    </w:r>
  </w:p>
  <w:p>
    <w:pPr>
      <w:pStyle w:val="4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jc w:val="center"/>
      <w:rPr>
        <w:sz w:val="24"/>
        <w:szCs w:val="24"/>
      </w:rPr>
    </w:pPr>
    <w:r>
      <w:rPr>
        <w:sz w:val="24"/>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8</w:t>
                    </w:r>
                    <w:r>
                      <w:fldChar w:fldCharType="end"/>
                    </w:r>
                  </w:p>
                </w:txbxContent>
              </v:textbox>
            </v:shape>
          </w:pict>
        </mc:Fallback>
      </mc:AlternateContent>
    </w:r>
  </w:p>
  <w:p>
    <w:pPr>
      <w:pStyle w:val="49"/>
      <w:rPr>
        <w:szCs w:val="24"/>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6" w:lineRule="auto"/>
      <w:ind w:left="408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33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33</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69</w:t>
                    </w:r>
                    <w:r>
                      <w:fldChar w:fldCharType="end"/>
                    </w:r>
                  </w:p>
                </w:txbxContent>
              </v:textbox>
            </v:shape>
          </w:pict>
        </mc:Fallback>
      </mc:AlternateContent>
    </w:r>
  </w:p>
  <w:p>
    <w:pPr>
      <w:pStyle w:val="49"/>
      <w:ind w:right="360"/>
      <w:jc w:val="both"/>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9"/>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pPr>
                      <w:pStyle w:val="49"/>
                    </w:pPr>
                    <w:r>
                      <w:fldChar w:fldCharType="begin"/>
                    </w:r>
                    <w:r>
                      <w:instrText xml:space="preserve"> PAGE  \* MERGEFORMAT </w:instrText>
                    </w:r>
                    <w:r>
                      <w:fldChar w:fldCharType="separate"/>
                    </w:r>
                    <w:r>
                      <w:t>73</w:t>
                    </w:r>
                    <w:r>
                      <w:fldChar w:fldCharType="end"/>
                    </w:r>
                  </w:p>
                </w:txbxContent>
              </v:textbox>
            </v:shape>
          </w:pict>
        </mc:Fallback>
      </mc:AlternateContent>
    </w:r>
  </w:p>
  <w:p>
    <w:pPr>
      <w:pStyle w:val="49"/>
      <w:ind w:right="360"/>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footnote>
  <w:footnote w:type="continuationSeparator" w:id="1">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Bdr>
        <w:bottom w:val="single" w:color="auto" w:sz="4" w:space="1"/>
      </w:pBdr>
      <w:ind w:firstLine="271" w:firstLineChars="150"/>
      <w:jc w:val="both"/>
      <w:rPr>
        <w:rFonts w:ascii="宋体" w:hAnsi="宋体"/>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Bdr>
        <w:bottom w:val="none" w:color="auto" w:sz="0" w:space="1"/>
      </w:pBdr>
      <w:ind w:firstLine="271" w:firstLineChars="150"/>
      <w:jc w:val="center"/>
      <w:rPr>
        <w:rFonts w:asciiTheme="minorEastAsia" w:hAnsiTheme="minorEastAsia" w:eastAsiaTheme="minorEastAsia"/>
        <w:b/>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rFonts w:hint="default"/>
      </w:rPr>
    </w:pPr>
    <w:r>
      <w:rPr>
        <w:rFonts w:hint="default" w:ascii="Times New Roman" w:hAnsi="Times New Roman" w:eastAsia="仿宋" w:cs="Times New Roman"/>
        <w:b/>
      </w:rPr>
      <w:t>涟水县古</w:t>
    </w:r>
    <w:r>
      <w:rPr>
        <w:rFonts w:hint="eastAsia" w:eastAsia="仿宋" w:cs="Times New Roman"/>
        <w:b/>
        <w:lang w:val="en-US" w:eastAsia="zh-CN"/>
      </w:rPr>
      <w:t>淮</w:t>
    </w:r>
    <w:r>
      <w:rPr>
        <w:rFonts w:hint="default" w:ascii="Times New Roman" w:hAnsi="Times New Roman" w:eastAsia="仿宋" w:cs="Times New Roman"/>
        <w:b/>
      </w:rPr>
      <w:t>河保滩水源地基础状况调查和风险评估报告</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rFonts w:hint="default"/>
      </w:rPr>
    </w:pPr>
    <w:r>
      <w:rPr>
        <w:rFonts w:hint="default" w:ascii="Times New Roman" w:hAnsi="Times New Roman" w:eastAsia="仿宋" w:cs="Times New Roman"/>
        <w:b/>
      </w:rPr>
      <w:t>涟水县古</w:t>
    </w:r>
    <w:r>
      <w:rPr>
        <w:rFonts w:hint="eastAsia" w:eastAsia="仿宋" w:cs="Times New Roman"/>
        <w:b/>
        <w:lang w:val="en-US" w:eastAsia="zh-CN"/>
      </w:rPr>
      <w:t>淮</w:t>
    </w:r>
    <w:r>
      <w:rPr>
        <w:rFonts w:hint="default" w:ascii="Times New Roman" w:hAnsi="Times New Roman" w:eastAsia="仿宋" w:cs="Times New Roman"/>
        <w:b/>
      </w:rPr>
      <w:t>河保滩水源地基础状况调查和风险评估报告</w:t>
    </w:r>
  </w:p>
  <w:p>
    <w:pPr>
      <w:pStyle w:val="51"/>
      <w:pBdr>
        <w:bottom w:val="none" w:color="auto" w:sz="0" w:space="0"/>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Bdr>
        <w:bottom w:val="single" w:color="auto" w:sz="6" w:space="0"/>
      </w:pBdr>
      <w:ind w:firstLine="181" w:firstLineChars="100"/>
      <w:jc w:val="both"/>
      <w:rPr>
        <w:b/>
      </w:rPr>
    </w:pPr>
  </w:p>
  <w:p>
    <w:pPr>
      <w:pStyle w:val="51"/>
      <w:pBdr>
        <w:bottom w:val="single" w:color="auto" w:sz="6" w:space="0"/>
      </w:pBdr>
      <w:ind w:firstLine="201" w:firstLineChars="100"/>
      <w:rPr>
        <w:rFonts w:hint="default" w:ascii="Times New Roman" w:hAnsi="Times New Roman" w:eastAsia="仿宋" w:cs="Times New Roman"/>
        <w:b/>
      </w:rPr>
    </w:pPr>
    <w:r>
      <w:rPr>
        <w:rFonts w:hint="default" w:ascii="Times New Roman" w:hAnsi="Times New Roman" w:eastAsia="仿宋" w:cs="Times New Roman"/>
        <w:b/>
        <w:sz w:val="20"/>
        <w:szCs w:val="20"/>
      </w:rPr>
      <w:t>涟水县古</w:t>
    </w:r>
    <w:r>
      <w:rPr>
        <w:rFonts w:hint="eastAsia" w:eastAsia="仿宋" w:cs="Times New Roman"/>
        <w:b/>
        <w:sz w:val="20"/>
        <w:szCs w:val="20"/>
        <w:lang w:val="en-US" w:eastAsia="zh-CN"/>
      </w:rPr>
      <w:t>淮</w:t>
    </w:r>
    <w:r>
      <w:rPr>
        <w:rFonts w:hint="default" w:ascii="Times New Roman" w:hAnsi="Times New Roman" w:eastAsia="仿宋" w:cs="Times New Roman"/>
        <w:b/>
        <w:sz w:val="20"/>
        <w:szCs w:val="20"/>
      </w:rPr>
      <w:t>河保滩水源地基础状况调查和风险评估报告</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Bdr>
        <w:bottom w:val="single" w:color="auto" w:sz="6" w:space="0"/>
      </w:pBdr>
      <w:ind w:firstLine="181" w:firstLineChars="100"/>
      <w:jc w:val="both"/>
      <w:rPr>
        <w:b/>
      </w:rPr>
    </w:pPr>
  </w:p>
  <w:p>
    <w:pPr>
      <w:pStyle w:val="51"/>
      <w:pBdr>
        <w:bottom w:val="single" w:color="auto" w:sz="6" w:space="0"/>
      </w:pBdr>
      <w:ind w:firstLine="201" w:firstLineChars="100"/>
      <w:rPr>
        <w:rFonts w:hint="default" w:ascii="Times New Roman" w:hAnsi="Times New Roman" w:eastAsia="仿宋" w:cs="Times New Roman"/>
        <w:b/>
      </w:rPr>
    </w:pPr>
    <w:r>
      <w:rPr>
        <w:rFonts w:hint="default" w:ascii="Times New Roman" w:hAnsi="Times New Roman" w:eastAsia="仿宋" w:cs="Times New Roman"/>
        <w:b/>
        <w:sz w:val="20"/>
        <w:szCs w:val="20"/>
      </w:rPr>
      <w:t>涟水县古</w:t>
    </w:r>
    <w:r>
      <w:rPr>
        <w:rFonts w:hint="eastAsia" w:eastAsia="仿宋" w:cs="Times New Roman"/>
        <w:b/>
        <w:sz w:val="20"/>
        <w:szCs w:val="20"/>
        <w:lang w:val="en-US" w:eastAsia="zh-CN"/>
      </w:rPr>
      <w:t>淮</w:t>
    </w:r>
    <w:r>
      <w:rPr>
        <w:rFonts w:hint="default" w:ascii="Times New Roman" w:hAnsi="Times New Roman" w:eastAsia="仿宋" w:cs="Times New Roman"/>
        <w:b/>
        <w:sz w:val="20"/>
        <w:szCs w:val="20"/>
      </w:rPr>
      <w:t>河保滩水源地基础状况调查和风险评估报告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28A721"/>
    <w:multiLevelType w:val="singleLevel"/>
    <w:tmpl w:val="9428A721"/>
    <w:lvl w:ilvl="0" w:tentative="0">
      <w:start w:val="1"/>
      <w:numFmt w:val="decimal"/>
      <w:lvlText w:val="%1."/>
      <w:lvlJc w:val="left"/>
      <w:pPr>
        <w:tabs>
          <w:tab w:val="left" w:pos="312"/>
        </w:tabs>
      </w:pPr>
    </w:lvl>
  </w:abstractNum>
  <w:abstractNum w:abstractNumId="1">
    <w:nsid w:val="F225AC7D"/>
    <w:multiLevelType w:val="singleLevel"/>
    <w:tmpl w:val="F225AC7D"/>
    <w:lvl w:ilvl="0" w:tentative="0">
      <w:start w:val="3"/>
      <w:numFmt w:val="decimal"/>
      <w:lvlText w:val="%1."/>
      <w:lvlJc w:val="left"/>
      <w:pPr>
        <w:tabs>
          <w:tab w:val="left" w:pos="312"/>
        </w:tabs>
      </w:pPr>
    </w:lvl>
  </w:abstractNum>
  <w:abstractNum w:abstractNumId="2">
    <w:nsid w:val="F45A208D"/>
    <w:multiLevelType w:val="singleLevel"/>
    <w:tmpl w:val="F45A208D"/>
    <w:lvl w:ilvl="0" w:tentative="0">
      <w:start w:val="6"/>
      <w:numFmt w:val="decimal"/>
      <w:suff w:val="nothing"/>
      <w:lvlText w:val="（%1）"/>
      <w:lvlJc w:val="left"/>
    </w:lvl>
  </w:abstractNum>
  <w:abstractNum w:abstractNumId="3">
    <w:nsid w:val="00000007"/>
    <w:multiLevelType w:val="singleLevel"/>
    <w:tmpl w:val="00000007"/>
    <w:lvl w:ilvl="0" w:tentative="0">
      <w:start w:val="1"/>
      <w:numFmt w:val="decimal"/>
      <w:pStyle w:val="400"/>
      <w:suff w:val="nothing"/>
      <w:lvlText w:val="（%1）"/>
      <w:lvlJc w:val="left"/>
    </w:lvl>
  </w:abstractNum>
  <w:abstractNum w:abstractNumId="4">
    <w:nsid w:val="0F6E3405"/>
    <w:multiLevelType w:val="multilevel"/>
    <w:tmpl w:val="0F6E3405"/>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289E7028"/>
    <w:multiLevelType w:val="multilevel"/>
    <w:tmpl w:val="289E7028"/>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
    <w:nsid w:val="29F72C04"/>
    <w:multiLevelType w:val="multilevel"/>
    <w:tmpl w:val="29F72C04"/>
    <w:lvl w:ilvl="0" w:tentative="0">
      <w:start w:val="1"/>
      <w:numFmt w:val="decimal"/>
      <w:pStyle w:val="1384"/>
      <w:lvlText w:val="%1"/>
      <w:lvlJc w:val="left"/>
      <w:pPr>
        <w:ind w:left="425" w:hanging="425"/>
      </w:pPr>
      <w:rPr>
        <w:rFonts w:hint="default" w:ascii="Times New Roman" w:hAnsi="Times New Roman" w:cs="Times New Roman"/>
      </w:rPr>
    </w:lvl>
    <w:lvl w:ilvl="1" w:tentative="0">
      <w:start w:val="1"/>
      <w:numFmt w:val="decimal"/>
      <w:lvlText w:val="%1.%2"/>
      <w:lvlJc w:val="left"/>
      <w:pPr>
        <w:ind w:left="567" w:hanging="567"/>
      </w:pPr>
      <w:rPr>
        <w:rFonts w:hint="default" w:ascii="Times New Roman" w:hAnsi="Times New Roman" w:cs="Times New Roman"/>
        <w:b w:val="0"/>
        <w:bCs w:val="0"/>
        <w:i w:val="0"/>
        <w:iCs w:val="0"/>
        <w:caps w:val="0"/>
        <w:smallCaps w:val="0"/>
        <w:strike w:val="0"/>
        <w:dstrike w:val="0"/>
        <w:outline w:val="0"/>
        <w:shadow w:val="0"/>
        <w:emboss w:val="0"/>
        <w:imprint w:val="0"/>
        <w:vanish w:val="0"/>
        <w:spacing w:val="0"/>
        <w:position w:val="0"/>
        <w:u w:val="none"/>
        <w:vertAlign w:val="baseline"/>
      </w:rPr>
    </w:lvl>
    <w:lvl w:ilvl="2" w:tentative="0">
      <w:start w:val="1"/>
      <w:numFmt w:val="decimal"/>
      <w:pStyle w:val="1385"/>
      <w:lvlText w:val="%1.%2.%3"/>
      <w:lvlJc w:val="left"/>
      <w:pPr>
        <w:ind w:left="1986" w:hanging="567"/>
      </w:pPr>
      <w:rPr>
        <w:rFonts w:ascii="Times New Roman" w:hAnsi="Times New Roman" w:cs="Times New Roman"/>
        <w:b w:val="0"/>
        <w:bCs w:val="0"/>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lvlText w:val="%1.%2.%3.%4"/>
      <w:lvlJc w:val="left"/>
      <w:pPr>
        <w:ind w:left="1984" w:hanging="708"/>
      </w:pPr>
      <w:rPr>
        <w:rFonts w:ascii="Times New Roman" w:hAnsi="Times New Roman" w:cs="Times New Roman"/>
        <w:b w:val="0"/>
        <w:bCs w:val="0"/>
        <w:i w:val="0"/>
        <w:iCs w:val="0"/>
        <w:caps w:val="0"/>
        <w:smallCaps w:val="0"/>
        <w:strike w:val="0"/>
        <w:dstrike w:val="0"/>
        <w:outline w:val="0"/>
        <w:shadow w:val="0"/>
        <w:emboss w:val="0"/>
        <w:imprint w:val="0"/>
        <w:vanish w:val="0"/>
        <w:spacing w:val="0"/>
        <w:position w:val="0"/>
        <w:u w:val="none"/>
        <w:vertAlign w:val="baseline"/>
      </w:r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7">
    <w:nsid w:val="2BB91DD9"/>
    <w:multiLevelType w:val="multilevel"/>
    <w:tmpl w:val="2BB91DD9"/>
    <w:lvl w:ilvl="0" w:tentative="0">
      <w:start w:val="2"/>
      <w:numFmt w:val="upperLetter"/>
      <w:pStyle w:val="20"/>
      <w:lvlText w:val="%1、"/>
      <w:lvlJc w:val="left"/>
      <w:pPr>
        <w:tabs>
          <w:tab w:val="left" w:pos="1280"/>
        </w:tabs>
        <w:ind w:left="1280" w:hanging="720"/>
      </w:pPr>
      <w:rPr>
        <w:rFonts w:hint="eastAsia"/>
      </w:rPr>
    </w:lvl>
    <w:lvl w:ilvl="1" w:tentative="0">
      <w:start w:val="1"/>
      <w:numFmt w:val="lowerLetter"/>
      <w:lvlText w:val="%2)"/>
      <w:lvlJc w:val="left"/>
      <w:pPr>
        <w:tabs>
          <w:tab w:val="left" w:pos="1400"/>
        </w:tabs>
        <w:ind w:left="1400" w:hanging="420"/>
      </w:pPr>
    </w:lvl>
    <w:lvl w:ilvl="2" w:tentative="0">
      <w:start w:val="1"/>
      <w:numFmt w:val="lowerRoman"/>
      <w:lvlText w:val="%3."/>
      <w:lvlJc w:val="right"/>
      <w:pPr>
        <w:tabs>
          <w:tab w:val="left" w:pos="1820"/>
        </w:tabs>
        <w:ind w:left="1820" w:hanging="420"/>
      </w:pPr>
    </w:lvl>
    <w:lvl w:ilvl="3" w:tentative="0">
      <w:start w:val="1"/>
      <w:numFmt w:val="decimal"/>
      <w:lvlText w:val="%4."/>
      <w:lvlJc w:val="left"/>
      <w:pPr>
        <w:tabs>
          <w:tab w:val="left" w:pos="2240"/>
        </w:tabs>
        <w:ind w:left="2240" w:hanging="420"/>
      </w:pPr>
    </w:lvl>
    <w:lvl w:ilvl="4" w:tentative="0">
      <w:start w:val="1"/>
      <w:numFmt w:val="lowerLetter"/>
      <w:lvlText w:val="%5)"/>
      <w:lvlJc w:val="left"/>
      <w:pPr>
        <w:tabs>
          <w:tab w:val="left" w:pos="2660"/>
        </w:tabs>
        <w:ind w:left="2660" w:hanging="420"/>
      </w:pPr>
    </w:lvl>
    <w:lvl w:ilvl="5" w:tentative="0">
      <w:start w:val="1"/>
      <w:numFmt w:val="lowerRoman"/>
      <w:lvlText w:val="%6."/>
      <w:lvlJc w:val="right"/>
      <w:pPr>
        <w:tabs>
          <w:tab w:val="left" w:pos="3080"/>
        </w:tabs>
        <w:ind w:left="3080" w:hanging="420"/>
      </w:pPr>
    </w:lvl>
    <w:lvl w:ilvl="6" w:tentative="0">
      <w:start w:val="1"/>
      <w:numFmt w:val="decimal"/>
      <w:lvlText w:val="%7."/>
      <w:lvlJc w:val="left"/>
      <w:pPr>
        <w:tabs>
          <w:tab w:val="left" w:pos="3500"/>
        </w:tabs>
        <w:ind w:left="3500" w:hanging="420"/>
      </w:pPr>
    </w:lvl>
    <w:lvl w:ilvl="7" w:tentative="0">
      <w:start w:val="1"/>
      <w:numFmt w:val="lowerLetter"/>
      <w:lvlText w:val="%8)"/>
      <w:lvlJc w:val="left"/>
      <w:pPr>
        <w:tabs>
          <w:tab w:val="left" w:pos="3920"/>
        </w:tabs>
        <w:ind w:left="3920" w:hanging="420"/>
      </w:pPr>
    </w:lvl>
    <w:lvl w:ilvl="8" w:tentative="0">
      <w:start w:val="1"/>
      <w:numFmt w:val="lowerRoman"/>
      <w:lvlText w:val="%9."/>
      <w:lvlJc w:val="right"/>
      <w:pPr>
        <w:tabs>
          <w:tab w:val="left" w:pos="4340"/>
        </w:tabs>
        <w:ind w:left="4340" w:hanging="420"/>
      </w:pPr>
    </w:lvl>
  </w:abstractNum>
  <w:abstractNum w:abstractNumId="8">
    <w:nsid w:val="73235013"/>
    <w:multiLevelType w:val="multilevel"/>
    <w:tmpl w:val="73235013"/>
    <w:lvl w:ilvl="0" w:tentative="0">
      <w:start w:val="1"/>
      <w:numFmt w:val="decimal"/>
      <w:lvlText w:val="%1"/>
      <w:lvlJc w:val="left"/>
      <w:pPr>
        <w:tabs>
          <w:tab w:val="left" w:pos="360"/>
        </w:tabs>
        <w:ind w:left="0" w:firstLine="0"/>
      </w:pPr>
      <w:rPr>
        <w:rFonts w:hint="default" w:ascii="Times New Roman" w:hAnsi="Times New Roman" w:eastAsia="宋体" w:cs="Times New Roman"/>
        <w:b/>
        <w:i w:val="0"/>
        <w:sz w:val="32"/>
      </w:rPr>
    </w:lvl>
    <w:lvl w:ilvl="1" w:tentative="0">
      <w:start w:val="1"/>
      <w:numFmt w:val="decimal"/>
      <w:lvlText w:val="%1.%2"/>
      <w:lvlJc w:val="left"/>
      <w:pPr>
        <w:tabs>
          <w:tab w:val="left" w:pos="780"/>
        </w:tabs>
        <w:ind w:left="60" w:firstLine="0"/>
      </w:pPr>
      <w:rPr>
        <w:rFonts w:hint="default" w:ascii="Times New Roman" w:hAnsi="Times New Roman" w:eastAsia="宋体" w:cs="Times New Roman"/>
        <w:b/>
        <w:i w:val="0"/>
        <w:sz w:val="30"/>
      </w:rPr>
    </w:lvl>
    <w:lvl w:ilvl="2" w:tentative="0">
      <w:start w:val="1"/>
      <w:numFmt w:val="decimal"/>
      <w:lvlText w:val="%1.%2.%3"/>
      <w:lvlJc w:val="left"/>
      <w:pPr>
        <w:tabs>
          <w:tab w:val="left" w:pos="1080"/>
        </w:tabs>
        <w:ind w:left="0" w:firstLine="0"/>
      </w:pPr>
      <w:rPr>
        <w:rFonts w:hint="default" w:ascii="Times New Roman" w:hAnsi="Times New Roman" w:eastAsia="宋体" w:cs="Times New Roman"/>
        <w:b/>
        <w:i w:val="0"/>
        <w:sz w:val="24"/>
        <w:szCs w:val="24"/>
      </w:rPr>
    </w:lvl>
    <w:lvl w:ilvl="3" w:tentative="0">
      <w:start w:val="1"/>
      <w:numFmt w:val="decimal"/>
      <w:pStyle w:val="5"/>
      <w:lvlText w:val="%1.%2.%3.%4"/>
      <w:lvlJc w:val="left"/>
      <w:pPr>
        <w:tabs>
          <w:tab w:val="left" w:pos="1440"/>
        </w:tabs>
        <w:ind w:left="0" w:firstLine="0"/>
      </w:pPr>
      <w:rPr>
        <w:rFonts w:hint="default" w:ascii="Times New Roman" w:hAnsi="Times New Roman" w:eastAsia="宋体" w:cs="Times New Roman"/>
        <w:b/>
        <w:i w:val="0"/>
        <w:sz w:val="24"/>
        <w:szCs w:val="24"/>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9">
    <w:nsid w:val="744E125F"/>
    <w:multiLevelType w:val="multilevel"/>
    <w:tmpl w:val="744E125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8"/>
  </w:num>
  <w:num w:numId="2">
    <w:abstractNumId w:val="7"/>
  </w:num>
  <w:num w:numId="3">
    <w:abstractNumId w:val="3"/>
  </w:num>
  <w:num w:numId="4">
    <w:abstractNumId w:val="6"/>
  </w:num>
  <w:num w:numId="5">
    <w:abstractNumId w:val="5"/>
  </w:num>
  <w:num w:numId="6">
    <w:abstractNumId w:val="9"/>
  </w:num>
  <w:num w:numId="7">
    <w:abstractNumId w:val="4"/>
  </w:num>
  <w:num w:numId="8">
    <w:abstractNumId w:val="1"/>
  </w:num>
  <w:num w:numId="9">
    <w:abstractNumId w:val="0"/>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hideSpellingErrors/>
  <w:hideGrammaticalErrors/>
  <w:documentProtection w:enforcement="0"/>
  <w:defaultTabStop w:val="420"/>
  <w:drawingGridHorizontalSpacing w:val="210"/>
  <w:drawingGridVerticalSpacing w:val="14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BiYTFkOTNjMGRkY2VmYmNjMDgyMWY4ZWQ1YjllZDUifQ=="/>
  </w:docVars>
  <w:rsids>
    <w:rsidRoot w:val="00172A27"/>
    <w:rsid w:val="00001B86"/>
    <w:rsid w:val="000067D0"/>
    <w:rsid w:val="00013914"/>
    <w:rsid w:val="000242E6"/>
    <w:rsid w:val="0002763A"/>
    <w:rsid w:val="00033EB2"/>
    <w:rsid w:val="000359FC"/>
    <w:rsid w:val="00037A05"/>
    <w:rsid w:val="00047E97"/>
    <w:rsid w:val="0005268C"/>
    <w:rsid w:val="00055144"/>
    <w:rsid w:val="00055998"/>
    <w:rsid w:val="00057C1B"/>
    <w:rsid w:val="000621D6"/>
    <w:rsid w:val="0006345C"/>
    <w:rsid w:val="00070064"/>
    <w:rsid w:val="000836D9"/>
    <w:rsid w:val="000A0011"/>
    <w:rsid w:val="000A1DA7"/>
    <w:rsid w:val="000A3131"/>
    <w:rsid w:val="000B2BAF"/>
    <w:rsid w:val="000B7047"/>
    <w:rsid w:val="000C0740"/>
    <w:rsid w:val="000C2D12"/>
    <w:rsid w:val="000C6189"/>
    <w:rsid w:val="000C6801"/>
    <w:rsid w:val="000D5312"/>
    <w:rsid w:val="000D6C6D"/>
    <w:rsid w:val="000E3DEB"/>
    <w:rsid w:val="000E7853"/>
    <w:rsid w:val="000F5E45"/>
    <w:rsid w:val="00101616"/>
    <w:rsid w:val="00106232"/>
    <w:rsid w:val="00111CE4"/>
    <w:rsid w:val="00117AE5"/>
    <w:rsid w:val="001239E3"/>
    <w:rsid w:val="001245A6"/>
    <w:rsid w:val="001264ED"/>
    <w:rsid w:val="00127C0C"/>
    <w:rsid w:val="0013014B"/>
    <w:rsid w:val="001434DE"/>
    <w:rsid w:val="00156306"/>
    <w:rsid w:val="00157386"/>
    <w:rsid w:val="00165234"/>
    <w:rsid w:val="00172A27"/>
    <w:rsid w:val="001800E4"/>
    <w:rsid w:val="001949E9"/>
    <w:rsid w:val="001A32A8"/>
    <w:rsid w:val="001B19DF"/>
    <w:rsid w:val="001B3F84"/>
    <w:rsid w:val="001C099B"/>
    <w:rsid w:val="001C44EC"/>
    <w:rsid w:val="001C453E"/>
    <w:rsid w:val="001D54B5"/>
    <w:rsid w:val="001D60E3"/>
    <w:rsid w:val="001D7A37"/>
    <w:rsid w:val="001E322A"/>
    <w:rsid w:val="001E5417"/>
    <w:rsid w:val="001E65AE"/>
    <w:rsid w:val="001E6FA1"/>
    <w:rsid w:val="001F139C"/>
    <w:rsid w:val="001F3C24"/>
    <w:rsid w:val="001F48CE"/>
    <w:rsid w:val="001F72D7"/>
    <w:rsid w:val="00203EF8"/>
    <w:rsid w:val="002078FB"/>
    <w:rsid w:val="00213A6C"/>
    <w:rsid w:val="002151A8"/>
    <w:rsid w:val="0021529A"/>
    <w:rsid w:val="002174AC"/>
    <w:rsid w:val="002218D6"/>
    <w:rsid w:val="00221D4A"/>
    <w:rsid w:val="00227CCD"/>
    <w:rsid w:val="0023018B"/>
    <w:rsid w:val="00232D72"/>
    <w:rsid w:val="002331B5"/>
    <w:rsid w:val="0023457F"/>
    <w:rsid w:val="00237FFE"/>
    <w:rsid w:val="00240FB7"/>
    <w:rsid w:val="00242CA4"/>
    <w:rsid w:val="00262F7C"/>
    <w:rsid w:val="00273C87"/>
    <w:rsid w:val="002756FE"/>
    <w:rsid w:val="00290739"/>
    <w:rsid w:val="0029392D"/>
    <w:rsid w:val="00293A0D"/>
    <w:rsid w:val="002A24DE"/>
    <w:rsid w:val="002C510B"/>
    <w:rsid w:val="002C589D"/>
    <w:rsid w:val="002E2E59"/>
    <w:rsid w:val="002F2FA5"/>
    <w:rsid w:val="002F4A0D"/>
    <w:rsid w:val="002F5AE2"/>
    <w:rsid w:val="0031764B"/>
    <w:rsid w:val="003266E9"/>
    <w:rsid w:val="00326FFA"/>
    <w:rsid w:val="003311E6"/>
    <w:rsid w:val="00331A2B"/>
    <w:rsid w:val="00334F5F"/>
    <w:rsid w:val="003406AB"/>
    <w:rsid w:val="0034123B"/>
    <w:rsid w:val="0034208E"/>
    <w:rsid w:val="00350DF5"/>
    <w:rsid w:val="00351979"/>
    <w:rsid w:val="00351A6F"/>
    <w:rsid w:val="00352ACA"/>
    <w:rsid w:val="00362DDA"/>
    <w:rsid w:val="00372853"/>
    <w:rsid w:val="003737AA"/>
    <w:rsid w:val="00382A39"/>
    <w:rsid w:val="00384B8D"/>
    <w:rsid w:val="00394529"/>
    <w:rsid w:val="00394569"/>
    <w:rsid w:val="003962E6"/>
    <w:rsid w:val="003A4EC4"/>
    <w:rsid w:val="003B05EB"/>
    <w:rsid w:val="003B3573"/>
    <w:rsid w:val="003B6787"/>
    <w:rsid w:val="003C13C8"/>
    <w:rsid w:val="003D1E50"/>
    <w:rsid w:val="003E7E9B"/>
    <w:rsid w:val="004022D2"/>
    <w:rsid w:val="00404D8E"/>
    <w:rsid w:val="00410C7B"/>
    <w:rsid w:val="00426488"/>
    <w:rsid w:val="00427AAF"/>
    <w:rsid w:val="00433AC2"/>
    <w:rsid w:val="00434955"/>
    <w:rsid w:val="004353F2"/>
    <w:rsid w:val="0044182E"/>
    <w:rsid w:val="00441E8A"/>
    <w:rsid w:val="004430B0"/>
    <w:rsid w:val="004479C4"/>
    <w:rsid w:val="00465085"/>
    <w:rsid w:val="004658B3"/>
    <w:rsid w:val="00465E84"/>
    <w:rsid w:val="00466536"/>
    <w:rsid w:val="00467505"/>
    <w:rsid w:val="00471E46"/>
    <w:rsid w:val="0047684F"/>
    <w:rsid w:val="00480098"/>
    <w:rsid w:val="004816BA"/>
    <w:rsid w:val="00487BD3"/>
    <w:rsid w:val="00495D58"/>
    <w:rsid w:val="004A116A"/>
    <w:rsid w:val="004B70D0"/>
    <w:rsid w:val="004C022E"/>
    <w:rsid w:val="004C5698"/>
    <w:rsid w:val="004D6A65"/>
    <w:rsid w:val="004E5FD3"/>
    <w:rsid w:val="004F23AC"/>
    <w:rsid w:val="004F4FD6"/>
    <w:rsid w:val="004F66FD"/>
    <w:rsid w:val="0050382D"/>
    <w:rsid w:val="005168FD"/>
    <w:rsid w:val="00524136"/>
    <w:rsid w:val="005301C0"/>
    <w:rsid w:val="00541C4C"/>
    <w:rsid w:val="00543AE0"/>
    <w:rsid w:val="005538C2"/>
    <w:rsid w:val="00555344"/>
    <w:rsid w:val="00560CDC"/>
    <w:rsid w:val="00580AFD"/>
    <w:rsid w:val="00581260"/>
    <w:rsid w:val="00595CEA"/>
    <w:rsid w:val="005A1F47"/>
    <w:rsid w:val="005A2E3A"/>
    <w:rsid w:val="005A5101"/>
    <w:rsid w:val="005A7D2A"/>
    <w:rsid w:val="005B17BF"/>
    <w:rsid w:val="005B5739"/>
    <w:rsid w:val="005C3407"/>
    <w:rsid w:val="005C758B"/>
    <w:rsid w:val="005D707C"/>
    <w:rsid w:val="0060417D"/>
    <w:rsid w:val="00611D50"/>
    <w:rsid w:val="00616AD0"/>
    <w:rsid w:val="00620E12"/>
    <w:rsid w:val="00624678"/>
    <w:rsid w:val="006273B8"/>
    <w:rsid w:val="006313A9"/>
    <w:rsid w:val="00633836"/>
    <w:rsid w:val="00634570"/>
    <w:rsid w:val="006350C1"/>
    <w:rsid w:val="00646051"/>
    <w:rsid w:val="0064643E"/>
    <w:rsid w:val="0065631C"/>
    <w:rsid w:val="00662B6F"/>
    <w:rsid w:val="00666496"/>
    <w:rsid w:val="00677369"/>
    <w:rsid w:val="00683E09"/>
    <w:rsid w:val="006855B0"/>
    <w:rsid w:val="0069387D"/>
    <w:rsid w:val="006A007F"/>
    <w:rsid w:val="006A6BC0"/>
    <w:rsid w:val="006B4133"/>
    <w:rsid w:val="006C61CD"/>
    <w:rsid w:val="006D31B3"/>
    <w:rsid w:val="006D5A73"/>
    <w:rsid w:val="006D66B6"/>
    <w:rsid w:val="006D6D79"/>
    <w:rsid w:val="006E2B09"/>
    <w:rsid w:val="006E66D7"/>
    <w:rsid w:val="007076B5"/>
    <w:rsid w:val="00710D96"/>
    <w:rsid w:val="00711983"/>
    <w:rsid w:val="00713AEF"/>
    <w:rsid w:val="00715C4A"/>
    <w:rsid w:val="0071699B"/>
    <w:rsid w:val="00717543"/>
    <w:rsid w:val="00724D6E"/>
    <w:rsid w:val="00732E88"/>
    <w:rsid w:val="00760F36"/>
    <w:rsid w:val="0076634F"/>
    <w:rsid w:val="0076697E"/>
    <w:rsid w:val="00775DFC"/>
    <w:rsid w:val="00790E79"/>
    <w:rsid w:val="00791371"/>
    <w:rsid w:val="00795F91"/>
    <w:rsid w:val="007A5830"/>
    <w:rsid w:val="007A7299"/>
    <w:rsid w:val="007B0715"/>
    <w:rsid w:val="007C2610"/>
    <w:rsid w:val="007D2D69"/>
    <w:rsid w:val="007D59D1"/>
    <w:rsid w:val="007E0249"/>
    <w:rsid w:val="007E3381"/>
    <w:rsid w:val="007E33ED"/>
    <w:rsid w:val="008012ED"/>
    <w:rsid w:val="0080757D"/>
    <w:rsid w:val="008171BE"/>
    <w:rsid w:val="008201B2"/>
    <w:rsid w:val="00822D14"/>
    <w:rsid w:val="00826E73"/>
    <w:rsid w:val="00837921"/>
    <w:rsid w:val="008402A5"/>
    <w:rsid w:val="00843A88"/>
    <w:rsid w:val="00854926"/>
    <w:rsid w:val="00856DF8"/>
    <w:rsid w:val="008609F0"/>
    <w:rsid w:val="00861A7B"/>
    <w:rsid w:val="00870D92"/>
    <w:rsid w:val="00872CD0"/>
    <w:rsid w:val="0087678C"/>
    <w:rsid w:val="00880CCA"/>
    <w:rsid w:val="00880D6D"/>
    <w:rsid w:val="00881F4B"/>
    <w:rsid w:val="00881F57"/>
    <w:rsid w:val="00896A75"/>
    <w:rsid w:val="008A26AA"/>
    <w:rsid w:val="008A3C6A"/>
    <w:rsid w:val="008A56EE"/>
    <w:rsid w:val="008A660E"/>
    <w:rsid w:val="008B051E"/>
    <w:rsid w:val="008B5440"/>
    <w:rsid w:val="008C4DBA"/>
    <w:rsid w:val="008D035A"/>
    <w:rsid w:val="008D09AE"/>
    <w:rsid w:val="008D437C"/>
    <w:rsid w:val="008D6BA1"/>
    <w:rsid w:val="008D6C1D"/>
    <w:rsid w:val="008F632B"/>
    <w:rsid w:val="008F699A"/>
    <w:rsid w:val="008F6A5A"/>
    <w:rsid w:val="0090066C"/>
    <w:rsid w:val="009013AE"/>
    <w:rsid w:val="00910A2A"/>
    <w:rsid w:val="00917E4C"/>
    <w:rsid w:val="0092307A"/>
    <w:rsid w:val="009262BC"/>
    <w:rsid w:val="009273FA"/>
    <w:rsid w:val="009471F9"/>
    <w:rsid w:val="00950315"/>
    <w:rsid w:val="009535FF"/>
    <w:rsid w:val="00953A37"/>
    <w:rsid w:val="00953D32"/>
    <w:rsid w:val="00954750"/>
    <w:rsid w:val="009550E4"/>
    <w:rsid w:val="00955DD2"/>
    <w:rsid w:val="009565B8"/>
    <w:rsid w:val="00956CE3"/>
    <w:rsid w:val="00960436"/>
    <w:rsid w:val="00960DF5"/>
    <w:rsid w:val="00961D46"/>
    <w:rsid w:val="0097484F"/>
    <w:rsid w:val="00982805"/>
    <w:rsid w:val="009917AC"/>
    <w:rsid w:val="00994A48"/>
    <w:rsid w:val="00995E04"/>
    <w:rsid w:val="009A037A"/>
    <w:rsid w:val="009A37E2"/>
    <w:rsid w:val="009A6120"/>
    <w:rsid w:val="009A730C"/>
    <w:rsid w:val="009B19E7"/>
    <w:rsid w:val="009B3493"/>
    <w:rsid w:val="009B5D21"/>
    <w:rsid w:val="009C0A5D"/>
    <w:rsid w:val="009C29A7"/>
    <w:rsid w:val="009C488D"/>
    <w:rsid w:val="009C631A"/>
    <w:rsid w:val="009D1AAA"/>
    <w:rsid w:val="009D4AAA"/>
    <w:rsid w:val="009E2F29"/>
    <w:rsid w:val="009E2F2A"/>
    <w:rsid w:val="009E4D04"/>
    <w:rsid w:val="009E59C7"/>
    <w:rsid w:val="009E6D0F"/>
    <w:rsid w:val="009F0009"/>
    <w:rsid w:val="009F12E0"/>
    <w:rsid w:val="009F14A5"/>
    <w:rsid w:val="009F215A"/>
    <w:rsid w:val="009F335F"/>
    <w:rsid w:val="009F4A23"/>
    <w:rsid w:val="009F69C3"/>
    <w:rsid w:val="00A031F6"/>
    <w:rsid w:val="00A07257"/>
    <w:rsid w:val="00A07C9C"/>
    <w:rsid w:val="00A11A22"/>
    <w:rsid w:val="00A12441"/>
    <w:rsid w:val="00A166D9"/>
    <w:rsid w:val="00A21B42"/>
    <w:rsid w:val="00A2440A"/>
    <w:rsid w:val="00A252AE"/>
    <w:rsid w:val="00A31057"/>
    <w:rsid w:val="00A3309C"/>
    <w:rsid w:val="00A332DA"/>
    <w:rsid w:val="00A36C51"/>
    <w:rsid w:val="00A42E90"/>
    <w:rsid w:val="00A47912"/>
    <w:rsid w:val="00A47A08"/>
    <w:rsid w:val="00A50B74"/>
    <w:rsid w:val="00A60A89"/>
    <w:rsid w:val="00A61260"/>
    <w:rsid w:val="00A63FF4"/>
    <w:rsid w:val="00A645B5"/>
    <w:rsid w:val="00A7520A"/>
    <w:rsid w:val="00A754CC"/>
    <w:rsid w:val="00A77CC7"/>
    <w:rsid w:val="00A8249F"/>
    <w:rsid w:val="00A85281"/>
    <w:rsid w:val="00A87FCE"/>
    <w:rsid w:val="00A91987"/>
    <w:rsid w:val="00A9548C"/>
    <w:rsid w:val="00A97A45"/>
    <w:rsid w:val="00AA17C9"/>
    <w:rsid w:val="00AA2113"/>
    <w:rsid w:val="00AA43AA"/>
    <w:rsid w:val="00AB0E93"/>
    <w:rsid w:val="00AC0E23"/>
    <w:rsid w:val="00AC2DB2"/>
    <w:rsid w:val="00AD41DE"/>
    <w:rsid w:val="00AD48E9"/>
    <w:rsid w:val="00AD5667"/>
    <w:rsid w:val="00AF0624"/>
    <w:rsid w:val="00B03D4A"/>
    <w:rsid w:val="00B05233"/>
    <w:rsid w:val="00B1010B"/>
    <w:rsid w:val="00B11A4E"/>
    <w:rsid w:val="00B12145"/>
    <w:rsid w:val="00B1377E"/>
    <w:rsid w:val="00B20401"/>
    <w:rsid w:val="00B2361C"/>
    <w:rsid w:val="00B279FD"/>
    <w:rsid w:val="00B30793"/>
    <w:rsid w:val="00B37BD2"/>
    <w:rsid w:val="00B41172"/>
    <w:rsid w:val="00B43B06"/>
    <w:rsid w:val="00B525FB"/>
    <w:rsid w:val="00B533FA"/>
    <w:rsid w:val="00B56C8B"/>
    <w:rsid w:val="00B62C5A"/>
    <w:rsid w:val="00B63B8A"/>
    <w:rsid w:val="00B65376"/>
    <w:rsid w:val="00B66FD6"/>
    <w:rsid w:val="00B77886"/>
    <w:rsid w:val="00B83B46"/>
    <w:rsid w:val="00B959E9"/>
    <w:rsid w:val="00B97C8C"/>
    <w:rsid w:val="00BB0F08"/>
    <w:rsid w:val="00BB40D7"/>
    <w:rsid w:val="00BB5E3E"/>
    <w:rsid w:val="00BD1465"/>
    <w:rsid w:val="00BD2D6E"/>
    <w:rsid w:val="00BE677A"/>
    <w:rsid w:val="00BE7AB0"/>
    <w:rsid w:val="00BE7AB4"/>
    <w:rsid w:val="00BF518C"/>
    <w:rsid w:val="00BF5994"/>
    <w:rsid w:val="00C04401"/>
    <w:rsid w:val="00C11F96"/>
    <w:rsid w:val="00C2077F"/>
    <w:rsid w:val="00C22E58"/>
    <w:rsid w:val="00C2606B"/>
    <w:rsid w:val="00C543BD"/>
    <w:rsid w:val="00C63A19"/>
    <w:rsid w:val="00C73ECC"/>
    <w:rsid w:val="00C746D6"/>
    <w:rsid w:val="00C8055E"/>
    <w:rsid w:val="00C8094E"/>
    <w:rsid w:val="00C80FC3"/>
    <w:rsid w:val="00C8223A"/>
    <w:rsid w:val="00C82FD6"/>
    <w:rsid w:val="00C8760C"/>
    <w:rsid w:val="00CA44F2"/>
    <w:rsid w:val="00CB11E6"/>
    <w:rsid w:val="00CB37B3"/>
    <w:rsid w:val="00CB59DB"/>
    <w:rsid w:val="00CC23AA"/>
    <w:rsid w:val="00CD7325"/>
    <w:rsid w:val="00CD73E3"/>
    <w:rsid w:val="00CE392B"/>
    <w:rsid w:val="00CE47EF"/>
    <w:rsid w:val="00CE4EB4"/>
    <w:rsid w:val="00CF3094"/>
    <w:rsid w:val="00CF39A3"/>
    <w:rsid w:val="00CF3B43"/>
    <w:rsid w:val="00CF3D6A"/>
    <w:rsid w:val="00D003ED"/>
    <w:rsid w:val="00D11927"/>
    <w:rsid w:val="00D11D8E"/>
    <w:rsid w:val="00D12C30"/>
    <w:rsid w:val="00D1711C"/>
    <w:rsid w:val="00D21126"/>
    <w:rsid w:val="00D279B3"/>
    <w:rsid w:val="00D33C01"/>
    <w:rsid w:val="00D428C4"/>
    <w:rsid w:val="00D457EB"/>
    <w:rsid w:val="00D45EBF"/>
    <w:rsid w:val="00D52474"/>
    <w:rsid w:val="00D5356E"/>
    <w:rsid w:val="00D67C88"/>
    <w:rsid w:val="00D94296"/>
    <w:rsid w:val="00D95893"/>
    <w:rsid w:val="00D972D8"/>
    <w:rsid w:val="00DA17B1"/>
    <w:rsid w:val="00DA40C6"/>
    <w:rsid w:val="00DA5E2F"/>
    <w:rsid w:val="00DB0B39"/>
    <w:rsid w:val="00DB1DCF"/>
    <w:rsid w:val="00DC16B5"/>
    <w:rsid w:val="00DC1E95"/>
    <w:rsid w:val="00DD3500"/>
    <w:rsid w:val="00DF55B4"/>
    <w:rsid w:val="00DF6ADB"/>
    <w:rsid w:val="00E011A3"/>
    <w:rsid w:val="00E14136"/>
    <w:rsid w:val="00E22EE7"/>
    <w:rsid w:val="00E2640F"/>
    <w:rsid w:val="00E31F88"/>
    <w:rsid w:val="00E44A43"/>
    <w:rsid w:val="00E63797"/>
    <w:rsid w:val="00E66380"/>
    <w:rsid w:val="00E75375"/>
    <w:rsid w:val="00E75B2F"/>
    <w:rsid w:val="00E912BC"/>
    <w:rsid w:val="00E94433"/>
    <w:rsid w:val="00EA0B15"/>
    <w:rsid w:val="00EA3837"/>
    <w:rsid w:val="00EB011E"/>
    <w:rsid w:val="00EB4924"/>
    <w:rsid w:val="00EC2A7A"/>
    <w:rsid w:val="00EC554F"/>
    <w:rsid w:val="00ED5F8C"/>
    <w:rsid w:val="00EE0F97"/>
    <w:rsid w:val="00F008F2"/>
    <w:rsid w:val="00F04B0C"/>
    <w:rsid w:val="00F04EE3"/>
    <w:rsid w:val="00F0771B"/>
    <w:rsid w:val="00F07E7A"/>
    <w:rsid w:val="00F127AC"/>
    <w:rsid w:val="00F17D16"/>
    <w:rsid w:val="00F20EBA"/>
    <w:rsid w:val="00F26AB2"/>
    <w:rsid w:val="00F27515"/>
    <w:rsid w:val="00F3146C"/>
    <w:rsid w:val="00F3347C"/>
    <w:rsid w:val="00F46C04"/>
    <w:rsid w:val="00F5259E"/>
    <w:rsid w:val="00F55FDB"/>
    <w:rsid w:val="00F64618"/>
    <w:rsid w:val="00F710E1"/>
    <w:rsid w:val="00F72CBE"/>
    <w:rsid w:val="00F7424A"/>
    <w:rsid w:val="00F76A1A"/>
    <w:rsid w:val="00F8073F"/>
    <w:rsid w:val="00F8220D"/>
    <w:rsid w:val="00F82A72"/>
    <w:rsid w:val="00F86928"/>
    <w:rsid w:val="00F92FD3"/>
    <w:rsid w:val="00F948E0"/>
    <w:rsid w:val="00F94E27"/>
    <w:rsid w:val="00FA0459"/>
    <w:rsid w:val="00FA7582"/>
    <w:rsid w:val="00FB17D2"/>
    <w:rsid w:val="00FB3250"/>
    <w:rsid w:val="00FB5031"/>
    <w:rsid w:val="00FB525B"/>
    <w:rsid w:val="00FB5499"/>
    <w:rsid w:val="00FB6A1D"/>
    <w:rsid w:val="00FC4142"/>
    <w:rsid w:val="00FC4E73"/>
    <w:rsid w:val="00FD6054"/>
    <w:rsid w:val="00FE1DE9"/>
    <w:rsid w:val="00FE6359"/>
    <w:rsid w:val="00FE7138"/>
    <w:rsid w:val="00FF3EAF"/>
    <w:rsid w:val="00FF4C18"/>
    <w:rsid w:val="00FF60A7"/>
    <w:rsid w:val="00FF64FA"/>
    <w:rsid w:val="00FF6D4F"/>
    <w:rsid w:val="00FF720D"/>
    <w:rsid w:val="01291A59"/>
    <w:rsid w:val="0130406E"/>
    <w:rsid w:val="016A5C8B"/>
    <w:rsid w:val="017C5E61"/>
    <w:rsid w:val="01C15E4E"/>
    <w:rsid w:val="02332E7F"/>
    <w:rsid w:val="02572AE5"/>
    <w:rsid w:val="02691BC1"/>
    <w:rsid w:val="02A82149"/>
    <w:rsid w:val="02AE56F2"/>
    <w:rsid w:val="02CD4EF6"/>
    <w:rsid w:val="02CE2EB6"/>
    <w:rsid w:val="03110ED9"/>
    <w:rsid w:val="03127926"/>
    <w:rsid w:val="031A0238"/>
    <w:rsid w:val="031C5D26"/>
    <w:rsid w:val="0325769B"/>
    <w:rsid w:val="03363CBB"/>
    <w:rsid w:val="033A4650"/>
    <w:rsid w:val="034E3F49"/>
    <w:rsid w:val="03AB0F24"/>
    <w:rsid w:val="03DB04EB"/>
    <w:rsid w:val="03F158C1"/>
    <w:rsid w:val="04166421"/>
    <w:rsid w:val="04300236"/>
    <w:rsid w:val="04E8453B"/>
    <w:rsid w:val="04EB3A05"/>
    <w:rsid w:val="04F8697D"/>
    <w:rsid w:val="052F5471"/>
    <w:rsid w:val="0559582E"/>
    <w:rsid w:val="055E32ED"/>
    <w:rsid w:val="055F3801"/>
    <w:rsid w:val="05A11244"/>
    <w:rsid w:val="05AD6FB4"/>
    <w:rsid w:val="05D52458"/>
    <w:rsid w:val="06804300"/>
    <w:rsid w:val="0692564F"/>
    <w:rsid w:val="06DA01D3"/>
    <w:rsid w:val="06FA47FC"/>
    <w:rsid w:val="070A0752"/>
    <w:rsid w:val="07232FB1"/>
    <w:rsid w:val="07387305"/>
    <w:rsid w:val="0751702F"/>
    <w:rsid w:val="075B1062"/>
    <w:rsid w:val="07BA68B4"/>
    <w:rsid w:val="07CC5D4F"/>
    <w:rsid w:val="07EE7DBD"/>
    <w:rsid w:val="07FB00E0"/>
    <w:rsid w:val="0821192D"/>
    <w:rsid w:val="08990E3B"/>
    <w:rsid w:val="089C79B4"/>
    <w:rsid w:val="089E76A6"/>
    <w:rsid w:val="08A043E6"/>
    <w:rsid w:val="08C01F57"/>
    <w:rsid w:val="08E6699A"/>
    <w:rsid w:val="09200473"/>
    <w:rsid w:val="09294774"/>
    <w:rsid w:val="092F0788"/>
    <w:rsid w:val="096C21A3"/>
    <w:rsid w:val="09A91997"/>
    <w:rsid w:val="09AA1C11"/>
    <w:rsid w:val="0A190B04"/>
    <w:rsid w:val="0A2216F9"/>
    <w:rsid w:val="0A697EC9"/>
    <w:rsid w:val="0AD7686A"/>
    <w:rsid w:val="0AE433E9"/>
    <w:rsid w:val="0B245C09"/>
    <w:rsid w:val="0B2E3849"/>
    <w:rsid w:val="0B44537B"/>
    <w:rsid w:val="0B746685"/>
    <w:rsid w:val="0BB04899"/>
    <w:rsid w:val="0BDA5C2D"/>
    <w:rsid w:val="0C9614AF"/>
    <w:rsid w:val="0CB661A4"/>
    <w:rsid w:val="0CDD3CCC"/>
    <w:rsid w:val="0CF36DBF"/>
    <w:rsid w:val="0D0B26D7"/>
    <w:rsid w:val="0DE35ED8"/>
    <w:rsid w:val="0E080A03"/>
    <w:rsid w:val="0E246AF7"/>
    <w:rsid w:val="0E6F3F22"/>
    <w:rsid w:val="0E83662E"/>
    <w:rsid w:val="0E9017A6"/>
    <w:rsid w:val="0E9F14E8"/>
    <w:rsid w:val="0F5E2F43"/>
    <w:rsid w:val="0F6F7E81"/>
    <w:rsid w:val="0F793D47"/>
    <w:rsid w:val="0F9F4100"/>
    <w:rsid w:val="0FB7134C"/>
    <w:rsid w:val="0FD63ABC"/>
    <w:rsid w:val="0FE0311B"/>
    <w:rsid w:val="0FFF45C3"/>
    <w:rsid w:val="10667503"/>
    <w:rsid w:val="10983F16"/>
    <w:rsid w:val="10B50F76"/>
    <w:rsid w:val="10C45D0D"/>
    <w:rsid w:val="10F92741"/>
    <w:rsid w:val="11071CB5"/>
    <w:rsid w:val="11957985"/>
    <w:rsid w:val="11EC00A9"/>
    <w:rsid w:val="11F66272"/>
    <w:rsid w:val="120C4DAA"/>
    <w:rsid w:val="124A1DF8"/>
    <w:rsid w:val="126A3853"/>
    <w:rsid w:val="128B0E21"/>
    <w:rsid w:val="12C4785C"/>
    <w:rsid w:val="131A745A"/>
    <w:rsid w:val="132C30B5"/>
    <w:rsid w:val="13371DA4"/>
    <w:rsid w:val="1344002E"/>
    <w:rsid w:val="134E7A5C"/>
    <w:rsid w:val="13564D62"/>
    <w:rsid w:val="136E1103"/>
    <w:rsid w:val="13745DBD"/>
    <w:rsid w:val="13871C6A"/>
    <w:rsid w:val="13C34F4A"/>
    <w:rsid w:val="13E67392"/>
    <w:rsid w:val="141338AA"/>
    <w:rsid w:val="142F044C"/>
    <w:rsid w:val="147575A6"/>
    <w:rsid w:val="147B7EB3"/>
    <w:rsid w:val="149A5788"/>
    <w:rsid w:val="14A059CE"/>
    <w:rsid w:val="14F8188D"/>
    <w:rsid w:val="15091AF6"/>
    <w:rsid w:val="151505A6"/>
    <w:rsid w:val="153711A1"/>
    <w:rsid w:val="1543662B"/>
    <w:rsid w:val="154F3EA5"/>
    <w:rsid w:val="156A66B8"/>
    <w:rsid w:val="156F6F07"/>
    <w:rsid w:val="15754683"/>
    <w:rsid w:val="157B3FE3"/>
    <w:rsid w:val="15C75EC8"/>
    <w:rsid w:val="15C9656A"/>
    <w:rsid w:val="160858B7"/>
    <w:rsid w:val="16207312"/>
    <w:rsid w:val="164340EA"/>
    <w:rsid w:val="1658257E"/>
    <w:rsid w:val="166D224E"/>
    <w:rsid w:val="16711B11"/>
    <w:rsid w:val="169A1F2D"/>
    <w:rsid w:val="16B52250"/>
    <w:rsid w:val="16FB06EF"/>
    <w:rsid w:val="176B4AC6"/>
    <w:rsid w:val="178F2CC3"/>
    <w:rsid w:val="17CC3DF9"/>
    <w:rsid w:val="17D3132B"/>
    <w:rsid w:val="17E128FE"/>
    <w:rsid w:val="180578BA"/>
    <w:rsid w:val="182127A7"/>
    <w:rsid w:val="18702B85"/>
    <w:rsid w:val="18E660BF"/>
    <w:rsid w:val="18EF52EC"/>
    <w:rsid w:val="19314B62"/>
    <w:rsid w:val="19414DFD"/>
    <w:rsid w:val="19720952"/>
    <w:rsid w:val="198951F1"/>
    <w:rsid w:val="19C71200"/>
    <w:rsid w:val="1A0611CA"/>
    <w:rsid w:val="1A1A4ED2"/>
    <w:rsid w:val="1A215C48"/>
    <w:rsid w:val="1A2A68D9"/>
    <w:rsid w:val="1A7F18ED"/>
    <w:rsid w:val="1AC16C6E"/>
    <w:rsid w:val="1AC629FA"/>
    <w:rsid w:val="1ACB4576"/>
    <w:rsid w:val="1ACC3169"/>
    <w:rsid w:val="1AFF25BA"/>
    <w:rsid w:val="1B267FBB"/>
    <w:rsid w:val="1B433BD3"/>
    <w:rsid w:val="1B716075"/>
    <w:rsid w:val="1B805631"/>
    <w:rsid w:val="1BBF0F53"/>
    <w:rsid w:val="1C044306"/>
    <w:rsid w:val="1C101CAD"/>
    <w:rsid w:val="1C57281F"/>
    <w:rsid w:val="1C5E3B66"/>
    <w:rsid w:val="1C663481"/>
    <w:rsid w:val="1C6D29ED"/>
    <w:rsid w:val="1C6D3429"/>
    <w:rsid w:val="1C6E39C8"/>
    <w:rsid w:val="1C7D3F71"/>
    <w:rsid w:val="1C9F7D60"/>
    <w:rsid w:val="1CB72983"/>
    <w:rsid w:val="1CFF1A49"/>
    <w:rsid w:val="1D11374A"/>
    <w:rsid w:val="1D7F1257"/>
    <w:rsid w:val="1D820151"/>
    <w:rsid w:val="1D896BF4"/>
    <w:rsid w:val="1D9D1512"/>
    <w:rsid w:val="1DB66630"/>
    <w:rsid w:val="1DC5357D"/>
    <w:rsid w:val="1E751BBC"/>
    <w:rsid w:val="1E8F5E77"/>
    <w:rsid w:val="1E8F7820"/>
    <w:rsid w:val="1F276C26"/>
    <w:rsid w:val="1F5F73E2"/>
    <w:rsid w:val="1F6A39BD"/>
    <w:rsid w:val="1F794BC9"/>
    <w:rsid w:val="1F7E0C7B"/>
    <w:rsid w:val="1FE17210"/>
    <w:rsid w:val="1FEC1B54"/>
    <w:rsid w:val="201E137B"/>
    <w:rsid w:val="207D6966"/>
    <w:rsid w:val="20A303F0"/>
    <w:rsid w:val="20B37FA5"/>
    <w:rsid w:val="20BB585B"/>
    <w:rsid w:val="20ED45B9"/>
    <w:rsid w:val="21091E3F"/>
    <w:rsid w:val="213C57EB"/>
    <w:rsid w:val="21537C20"/>
    <w:rsid w:val="215A1ACF"/>
    <w:rsid w:val="21844A6D"/>
    <w:rsid w:val="218540B5"/>
    <w:rsid w:val="21CC3B68"/>
    <w:rsid w:val="21F51E05"/>
    <w:rsid w:val="22073635"/>
    <w:rsid w:val="220E215F"/>
    <w:rsid w:val="22180822"/>
    <w:rsid w:val="22A47910"/>
    <w:rsid w:val="22BF1FBC"/>
    <w:rsid w:val="22CC7C80"/>
    <w:rsid w:val="22FE7EE2"/>
    <w:rsid w:val="23145B35"/>
    <w:rsid w:val="23780BFB"/>
    <w:rsid w:val="23C52CCF"/>
    <w:rsid w:val="23DF708E"/>
    <w:rsid w:val="241905B7"/>
    <w:rsid w:val="246508E1"/>
    <w:rsid w:val="24D82326"/>
    <w:rsid w:val="24DF016E"/>
    <w:rsid w:val="24FB6C1D"/>
    <w:rsid w:val="250E06E0"/>
    <w:rsid w:val="25320791"/>
    <w:rsid w:val="25423580"/>
    <w:rsid w:val="254A50E5"/>
    <w:rsid w:val="254B7511"/>
    <w:rsid w:val="257A7CE8"/>
    <w:rsid w:val="26230365"/>
    <w:rsid w:val="265D49F1"/>
    <w:rsid w:val="269E12E1"/>
    <w:rsid w:val="26F12614"/>
    <w:rsid w:val="278B39A3"/>
    <w:rsid w:val="27FD0A53"/>
    <w:rsid w:val="289F05A6"/>
    <w:rsid w:val="28B26022"/>
    <w:rsid w:val="28C10F2C"/>
    <w:rsid w:val="28CD0AC6"/>
    <w:rsid w:val="28DA1F9A"/>
    <w:rsid w:val="29230DA0"/>
    <w:rsid w:val="292664E0"/>
    <w:rsid w:val="295712C7"/>
    <w:rsid w:val="29815D05"/>
    <w:rsid w:val="29B575BB"/>
    <w:rsid w:val="29E95D54"/>
    <w:rsid w:val="2A0641DD"/>
    <w:rsid w:val="2A944205"/>
    <w:rsid w:val="2AD331DC"/>
    <w:rsid w:val="2AED389B"/>
    <w:rsid w:val="2AF53F9B"/>
    <w:rsid w:val="2AF66EE3"/>
    <w:rsid w:val="2B2C54A5"/>
    <w:rsid w:val="2B5B7BB1"/>
    <w:rsid w:val="2B6244FC"/>
    <w:rsid w:val="2B762ED9"/>
    <w:rsid w:val="2B7A69DC"/>
    <w:rsid w:val="2BBE1199"/>
    <w:rsid w:val="2BC42A5A"/>
    <w:rsid w:val="2C2C0A66"/>
    <w:rsid w:val="2C8C3C32"/>
    <w:rsid w:val="2C923F03"/>
    <w:rsid w:val="2C987A83"/>
    <w:rsid w:val="2CA11F95"/>
    <w:rsid w:val="2CBE391B"/>
    <w:rsid w:val="2CEE047E"/>
    <w:rsid w:val="2CEE6CC2"/>
    <w:rsid w:val="2D0568E8"/>
    <w:rsid w:val="2D276604"/>
    <w:rsid w:val="2D361AD8"/>
    <w:rsid w:val="2D9B70B4"/>
    <w:rsid w:val="2DA75AE0"/>
    <w:rsid w:val="2DC063DB"/>
    <w:rsid w:val="2DC16B67"/>
    <w:rsid w:val="2DCC75CD"/>
    <w:rsid w:val="2DFC5DD8"/>
    <w:rsid w:val="2E1B3A0A"/>
    <w:rsid w:val="2E372935"/>
    <w:rsid w:val="2E497442"/>
    <w:rsid w:val="2E63667A"/>
    <w:rsid w:val="2E88153C"/>
    <w:rsid w:val="2EEA49FE"/>
    <w:rsid w:val="2F127887"/>
    <w:rsid w:val="2F240AC1"/>
    <w:rsid w:val="2F3D690F"/>
    <w:rsid w:val="2F510CD7"/>
    <w:rsid w:val="2F524F44"/>
    <w:rsid w:val="2F6E7FC1"/>
    <w:rsid w:val="2F8006B6"/>
    <w:rsid w:val="2F9C0B2A"/>
    <w:rsid w:val="2FEA0516"/>
    <w:rsid w:val="30484D6B"/>
    <w:rsid w:val="304C4333"/>
    <w:rsid w:val="30615B4A"/>
    <w:rsid w:val="30801F7A"/>
    <w:rsid w:val="30824C9B"/>
    <w:rsid w:val="31025C28"/>
    <w:rsid w:val="31385BAE"/>
    <w:rsid w:val="31431E00"/>
    <w:rsid w:val="314F2EC7"/>
    <w:rsid w:val="31A002FB"/>
    <w:rsid w:val="31CB20EA"/>
    <w:rsid w:val="31FE6313"/>
    <w:rsid w:val="327E2AAE"/>
    <w:rsid w:val="32A04ED5"/>
    <w:rsid w:val="32AF0835"/>
    <w:rsid w:val="32EC6BCF"/>
    <w:rsid w:val="33424F22"/>
    <w:rsid w:val="335566C7"/>
    <w:rsid w:val="338C1F5F"/>
    <w:rsid w:val="33D41411"/>
    <w:rsid w:val="340963A7"/>
    <w:rsid w:val="3430621F"/>
    <w:rsid w:val="344C595B"/>
    <w:rsid w:val="34587C08"/>
    <w:rsid w:val="3467616B"/>
    <w:rsid w:val="3494736B"/>
    <w:rsid w:val="34CA1AAC"/>
    <w:rsid w:val="35017E39"/>
    <w:rsid w:val="35436E4B"/>
    <w:rsid w:val="354C0C44"/>
    <w:rsid w:val="35A3178F"/>
    <w:rsid w:val="35AA1D12"/>
    <w:rsid w:val="35D717C2"/>
    <w:rsid w:val="361E598E"/>
    <w:rsid w:val="36251CCA"/>
    <w:rsid w:val="36322868"/>
    <w:rsid w:val="36912EF5"/>
    <w:rsid w:val="36981A3A"/>
    <w:rsid w:val="369F2DDF"/>
    <w:rsid w:val="36DA3A0A"/>
    <w:rsid w:val="36FA4CD5"/>
    <w:rsid w:val="37295590"/>
    <w:rsid w:val="37621A5C"/>
    <w:rsid w:val="376A5A6D"/>
    <w:rsid w:val="37AF6C4A"/>
    <w:rsid w:val="37B432AE"/>
    <w:rsid w:val="37C8775D"/>
    <w:rsid w:val="37F00BFB"/>
    <w:rsid w:val="38A258B4"/>
    <w:rsid w:val="38BE748E"/>
    <w:rsid w:val="390F6235"/>
    <w:rsid w:val="39691F5F"/>
    <w:rsid w:val="397A1EC5"/>
    <w:rsid w:val="39802319"/>
    <w:rsid w:val="39A32983"/>
    <w:rsid w:val="39CF702A"/>
    <w:rsid w:val="39D569DC"/>
    <w:rsid w:val="39EF2182"/>
    <w:rsid w:val="3A1A4FE3"/>
    <w:rsid w:val="3A5034EE"/>
    <w:rsid w:val="3A7151DC"/>
    <w:rsid w:val="3A943DC9"/>
    <w:rsid w:val="3A9E207C"/>
    <w:rsid w:val="3AC403C2"/>
    <w:rsid w:val="3AEB6F5E"/>
    <w:rsid w:val="3B0029F6"/>
    <w:rsid w:val="3B0C0820"/>
    <w:rsid w:val="3B1E1631"/>
    <w:rsid w:val="3B2443BF"/>
    <w:rsid w:val="3B7B485E"/>
    <w:rsid w:val="3B835614"/>
    <w:rsid w:val="3B9044D4"/>
    <w:rsid w:val="3BA34080"/>
    <w:rsid w:val="3BB04E52"/>
    <w:rsid w:val="3BC35A34"/>
    <w:rsid w:val="3BD75B80"/>
    <w:rsid w:val="3BEE4D27"/>
    <w:rsid w:val="3C28125D"/>
    <w:rsid w:val="3C294CFB"/>
    <w:rsid w:val="3C3A1936"/>
    <w:rsid w:val="3C3D27B3"/>
    <w:rsid w:val="3C570F54"/>
    <w:rsid w:val="3C611864"/>
    <w:rsid w:val="3CCA764E"/>
    <w:rsid w:val="3CED041E"/>
    <w:rsid w:val="3CF16BAD"/>
    <w:rsid w:val="3D6457C8"/>
    <w:rsid w:val="3D6E498A"/>
    <w:rsid w:val="3D9F5CAD"/>
    <w:rsid w:val="3DCE0369"/>
    <w:rsid w:val="3E1E3DDF"/>
    <w:rsid w:val="3E2964F4"/>
    <w:rsid w:val="3E8A0B67"/>
    <w:rsid w:val="3E924A12"/>
    <w:rsid w:val="3E9B3A6A"/>
    <w:rsid w:val="3E9B6957"/>
    <w:rsid w:val="3EA00B62"/>
    <w:rsid w:val="3EB71F4C"/>
    <w:rsid w:val="3F1C518B"/>
    <w:rsid w:val="3F1D2F3F"/>
    <w:rsid w:val="3F6312C6"/>
    <w:rsid w:val="3F672EDE"/>
    <w:rsid w:val="3F884D0B"/>
    <w:rsid w:val="3FA344CE"/>
    <w:rsid w:val="3FBF33F2"/>
    <w:rsid w:val="3FC47CA8"/>
    <w:rsid w:val="3FD36B3A"/>
    <w:rsid w:val="3FE52156"/>
    <w:rsid w:val="3FED537C"/>
    <w:rsid w:val="40184C95"/>
    <w:rsid w:val="403149DC"/>
    <w:rsid w:val="40744F70"/>
    <w:rsid w:val="41063216"/>
    <w:rsid w:val="41354267"/>
    <w:rsid w:val="41364A2F"/>
    <w:rsid w:val="41492B69"/>
    <w:rsid w:val="4158576C"/>
    <w:rsid w:val="41C00FEE"/>
    <w:rsid w:val="41CA1D8D"/>
    <w:rsid w:val="41CA7108"/>
    <w:rsid w:val="4223600D"/>
    <w:rsid w:val="429A2C8A"/>
    <w:rsid w:val="42CA7F4E"/>
    <w:rsid w:val="42F741C2"/>
    <w:rsid w:val="42FB6B06"/>
    <w:rsid w:val="42FD7C4E"/>
    <w:rsid w:val="43076383"/>
    <w:rsid w:val="432C2520"/>
    <w:rsid w:val="43460FD2"/>
    <w:rsid w:val="43465910"/>
    <w:rsid w:val="43645776"/>
    <w:rsid w:val="436E0766"/>
    <w:rsid w:val="43B32C31"/>
    <w:rsid w:val="43BE4BC6"/>
    <w:rsid w:val="43D66378"/>
    <w:rsid w:val="43FF751A"/>
    <w:rsid w:val="44072AA4"/>
    <w:rsid w:val="441454E1"/>
    <w:rsid w:val="441A5977"/>
    <w:rsid w:val="44417728"/>
    <w:rsid w:val="444C79CD"/>
    <w:rsid w:val="44670FD5"/>
    <w:rsid w:val="446F36AD"/>
    <w:rsid w:val="44B05F42"/>
    <w:rsid w:val="44BE6F9D"/>
    <w:rsid w:val="44DA260E"/>
    <w:rsid w:val="44F00B6E"/>
    <w:rsid w:val="452359E7"/>
    <w:rsid w:val="4533102F"/>
    <w:rsid w:val="454736BA"/>
    <w:rsid w:val="45CC0EAE"/>
    <w:rsid w:val="4605699B"/>
    <w:rsid w:val="46626FBE"/>
    <w:rsid w:val="469025C9"/>
    <w:rsid w:val="46984E7A"/>
    <w:rsid w:val="46A26D13"/>
    <w:rsid w:val="46C34406"/>
    <w:rsid w:val="46D55265"/>
    <w:rsid w:val="46DD42F8"/>
    <w:rsid w:val="46F57823"/>
    <w:rsid w:val="47126F18"/>
    <w:rsid w:val="47135F05"/>
    <w:rsid w:val="471E43A4"/>
    <w:rsid w:val="4763416B"/>
    <w:rsid w:val="47676AC0"/>
    <w:rsid w:val="47A9421E"/>
    <w:rsid w:val="47AA730D"/>
    <w:rsid w:val="47E01C98"/>
    <w:rsid w:val="47F77BA0"/>
    <w:rsid w:val="47FC6227"/>
    <w:rsid w:val="48134699"/>
    <w:rsid w:val="482A63C4"/>
    <w:rsid w:val="4857757E"/>
    <w:rsid w:val="48623B31"/>
    <w:rsid w:val="48A37CB9"/>
    <w:rsid w:val="48A51FEF"/>
    <w:rsid w:val="48BA028B"/>
    <w:rsid w:val="48BE1B68"/>
    <w:rsid w:val="48CA78B1"/>
    <w:rsid w:val="48CB063F"/>
    <w:rsid w:val="48F23AEA"/>
    <w:rsid w:val="491B034D"/>
    <w:rsid w:val="492F067B"/>
    <w:rsid w:val="497F67D2"/>
    <w:rsid w:val="49F70069"/>
    <w:rsid w:val="4A2A2D74"/>
    <w:rsid w:val="4A476BA4"/>
    <w:rsid w:val="4A5162C4"/>
    <w:rsid w:val="4A58273A"/>
    <w:rsid w:val="4A9B54F3"/>
    <w:rsid w:val="4AA40215"/>
    <w:rsid w:val="4AAA169B"/>
    <w:rsid w:val="4AAD1217"/>
    <w:rsid w:val="4AB4436D"/>
    <w:rsid w:val="4ACD04B3"/>
    <w:rsid w:val="4ACF6E61"/>
    <w:rsid w:val="4AD41253"/>
    <w:rsid w:val="4B363429"/>
    <w:rsid w:val="4B3A5EA3"/>
    <w:rsid w:val="4B431506"/>
    <w:rsid w:val="4B4B0E05"/>
    <w:rsid w:val="4BDF0356"/>
    <w:rsid w:val="4C6402A6"/>
    <w:rsid w:val="4C6C769A"/>
    <w:rsid w:val="4C6D6150"/>
    <w:rsid w:val="4C8A5275"/>
    <w:rsid w:val="4C941330"/>
    <w:rsid w:val="4C9E391A"/>
    <w:rsid w:val="4CB163A7"/>
    <w:rsid w:val="4CE36040"/>
    <w:rsid w:val="4CE90E32"/>
    <w:rsid w:val="4CEE509B"/>
    <w:rsid w:val="4D021DBB"/>
    <w:rsid w:val="4D167AB9"/>
    <w:rsid w:val="4D1F7183"/>
    <w:rsid w:val="4D4B5543"/>
    <w:rsid w:val="4D764BA2"/>
    <w:rsid w:val="4DD34247"/>
    <w:rsid w:val="4EA72377"/>
    <w:rsid w:val="4EC421AA"/>
    <w:rsid w:val="4ED2448E"/>
    <w:rsid w:val="4EE65D84"/>
    <w:rsid w:val="4EF0185E"/>
    <w:rsid w:val="4F2A7373"/>
    <w:rsid w:val="4F300BF4"/>
    <w:rsid w:val="4F443DA4"/>
    <w:rsid w:val="4F8152CE"/>
    <w:rsid w:val="4FD638D2"/>
    <w:rsid w:val="4FD902D2"/>
    <w:rsid w:val="4FE749CF"/>
    <w:rsid w:val="4FEF709B"/>
    <w:rsid w:val="502A58F2"/>
    <w:rsid w:val="50776590"/>
    <w:rsid w:val="50CF59E5"/>
    <w:rsid w:val="50EC679A"/>
    <w:rsid w:val="518D0776"/>
    <w:rsid w:val="51A26BA9"/>
    <w:rsid w:val="523F43E5"/>
    <w:rsid w:val="52556B96"/>
    <w:rsid w:val="526026BF"/>
    <w:rsid w:val="526D48D0"/>
    <w:rsid w:val="527822F4"/>
    <w:rsid w:val="527C4F51"/>
    <w:rsid w:val="52D160B0"/>
    <w:rsid w:val="52D269EF"/>
    <w:rsid w:val="531404DE"/>
    <w:rsid w:val="535164BD"/>
    <w:rsid w:val="536860FF"/>
    <w:rsid w:val="53714650"/>
    <w:rsid w:val="53873BB8"/>
    <w:rsid w:val="5387720F"/>
    <w:rsid w:val="538F2CF9"/>
    <w:rsid w:val="53A914C4"/>
    <w:rsid w:val="53FB5C41"/>
    <w:rsid w:val="542D31A9"/>
    <w:rsid w:val="544F2702"/>
    <w:rsid w:val="547B52C7"/>
    <w:rsid w:val="54867944"/>
    <w:rsid w:val="54C84642"/>
    <w:rsid w:val="54D32A67"/>
    <w:rsid w:val="54DE3DA3"/>
    <w:rsid w:val="556649EE"/>
    <w:rsid w:val="558E78ED"/>
    <w:rsid w:val="55C437A5"/>
    <w:rsid w:val="55E15EF5"/>
    <w:rsid w:val="55EA21A0"/>
    <w:rsid w:val="55F54D13"/>
    <w:rsid w:val="55FB660E"/>
    <w:rsid w:val="56951133"/>
    <w:rsid w:val="56CD1124"/>
    <w:rsid w:val="56E42836"/>
    <w:rsid w:val="57347C1D"/>
    <w:rsid w:val="573C5A43"/>
    <w:rsid w:val="573E1F96"/>
    <w:rsid w:val="574805AC"/>
    <w:rsid w:val="57655CC3"/>
    <w:rsid w:val="57703ED7"/>
    <w:rsid w:val="57846641"/>
    <w:rsid w:val="58055FF2"/>
    <w:rsid w:val="584F0FD6"/>
    <w:rsid w:val="586576FD"/>
    <w:rsid w:val="588056C1"/>
    <w:rsid w:val="588C31FC"/>
    <w:rsid w:val="58DA534F"/>
    <w:rsid w:val="592515F3"/>
    <w:rsid w:val="59543F61"/>
    <w:rsid w:val="596D55C1"/>
    <w:rsid w:val="59A406B1"/>
    <w:rsid w:val="59CA4573"/>
    <w:rsid w:val="59DA0D2D"/>
    <w:rsid w:val="59FE1E8B"/>
    <w:rsid w:val="5A031DBD"/>
    <w:rsid w:val="5A6D170D"/>
    <w:rsid w:val="5A876693"/>
    <w:rsid w:val="5AA224B3"/>
    <w:rsid w:val="5AFC7B0B"/>
    <w:rsid w:val="5B2C3404"/>
    <w:rsid w:val="5B4A66E0"/>
    <w:rsid w:val="5B7626F1"/>
    <w:rsid w:val="5B7860CE"/>
    <w:rsid w:val="5B7D773E"/>
    <w:rsid w:val="5BB45DF2"/>
    <w:rsid w:val="5BC43144"/>
    <w:rsid w:val="5BEB3AF3"/>
    <w:rsid w:val="5BFC1665"/>
    <w:rsid w:val="5C1A305E"/>
    <w:rsid w:val="5C4D626B"/>
    <w:rsid w:val="5C523D82"/>
    <w:rsid w:val="5CBA327E"/>
    <w:rsid w:val="5D0C1A47"/>
    <w:rsid w:val="5D4F4D0B"/>
    <w:rsid w:val="5D66237B"/>
    <w:rsid w:val="5D7B5B4F"/>
    <w:rsid w:val="5D9F443C"/>
    <w:rsid w:val="5DCC45D2"/>
    <w:rsid w:val="5DF04DC8"/>
    <w:rsid w:val="5E0B78D6"/>
    <w:rsid w:val="5E3356EA"/>
    <w:rsid w:val="5EEA5094"/>
    <w:rsid w:val="5F1930B8"/>
    <w:rsid w:val="5F1B41C7"/>
    <w:rsid w:val="5F9F4DC6"/>
    <w:rsid w:val="604F4FCF"/>
    <w:rsid w:val="605A2148"/>
    <w:rsid w:val="60672C2D"/>
    <w:rsid w:val="60AC6B89"/>
    <w:rsid w:val="60EA5EA1"/>
    <w:rsid w:val="61603845"/>
    <w:rsid w:val="616F0ED7"/>
    <w:rsid w:val="61C475DA"/>
    <w:rsid w:val="621A61C6"/>
    <w:rsid w:val="622E4392"/>
    <w:rsid w:val="623E513D"/>
    <w:rsid w:val="626E4BD5"/>
    <w:rsid w:val="62A40365"/>
    <w:rsid w:val="636D1E31"/>
    <w:rsid w:val="639341EF"/>
    <w:rsid w:val="63ED48B2"/>
    <w:rsid w:val="6415681D"/>
    <w:rsid w:val="643A1781"/>
    <w:rsid w:val="645236F1"/>
    <w:rsid w:val="64DB327A"/>
    <w:rsid w:val="64E0213B"/>
    <w:rsid w:val="656D3756"/>
    <w:rsid w:val="65C00460"/>
    <w:rsid w:val="65DF21A3"/>
    <w:rsid w:val="65EF382E"/>
    <w:rsid w:val="65F30BFC"/>
    <w:rsid w:val="661070C7"/>
    <w:rsid w:val="66694A31"/>
    <w:rsid w:val="669D576F"/>
    <w:rsid w:val="66BF4125"/>
    <w:rsid w:val="66E340D8"/>
    <w:rsid w:val="67044C14"/>
    <w:rsid w:val="678C56C9"/>
    <w:rsid w:val="67CF4EF5"/>
    <w:rsid w:val="67E62186"/>
    <w:rsid w:val="682D5C6A"/>
    <w:rsid w:val="685B31EB"/>
    <w:rsid w:val="68771FE8"/>
    <w:rsid w:val="68DC1449"/>
    <w:rsid w:val="69D074EC"/>
    <w:rsid w:val="6A6C06FE"/>
    <w:rsid w:val="6A6F2CF6"/>
    <w:rsid w:val="6B470172"/>
    <w:rsid w:val="6B511D21"/>
    <w:rsid w:val="6B681DC7"/>
    <w:rsid w:val="6B863AAB"/>
    <w:rsid w:val="6B980DB1"/>
    <w:rsid w:val="6BF162DC"/>
    <w:rsid w:val="6BF76E9A"/>
    <w:rsid w:val="6C0C52E5"/>
    <w:rsid w:val="6C124B37"/>
    <w:rsid w:val="6C22338D"/>
    <w:rsid w:val="6C281E08"/>
    <w:rsid w:val="6C34419F"/>
    <w:rsid w:val="6C3C5F84"/>
    <w:rsid w:val="6C6C17AA"/>
    <w:rsid w:val="6C7C299D"/>
    <w:rsid w:val="6C8E4551"/>
    <w:rsid w:val="6CBF4BBD"/>
    <w:rsid w:val="6CE2057D"/>
    <w:rsid w:val="6CF35353"/>
    <w:rsid w:val="6D0E0E72"/>
    <w:rsid w:val="6D4537FD"/>
    <w:rsid w:val="6D7672B4"/>
    <w:rsid w:val="6D893D7F"/>
    <w:rsid w:val="6DA1287C"/>
    <w:rsid w:val="6E1E085D"/>
    <w:rsid w:val="6E2C0243"/>
    <w:rsid w:val="6E474F6B"/>
    <w:rsid w:val="6E68084B"/>
    <w:rsid w:val="6E9154B8"/>
    <w:rsid w:val="6E9D7E0A"/>
    <w:rsid w:val="6EED6DF5"/>
    <w:rsid w:val="6F017774"/>
    <w:rsid w:val="6F3D4EE2"/>
    <w:rsid w:val="6F5013AD"/>
    <w:rsid w:val="6F6D271E"/>
    <w:rsid w:val="6F846384"/>
    <w:rsid w:val="6F8829B8"/>
    <w:rsid w:val="6F8D1FA2"/>
    <w:rsid w:val="6FDF41D4"/>
    <w:rsid w:val="7028124D"/>
    <w:rsid w:val="702A0B29"/>
    <w:rsid w:val="707330E6"/>
    <w:rsid w:val="707F1913"/>
    <w:rsid w:val="709E303E"/>
    <w:rsid w:val="70B352AE"/>
    <w:rsid w:val="71306AC3"/>
    <w:rsid w:val="715A0428"/>
    <w:rsid w:val="71A810F3"/>
    <w:rsid w:val="71FB7108"/>
    <w:rsid w:val="7204762C"/>
    <w:rsid w:val="721D32B7"/>
    <w:rsid w:val="726E2C6A"/>
    <w:rsid w:val="72C61959"/>
    <w:rsid w:val="72DB5D8F"/>
    <w:rsid w:val="730C1C47"/>
    <w:rsid w:val="731A7C81"/>
    <w:rsid w:val="737736CA"/>
    <w:rsid w:val="739A2A38"/>
    <w:rsid w:val="73D900EA"/>
    <w:rsid w:val="73F50D6D"/>
    <w:rsid w:val="74062983"/>
    <w:rsid w:val="741C2633"/>
    <w:rsid w:val="74457FE7"/>
    <w:rsid w:val="7462363F"/>
    <w:rsid w:val="74651851"/>
    <w:rsid w:val="748247AA"/>
    <w:rsid w:val="74AE78E2"/>
    <w:rsid w:val="74F51E68"/>
    <w:rsid w:val="750A4112"/>
    <w:rsid w:val="753B2B31"/>
    <w:rsid w:val="754B3191"/>
    <w:rsid w:val="756959C3"/>
    <w:rsid w:val="756B0934"/>
    <w:rsid w:val="75920DC2"/>
    <w:rsid w:val="75AB6409"/>
    <w:rsid w:val="75AE7C74"/>
    <w:rsid w:val="75D0598D"/>
    <w:rsid w:val="75D83866"/>
    <w:rsid w:val="75EB3CB1"/>
    <w:rsid w:val="768E60C1"/>
    <w:rsid w:val="769F3958"/>
    <w:rsid w:val="76AF5FA4"/>
    <w:rsid w:val="76D15EA9"/>
    <w:rsid w:val="76DC4E9F"/>
    <w:rsid w:val="76E12374"/>
    <w:rsid w:val="76EB2AE6"/>
    <w:rsid w:val="7715521D"/>
    <w:rsid w:val="77241D5C"/>
    <w:rsid w:val="77980FFA"/>
    <w:rsid w:val="77AB59B7"/>
    <w:rsid w:val="77FB27F1"/>
    <w:rsid w:val="780D1F3A"/>
    <w:rsid w:val="783211CB"/>
    <w:rsid w:val="787E63AD"/>
    <w:rsid w:val="78CF6BA7"/>
    <w:rsid w:val="78D93E53"/>
    <w:rsid w:val="78EA4AEC"/>
    <w:rsid w:val="79001058"/>
    <w:rsid w:val="7A0B4FE2"/>
    <w:rsid w:val="7A5E102C"/>
    <w:rsid w:val="7A6358D9"/>
    <w:rsid w:val="7A6C4D9B"/>
    <w:rsid w:val="7AB74AF2"/>
    <w:rsid w:val="7B063163"/>
    <w:rsid w:val="7B2A4459"/>
    <w:rsid w:val="7B5D2AAB"/>
    <w:rsid w:val="7B674A9B"/>
    <w:rsid w:val="7B7B7B9C"/>
    <w:rsid w:val="7B8D1237"/>
    <w:rsid w:val="7BA8076D"/>
    <w:rsid w:val="7BB606EB"/>
    <w:rsid w:val="7BC30778"/>
    <w:rsid w:val="7C12669C"/>
    <w:rsid w:val="7C27201A"/>
    <w:rsid w:val="7C877B16"/>
    <w:rsid w:val="7C9E64A4"/>
    <w:rsid w:val="7CBB0484"/>
    <w:rsid w:val="7CBF7B02"/>
    <w:rsid w:val="7CED55CE"/>
    <w:rsid w:val="7CFE66BC"/>
    <w:rsid w:val="7D1A048D"/>
    <w:rsid w:val="7D344F3A"/>
    <w:rsid w:val="7D3931BF"/>
    <w:rsid w:val="7D8F2C9C"/>
    <w:rsid w:val="7DAE51E8"/>
    <w:rsid w:val="7DE25A1C"/>
    <w:rsid w:val="7E3178DA"/>
    <w:rsid w:val="7E346B9D"/>
    <w:rsid w:val="7EA03CE3"/>
    <w:rsid w:val="7EA8623F"/>
    <w:rsid w:val="7EEF0228"/>
    <w:rsid w:val="7F476069"/>
    <w:rsid w:val="7F585C38"/>
    <w:rsid w:val="7F590EFE"/>
    <w:rsid w:val="7F8A63BF"/>
    <w:rsid w:val="7FA52458"/>
    <w:rsid w:val="7FB81792"/>
    <w:rsid w:val="7FBD2BB4"/>
    <w:rsid w:val="7FF25C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iPriority="99" w:semiHidden="0" w:name="header"/>
    <w:lsdException w:qFormat="1" w:uiPriority="99" w:semiHidden="0" w:name="footer"/>
    <w:lsdException w:qFormat="1" w:unhideWhenUsed="0" w:uiPriority="0" w:name="index heading"/>
    <w:lsdException w:qFormat="1" w:unhideWhenUsed="0" w:uiPriority="0" w:semiHidden="0" w:name="caption"/>
    <w:lsdException w:qFormat="1" w:unhideWhenUsed="0" w:uiPriority="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uiPriority="99" w:name="endnote reference"/>
    <w:lsdException w:qFormat="1" w:unhideWhenUsed="0" w:uiPriority="0" w:name="endnote text"/>
    <w:lsdException w:uiPriority="99" w:name="table of authorities"/>
    <w:lsdException w:uiPriority="99" w:name="macro"/>
    <w:lsdException w:qFormat="1" w:unhideWhenUsed="0"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iPriority="0" w:semiHidden="0" w:name="Body Text"/>
    <w:lsdException w:qFormat="1"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99"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04"/>
    <w:qFormat/>
    <w:uiPriority w:val="0"/>
    <w:pPr>
      <w:keepNext/>
      <w:keepLines/>
      <w:adjustRightInd w:val="0"/>
      <w:snapToGrid w:val="0"/>
      <w:spacing w:line="360" w:lineRule="auto"/>
      <w:outlineLvl w:val="0"/>
    </w:pPr>
    <w:rPr>
      <w:b/>
      <w:bCs/>
      <w:kern w:val="44"/>
      <w:sz w:val="32"/>
      <w:szCs w:val="44"/>
    </w:rPr>
  </w:style>
  <w:style w:type="paragraph" w:styleId="3">
    <w:name w:val="heading 2"/>
    <w:basedOn w:val="1"/>
    <w:next w:val="1"/>
    <w:link w:val="105"/>
    <w:qFormat/>
    <w:uiPriority w:val="0"/>
    <w:pPr>
      <w:keepNext/>
      <w:keepLines/>
      <w:adjustRightInd w:val="0"/>
      <w:snapToGrid w:val="0"/>
      <w:spacing w:line="360" w:lineRule="auto"/>
      <w:outlineLvl w:val="1"/>
    </w:pPr>
    <w:rPr>
      <w:b/>
      <w:bCs/>
      <w:sz w:val="30"/>
      <w:szCs w:val="32"/>
    </w:rPr>
  </w:style>
  <w:style w:type="paragraph" w:styleId="4">
    <w:name w:val="heading 3"/>
    <w:basedOn w:val="1"/>
    <w:next w:val="1"/>
    <w:link w:val="106"/>
    <w:qFormat/>
    <w:uiPriority w:val="0"/>
    <w:pPr>
      <w:keepNext/>
      <w:keepLines/>
      <w:adjustRightInd w:val="0"/>
      <w:snapToGrid w:val="0"/>
      <w:spacing w:line="240" w:lineRule="auto"/>
      <w:outlineLvl w:val="2"/>
    </w:pPr>
    <w:rPr>
      <w:rFonts w:eastAsia="宋体"/>
      <w:bCs/>
      <w:sz w:val="28"/>
      <w:szCs w:val="32"/>
    </w:rPr>
  </w:style>
  <w:style w:type="paragraph" w:styleId="5">
    <w:name w:val="heading 4"/>
    <w:basedOn w:val="1"/>
    <w:next w:val="1"/>
    <w:link w:val="107"/>
    <w:qFormat/>
    <w:uiPriority w:val="9"/>
    <w:pPr>
      <w:keepNext/>
      <w:keepLines/>
      <w:numPr>
        <w:ilvl w:val="3"/>
        <w:numId w:val="1"/>
      </w:numPr>
      <w:adjustRightInd w:val="0"/>
      <w:snapToGrid w:val="0"/>
      <w:spacing w:line="360" w:lineRule="auto"/>
      <w:outlineLvl w:val="3"/>
    </w:pPr>
    <w:rPr>
      <w:bCs/>
      <w:sz w:val="28"/>
      <w:szCs w:val="28"/>
    </w:rPr>
  </w:style>
  <w:style w:type="paragraph" w:styleId="6">
    <w:name w:val="heading 5"/>
    <w:basedOn w:val="1"/>
    <w:next w:val="1"/>
    <w:link w:val="108"/>
    <w:qFormat/>
    <w:uiPriority w:val="0"/>
    <w:pPr>
      <w:keepNext/>
      <w:tabs>
        <w:tab w:val="left" w:pos="1008"/>
      </w:tabs>
      <w:adjustRightInd w:val="0"/>
      <w:snapToGrid w:val="0"/>
      <w:spacing w:line="312" w:lineRule="auto"/>
      <w:ind w:left="1008" w:hanging="1008"/>
      <w:outlineLvl w:val="4"/>
    </w:pPr>
    <w:rPr>
      <w:rFonts w:eastAsia="FangSong_GB2312"/>
      <w:b/>
      <w:bCs/>
      <w:sz w:val="24"/>
    </w:rPr>
  </w:style>
  <w:style w:type="paragraph" w:styleId="7">
    <w:name w:val="heading 6"/>
    <w:basedOn w:val="1"/>
    <w:next w:val="1"/>
    <w:link w:val="109"/>
    <w:qFormat/>
    <w:uiPriority w:val="0"/>
    <w:pPr>
      <w:keepNext/>
      <w:keepLines/>
      <w:tabs>
        <w:tab w:val="left" w:pos="1440"/>
      </w:tabs>
      <w:adjustRightInd w:val="0"/>
      <w:snapToGrid w:val="0"/>
      <w:spacing w:before="240" w:after="64" w:line="320" w:lineRule="auto"/>
      <w:ind w:left="1152" w:hanging="1152"/>
      <w:outlineLvl w:val="5"/>
    </w:pPr>
    <w:rPr>
      <w:rFonts w:ascii="Arial" w:hAnsi="Arial" w:eastAsia="黑体"/>
      <w:b/>
      <w:bCs/>
      <w:sz w:val="24"/>
    </w:rPr>
  </w:style>
  <w:style w:type="paragraph" w:styleId="8">
    <w:name w:val="heading 7"/>
    <w:basedOn w:val="1"/>
    <w:next w:val="1"/>
    <w:link w:val="110"/>
    <w:qFormat/>
    <w:uiPriority w:val="0"/>
    <w:pPr>
      <w:keepNext/>
      <w:keepLines/>
      <w:tabs>
        <w:tab w:val="left" w:pos="1800"/>
      </w:tabs>
      <w:adjustRightInd w:val="0"/>
      <w:snapToGrid w:val="0"/>
      <w:spacing w:before="240" w:after="64" w:line="320" w:lineRule="auto"/>
      <w:ind w:left="1296" w:hanging="1296"/>
      <w:outlineLvl w:val="6"/>
    </w:pPr>
    <w:rPr>
      <w:rFonts w:ascii="FangSong_GB2312" w:eastAsia="FangSong_GB2312"/>
      <w:b/>
      <w:bCs/>
      <w:sz w:val="24"/>
    </w:rPr>
  </w:style>
  <w:style w:type="paragraph" w:styleId="9">
    <w:name w:val="heading 8"/>
    <w:basedOn w:val="1"/>
    <w:next w:val="1"/>
    <w:link w:val="111"/>
    <w:qFormat/>
    <w:uiPriority w:val="0"/>
    <w:pPr>
      <w:keepNext/>
      <w:keepLines/>
      <w:tabs>
        <w:tab w:val="left" w:pos="2160"/>
      </w:tabs>
      <w:adjustRightInd w:val="0"/>
      <w:snapToGrid w:val="0"/>
      <w:spacing w:before="240" w:after="64" w:line="320" w:lineRule="auto"/>
      <w:ind w:left="1440" w:hanging="1440"/>
      <w:outlineLvl w:val="7"/>
    </w:pPr>
    <w:rPr>
      <w:rFonts w:ascii="Arial" w:hAnsi="Arial" w:eastAsia="黑体"/>
      <w:sz w:val="24"/>
    </w:rPr>
  </w:style>
  <w:style w:type="paragraph" w:styleId="10">
    <w:name w:val="heading 9"/>
    <w:basedOn w:val="1"/>
    <w:next w:val="1"/>
    <w:link w:val="112"/>
    <w:qFormat/>
    <w:uiPriority w:val="0"/>
    <w:pPr>
      <w:keepNext/>
      <w:keepLines/>
      <w:tabs>
        <w:tab w:val="left" w:pos="2160"/>
      </w:tabs>
      <w:adjustRightInd w:val="0"/>
      <w:snapToGrid w:val="0"/>
      <w:spacing w:before="240" w:after="64" w:line="320" w:lineRule="auto"/>
      <w:ind w:left="1584" w:hanging="1584"/>
      <w:outlineLvl w:val="8"/>
    </w:pPr>
    <w:rPr>
      <w:rFonts w:ascii="Arial" w:hAnsi="Arial" w:eastAsia="黑体"/>
      <w:sz w:val="28"/>
      <w:szCs w:val="21"/>
    </w:rPr>
  </w:style>
  <w:style w:type="character" w:default="1" w:styleId="81">
    <w:name w:val="Default Paragraph Font"/>
    <w:semiHidden/>
    <w:unhideWhenUsed/>
    <w:qFormat/>
    <w:uiPriority w:val="1"/>
  </w:style>
  <w:style w:type="table" w:default="1" w:styleId="79">
    <w:name w:val="Normal Table"/>
    <w:semiHidden/>
    <w:unhideWhenUsed/>
    <w:qFormat/>
    <w:uiPriority w:val="99"/>
    <w:tblPr>
      <w:tblCellMar>
        <w:top w:w="0" w:type="dxa"/>
        <w:left w:w="108" w:type="dxa"/>
        <w:bottom w:w="0" w:type="dxa"/>
        <w:right w:w="108" w:type="dxa"/>
      </w:tblCellMar>
    </w:tblPr>
  </w:style>
  <w:style w:type="paragraph" w:styleId="11">
    <w:name w:val="List 3"/>
    <w:basedOn w:val="1"/>
    <w:qFormat/>
    <w:uiPriority w:val="0"/>
    <w:pPr>
      <w:spacing w:before="60" w:after="60" w:line="360" w:lineRule="auto"/>
      <w:ind w:left="100" w:leftChars="400" w:hanging="200" w:hangingChars="200"/>
    </w:pPr>
    <w:rPr>
      <w:rFonts w:eastAsia="FangSong_GB2312" w:cs="Constantia"/>
      <w:bCs/>
      <w:snapToGrid w:val="0"/>
      <w:kern w:val="0"/>
      <w:sz w:val="24"/>
    </w:rPr>
  </w:style>
  <w:style w:type="paragraph" w:styleId="12">
    <w:name w:val="toc 7"/>
    <w:basedOn w:val="1"/>
    <w:next w:val="1"/>
    <w:qFormat/>
    <w:uiPriority w:val="39"/>
    <w:pPr>
      <w:ind w:left="1260"/>
      <w:jc w:val="left"/>
    </w:pPr>
    <w:rPr>
      <w:sz w:val="18"/>
      <w:szCs w:val="18"/>
    </w:rPr>
  </w:style>
  <w:style w:type="paragraph" w:styleId="13">
    <w:name w:val="List Number 2"/>
    <w:basedOn w:val="1"/>
    <w:qFormat/>
    <w:uiPriority w:val="0"/>
    <w:pPr>
      <w:tabs>
        <w:tab w:val="left" w:pos="780"/>
      </w:tabs>
      <w:ind w:left="780" w:hanging="360"/>
    </w:pPr>
  </w:style>
  <w:style w:type="paragraph" w:styleId="14">
    <w:name w:val="Note Heading"/>
    <w:basedOn w:val="1"/>
    <w:next w:val="1"/>
    <w:link w:val="531"/>
    <w:qFormat/>
    <w:uiPriority w:val="0"/>
    <w:pPr>
      <w:jc w:val="center"/>
    </w:pPr>
    <w:rPr>
      <w:szCs w:val="20"/>
    </w:rPr>
  </w:style>
  <w:style w:type="paragraph" w:styleId="15">
    <w:name w:val="List Bullet 4"/>
    <w:basedOn w:val="1"/>
    <w:qFormat/>
    <w:uiPriority w:val="0"/>
    <w:pPr>
      <w:tabs>
        <w:tab w:val="left" w:pos="1620"/>
      </w:tabs>
      <w:ind w:left="1620" w:hanging="360"/>
    </w:pPr>
  </w:style>
  <w:style w:type="paragraph" w:styleId="16">
    <w:name w:val="E-mail Signature"/>
    <w:basedOn w:val="1"/>
    <w:link w:val="526"/>
    <w:qFormat/>
    <w:uiPriority w:val="0"/>
    <w:pPr>
      <w:spacing w:before="60" w:after="60" w:line="360" w:lineRule="auto"/>
      <w:ind w:firstLine="480" w:firstLineChars="200"/>
    </w:pPr>
    <w:rPr>
      <w:rFonts w:eastAsia="FangSong_GB2312" w:cs="Constantia"/>
      <w:bCs/>
      <w:snapToGrid w:val="0"/>
      <w:kern w:val="0"/>
      <w:sz w:val="24"/>
    </w:rPr>
  </w:style>
  <w:style w:type="paragraph" w:styleId="17">
    <w:name w:val="List Number"/>
    <w:basedOn w:val="18"/>
    <w:qFormat/>
    <w:uiPriority w:val="0"/>
    <w:pPr>
      <w:widowControl/>
      <w:tabs>
        <w:tab w:val="left" w:pos="495"/>
      </w:tabs>
      <w:spacing w:line="460" w:lineRule="exact"/>
      <w:ind w:left="495" w:right="720" w:hanging="495" w:firstLineChars="210"/>
      <w:jc w:val="both"/>
    </w:pPr>
    <w:rPr>
      <w:rFonts w:ascii="Original Garamond Std Roman" w:hAnsi="Original Garamond Std Roman" w:eastAsia="KaiTi_GB2312"/>
      <w:kern w:val="0"/>
      <w:sz w:val="32"/>
    </w:rPr>
  </w:style>
  <w:style w:type="paragraph" w:styleId="18">
    <w:name w:val="List"/>
    <w:basedOn w:val="1"/>
    <w:link w:val="248"/>
    <w:qFormat/>
    <w:uiPriority w:val="0"/>
    <w:pPr>
      <w:spacing w:line="320" w:lineRule="exact"/>
      <w:jc w:val="center"/>
    </w:pPr>
    <w:rPr>
      <w:rFonts w:ascii="FangSong_GB2312" w:eastAsia="FangSong_GB2312" w:hAnsiTheme="minorHAnsi" w:cstheme="minorBidi"/>
      <w:sz w:val="24"/>
      <w:szCs w:val="22"/>
    </w:rPr>
  </w:style>
  <w:style w:type="paragraph" w:styleId="19">
    <w:name w:val="Normal Indent"/>
    <w:basedOn w:val="1"/>
    <w:link w:val="119"/>
    <w:qFormat/>
    <w:uiPriority w:val="0"/>
    <w:pPr>
      <w:adjustRightInd w:val="0"/>
      <w:snapToGrid w:val="0"/>
      <w:spacing w:line="300" w:lineRule="auto"/>
      <w:ind w:firstLine="200" w:firstLineChars="200"/>
    </w:pPr>
    <w:rPr>
      <w:rFonts w:ascii="FangSong_GB2312" w:eastAsia="FangSong_GB2312" w:hAnsiTheme="minorHAnsi" w:cstheme="minorBidi"/>
      <w:sz w:val="28"/>
    </w:rPr>
  </w:style>
  <w:style w:type="paragraph" w:styleId="20">
    <w:name w:val="caption"/>
    <w:basedOn w:val="1"/>
    <w:next w:val="1"/>
    <w:link w:val="125"/>
    <w:qFormat/>
    <w:uiPriority w:val="0"/>
    <w:pPr>
      <w:numPr>
        <w:ilvl w:val="0"/>
        <w:numId w:val="2"/>
      </w:numPr>
      <w:spacing w:beforeLines="20" w:afterLines="20" w:line="500" w:lineRule="exact"/>
    </w:pPr>
    <w:rPr>
      <w:rFonts w:eastAsia="FangSong_GB2312"/>
      <w:sz w:val="28"/>
    </w:rPr>
  </w:style>
  <w:style w:type="paragraph" w:styleId="21">
    <w:name w:val="List Bullet"/>
    <w:basedOn w:val="1"/>
    <w:qFormat/>
    <w:uiPriority w:val="0"/>
    <w:pPr>
      <w:tabs>
        <w:tab w:val="left" w:pos="360"/>
      </w:tabs>
      <w:ind w:left="360" w:hanging="360"/>
    </w:pPr>
    <w:rPr>
      <w:sz w:val="28"/>
      <w:szCs w:val="20"/>
    </w:rPr>
  </w:style>
  <w:style w:type="paragraph" w:styleId="22">
    <w:name w:val="envelope address"/>
    <w:basedOn w:val="1"/>
    <w:qFormat/>
    <w:uiPriority w:val="0"/>
    <w:pPr>
      <w:framePr w:w="7920" w:h="1980" w:hRule="exact" w:hSpace="180" w:wrap="around" w:vAnchor="margin" w:hAnchor="page" w:xAlign="center" w:yAlign="bottom"/>
      <w:snapToGrid w:val="0"/>
      <w:spacing w:before="60" w:after="60" w:line="360" w:lineRule="auto"/>
      <w:ind w:left="100" w:leftChars="1400" w:firstLine="480" w:firstLineChars="200"/>
    </w:pPr>
    <w:rPr>
      <w:rFonts w:ascii="Arial" w:hAnsi="Arial" w:eastAsia="FangSong_GB2312" w:cs="Arial"/>
      <w:bCs/>
      <w:snapToGrid w:val="0"/>
      <w:kern w:val="0"/>
      <w:sz w:val="24"/>
    </w:rPr>
  </w:style>
  <w:style w:type="paragraph" w:styleId="23">
    <w:name w:val="Document Map"/>
    <w:basedOn w:val="1"/>
    <w:link w:val="540"/>
    <w:qFormat/>
    <w:uiPriority w:val="99"/>
    <w:pPr>
      <w:shd w:val="clear" w:color="auto" w:fill="000080"/>
    </w:pPr>
  </w:style>
  <w:style w:type="paragraph" w:styleId="24">
    <w:name w:val="toa heading"/>
    <w:basedOn w:val="1"/>
    <w:next w:val="1"/>
    <w:semiHidden/>
    <w:qFormat/>
    <w:uiPriority w:val="0"/>
    <w:pPr>
      <w:spacing w:before="120"/>
    </w:pPr>
    <w:rPr>
      <w:rFonts w:ascii="Arial" w:hAnsi="Arial"/>
      <w:sz w:val="24"/>
    </w:rPr>
  </w:style>
  <w:style w:type="paragraph" w:styleId="25">
    <w:name w:val="annotation text"/>
    <w:basedOn w:val="1"/>
    <w:link w:val="519"/>
    <w:unhideWhenUsed/>
    <w:qFormat/>
    <w:uiPriority w:val="0"/>
    <w:pPr>
      <w:jc w:val="left"/>
    </w:pPr>
  </w:style>
  <w:style w:type="paragraph" w:styleId="26">
    <w:name w:val="Salutation"/>
    <w:basedOn w:val="1"/>
    <w:next w:val="1"/>
    <w:link w:val="541"/>
    <w:qFormat/>
    <w:uiPriority w:val="0"/>
    <w:pPr>
      <w:spacing w:before="60" w:after="60" w:line="360" w:lineRule="auto"/>
      <w:ind w:firstLine="480" w:firstLineChars="200"/>
    </w:pPr>
    <w:rPr>
      <w:rFonts w:eastAsia="FangSong_GB2312" w:cs="Constantia"/>
      <w:bCs/>
      <w:snapToGrid w:val="0"/>
      <w:kern w:val="0"/>
      <w:sz w:val="24"/>
    </w:rPr>
  </w:style>
  <w:style w:type="paragraph" w:styleId="27">
    <w:name w:val="Body Text 3"/>
    <w:basedOn w:val="1"/>
    <w:link w:val="241"/>
    <w:qFormat/>
    <w:uiPriority w:val="0"/>
    <w:pPr>
      <w:adjustRightInd w:val="0"/>
      <w:snapToGrid w:val="0"/>
      <w:spacing w:line="300" w:lineRule="auto"/>
    </w:pPr>
    <w:rPr>
      <w:rFonts w:ascii="FangSong_GB2312" w:eastAsia="FangSong_GB2312" w:hAnsiTheme="minorHAnsi" w:cstheme="minorBidi"/>
      <w:sz w:val="24"/>
    </w:rPr>
  </w:style>
  <w:style w:type="paragraph" w:styleId="28">
    <w:name w:val="Closing"/>
    <w:basedOn w:val="1"/>
    <w:link w:val="529"/>
    <w:qFormat/>
    <w:uiPriority w:val="0"/>
    <w:pPr>
      <w:spacing w:before="60" w:after="60" w:line="360" w:lineRule="auto"/>
      <w:ind w:left="100" w:leftChars="2100" w:firstLine="480" w:firstLineChars="200"/>
    </w:pPr>
    <w:rPr>
      <w:rFonts w:eastAsia="FangSong_GB2312" w:cs="Constantia"/>
      <w:bCs/>
      <w:snapToGrid w:val="0"/>
      <w:kern w:val="0"/>
      <w:sz w:val="24"/>
    </w:rPr>
  </w:style>
  <w:style w:type="paragraph" w:styleId="29">
    <w:name w:val="List Bullet 3"/>
    <w:basedOn w:val="1"/>
    <w:qFormat/>
    <w:uiPriority w:val="0"/>
    <w:pPr>
      <w:tabs>
        <w:tab w:val="left" w:pos="1200"/>
      </w:tabs>
      <w:spacing w:before="50" w:line="500" w:lineRule="exact"/>
      <w:ind w:left="1200" w:hanging="360"/>
    </w:pPr>
    <w:rPr>
      <w:spacing w:val="6"/>
      <w:sz w:val="28"/>
      <w:szCs w:val="20"/>
    </w:rPr>
  </w:style>
  <w:style w:type="paragraph" w:styleId="30">
    <w:name w:val="Body Text"/>
    <w:basedOn w:val="1"/>
    <w:link w:val="273"/>
    <w:unhideWhenUsed/>
    <w:qFormat/>
    <w:uiPriority w:val="0"/>
    <w:pPr>
      <w:spacing w:after="120"/>
    </w:pPr>
  </w:style>
  <w:style w:type="paragraph" w:styleId="31">
    <w:name w:val="Body Text Indent"/>
    <w:basedOn w:val="1"/>
    <w:link w:val="489"/>
    <w:unhideWhenUsed/>
    <w:qFormat/>
    <w:uiPriority w:val="0"/>
    <w:pPr>
      <w:spacing w:after="120"/>
      <w:ind w:left="420" w:leftChars="200"/>
    </w:pPr>
  </w:style>
  <w:style w:type="paragraph" w:styleId="32">
    <w:name w:val="List Number 3"/>
    <w:basedOn w:val="1"/>
    <w:qFormat/>
    <w:uiPriority w:val="0"/>
    <w:pPr>
      <w:tabs>
        <w:tab w:val="left" w:pos="1200"/>
      </w:tabs>
      <w:ind w:left="1200" w:hanging="360"/>
    </w:pPr>
  </w:style>
  <w:style w:type="paragraph" w:styleId="33">
    <w:name w:val="List 2"/>
    <w:basedOn w:val="1"/>
    <w:qFormat/>
    <w:uiPriority w:val="0"/>
    <w:pPr>
      <w:ind w:left="100" w:leftChars="200" w:hanging="200" w:hangingChars="200"/>
    </w:pPr>
    <w:rPr>
      <w:szCs w:val="20"/>
    </w:rPr>
  </w:style>
  <w:style w:type="paragraph" w:styleId="34">
    <w:name w:val="List Continue"/>
    <w:basedOn w:val="1"/>
    <w:qFormat/>
    <w:uiPriority w:val="0"/>
    <w:pPr>
      <w:adjustRightInd w:val="0"/>
      <w:snapToGrid w:val="0"/>
      <w:spacing w:after="120" w:line="300" w:lineRule="auto"/>
      <w:ind w:left="420" w:leftChars="200"/>
    </w:pPr>
    <w:rPr>
      <w:rFonts w:ascii="FangSong_GB2312" w:eastAsia="FangSong_GB2312"/>
      <w:sz w:val="28"/>
      <w:szCs w:val="20"/>
    </w:rPr>
  </w:style>
  <w:style w:type="paragraph" w:styleId="35">
    <w:name w:val="Block Text"/>
    <w:basedOn w:val="1"/>
    <w:qFormat/>
    <w:uiPriority w:val="0"/>
    <w:pPr>
      <w:adjustRightInd w:val="0"/>
      <w:snapToGrid w:val="0"/>
      <w:spacing w:after="120" w:line="312" w:lineRule="auto"/>
      <w:ind w:left="1440" w:leftChars="700" w:right="1440" w:rightChars="700"/>
    </w:pPr>
    <w:rPr>
      <w:rFonts w:ascii="FangSong_GB2312" w:eastAsia="FangSong_GB2312"/>
      <w:sz w:val="28"/>
    </w:rPr>
  </w:style>
  <w:style w:type="paragraph" w:styleId="36">
    <w:name w:val="List Bullet 2"/>
    <w:basedOn w:val="1"/>
    <w:qFormat/>
    <w:uiPriority w:val="0"/>
    <w:pPr>
      <w:adjustRightInd w:val="0"/>
      <w:spacing w:line="240" w:lineRule="atLeast"/>
      <w:jc w:val="left"/>
      <w:textAlignment w:val="baseline"/>
    </w:pPr>
    <w:rPr>
      <w:rFonts w:ascii="宋体" w:hAnsi="Arial Black"/>
      <w:kern w:val="0"/>
      <w:sz w:val="34"/>
      <w:szCs w:val="20"/>
    </w:rPr>
  </w:style>
  <w:style w:type="paragraph" w:styleId="37">
    <w:name w:val="HTML Address"/>
    <w:basedOn w:val="1"/>
    <w:link w:val="517"/>
    <w:qFormat/>
    <w:uiPriority w:val="0"/>
    <w:pPr>
      <w:spacing w:before="60" w:after="60" w:line="360" w:lineRule="auto"/>
      <w:ind w:firstLine="480" w:firstLineChars="200"/>
    </w:pPr>
    <w:rPr>
      <w:rFonts w:eastAsia="FangSong_GB2312" w:cs="Constantia"/>
      <w:bCs/>
      <w:i/>
      <w:iCs/>
      <w:snapToGrid w:val="0"/>
      <w:kern w:val="0"/>
      <w:sz w:val="24"/>
    </w:rPr>
  </w:style>
  <w:style w:type="paragraph" w:styleId="38">
    <w:name w:val="toc 5"/>
    <w:basedOn w:val="1"/>
    <w:next w:val="1"/>
    <w:qFormat/>
    <w:uiPriority w:val="39"/>
    <w:pPr>
      <w:ind w:left="840"/>
      <w:jc w:val="left"/>
    </w:pPr>
    <w:rPr>
      <w:sz w:val="18"/>
      <w:szCs w:val="18"/>
    </w:rPr>
  </w:style>
  <w:style w:type="paragraph" w:styleId="39">
    <w:name w:val="toc 3"/>
    <w:basedOn w:val="1"/>
    <w:next w:val="1"/>
    <w:qFormat/>
    <w:uiPriority w:val="39"/>
    <w:pPr>
      <w:ind w:left="420"/>
      <w:jc w:val="left"/>
    </w:pPr>
    <w:rPr>
      <w:i/>
      <w:iCs/>
      <w:sz w:val="20"/>
      <w:szCs w:val="20"/>
    </w:rPr>
  </w:style>
  <w:style w:type="paragraph" w:styleId="40">
    <w:name w:val="Plain Text"/>
    <w:basedOn w:val="1"/>
    <w:link w:val="210"/>
    <w:qFormat/>
    <w:uiPriority w:val="0"/>
    <w:pPr>
      <w:adjustRightInd w:val="0"/>
      <w:snapToGrid w:val="0"/>
      <w:spacing w:line="312" w:lineRule="auto"/>
    </w:pPr>
    <w:rPr>
      <w:rFonts w:ascii="宋体" w:hAnsi="Courier New" w:cs="Courier New" w:eastAsiaTheme="minorEastAsia"/>
      <w:szCs w:val="21"/>
    </w:rPr>
  </w:style>
  <w:style w:type="paragraph" w:styleId="41">
    <w:name w:val="List Bullet 5"/>
    <w:basedOn w:val="1"/>
    <w:qFormat/>
    <w:uiPriority w:val="0"/>
    <w:pPr>
      <w:tabs>
        <w:tab w:val="left" w:pos="2040"/>
      </w:tabs>
      <w:ind w:left="2040" w:hanging="360"/>
    </w:pPr>
  </w:style>
  <w:style w:type="paragraph" w:styleId="42">
    <w:name w:val="List Number 4"/>
    <w:basedOn w:val="1"/>
    <w:qFormat/>
    <w:uiPriority w:val="0"/>
    <w:pPr>
      <w:tabs>
        <w:tab w:val="left" w:pos="1620"/>
      </w:tabs>
      <w:ind w:left="1620" w:hanging="360"/>
    </w:pPr>
  </w:style>
  <w:style w:type="paragraph" w:styleId="43">
    <w:name w:val="toc 8"/>
    <w:basedOn w:val="1"/>
    <w:next w:val="1"/>
    <w:qFormat/>
    <w:uiPriority w:val="39"/>
    <w:pPr>
      <w:ind w:left="1470"/>
      <w:jc w:val="left"/>
    </w:pPr>
    <w:rPr>
      <w:sz w:val="18"/>
      <w:szCs w:val="18"/>
    </w:rPr>
  </w:style>
  <w:style w:type="paragraph" w:styleId="44">
    <w:name w:val="Date"/>
    <w:basedOn w:val="1"/>
    <w:next w:val="1"/>
    <w:link w:val="524"/>
    <w:qFormat/>
    <w:uiPriority w:val="0"/>
    <w:pPr>
      <w:adjustRightInd w:val="0"/>
      <w:snapToGrid w:val="0"/>
      <w:spacing w:line="300" w:lineRule="auto"/>
      <w:ind w:left="100" w:leftChars="2500"/>
    </w:pPr>
    <w:rPr>
      <w:rFonts w:eastAsia="FangSong_GB2312"/>
      <w:sz w:val="28"/>
    </w:rPr>
  </w:style>
  <w:style w:type="paragraph" w:styleId="45">
    <w:name w:val="Body Text Indent 2"/>
    <w:basedOn w:val="1"/>
    <w:link w:val="405"/>
    <w:qFormat/>
    <w:uiPriority w:val="0"/>
    <w:pPr>
      <w:adjustRightInd w:val="0"/>
      <w:snapToGrid w:val="0"/>
      <w:spacing w:line="300" w:lineRule="auto"/>
      <w:ind w:firstLine="555"/>
    </w:pPr>
    <w:rPr>
      <w:rFonts w:eastAsia="FangSong_GB2312" w:asciiTheme="minorHAnsi" w:hAnsiTheme="minorHAnsi" w:cstheme="minorBidi"/>
      <w:sz w:val="28"/>
    </w:rPr>
  </w:style>
  <w:style w:type="paragraph" w:styleId="46">
    <w:name w:val="endnote text"/>
    <w:basedOn w:val="1"/>
    <w:link w:val="545"/>
    <w:semiHidden/>
    <w:qFormat/>
    <w:uiPriority w:val="0"/>
    <w:pPr>
      <w:adjustRightInd w:val="0"/>
      <w:snapToGrid w:val="0"/>
      <w:spacing w:before="60"/>
      <w:jc w:val="left"/>
      <w:textAlignment w:val="baseline"/>
    </w:pPr>
    <w:rPr>
      <w:sz w:val="24"/>
      <w:szCs w:val="20"/>
    </w:rPr>
  </w:style>
  <w:style w:type="paragraph" w:styleId="47">
    <w:name w:val="List Continue 5"/>
    <w:basedOn w:val="1"/>
    <w:qFormat/>
    <w:uiPriority w:val="0"/>
    <w:pPr>
      <w:spacing w:before="60" w:after="120" w:line="360" w:lineRule="auto"/>
      <w:ind w:left="2100" w:leftChars="1000" w:firstLine="480" w:firstLineChars="200"/>
    </w:pPr>
    <w:rPr>
      <w:rFonts w:eastAsia="FangSong_GB2312" w:cs="Constantia"/>
      <w:bCs/>
      <w:snapToGrid w:val="0"/>
      <w:kern w:val="0"/>
      <w:sz w:val="24"/>
    </w:rPr>
  </w:style>
  <w:style w:type="paragraph" w:styleId="48">
    <w:name w:val="Balloon Text"/>
    <w:basedOn w:val="1"/>
    <w:link w:val="334"/>
    <w:qFormat/>
    <w:uiPriority w:val="99"/>
    <w:pPr>
      <w:adjustRightInd w:val="0"/>
      <w:snapToGrid w:val="0"/>
      <w:spacing w:line="312" w:lineRule="auto"/>
    </w:pPr>
    <w:rPr>
      <w:rFonts w:ascii="FangSong_GB2312" w:eastAsia="FangSong_GB2312" w:hAnsiTheme="minorHAnsi" w:cstheme="minorBidi"/>
      <w:sz w:val="18"/>
      <w:szCs w:val="18"/>
    </w:rPr>
  </w:style>
  <w:style w:type="paragraph" w:styleId="49">
    <w:name w:val="footer"/>
    <w:basedOn w:val="1"/>
    <w:link w:val="103"/>
    <w:unhideWhenUsed/>
    <w:qFormat/>
    <w:uiPriority w:val="99"/>
    <w:pPr>
      <w:tabs>
        <w:tab w:val="center" w:pos="4153"/>
        <w:tab w:val="right" w:pos="8306"/>
      </w:tabs>
      <w:snapToGrid w:val="0"/>
      <w:jc w:val="left"/>
    </w:pPr>
    <w:rPr>
      <w:sz w:val="18"/>
      <w:szCs w:val="18"/>
    </w:rPr>
  </w:style>
  <w:style w:type="paragraph" w:styleId="50">
    <w:name w:val="envelope return"/>
    <w:basedOn w:val="1"/>
    <w:qFormat/>
    <w:uiPriority w:val="0"/>
    <w:pPr>
      <w:snapToGrid w:val="0"/>
      <w:spacing w:before="60" w:after="60" w:line="360" w:lineRule="auto"/>
      <w:ind w:firstLine="480" w:firstLineChars="200"/>
    </w:pPr>
    <w:rPr>
      <w:rFonts w:ascii="Arial" w:hAnsi="Arial" w:eastAsia="FangSong_GB2312" w:cs="Arial"/>
      <w:bCs/>
      <w:snapToGrid w:val="0"/>
      <w:kern w:val="0"/>
      <w:sz w:val="24"/>
    </w:rPr>
  </w:style>
  <w:style w:type="paragraph" w:styleId="51">
    <w:name w:val="header"/>
    <w:basedOn w:val="1"/>
    <w:link w:val="102"/>
    <w:unhideWhenUsed/>
    <w:qFormat/>
    <w:uiPriority w:val="99"/>
    <w:pPr>
      <w:pBdr>
        <w:bottom w:val="single" w:color="auto" w:sz="6" w:space="1"/>
      </w:pBdr>
      <w:tabs>
        <w:tab w:val="center" w:pos="4153"/>
        <w:tab w:val="right" w:pos="8306"/>
      </w:tabs>
      <w:snapToGrid w:val="0"/>
      <w:jc w:val="center"/>
    </w:pPr>
    <w:rPr>
      <w:sz w:val="18"/>
      <w:szCs w:val="18"/>
    </w:rPr>
  </w:style>
  <w:style w:type="paragraph" w:styleId="52">
    <w:name w:val="Signature"/>
    <w:basedOn w:val="1"/>
    <w:link w:val="523"/>
    <w:qFormat/>
    <w:uiPriority w:val="0"/>
    <w:pPr>
      <w:spacing w:before="60" w:after="60" w:line="360" w:lineRule="auto"/>
      <w:ind w:left="100" w:leftChars="2100" w:firstLine="480" w:firstLineChars="200"/>
    </w:pPr>
    <w:rPr>
      <w:rFonts w:eastAsia="FangSong_GB2312" w:cs="Constantia"/>
      <w:bCs/>
      <w:snapToGrid w:val="0"/>
      <w:kern w:val="0"/>
      <w:sz w:val="24"/>
    </w:rPr>
  </w:style>
  <w:style w:type="paragraph" w:styleId="53">
    <w:name w:val="toc 1"/>
    <w:basedOn w:val="1"/>
    <w:next w:val="1"/>
    <w:qFormat/>
    <w:uiPriority w:val="39"/>
  </w:style>
  <w:style w:type="paragraph" w:styleId="54">
    <w:name w:val="List Continue 4"/>
    <w:basedOn w:val="1"/>
    <w:qFormat/>
    <w:uiPriority w:val="0"/>
    <w:pPr>
      <w:spacing w:before="60" w:after="120" w:line="360" w:lineRule="auto"/>
      <w:ind w:left="1680" w:leftChars="800" w:firstLine="480" w:firstLineChars="200"/>
    </w:pPr>
    <w:rPr>
      <w:rFonts w:eastAsia="FangSong_GB2312" w:cs="Constantia"/>
      <w:bCs/>
      <w:snapToGrid w:val="0"/>
      <w:kern w:val="0"/>
      <w:sz w:val="24"/>
    </w:rPr>
  </w:style>
  <w:style w:type="paragraph" w:styleId="55">
    <w:name w:val="toc 4"/>
    <w:basedOn w:val="1"/>
    <w:next w:val="1"/>
    <w:qFormat/>
    <w:uiPriority w:val="39"/>
    <w:pPr>
      <w:ind w:left="630"/>
      <w:jc w:val="left"/>
    </w:pPr>
    <w:rPr>
      <w:sz w:val="18"/>
      <w:szCs w:val="18"/>
    </w:rPr>
  </w:style>
  <w:style w:type="paragraph" w:styleId="56">
    <w:name w:val="index heading"/>
    <w:basedOn w:val="1"/>
    <w:next w:val="57"/>
    <w:semiHidden/>
    <w:qFormat/>
    <w:uiPriority w:val="0"/>
    <w:rPr>
      <w:rFonts w:ascii="宋体" w:hAnsi="宋体"/>
      <w:bCs/>
      <w:kern w:val="0"/>
      <w:sz w:val="28"/>
      <w:szCs w:val="20"/>
    </w:rPr>
  </w:style>
  <w:style w:type="paragraph" w:styleId="57">
    <w:name w:val="index 1"/>
    <w:basedOn w:val="1"/>
    <w:next w:val="1"/>
    <w:semiHidden/>
    <w:unhideWhenUsed/>
    <w:qFormat/>
    <w:uiPriority w:val="0"/>
  </w:style>
  <w:style w:type="paragraph" w:styleId="58">
    <w:name w:val="Subtitle"/>
    <w:basedOn w:val="1"/>
    <w:link w:val="535"/>
    <w:qFormat/>
    <w:uiPriority w:val="0"/>
    <w:pPr>
      <w:spacing w:before="240" w:after="60" w:line="312" w:lineRule="auto"/>
      <w:ind w:firstLine="480" w:firstLineChars="200"/>
      <w:jc w:val="center"/>
      <w:outlineLvl w:val="1"/>
    </w:pPr>
    <w:rPr>
      <w:rFonts w:ascii="Arial" w:hAnsi="Arial"/>
      <w:b/>
      <w:bCs/>
      <w:snapToGrid w:val="0"/>
      <w:kern w:val="28"/>
      <w:sz w:val="32"/>
      <w:szCs w:val="32"/>
    </w:rPr>
  </w:style>
  <w:style w:type="paragraph" w:styleId="59">
    <w:name w:val="List Number 5"/>
    <w:basedOn w:val="1"/>
    <w:qFormat/>
    <w:uiPriority w:val="0"/>
    <w:pPr>
      <w:tabs>
        <w:tab w:val="left" w:pos="2040"/>
      </w:tabs>
      <w:ind w:left="2040" w:hanging="360"/>
    </w:pPr>
    <w:rPr>
      <w:szCs w:val="20"/>
    </w:rPr>
  </w:style>
  <w:style w:type="paragraph" w:styleId="60">
    <w:name w:val="footnote text"/>
    <w:basedOn w:val="1"/>
    <w:next w:val="61"/>
    <w:link w:val="504"/>
    <w:qFormat/>
    <w:uiPriority w:val="0"/>
    <w:pPr>
      <w:autoSpaceDE w:val="0"/>
      <w:autoSpaceDN w:val="0"/>
      <w:adjustRightInd w:val="0"/>
      <w:jc w:val="left"/>
    </w:pPr>
    <w:rPr>
      <w:kern w:val="0"/>
      <w:sz w:val="24"/>
    </w:rPr>
  </w:style>
  <w:style w:type="paragraph" w:customStyle="1" w:styleId="61">
    <w:name w:val="正文 文本"/>
    <w:qFormat/>
    <w:uiPriority w:val="0"/>
    <w:pPr>
      <w:widowControl w:val="0"/>
      <w:snapToGrid w:val="0"/>
      <w:spacing w:line="500" w:lineRule="exact"/>
      <w:ind w:firstLine="200" w:firstLineChars="200"/>
      <w:jc w:val="both"/>
    </w:pPr>
    <w:rPr>
      <w:rFonts w:ascii="Times New Roman" w:hAnsi="Times New Roman" w:eastAsia="FangSong_GB2312" w:cs="Times New Roman"/>
      <w:kern w:val="2"/>
      <w:sz w:val="28"/>
      <w:szCs w:val="24"/>
      <w:lang w:val="en-US" w:eastAsia="zh-CN" w:bidi="ar-SA"/>
    </w:rPr>
  </w:style>
  <w:style w:type="paragraph" w:styleId="62">
    <w:name w:val="toc 6"/>
    <w:basedOn w:val="1"/>
    <w:next w:val="1"/>
    <w:qFormat/>
    <w:uiPriority w:val="39"/>
    <w:pPr>
      <w:ind w:left="1050"/>
      <w:jc w:val="left"/>
    </w:pPr>
    <w:rPr>
      <w:sz w:val="18"/>
      <w:szCs w:val="18"/>
    </w:rPr>
  </w:style>
  <w:style w:type="paragraph" w:styleId="63">
    <w:name w:val="List 5"/>
    <w:basedOn w:val="1"/>
    <w:qFormat/>
    <w:uiPriority w:val="0"/>
    <w:pPr>
      <w:spacing w:before="60" w:after="60" w:line="360" w:lineRule="auto"/>
      <w:ind w:left="100" w:leftChars="800" w:hanging="200" w:hangingChars="200"/>
    </w:pPr>
    <w:rPr>
      <w:rFonts w:eastAsia="FangSong_GB2312" w:cs="Constantia"/>
      <w:bCs/>
      <w:snapToGrid w:val="0"/>
      <w:kern w:val="0"/>
      <w:sz w:val="24"/>
    </w:rPr>
  </w:style>
  <w:style w:type="paragraph" w:styleId="64">
    <w:name w:val="Body Text Indent 3"/>
    <w:basedOn w:val="1"/>
    <w:link w:val="181"/>
    <w:qFormat/>
    <w:uiPriority w:val="0"/>
    <w:pPr>
      <w:adjustRightInd w:val="0"/>
      <w:snapToGrid w:val="0"/>
      <w:spacing w:line="300" w:lineRule="auto"/>
      <w:ind w:left="420" w:leftChars="150" w:firstLine="480" w:firstLineChars="200"/>
    </w:pPr>
    <w:rPr>
      <w:rFonts w:eastAsia="FangSong_GB2312" w:asciiTheme="minorHAnsi" w:hAnsiTheme="minorHAnsi" w:cstheme="minorBidi"/>
      <w:sz w:val="24"/>
    </w:rPr>
  </w:style>
  <w:style w:type="paragraph" w:styleId="65">
    <w:name w:val="table of figures"/>
    <w:basedOn w:val="1"/>
    <w:next w:val="1"/>
    <w:semiHidden/>
    <w:qFormat/>
    <w:uiPriority w:val="0"/>
    <w:pPr>
      <w:spacing w:after="120" w:line="500" w:lineRule="exact"/>
      <w:jc w:val="center"/>
    </w:pPr>
    <w:rPr>
      <w:rFonts w:ascii="FangSong_GB2312" w:eastAsia="FangSong_GB2312"/>
      <w:sz w:val="28"/>
      <w:szCs w:val="20"/>
    </w:rPr>
  </w:style>
  <w:style w:type="paragraph" w:styleId="66">
    <w:name w:val="toc 2"/>
    <w:basedOn w:val="1"/>
    <w:next w:val="1"/>
    <w:qFormat/>
    <w:uiPriority w:val="39"/>
    <w:pPr>
      <w:ind w:left="420" w:leftChars="200"/>
    </w:pPr>
  </w:style>
  <w:style w:type="paragraph" w:styleId="67">
    <w:name w:val="toc 9"/>
    <w:basedOn w:val="1"/>
    <w:next w:val="1"/>
    <w:qFormat/>
    <w:uiPriority w:val="39"/>
    <w:pPr>
      <w:ind w:left="1680"/>
      <w:jc w:val="left"/>
    </w:pPr>
    <w:rPr>
      <w:sz w:val="18"/>
      <w:szCs w:val="18"/>
    </w:rPr>
  </w:style>
  <w:style w:type="paragraph" w:styleId="68">
    <w:name w:val="Body Text 2"/>
    <w:basedOn w:val="1"/>
    <w:link w:val="550"/>
    <w:qFormat/>
    <w:uiPriority w:val="0"/>
    <w:pPr>
      <w:adjustRightInd w:val="0"/>
      <w:snapToGrid w:val="0"/>
      <w:spacing w:line="300" w:lineRule="auto"/>
      <w:jc w:val="right"/>
    </w:pPr>
    <w:rPr>
      <w:rFonts w:ascii="FangSong_GB2312" w:eastAsia="FangSong_GB2312"/>
      <w:kern w:val="0"/>
      <w:sz w:val="24"/>
      <w:szCs w:val="20"/>
    </w:rPr>
  </w:style>
  <w:style w:type="paragraph" w:styleId="69">
    <w:name w:val="List 4"/>
    <w:basedOn w:val="1"/>
    <w:qFormat/>
    <w:uiPriority w:val="0"/>
    <w:pPr>
      <w:spacing w:before="60" w:after="60" w:line="360" w:lineRule="auto"/>
      <w:ind w:left="100" w:leftChars="600" w:hanging="200" w:hangingChars="200"/>
    </w:pPr>
    <w:rPr>
      <w:rFonts w:eastAsia="FangSong_GB2312" w:cs="Constantia"/>
      <w:bCs/>
      <w:snapToGrid w:val="0"/>
      <w:kern w:val="0"/>
      <w:sz w:val="24"/>
    </w:rPr>
  </w:style>
  <w:style w:type="paragraph" w:styleId="70">
    <w:name w:val="List Continue 2"/>
    <w:basedOn w:val="1"/>
    <w:qFormat/>
    <w:uiPriority w:val="0"/>
    <w:pPr>
      <w:spacing w:before="60" w:after="120" w:line="360" w:lineRule="auto"/>
      <w:ind w:left="840" w:leftChars="400" w:firstLine="480" w:firstLineChars="200"/>
    </w:pPr>
    <w:rPr>
      <w:rFonts w:eastAsia="FangSong_GB2312" w:cs="Constantia"/>
      <w:bCs/>
      <w:snapToGrid w:val="0"/>
      <w:kern w:val="0"/>
      <w:sz w:val="24"/>
    </w:rPr>
  </w:style>
  <w:style w:type="paragraph" w:styleId="71">
    <w:name w:val="Message Header"/>
    <w:basedOn w:val="1"/>
    <w:link w:val="555"/>
    <w:qFormat/>
    <w:uiPriority w:val="0"/>
    <w:pPr>
      <w:pBdr>
        <w:top w:val="single" w:color="auto" w:sz="6" w:space="1"/>
        <w:left w:val="single" w:color="auto" w:sz="6" w:space="1"/>
        <w:bottom w:val="single" w:color="auto" w:sz="6" w:space="1"/>
        <w:right w:val="single" w:color="auto" w:sz="6" w:space="1"/>
      </w:pBdr>
      <w:shd w:val="pct20" w:color="auto" w:fill="auto"/>
      <w:spacing w:before="60" w:after="60" w:line="360" w:lineRule="auto"/>
      <w:ind w:left="1080" w:leftChars="500" w:hanging="1080" w:hangingChars="500"/>
    </w:pPr>
    <w:rPr>
      <w:rFonts w:ascii="Arial" w:hAnsi="Arial" w:eastAsia="FangSong_GB2312" w:cs="Arial"/>
      <w:bCs/>
      <w:snapToGrid w:val="0"/>
      <w:kern w:val="0"/>
      <w:sz w:val="24"/>
    </w:rPr>
  </w:style>
  <w:style w:type="paragraph" w:styleId="72">
    <w:name w:val="HTML Preformatted"/>
    <w:basedOn w:val="1"/>
    <w:link w:val="561"/>
    <w:qFormat/>
    <w:uiPriority w:val="99"/>
    <w:pPr>
      <w:adjustRightInd w:val="0"/>
      <w:snapToGrid w:val="0"/>
      <w:spacing w:line="312" w:lineRule="auto"/>
    </w:pPr>
    <w:rPr>
      <w:rFonts w:ascii="Courier New" w:hAnsi="Courier New" w:eastAsia="FangSong_GB2312" w:cs="Courier New"/>
      <w:sz w:val="20"/>
      <w:szCs w:val="20"/>
    </w:rPr>
  </w:style>
  <w:style w:type="paragraph" w:styleId="73">
    <w:name w:val="Normal (Web)"/>
    <w:basedOn w:val="1"/>
    <w:qFormat/>
    <w:uiPriority w:val="0"/>
    <w:pPr>
      <w:widowControl/>
      <w:spacing w:before="100" w:beforeAutospacing="1" w:after="100" w:afterAutospacing="1"/>
      <w:jc w:val="left"/>
    </w:pPr>
    <w:rPr>
      <w:rFonts w:ascii="宋体" w:hAnsi="宋体"/>
      <w:kern w:val="0"/>
      <w:sz w:val="24"/>
    </w:rPr>
  </w:style>
  <w:style w:type="paragraph" w:styleId="74">
    <w:name w:val="List Continue 3"/>
    <w:basedOn w:val="1"/>
    <w:qFormat/>
    <w:uiPriority w:val="0"/>
    <w:pPr>
      <w:spacing w:before="60" w:after="120" w:line="360" w:lineRule="auto"/>
      <w:ind w:left="1260" w:leftChars="600" w:firstLine="480" w:firstLineChars="200"/>
    </w:pPr>
    <w:rPr>
      <w:rFonts w:eastAsia="FangSong_GB2312" w:cs="Constantia"/>
      <w:bCs/>
      <w:snapToGrid w:val="0"/>
      <w:kern w:val="0"/>
      <w:sz w:val="24"/>
    </w:rPr>
  </w:style>
  <w:style w:type="paragraph" w:styleId="75">
    <w:name w:val="Title"/>
    <w:basedOn w:val="1"/>
    <w:link w:val="196"/>
    <w:qFormat/>
    <w:uiPriority w:val="0"/>
    <w:pPr>
      <w:adjustRightInd w:val="0"/>
      <w:snapToGrid w:val="0"/>
      <w:spacing w:before="240" w:after="240" w:line="300" w:lineRule="auto"/>
      <w:jc w:val="left"/>
      <w:outlineLvl w:val="0"/>
    </w:pPr>
    <w:rPr>
      <w:rFonts w:ascii="FangSong_GB2312" w:hAnsi="Arial" w:eastAsia="FangSong_GB2312" w:cs="Arial"/>
      <w:b/>
      <w:bCs/>
      <w:sz w:val="32"/>
      <w:szCs w:val="32"/>
    </w:rPr>
  </w:style>
  <w:style w:type="paragraph" w:styleId="76">
    <w:name w:val="annotation subject"/>
    <w:basedOn w:val="25"/>
    <w:next w:val="25"/>
    <w:link w:val="520"/>
    <w:qFormat/>
    <w:uiPriority w:val="99"/>
    <w:rPr>
      <w:b/>
      <w:bCs/>
    </w:rPr>
  </w:style>
  <w:style w:type="paragraph" w:styleId="77">
    <w:name w:val="Body Text First Indent"/>
    <w:basedOn w:val="30"/>
    <w:link w:val="274"/>
    <w:qFormat/>
    <w:uiPriority w:val="0"/>
    <w:pPr>
      <w:adjustRightInd w:val="0"/>
      <w:snapToGrid w:val="0"/>
      <w:spacing w:line="300" w:lineRule="auto"/>
      <w:ind w:firstLine="420" w:firstLineChars="100"/>
    </w:pPr>
    <w:rPr>
      <w:rFonts w:ascii="FangSong_GB2312" w:eastAsia="FangSong_GB2312" w:hAnsiTheme="minorHAnsi" w:cstheme="minorBidi"/>
      <w:sz w:val="28"/>
    </w:rPr>
  </w:style>
  <w:style w:type="paragraph" w:styleId="78">
    <w:name w:val="Body Text First Indent 2"/>
    <w:basedOn w:val="31"/>
    <w:next w:val="1"/>
    <w:link w:val="490"/>
    <w:qFormat/>
    <w:uiPriority w:val="0"/>
    <w:pPr>
      <w:adjustRightInd w:val="0"/>
      <w:snapToGrid w:val="0"/>
      <w:spacing w:line="312" w:lineRule="auto"/>
      <w:ind w:firstLine="420" w:firstLineChars="200"/>
    </w:pPr>
    <w:rPr>
      <w:rFonts w:ascii="FangSong_GB2312" w:eastAsia="FangSong_GB2312"/>
      <w:sz w:val="28"/>
    </w:rPr>
  </w:style>
  <w:style w:type="table" w:styleId="80">
    <w:name w:val="Table Grid"/>
    <w:basedOn w:val="7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2">
    <w:name w:val="Strong"/>
    <w:qFormat/>
    <w:uiPriority w:val="22"/>
    <w:rPr>
      <w:b/>
      <w:bCs/>
    </w:rPr>
  </w:style>
  <w:style w:type="character" w:styleId="83">
    <w:name w:val="page number"/>
    <w:basedOn w:val="81"/>
    <w:qFormat/>
    <w:uiPriority w:val="0"/>
  </w:style>
  <w:style w:type="character" w:styleId="84">
    <w:name w:val="FollowedHyperlink"/>
    <w:qFormat/>
    <w:uiPriority w:val="0"/>
    <w:rPr>
      <w:color w:val="800080"/>
      <w:u w:val="single"/>
    </w:rPr>
  </w:style>
  <w:style w:type="character" w:styleId="85">
    <w:name w:val="Emphasis"/>
    <w:qFormat/>
    <w:uiPriority w:val="20"/>
    <w:rPr>
      <w:color w:val="CC0033"/>
    </w:rPr>
  </w:style>
  <w:style w:type="character" w:styleId="86">
    <w:name w:val="line number"/>
    <w:basedOn w:val="81"/>
    <w:qFormat/>
    <w:uiPriority w:val="0"/>
  </w:style>
  <w:style w:type="character" w:styleId="87">
    <w:name w:val="HTML Definition"/>
    <w:qFormat/>
    <w:uiPriority w:val="0"/>
    <w:rPr>
      <w:i/>
      <w:iCs/>
    </w:rPr>
  </w:style>
  <w:style w:type="character" w:styleId="88">
    <w:name w:val="HTML Typewriter"/>
    <w:qFormat/>
    <w:uiPriority w:val="0"/>
    <w:rPr>
      <w:rFonts w:ascii="Courier New" w:hAnsi="Courier New" w:cs="Courier New"/>
      <w:sz w:val="20"/>
      <w:szCs w:val="20"/>
    </w:rPr>
  </w:style>
  <w:style w:type="character" w:styleId="89">
    <w:name w:val="HTML Acronym"/>
    <w:basedOn w:val="81"/>
    <w:qFormat/>
    <w:uiPriority w:val="0"/>
  </w:style>
  <w:style w:type="character" w:styleId="90">
    <w:name w:val="HTML Variable"/>
    <w:qFormat/>
    <w:uiPriority w:val="0"/>
    <w:rPr>
      <w:i/>
      <w:iCs/>
    </w:rPr>
  </w:style>
  <w:style w:type="character" w:styleId="91">
    <w:name w:val="Hyperlink"/>
    <w:basedOn w:val="81"/>
    <w:qFormat/>
    <w:uiPriority w:val="99"/>
    <w:rPr>
      <w:color w:val="0000FF"/>
      <w:u w:val="single"/>
    </w:rPr>
  </w:style>
  <w:style w:type="character" w:styleId="92">
    <w:name w:val="HTML Code"/>
    <w:qFormat/>
    <w:uiPriority w:val="0"/>
    <w:rPr>
      <w:rFonts w:ascii="Courier New" w:hAnsi="Courier New" w:cs="Courier New"/>
      <w:sz w:val="20"/>
      <w:szCs w:val="20"/>
    </w:rPr>
  </w:style>
  <w:style w:type="character" w:styleId="93">
    <w:name w:val="annotation reference"/>
    <w:qFormat/>
    <w:uiPriority w:val="0"/>
    <w:rPr>
      <w:sz w:val="21"/>
      <w:szCs w:val="21"/>
    </w:rPr>
  </w:style>
  <w:style w:type="character" w:styleId="94">
    <w:name w:val="HTML Cite"/>
    <w:qFormat/>
    <w:uiPriority w:val="0"/>
    <w:rPr>
      <w:i/>
      <w:iCs/>
    </w:rPr>
  </w:style>
  <w:style w:type="character" w:styleId="95">
    <w:name w:val="footnote reference"/>
    <w:basedOn w:val="81"/>
    <w:semiHidden/>
    <w:qFormat/>
    <w:uiPriority w:val="0"/>
    <w:rPr>
      <w:vertAlign w:val="superscript"/>
    </w:rPr>
  </w:style>
  <w:style w:type="character" w:styleId="96">
    <w:name w:val="HTML Keyboard"/>
    <w:qFormat/>
    <w:uiPriority w:val="0"/>
    <w:rPr>
      <w:rFonts w:ascii="Courier New" w:hAnsi="Courier New" w:cs="Courier New"/>
      <w:sz w:val="20"/>
      <w:szCs w:val="20"/>
    </w:rPr>
  </w:style>
  <w:style w:type="character" w:styleId="97">
    <w:name w:val="HTML Sample"/>
    <w:qFormat/>
    <w:uiPriority w:val="0"/>
    <w:rPr>
      <w:rFonts w:ascii="Courier New" w:hAnsi="Courier New" w:cs="Courier New"/>
    </w:rPr>
  </w:style>
  <w:style w:type="paragraph" w:customStyle="1" w:styleId="98">
    <w:name w:val="Default"/>
    <w:basedOn w:val="99"/>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99">
    <w:name w:val="纯文本1"/>
    <w:basedOn w:val="1"/>
    <w:qFormat/>
    <w:uiPriority w:val="0"/>
    <w:pPr>
      <w:adjustRightInd w:val="0"/>
    </w:pPr>
    <w:rPr>
      <w:rFonts w:ascii="宋体" w:hAnsi="Courier New"/>
      <w:szCs w:val="20"/>
    </w:rPr>
  </w:style>
  <w:style w:type="paragraph" w:styleId="100">
    <w:name w:val="List Paragraph"/>
    <w:basedOn w:val="1"/>
    <w:qFormat/>
    <w:uiPriority w:val="0"/>
    <w:pPr>
      <w:ind w:firstLine="200" w:firstLineChars="200"/>
    </w:pPr>
    <w:rPr>
      <w:rFonts w:ascii="Calibri" w:hAnsi="Calibri"/>
      <w:szCs w:val="22"/>
    </w:rPr>
  </w:style>
  <w:style w:type="paragraph" w:customStyle="1" w:styleId="101">
    <w:name w:val="hhcwt正文"/>
    <w:basedOn w:val="1"/>
    <w:qFormat/>
    <w:uiPriority w:val="0"/>
    <w:pPr>
      <w:spacing w:line="360" w:lineRule="auto"/>
      <w:ind w:firstLine="480" w:firstLineChars="200"/>
    </w:pPr>
    <w:rPr>
      <w:rFonts w:cs="宋体"/>
      <w:sz w:val="24"/>
      <w:szCs w:val="20"/>
    </w:rPr>
  </w:style>
  <w:style w:type="character" w:customStyle="1" w:styleId="102">
    <w:name w:val="頁首 字元"/>
    <w:basedOn w:val="81"/>
    <w:link w:val="51"/>
    <w:qFormat/>
    <w:uiPriority w:val="99"/>
    <w:rPr>
      <w:sz w:val="18"/>
      <w:szCs w:val="18"/>
    </w:rPr>
  </w:style>
  <w:style w:type="character" w:customStyle="1" w:styleId="103">
    <w:name w:val="頁尾 字元"/>
    <w:basedOn w:val="81"/>
    <w:link w:val="49"/>
    <w:qFormat/>
    <w:uiPriority w:val="99"/>
    <w:rPr>
      <w:sz w:val="18"/>
      <w:szCs w:val="18"/>
    </w:rPr>
  </w:style>
  <w:style w:type="character" w:customStyle="1" w:styleId="104">
    <w:name w:val="標題 1 字元"/>
    <w:basedOn w:val="81"/>
    <w:link w:val="2"/>
    <w:qFormat/>
    <w:uiPriority w:val="0"/>
    <w:rPr>
      <w:rFonts w:ascii="Times New Roman" w:hAnsi="Times New Roman" w:eastAsia="宋体" w:cs="Times New Roman"/>
      <w:b/>
      <w:bCs/>
      <w:kern w:val="44"/>
      <w:sz w:val="32"/>
      <w:szCs w:val="44"/>
    </w:rPr>
  </w:style>
  <w:style w:type="character" w:customStyle="1" w:styleId="105">
    <w:name w:val="標題 2 字元"/>
    <w:basedOn w:val="81"/>
    <w:link w:val="3"/>
    <w:qFormat/>
    <w:uiPriority w:val="0"/>
    <w:rPr>
      <w:rFonts w:ascii="Times New Roman" w:hAnsi="Times New Roman" w:eastAsia="宋体" w:cs="Times New Roman"/>
      <w:b/>
      <w:bCs/>
      <w:sz w:val="30"/>
      <w:szCs w:val="32"/>
    </w:rPr>
  </w:style>
  <w:style w:type="character" w:customStyle="1" w:styleId="106">
    <w:name w:val="標題 3 字元"/>
    <w:basedOn w:val="81"/>
    <w:link w:val="4"/>
    <w:qFormat/>
    <w:uiPriority w:val="0"/>
    <w:rPr>
      <w:rFonts w:ascii="Times New Roman" w:hAnsi="Times New Roman" w:eastAsia="宋体" w:cs="Times New Roman"/>
      <w:bCs/>
      <w:sz w:val="28"/>
      <w:szCs w:val="32"/>
    </w:rPr>
  </w:style>
  <w:style w:type="character" w:customStyle="1" w:styleId="107">
    <w:name w:val="標題 4 字元"/>
    <w:basedOn w:val="81"/>
    <w:link w:val="5"/>
    <w:qFormat/>
    <w:uiPriority w:val="9"/>
    <w:rPr>
      <w:rFonts w:ascii="Times New Roman" w:hAnsi="Times New Roman" w:eastAsia="宋体" w:cs="Times New Roman"/>
      <w:bCs/>
      <w:sz w:val="28"/>
      <w:szCs w:val="28"/>
    </w:rPr>
  </w:style>
  <w:style w:type="character" w:customStyle="1" w:styleId="108">
    <w:name w:val="標題 5 字元"/>
    <w:basedOn w:val="81"/>
    <w:link w:val="6"/>
    <w:qFormat/>
    <w:uiPriority w:val="0"/>
    <w:rPr>
      <w:rFonts w:ascii="Times New Roman" w:hAnsi="Times New Roman" w:eastAsia="FangSong_GB2312" w:cs="Times New Roman"/>
      <w:b/>
      <w:bCs/>
      <w:sz w:val="24"/>
      <w:szCs w:val="24"/>
    </w:rPr>
  </w:style>
  <w:style w:type="character" w:customStyle="1" w:styleId="109">
    <w:name w:val="標題 6 字元"/>
    <w:basedOn w:val="81"/>
    <w:link w:val="7"/>
    <w:qFormat/>
    <w:uiPriority w:val="0"/>
    <w:rPr>
      <w:rFonts w:ascii="Arial" w:hAnsi="Arial" w:eastAsia="黑体" w:cs="Times New Roman"/>
      <w:b/>
      <w:bCs/>
      <w:sz w:val="24"/>
      <w:szCs w:val="24"/>
    </w:rPr>
  </w:style>
  <w:style w:type="character" w:customStyle="1" w:styleId="110">
    <w:name w:val="標題 7 字元"/>
    <w:basedOn w:val="81"/>
    <w:link w:val="8"/>
    <w:qFormat/>
    <w:uiPriority w:val="0"/>
    <w:rPr>
      <w:rFonts w:ascii="FangSong_GB2312" w:hAnsi="Times New Roman" w:eastAsia="FangSong_GB2312" w:cs="Times New Roman"/>
      <w:b/>
      <w:bCs/>
      <w:sz w:val="24"/>
      <w:szCs w:val="24"/>
    </w:rPr>
  </w:style>
  <w:style w:type="character" w:customStyle="1" w:styleId="111">
    <w:name w:val="標題 8 字元"/>
    <w:basedOn w:val="81"/>
    <w:link w:val="9"/>
    <w:qFormat/>
    <w:uiPriority w:val="0"/>
    <w:rPr>
      <w:rFonts w:ascii="Arial" w:hAnsi="Arial" w:eastAsia="黑体" w:cs="Times New Roman"/>
      <w:sz w:val="24"/>
      <w:szCs w:val="24"/>
    </w:rPr>
  </w:style>
  <w:style w:type="character" w:customStyle="1" w:styleId="112">
    <w:name w:val="標題 9 字元"/>
    <w:basedOn w:val="81"/>
    <w:link w:val="10"/>
    <w:qFormat/>
    <w:uiPriority w:val="0"/>
    <w:rPr>
      <w:rFonts w:ascii="Arial" w:hAnsi="Arial" w:eastAsia="黑体" w:cs="Times New Roman"/>
      <w:sz w:val="28"/>
      <w:szCs w:val="21"/>
    </w:rPr>
  </w:style>
  <w:style w:type="character" w:customStyle="1" w:styleId="113">
    <w:name w:val="样式 仿宋_GB2312 四号"/>
    <w:qFormat/>
    <w:uiPriority w:val="0"/>
    <w:rPr>
      <w:rFonts w:ascii="FangSong_GB2312" w:hAnsi="FangSong_GB2312" w:eastAsia="FangSong_GB2312"/>
      <w:sz w:val="24"/>
    </w:rPr>
  </w:style>
  <w:style w:type="character" w:customStyle="1" w:styleId="114">
    <w:name w:val="标题 32"/>
    <w:qFormat/>
    <w:uiPriority w:val="0"/>
    <w:rPr>
      <w:rFonts w:eastAsia="Arial Unicode MS"/>
      <w:b/>
      <w:bCs/>
      <w:kern w:val="2"/>
      <w:sz w:val="32"/>
      <w:szCs w:val="32"/>
      <w:lang w:val="en-US" w:eastAsia="zh-CN" w:bidi="ar-SA"/>
    </w:rPr>
  </w:style>
  <w:style w:type="character" w:customStyle="1" w:styleId="115">
    <w:name w:val="p14"/>
    <w:basedOn w:val="81"/>
    <w:qFormat/>
    <w:uiPriority w:val="0"/>
  </w:style>
  <w:style w:type="character" w:customStyle="1" w:styleId="116">
    <w:name w:val="正文文字缩进 2 Char"/>
    <w:qFormat/>
    <w:uiPriority w:val="0"/>
    <w:rPr>
      <w:kern w:val="2"/>
      <w:sz w:val="28"/>
    </w:rPr>
  </w:style>
  <w:style w:type="character" w:customStyle="1" w:styleId="117">
    <w:name w:val="样式 仿宋_GB2312 小四 居中 行距: 固定值 16 磅"/>
    <w:qFormat/>
    <w:uiPriority w:val="0"/>
    <w:rPr>
      <w:rFonts w:ascii="FangSong_GB2312" w:eastAsia="FangSong_GB2312"/>
      <w:sz w:val="24"/>
    </w:rPr>
  </w:style>
  <w:style w:type="character" w:customStyle="1" w:styleId="118">
    <w:name w:val="m_b11"/>
    <w:qFormat/>
    <w:uiPriority w:val="0"/>
    <w:rPr>
      <w:b/>
      <w:bCs/>
      <w:sz w:val="24"/>
      <w:szCs w:val="24"/>
    </w:rPr>
  </w:style>
  <w:style w:type="character" w:customStyle="1" w:styleId="119">
    <w:name w:val="內文縮排 字元"/>
    <w:link w:val="19"/>
    <w:qFormat/>
    <w:uiPriority w:val="0"/>
    <w:rPr>
      <w:rFonts w:ascii="FangSong_GB2312" w:eastAsia="FangSong_GB2312"/>
      <w:sz w:val="28"/>
      <w:szCs w:val="24"/>
    </w:rPr>
  </w:style>
  <w:style w:type="character" w:customStyle="1" w:styleId="120">
    <w:name w:val="单学凯段落格式 Char"/>
    <w:link w:val="121"/>
    <w:qFormat/>
    <w:uiPriority w:val="0"/>
    <w:rPr>
      <w:rFonts w:ascii="FangSong_GB2312" w:hAnsi="宋体" w:eastAsia="FangSong_GB2312"/>
      <w:bCs/>
      <w:iCs/>
      <w:sz w:val="28"/>
      <w:szCs w:val="28"/>
    </w:rPr>
  </w:style>
  <w:style w:type="paragraph" w:customStyle="1" w:styleId="121">
    <w:name w:val="单学凯段落格式"/>
    <w:basedOn w:val="1"/>
    <w:link w:val="120"/>
    <w:qFormat/>
    <w:uiPriority w:val="0"/>
    <w:pPr>
      <w:spacing w:line="500" w:lineRule="exact"/>
      <w:ind w:firstLine="560" w:firstLineChars="200"/>
    </w:pPr>
    <w:rPr>
      <w:rFonts w:ascii="FangSong_GB2312" w:hAnsi="宋体" w:eastAsia="FangSong_GB2312" w:cstheme="minorBidi"/>
      <w:bCs/>
      <w:iCs/>
      <w:sz w:val="28"/>
      <w:szCs w:val="28"/>
    </w:rPr>
  </w:style>
  <w:style w:type="character" w:customStyle="1" w:styleId="122">
    <w:name w:val="font241"/>
    <w:qFormat/>
    <w:uiPriority w:val="0"/>
    <w:rPr>
      <w:sz w:val="36"/>
      <w:szCs w:val="36"/>
    </w:rPr>
  </w:style>
  <w:style w:type="character" w:customStyle="1" w:styleId="123">
    <w:name w:val="样式表 Char"/>
    <w:link w:val="124"/>
    <w:qFormat/>
    <w:uiPriority w:val="0"/>
    <w:rPr>
      <w:rFonts w:eastAsia="黑体" w:cs="宋体"/>
      <w:color w:val="000000"/>
      <w:spacing w:val="8"/>
      <w:sz w:val="24"/>
      <w:szCs w:val="24"/>
    </w:rPr>
  </w:style>
  <w:style w:type="paragraph" w:customStyle="1" w:styleId="124">
    <w:name w:val="样式表"/>
    <w:basedOn w:val="20"/>
    <w:link w:val="123"/>
    <w:qFormat/>
    <w:uiPriority w:val="0"/>
    <w:pPr>
      <w:widowControl/>
      <w:numPr>
        <w:numId w:val="0"/>
      </w:numPr>
      <w:spacing w:line="240" w:lineRule="auto"/>
      <w:jc w:val="center"/>
    </w:pPr>
    <w:rPr>
      <w:rFonts w:eastAsia="黑体" w:cs="宋体" w:asciiTheme="minorHAnsi" w:hAnsiTheme="minorHAnsi"/>
      <w:color w:val="000000"/>
      <w:spacing w:val="8"/>
      <w:sz w:val="24"/>
    </w:rPr>
  </w:style>
  <w:style w:type="character" w:customStyle="1" w:styleId="125">
    <w:name w:val="標號 字元"/>
    <w:link w:val="20"/>
    <w:qFormat/>
    <w:uiPriority w:val="0"/>
    <w:rPr>
      <w:rFonts w:ascii="Times New Roman" w:hAnsi="Times New Roman" w:eastAsia="FangSong_GB2312" w:cs="Times New Roman"/>
      <w:sz w:val="28"/>
      <w:szCs w:val="24"/>
    </w:rPr>
  </w:style>
  <w:style w:type="character" w:customStyle="1" w:styleId="126">
    <w:name w:val="表蕊 Char1"/>
    <w:link w:val="127"/>
    <w:qFormat/>
    <w:uiPriority w:val="0"/>
    <w:rPr>
      <w:rFonts w:eastAsia="KaiTi_GB2312"/>
      <w:spacing w:val="-10"/>
    </w:rPr>
  </w:style>
  <w:style w:type="paragraph" w:customStyle="1" w:styleId="127">
    <w:name w:val="表蕊"/>
    <w:basedOn w:val="1"/>
    <w:link w:val="126"/>
    <w:qFormat/>
    <w:uiPriority w:val="0"/>
    <w:pPr>
      <w:adjustRightInd w:val="0"/>
      <w:spacing w:line="320" w:lineRule="atLeast"/>
      <w:jc w:val="left"/>
      <w:textAlignment w:val="baseline"/>
    </w:pPr>
    <w:rPr>
      <w:rFonts w:eastAsia="KaiTi_GB2312" w:asciiTheme="minorHAnsi" w:hAnsiTheme="minorHAnsi" w:cstheme="minorBidi"/>
      <w:spacing w:val="-10"/>
      <w:szCs w:val="22"/>
    </w:rPr>
  </w:style>
  <w:style w:type="character" w:customStyle="1" w:styleId="128">
    <w:name w:val="列表 Char Char Char"/>
    <w:qFormat/>
    <w:uiPriority w:val="0"/>
    <w:rPr>
      <w:rFonts w:eastAsia="宋体"/>
      <w:sz w:val="21"/>
      <w:szCs w:val="21"/>
      <w:lang w:val="en-US" w:eastAsia="zh-CN" w:bidi="ar-SA"/>
    </w:rPr>
  </w:style>
  <w:style w:type="character" w:customStyle="1" w:styleId="129">
    <w:name w:val="d1"/>
    <w:qFormat/>
    <w:uiPriority w:val="0"/>
    <w:rPr>
      <w:color w:val="333333"/>
    </w:rPr>
  </w:style>
  <w:style w:type="character" w:customStyle="1" w:styleId="130">
    <w:name w:val="MC SYSTEM"/>
    <w:semiHidden/>
    <w:qFormat/>
    <w:uiPriority w:val="0"/>
    <w:rPr>
      <w:rFonts w:ascii="Arial" w:hAnsi="Arial" w:eastAsia="宋体" w:cs="Arial"/>
      <w:color w:val="000080"/>
      <w:sz w:val="18"/>
      <w:szCs w:val="20"/>
    </w:rPr>
  </w:style>
  <w:style w:type="character" w:customStyle="1" w:styleId="131">
    <w:name w:val="表蕊居中 Char"/>
    <w:link w:val="132"/>
    <w:qFormat/>
    <w:uiPriority w:val="0"/>
    <w:rPr>
      <w:rFonts w:eastAsia="FangSong_GB2312"/>
      <w:iCs/>
      <w:color w:val="000000"/>
      <w:sz w:val="22"/>
    </w:rPr>
  </w:style>
  <w:style w:type="paragraph" w:customStyle="1" w:styleId="132">
    <w:name w:val="表蕊居中"/>
    <w:basedOn w:val="1"/>
    <w:link w:val="131"/>
    <w:qFormat/>
    <w:uiPriority w:val="0"/>
    <w:pPr>
      <w:suppressAutoHyphens/>
      <w:spacing w:line="300" w:lineRule="exact"/>
      <w:jc w:val="center"/>
    </w:pPr>
    <w:rPr>
      <w:rFonts w:eastAsia="FangSong_GB2312" w:asciiTheme="minorHAnsi" w:hAnsiTheme="minorHAnsi" w:cstheme="minorBidi"/>
      <w:iCs/>
      <w:color w:val="000000"/>
      <w:sz w:val="22"/>
      <w:szCs w:val="22"/>
    </w:rPr>
  </w:style>
  <w:style w:type="character" w:customStyle="1" w:styleId="133">
    <w:name w:val="环正文 Char"/>
    <w:link w:val="134"/>
    <w:qFormat/>
    <w:uiPriority w:val="0"/>
    <w:rPr>
      <w:rFonts w:hAnsi="宋体"/>
      <w:spacing w:val="10"/>
      <w:kern w:val="24"/>
      <w:sz w:val="24"/>
      <w:szCs w:val="24"/>
    </w:rPr>
  </w:style>
  <w:style w:type="paragraph" w:customStyle="1" w:styleId="134">
    <w:name w:val="环正文"/>
    <w:basedOn w:val="1"/>
    <w:link w:val="133"/>
    <w:qFormat/>
    <w:uiPriority w:val="0"/>
    <w:pPr>
      <w:widowControl/>
      <w:tabs>
        <w:tab w:val="left" w:pos="5094"/>
      </w:tabs>
      <w:adjustRightInd w:val="0"/>
      <w:spacing w:line="360" w:lineRule="auto"/>
      <w:ind w:firstLine="520" w:firstLineChars="200"/>
      <w:textAlignment w:val="baseline"/>
    </w:pPr>
    <w:rPr>
      <w:rFonts w:hAnsi="宋体" w:asciiTheme="minorHAnsi" w:eastAsiaTheme="minorEastAsia" w:cstheme="minorBidi"/>
      <w:spacing w:val="10"/>
      <w:kern w:val="24"/>
      <w:sz w:val="24"/>
    </w:rPr>
  </w:style>
  <w:style w:type="character" w:customStyle="1" w:styleId="135">
    <w:name w:val="样式 标题 3小标题小节标题标题3H3h33rd level第二层条标题4 + Arial Char Char1"/>
    <w:qFormat/>
    <w:uiPriority w:val="0"/>
    <w:rPr>
      <w:rFonts w:eastAsia="宋体"/>
      <w:b/>
      <w:bCs/>
      <w:kern w:val="32"/>
      <w:sz w:val="30"/>
      <w:szCs w:val="24"/>
      <w:lang w:val="en-US" w:eastAsia="zh-CN" w:bidi="ar-SA"/>
    </w:rPr>
  </w:style>
  <w:style w:type="character" w:customStyle="1" w:styleId="136">
    <w:name w:val="报告 Char Char Char2"/>
    <w:qFormat/>
    <w:uiPriority w:val="0"/>
    <w:rPr>
      <w:rFonts w:eastAsia="宋体"/>
      <w:kern w:val="2"/>
      <w:sz w:val="24"/>
      <w:szCs w:val="24"/>
      <w:lang w:val="en-US" w:eastAsia="zh-CN" w:bidi="ar-SA"/>
    </w:rPr>
  </w:style>
  <w:style w:type="character" w:customStyle="1" w:styleId="137">
    <w:name w:val="Char2 Char"/>
    <w:qFormat/>
    <w:uiPriority w:val="0"/>
    <w:rPr>
      <w:rFonts w:hint="eastAsia" w:ascii="宋体" w:hAnsi="宋体" w:eastAsia="宋体"/>
      <w:kern w:val="2"/>
      <w:sz w:val="18"/>
      <w:szCs w:val="18"/>
      <w:lang w:val="en-US" w:eastAsia="zh-CN" w:bidi="ar-SA"/>
    </w:rPr>
  </w:style>
  <w:style w:type="character" w:customStyle="1" w:styleId="138">
    <w:name w:val="Char Char1"/>
    <w:qFormat/>
    <w:uiPriority w:val="0"/>
    <w:rPr>
      <w:rFonts w:eastAsia="宋体"/>
      <w:b/>
      <w:bCs/>
      <w:kern w:val="44"/>
      <w:sz w:val="32"/>
      <w:szCs w:val="44"/>
      <w:lang w:val="en-US" w:eastAsia="zh-CN" w:bidi="ar-SA"/>
    </w:rPr>
  </w:style>
  <w:style w:type="character" w:customStyle="1" w:styleId="139">
    <w:name w:val="text_new"/>
    <w:basedOn w:val="81"/>
    <w:qFormat/>
    <w:uiPriority w:val="0"/>
  </w:style>
  <w:style w:type="character" w:customStyle="1" w:styleId="140">
    <w:name w:val="Char3 Char"/>
    <w:qFormat/>
    <w:uiPriority w:val="0"/>
    <w:rPr>
      <w:rFonts w:eastAsia="宋体"/>
      <w:kern w:val="2"/>
      <w:sz w:val="18"/>
      <w:szCs w:val="18"/>
      <w:lang w:val="en-US" w:eastAsia="zh-CN" w:bidi="ar-SA"/>
    </w:rPr>
  </w:style>
  <w:style w:type="character" w:customStyle="1" w:styleId="141">
    <w:name w:val="s4 Cha"/>
    <w:qFormat/>
    <w:uiPriority w:val="0"/>
    <w:rPr>
      <w:rFonts w:ascii="FangSong_GB2312" w:eastAsia="FangSong_GB2312"/>
      <w:kern w:val="2"/>
      <w:sz w:val="28"/>
      <w:szCs w:val="24"/>
      <w:lang w:val="en-US" w:eastAsia="zh-CN" w:bidi="ar-SA"/>
    </w:rPr>
  </w:style>
  <w:style w:type="character" w:customStyle="1" w:styleId="142">
    <w:name w:val="表格 Char Char Char Char Char"/>
    <w:link w:val="143"/>
    <w:qFormat/>
    <w:uiPriority w:val="0"/>
    <w:rPr>
      <w:rFonts w:ascii="FangSong_GB2312" w:hAnsi="Arial Black" w:eastAsia="FangSong_GB2312"/>
      <w:snapToGrid w:val="0"/>
    </w:rPr>
  </w:style>
  <w:style w:type="paragraph" w:customStyle="1" w:styleId="143">
    <w:name w:val="表格 Char Char Char Char"/>
    <w:basedOn w:val="1"/>
    <w:link w:val="142"/>
    <w:qFormat/>
    <w:uiPriority w:val="0"/>
    <w:pPr>
      <w:jc w:val="center"/>
    </w:pPr>
    <w:rPr>
      <w:rFonts w:ascii="FangSong_GB2312" w:hAnsi="Arial Black" w:eastAsia="FangSong_GB2312" w:cstheme="minorBidi"/>
      <w:snapToGrid w:val="0"/>
      <w:szCs w:val="22"/>
    </w:rPr>
  </w:style>
  <w:style w:type="character" w:customStyle="1" w:styleId="144">
    <w:name w:val="环评二级标题 Char"/>
    <w:link w:val="145"/>
    <w:qFormat/>
    <w:uiPriority w:val="0"/>
    <w:rPr>
      <w:b/>
      <w:sz w:val="28"/>
      <w:szCs w:val="28"/>
    </w:rPr>
  </w:style>
  <w:style w:type="paragraph" w:customStyle="1" w:styleId="145">
    <w:name w:val="环评二级标题"/>
    <w:basedOn w:val="3"/>
    <w:link w:val="144"/>
    <w:qFormat/>
    <w:uiPriority w:val="0"/>
    <w:pPr>
      <w:spacing w:beforeLines="20"/>
      <w:textAlignment w:val="baseline"/>
    </w:pPr>
    <w:rPr>
      <w:rFonts w:asciiTheme="minorHAnsi" w:hAnsiTheme="minorHAnsi" w:eastAsiaTheme="minorEastAsia" w:cstheme="minorBidi"/>
      <w:bCs w:val="0"/>
      <w:sz w:val="28"/>
      <w:szCs w:val="28"/>
    </w:rPr>
  </w:style>
  <w:style w:type="character" w:customStyle="1" w:styleId="146">
    <w:name w:val="表格题注 Char"/>
    <w:qFormat/>
    <w:uiPriority w:val="0"/>
    <w:rPr>
      <w:rFonts w:ascii="宋体" w:hAnsi="宋体" w:eastAsia="宋体" w:cs="宋体"/>
      <w:snapToGrid w:val="0"/>
      <w:kern w:val="24"/>
      <w:sz w:val="24"/>
      <w:szCs w:val="24"/>
      <w:lang w:val="en-US" w:eastAsia="zh-CN" w:bidi="ar-SA"/>
    </w:rPr>
  </w:style>
  <w:style w:type="character" w:customStyle="1" w:styleId="147">
    <w:name w:val="f241"/>
    <w:qFormat/>
    <w:uiPriority w:val="0"/>
    <w:rPr>
      <w:sz w:val="29"/>
      <w:szCs w:val="29"/>
    </w:rPr>
  </w:style>
  <w:style w:type="character" w:customStyle="1" w:styleId="148">
    <w:name w:val="f91"/>
    <w:qFormat/>
    <w:uiPriority w:val="0"/>
    <w:rPr>
      <w:sz w:val="18"/>
      <w:szCs w:val="18"/>
      <w:u w:val="none"/>
    </w:rPr>
  </w:style>
  <w:style w:type="character" w:customStyle="1" w:styleId="149">
    <w:name w:val="样式 报告 + Times New Roman Char Char"/>
    <w:qFormat/>
    <w:uiPriority w:val="0"/>
    <w:rPr>
      <w:rFonts w:eastAsia="宋体"/>
      <w:kern w:val="2"/>
      <w:sz w:val="28"/>
      <w:szCs w:val="28"/>
      <w:lang w:val="en-US" w:eastAsia="zh-CN" w:bidi="ar-SA"/>
    </w:rPr>
  </w:style>
  <w:style w:type="character" w:customStyle="1" w:styleId="150">
    <w:name w:val="我的样式（正文） Char Char"/>
    <w:qFormat/>
    <w:uiPriority w:val="0"/>
    <w:rPr>
      <w:rFonts w:ascii="宋体" w:hAnsi="华文楷体" w:eastAsia="宋体" w:cs="宋体"/>
      <w:kern w:val="2"/>
      <w:sz w:val="24"/>
      <w:szCs w:val="24"/>
      <w:lang w:val="en-US" w:eastAsia="zh-CN" w:bidi="ar-SA"/>
    </w:rPr>
  </w:style>
  <w:style w:type="character" w:customStyle="1" w:styleId="151">
    <w:name w:val="word16b1"/>
    <w:qFormat/>
    <w:uiPriority w:val="0"/>
    <w:rPr>
      <w:rFonts w:hint="default" w:ascii="Arial" w:hAnsi="Arial" w:eastAsia="華康魏碑體" w:cs="Arial"/>
      <w:b/>
      <w:bCs/>
      <w:spacing w:val="15"/>
      <w:sz w:val="24"/>
      <w:szCs w:val="24"/>
      <w:lang w:val="en-US" w:eastAsia="en-US" w:bidi="ar-SA"/>
    </w:rPr>
  </w:style>
  <w:style w:type="character" w:customStyle="1" w:styleId="152">
    <w:name w:val="正文格式 Char Char1 Char"/>
    <w:qFormat/>
    <w:uiPriority w:val="0"/>
    <w:rPr>
      <w:rFonts w:ascii="宋体" w:eastAsia="宋体" w:cs="宋体"/>
      <w:kern w:val="2"/>
      <w:sz w:val="24"/>
      <w:szCs w:val="24"/>
      <w:lang w:val="en-US" w:eastAsia="zh-CN" w:bidi="ar-SA"/>
    </w:rPr>
  </w:style>
  <w:style w:type="character" w:customStyle="1" w:styleId="153">
    <w:name w:val="样式 标题 3 + 黑色 Char Char Char Char"/>
    <w:qFormat/>
    <w:uiPriority w:val="0"/>
    <w:rPr>
      <w:rFonts w:eastAsia="宋体"/>
      <w:color w:val="000000"/>
      <w:kern w:val="2"/>
      <w:sz w:val="24"/>
      <w:lang w:val="en-US" w:eastAsia="zh-CN" w:bidi="ar-SA"/>
    </w:rPr>
  </w:style>
  <w:style w:type="character" w:customStyle="1" w:styleId="154">
    <w:name w:val="z-窗体底端 Char"/>
    <w:qFormat/>
    <w:uiPriority w:val="0"/>
    <w:rPr>
      <w:rFonts w:ascii="Arial" w:hAnsi="Arial" w:eastAsia="FangSong_GB2312" w:cs="Arial"/>
      <w:vanish/>
      <w:sz w:val="16"/>
      <w:szCs w:val="16"/>
    </w:rPr>
  </w:style>
  <w:style w:type="paragraph" w:customStyle="1" w:styleId="155">
    <w:name w:val="z-表單的底部1"/>
    <w:basedOn w:val="1"/>
    <w:next w:val="1"/>
    <w:link w:val="156"/>
    <w:qFormat/>
    <w:uiPriority w:val="0"/>
    <w:pPr>
      <w:pBdr>
        <w:top w:val="single" w:color="auto" w:sz="6" w:space="1"/>
      </w:pBdr>
      <w:adjustRightInd w:val="0"/>
      <w:snapToGrid w:val="0"/>
      <w:spacing w:line="300" w:lineRule="auto"/>
      <w:jc w:val="center"/>
    </w:pPr>
    <w:rPr>
      <w:rFonts w:ascii="Arial" w:hAnsi="Arial" w:eastAsia="FangSong_GB2312" w:cs="Arial"/>
      <w:vanish/>
      <w:sz w:val="16"/>
      <w:szCs w:val="16"/>
    </w:rPr>
  </w:style>
  <w:style w:type="character" w:customStyle="1" w:styleId="156">
    <w:name w:val="z-窗体底端 Char1"/>
    <w:basedOn w:val="81"/>
    <w:link w:val="155"/>
    <w:semiHidden/>
    <w:qFormat/>
    <w:uiPriority w:val="99"/>
    <w:rPr>
      <w:rFonts w:ascii="Arial" w:hAnsi="Arial" w:eastAsia="宋体" w:cs="Arial"/>
      <w:vanish/>
      <w:sz w:val="16"/>
      <w:szCs w:val="16"/>
    </w:rPr>
  </w:style>
  <w:style w:type="character" w:customStyle="1" w:styleId="157">
    <w:name w:val="表题 Char"/>
    <w:qFormat/>
    <w:uiPriority w:val="0"/>
    <w:rPr>
      <w:rFonts w:ascii="宋体" w:eastAsia="宋体"/>
      <w:b/>
      <w:sz w:val="28"/>
      <w:lang w:val="en-US" w:eastAsia="zh-CN"/>
    </w:rPr>
  </w:style>
  <w:style w:type="character" w:customStyle="1" w:styleId="158">
    <w:name w:val="bt1"/>
    <w:basedOn w:val="81"/>
    <w:qFormat/>
    <w:uiPriority w:val="0"/>
  </w:style>
  <w:style w:type="character" w:customStyle="1" w:styleId="159">
    <w:name w:val="表格 Char Char"/>
    <w:qFormat/>
    <w:uiPriority w:val="0"/>
    <w:rPr>
      <w:rFonts w:eastAsia="FangSong_GB2312" w:cs="宋体"/>
      <w:bCs/>
      <w:snapToGrid w:val="0"/>
      <w:sz w:val="21"/>
      <w:szCs w:val="21"/>
      <w:lang w:val="en-US" w:eastAsia="zh-CN" w:bidi="ar-SA"/>
    </w:rPr>
  </w:style>
  <w:style w:type="character" w:customStyle="1" w:styleId="160">
    <w:name w:val="title141"/>
    <w:qFormat/>
    <w:uiPriority w:val="0"/>
    <w:rPr>
      <w:sz w:val="18"/>
      <w:szCs w:val="18"/>
      <w:u w:val="none"/>
    </w:rPr>
  </w:style>
  <w:style w:type="character" w:customStyle="1" w:styleId="161">
    <w:name w:val="样式 标题 3 + 黑体 小四 左侧:  0.86 厘米 首行缩进:  0 厘米 Char Char Char Char"/>
    <w:qFormat/>
    <w:uiPriority w:val="0"/>
    <w:rPr>
      <w:rFonts w:ascii="黑体" w:eastAsia="黑体"/>
      <w:b/>
      <w:bCs/>
      <w:color w:val="000000"/>
      <w:kern w:val="2"/>
      <w:sz w:val="24"/>
      <w:szCs w:val="24"/>
      <w:lang w:val="en-GB" w:eastAsia="zh-CN" w:bidi="ar-SA"/>
    </w:rPr>
  </w:style>
  <w:style w:type="character" w:customStyle="1" w:styleId="162">
    <w:name w:val="谏壁正文chen Char Char Char1"/>
    <w:qFormat/>
    <w:uiPriority w:val="0"/>
    <w:rPr>
      <w:rFonts w:eastAsia="宋体"/>
      <w:kern w:val="2"/>
      <w:sz w:val="24"/>
      <w:szCs w:val="24"/>
      <w:lang w:val="en-US" w:eastAsia="zh-CN" w:bidi="ar-SA"/>
    </w:rPr>
  </w:style>
  <w:style w:type="character" w:customStyle="1" w:styleId="163">
    <w:name w:val="font21"/>
    <w:qFormat/>
    <w:uiPriority w:val="0"/>
    <w:rPr>
      <w:rFonts w:hint="eastAsia" w:ascii="KaiTi_GB2312" w:eastAsia="KaiTi_GB2312"/>
      <w:color w:val="000000"/>
      <w:sz w:val="12"/>
      <w:szCs w:val="12"/>
      <w:u w:val="none"/>
    </w:rPr>
  </w:style>
  <w:style w:type="character" w:customStyle="1" w:styleId="164">
    <w:name w:val="正文格式 Char Char Char Char1"/>
    <w:qFormat/>
    <w:uiPriority w:val="0"/>
    <w:rPr>
      <w:rFonts w:ascii="宋体" w:eastAsia="宋体" w:cs="宋体"/>
      <w:kern w:val="2"/>
      <w:sz w:val="24"/>
      <w:szCs w:val="24"/>
      <w:lang w:val="en-US" w:eastAsia="zh-CN" w:bidi="ar-SA"/>
    </w:rPr>
  </w:style>
  <w:style w:type="character" w:customStyle="1" w:styleId="165">
    <w:name w:val="样式 标题 3 + 黑体 小四 左侧:  0.86 厘米 首行缩进:  0 厘米 Char Char Char1"/>
    <w:qFormat/>
    <w:uiPriority w:val="0"/>
    <w:rPr>
      <w:rFonts w:ascii="黑体" w:eastAsia="黑体"/>
      <w:b/>
      <w:bCs/>
      <w:color w:val="000000"/>
      <w:kern w:val="2"/>
      <w:sz w:val="24"/>
      <w:szCs w:val="24"/>
      <w:lang w:val="en-GB" w:eastAsia="zh-CN" w:bidi="ar-SA"/>
    </w:rPr>
  </w:style>
  <w:style w:type="character" w:customStyle="1" w:styleId="166">
    <w:name w:val="proother1"/>
    <w:qFormat/>
    <w:uiPriority w:val="0"/>
    <w:rPr>
      <w:color w:val="FF3300"/>
    </w:rPr>
  </w:style>
  <w:style w:type="character" w:customStyle="1" w:styleId="167">
    <w:name w:val="表头1 Char"/>
    <w:link w:val="168"/>
    <w:qFormat/>
    <w:uiPriority w:val="0"/>
    <w:rPr>
      <w:rFonts w:eastAsia="黑体"/>
      <w:szCs w:val="28"/>
    </w:rPr>
  </w:style>
  <w:style w:type="paragraph" w:customStyle="1" w:styleId="168">
    <w:name w:val="表头1"/>
    <w:basedOn w:val="1"/>
    <w:next w:val="1"/>
    <w:link w:val="167"/>
    <w:qFormat/>
    <w:uiPriority w:val="0"/>
    <w:pPr>
      <w:tabs>
        <w:tab w:val="left" w:pos="605"/>
      </w:tabs>
      <w:adjustRightInd w:val="0"/>
      <w:snapToGrid w:val="0"/>
      <w:jc w:val="center"/>
    </w:pPr>
    <w:rPr>
      <w:rFonts w:eastAsia="黑体" w:asciiTheme="minorHAnsi" w:hAnsiTheme="minorHAnsi" w:cstheme="minorBidi"/>
      <w:szCs w:val="28"/>
    </w:rPr>
  </w:style>
  <w:style w:type="character" w:customStyle="1" w:styleId="169">
    <w:name w:val="emailstyle544"/>
    <w:semiHidden/>
    <w:qFormat/>
    <w:uiPriority w:val="0"/>
    <w:rPr>
      <w:rFonts w:hint="default" w:ascii="Arial" w:hAnsi="Arial" w:eastAsia="宋体" w:cs="Arial"/>
      <w:color w:val="000080"/>
      <w:sz w:val="18"/>
      <w:szCs w:val="20"/>
    </w:rPr>
  </w:style>
  <w:style w:type="character" w:customStyle="1" w:styleId="170">
    <w:name w:val="表格文字 Char Char Char"/>
    <w:qFormat/>
    <w:uiPriority w:val="0"/>
    <w:rPr>
      <w:rFonts w:ascii="FangSong_GB2312" w:hAnsi="Arial Black" w:eastAsia="FangSong_GB2312"/>
      <w:kern w:val="44"/>
      <w:sz w:val="24"/>
      <w:lang w:val="en-US" w:eastAsia="zh-CN" w:bidi="ar-SA"/>
    </w:rPr>
  </w:style>
  <w:style w:type="character" w:customStyle="1" w:styleId="171">
    <w:name w:val="页脚1"/>
    <w:semiHidden/>
    <w:qFormat/>
    <w:uiPriority w:val="0"/>
    <w:rPr>
      <w:rFonts w:eastAsia="宋体"/>
      <w:kern w:val="2"/>
      <w:sz w:val="18"/>
      <w:lang w:val="en-US" w:eastAsia="zh-CN" w:bidi="ar-SA"/>
    </w:rPr>
  </w:style>
  <w:style w:type="character" w:customStyle="1" w:styleId="172">
    <w:name w:val="style201"/>
    <w:qFormat/>
    <w:uiPriority w:val="0"/>
    <w:rPr>
      <w:color w:val="000000"/>
      <w:sz w:val="24"/>
      <w:szCs w:val="24"/>
    </w:rPr>
  </w:style>
  <w:style w:type="character" w:customStyle="1" w:styleId="173">
    <w:name w:val="正文格式 Char Char Char1"/>
    <w:qFormat/>
    <w:uiPriority w:val="0"/>
    <w:rPr>
      <w:rFonts w:ascii="宋体" w:eastAsia="宋体" w:cs="宋体"/>
      <w:kern w:val="2"/>
      <w:sz w:val="24"/>
      <w:szCs w:val="24"/>
      <w:lang w:val="en-US" w:eastAsia="zh-CN" w:bidi="ar-SA"/>
    </w:rPr>
  </w:style>
  <w:style w:type="character" w:customStyle="1" w:styleId="174">
    <w:name w:val="样式 标题 3 + 黑色 Char Char Char Char Char Char Char Char Char Char"/>
    <w:qFormat/>
    <w:uiPriority w:val="0"/>
    <w:rPr>
      <w:rFonts w:ascii="宋体" w:hAnsi="宋体" w:eastAsia="宋体"/>
      <w:b/>
      <w:bCs/>
      <w:kern w:val="2"/>
      <w:sz w:val="28"/>
      <w:szCs w:val="28"/>
      <w:lang w:val="en-US" w:eastAsia="zh-CN" w:bidi="ar-SA"/>
    </w:rPr>
  </w:style>
  <w:style w:type="character" w:customStyle="1" w:styleId="175">
    <w:name w:val="product_all_main_text"/>
    <w:basedOn w:val="81"/>
    <w:qFormat/>
    <w:uiPriority w:val="0"/>
  </w:style>
  <w:style w:type="character" w:customStyle="1" w:styleId="176">
    <w:name w:val="新正文 Char Char"/>
    <w:qFormat/>
    <w:uiPriority w:val="0"/>
    <w:rPr>
      <w:rFonts w:ascii="FangSong_GB2312" w:eastAsia="FangSong_GB2312"/>
      <w:bCs/>
      <w:kern w:val="2"/>
      <w:sz w:val="28"/>
      <w:szCs w:val="24"/>
      <w:lang w:val="en-US" w:eastAsia="zh-CN" w:bidi="ar-SA"/>
    </w:rPr>
  </w:style>
  <w:style w:type="character" w:customStyle="1" w:styleId="177">
    <w:name w:val="p9"/>
    <w:basedOn w:val="81"/>
    <w:qFormat/>
    <w:uiPriority w:val="0"/>
  </w:style>
  <w:style w:type="character" w:customStyle="1" w:styleId="178">
    <w:name w:val="Char Char Char1 Char Char Char Char Char Char Char Char Char Char Char Char Char Char Char Char Char2"/>
    <w:qFormat/>
    <w:uiPriority w:val="0"/>
    <w:rPr>
      <w:rFonts w:eastAsia="宋体"/>
      <w:kern w:val="2"/>
      <w:sz w:val="28"/>
      <w:szCs w:val="28"/>
      <w:lang w:val="en-US" w:eastAsia="zh-CN" w:bidi="ar-SA"/>
    </w:rPr>
  </w:style>
  <w:style w:type="character" w:customStyle="1" w:styleId="179">
    <w:name w:val="apple-converted-space"/>
    <w:basedOn w:val="81"/>
    <w:qFormat/>
    <w:uiPriority w:val="0"/>
  </w:style>
  <w:style w:type="character" w:customStyle="1" w:styleId="180">
    <w:name w:val="正文文本缩进 3 Char"/>
    <w:qFormat/>
    <w:uiPriority w:val="0"/>
    <w:rPr>
      <w:rFonts w:eastAsia="FangSong_GB2312"/>
      <w:sz w:val="24"/>
      <w:szCs w:val="24"/>
    </w:rPr>
  </w:style>
  <w:style w:type="character" w:customStyle="1" w:styleId="181">
    <w:name w:val="本文縮排 3 字元"/>
    <w:basedOn w:val="81"/>
    <w:link w:val="64"/>
    <w:semiHidden/>
    <w:qFormat/>
    <w:uiPriority w:val="99"/>
    <w:rPr>
      <w:rFonts w:ascii="Times New Roman" w:hAnsi="Times New Roman" w:eastAsia="宋体" w:cs="Times New Roman"/>
      <w:sz w:val="16"/>
      <w:szCs w:val="16"/>
    </w:rPr>
  </w:style>
  <w:style w:type="character" w:customStyle="1" w:styleId="182">
    <w:name w:val="en"/>
    <w:basedOn w:val="81"/>
    <w:qFormat/>
    <w:uiPriority w:val="0"/>
  </w:style>
  <w:style w:type="character" w:customStyle="1" w:styleId="183">
    <w:name w:val="hhcwt正文 Char Char Char Char"/>
    <w:qFormat/>
    <w:uiPriority w:val="0"/>
    <w:rPr>
      <w:rFonts w:eastAsia="宋体" w:cs="宋体"/>
      <w:kern w:val="2"/>
      <w:sz w:val="24"/>
      <w:lang w:val="en-US" w:eastAsia="zh-CN" w:bidi="ar-SA"/>
    </w:rPr>
  </w:style>
  <w:style w:type="character" w:customStyle="1" w:styleId="184">
    <w:name w:val="未命名11"/>
    <w:qFormat/>
    <w:uiPriority w:val="0"/>
    <w:rPr>
      <w:rFonts w:hint="eastAsia" w:ascii="宋体" w:hAnsi="宋体" w:eastAsia="宋体"/>
      <w:sz w:val="18"/>
      <w:szCs w:val="18"/>
    </w:rPr>
  </w:style>
  <w:style w:type="character" w:customStyle="1" w:styleId="185">
    <w:name w:val="样式 标题 3小标题小节标题标题3H3h33rd level第二层条标题4 + Arial Char Char2"/>
    <w:qFormat/>
    <w:uiPriority w:val="0"/>
    <w:rPr>
      <w:rFonts w:eastAsia="宋体"/>
      <w:b/>
      <w:bCs/>
      <w:kern w:val="32"/>
      <w:sz w:val="30"/>
      <w:szCs w:val="24"/>
      <w:lang w:val="en-US" w:eastAsia="zh-CN" w:bidi="ar-SA"/>
    </w:rPr>
  </w:style>
  <w:style w:type="character" w:customStyle="1" w:styleId="186">
    <w:name w:val="zhei"/>
    <w:basedOn w:val="81"/>
    <w:qFormat/>
    <w:uiPriority w:val="0"/>
  </w:style>
  <w:style w:type="character" w:customStyle="1" w:styleId="187">
    <w:name w:val="节 Char Char"/>
    <w:qFormat/>
    <w:uiPriority w:val="0"/>
    <w:rPr>
      <w:rFonts w:ascii="Arial Black" w:hAnsi="Arial Black" w:eastAsia="FangSong_GB2312"/>
      <w:kern w:val="2"/>
      <w:sz w:val="28"/>
      <w:lang w:val="en-US" w:eastAsia="zh-CN" w:bidi="ar-SA"/>
    </w:rPr>
  </w:style>
  <w:style w:type="character" w:customStyle="1" w:styleId="188">
    <w:name w:val="样式 标题 3小标题小节标题标题3H3h33rd level第二层条标题4 + Arial Char Char Char"/>
    <w:qFormat/>
    <w:uiPriority w:val="0"/>
    <w:rPr>
      <w:rFonts w:eastAsia="宋体"/>
      <w:b/>
      <w:bCs/>
      <w:kern w:val="32"/>
      <w:sz w:val="30"/>
      <w:lang w:val="en-US" w:eastAsia="zh-CN" w:bidi="ar-SA"/>
    </w:rPr>
  </w:style>
  <w:style w:type="character" w:customStyle="1" w:styleId="189">
    <w:name w:val="style51"/>
    <w:qFormat/>
    <w:uiPriority w:val="0"/>
    <w:rPr>
      <w:sz w:val="24"/>
      <w:szCs w:val="24"/>
    </w:rPr>
  </w:style>
  <w:style w:type="character" w:customStyle="1" w:styleId="190">
    <w:name w:val="谏壁chen表格内文字 Char Char Char Char"/>
    <w:qFormat/>
    <w:uiPriority w:val="0"/>
    <w:rPr>
      <w:rFonts w:eastAsia="宋体"/>
      <w:kern w:val="2"/>
      <w:sz w:val="21"/>
      <w:szCs w:val="21"/>
      <w:lang w:val="en-US" w:eastAsia="zh-CN" w:bidi="ar-SA"/>
    </w:rPr>
  </w:style>
  <w:style w:type="character" w:customStyle="1" w:styleId="191">
    <w:name w:val="s"/>
    <w:basedOn w:val="81"/>
    <w:qFormat/>
    <w:uiPriority w:val="0"/>
  </w:style>
  <w:style w:type="character" w:customStyle="1" w:styleId="192">
    <w:name w:val="正文缩进 Char"/>
    <w:qFormat/>
    <w:uiPriority w:val="0"/>
    <w:rPr>
      <w:rFonts w:ascii="宋体" w:eastAsia="宋体"/>
      <w:kern w:val="2"/>
      <w:sz w:val="28"/>
      <w:szCs w:val="24"/>
      <w:lang w:val="en-US" w:eastAsia="zh-CN" w:bidi="ar-SA"/>
    </w:rPr>
  </w:style>
  <w:style w:type="character" w:customStyle="1" w:styleId="193">
    <w:name w:val="bltxt1"/>
    <w:qFormat/>
    <w:uiPriority w:val="0"/>
    <w:rPr>
      <w:color w:val="000000"/>
      <w:sz w:val="18"/>
      <w:szCs w:val="18"/>
      <w:u w:val="none"/>
    </w:rPr>
  </w:style>
  <w:style w:type="character" w:customStyle="1" w:styleId="194">
    <w:name w:val="题3 Char"/>
    <w:link w:val="195"/>
    <w:qFormat/>
    <w:uiPriority w:val="0"/>
    <w:rPr>
      <w:rFonts w:ascii="Arial" w:hAnsi="Arial" w:cs="Arial"/>
      <w:b/>
      <w:bCs/>
      <w:sz w:val="28"/>
      <w:szCs w:val="28"/>
    </w:rPr>
  </w:style>
  <w:style w:type="paragraph" w:customStyle="1" w:styleId="195">
    <w:name w:val="题3"/>
    <w:basedOn w:val="75"/>
    <w:link w:val="194"/>
    <w:qFormat/>
    <w:uiPriority w:val="0"/>
    <w:pPr>
      <w:spacing w:before="120" w:after="120" w:line="360" w:lineRule="auto"/>
      <w:outlineLvl w:val="2"/>
    </w:pPr>
    <w:rPr>
      <w:rFonts w:ascii="Arial" w:eastAsiaTheme="minorEastAsia"/>
      <w:sz w:val="28"/>
      <w:szCs w:val="28"/>
    </w:rPr>
  </w:style>
  <w:style w:type="character" w:customStyle="1" w:styleId="196">
    <w:name w:val="標題 字元"/>
    <w:basedOn w:val="81"/>
    <w:link w:val="75"/>
    <w:qFormat/>
    <w:uiPriority w:val="0"/>
    <w:rPr>
      <w:rFonts w:ascii="FangSong_GB2312" w:hAnsi="Arial" w:eastAsia="FangSong_GB2312" w:cs="Arial"/>
      <w:b/>
      <w:bCs/>
      <w:sz w:val="32"/>
      <w:szCs w:val="32"/>
    </w:rPr>
  </w:style>
  <w:style w:type="character" w:customStyle="1" w:styleId="197">
    <w:name w:val="textcontents"/>
    <w:basedOn w:val="81"/>
    <w:qFormat/>
    <w:uiPriority w:val="0"/>
  </w:style>
  <w:style w:type="character" w:customStyle="1" w:styleId="198">
    <w:name w:val="样式 标题 3小标题小节标题H3h33rd level第二层条标题4标题 3 Char标题 3 Char Ch... Char Char Char1"/>
    <w:qFormat/>
    <w:uiPriority w:val="0"/>
    <w:rPr>
      <w:rFonts w:ascii="Arial" w:hAnsi="Arial" w:eastAsia="宋体"/>
      <w:b/>
      <w:bCs/>
      <w:kern w:val="32"/>
      <w:sz w:val="32"/>
      <w:szCs w:val="32"/>
      <w:lang w:val="en-US" w:eastAsia="zh-CN" w:bidi="ar-SA"/>
    </w:rPr>
  </w:style>
  <w:style w:type="character" w:customStyle="1" w:styleId="199">
    <w:name w:val="style21"/>
    <w:qFormat/>
    <w:uiPriority w:val="0"/>
    <w:rPr>
      <w:sz w:val="27"/>
      <w:szCs w:val="27"/>
    </w:rPr>
  </w:style>
  <w:style w:type="character" w:customStyle="1" w:styleId="200">
    <w:name w:val="lh151"/>
    <w:basedOn w:val="81"/>
    <w:qFormat/>
    <w:uiPriority w:val="0"/>
  </w:style>
  <w:style w:type="character" w:customStyle="1" w:styleId="201">
    <w:name w:val="新正文 Char Char Char2"/>
    <w:qFormat/>
    <w:uiPriority w:val="0"/>
    <w:rPr>
      <w:rFonts w:ascii="FangSong_GB2312" w:eastAsia="FangSong_GB2312"/>
      <w:bCs/>
      <w:kern w:val="2"/>
      <w:sz w:val="28"/>
      <w:szCs w:val="24"/>
      <w:lang w:val="en-US" w:eastAsia="zh-CN" w:bidi="ar-SA"/>
    </w:rPr>
  </w:style>
  <w:style w:type="character" w:customStyle="1" w:styleId="202">
    <w:name w:val="样式 正文文本 + 红色 Char Char Char Char"/>
    <w:link w:val="203"/>
    <w:qFormat/>
    <w:uiPriority w:val="0"/>
    <w:rPr>
      <w:rFonts w:eastAsia="FangSong_GB2312"/>
      <w:snapToGrid w:val="0"/>
      <w:color w:val="FF0000"/>
      <w:sz w:val="24"/>
      <w:szCs w:val="24"/>
    </w:rPr>
  </w:style>
  <w:style w:type="paragraph" w:customStyle="1" w:styleId="203">
    <w:name w:val="样式 正文文本 + 红色 Char Char Char"/>
    <w:basedOn w:val="1"/>
    <w:link w:val="202"/>
    <w:qFormat/>
    <w:uiPriority w:val="0"/>
    <w:pPr>
      <w:adjustRightInd w:val="0"/>
      <w:snapToGrid w:val="0"/>
      <w:spacing w:before="60" w:after="60" w:line="264" w:lineRule="auto"/>
      <w:ind w:firstLine="200" w:firstLineChars="200"/>
      <w:textAlignment w:val="baseline"/>
    </w:pPr>
    <w:rPr>
      <w:rFonts w:eastAsia="FangSong_GB2312" w:asciiTheme="minorHAnsi" w:hAnsiTheme="minorHAnsi" w:cstheme="minorBidi"/>
      <w:snapToGrid w:val="0"/>
      <w:color w:val="FF0000"/>
      <w:sz w:val="24"/>
    </w:rPr>
  </w:style>
  <w:style w:type="character" w:customStyle="1" w:styleId="204">
    <w:name w:val="正文（首行缩进两字） Char Char Char"/>
    <w:qFormat/>
    <w:uiPriority w:val="0"/>
    <w:rPr>
      <w:rFonts w:ascii="FangSong_GB2312" w:eastAsia="FangSong_GB2312"/>
      <w:color w:val="000000"/>
      <w:kern w:val="2"/>
      <w:sz w:val="28"/>
      <w:szCs w:val="24"/>
      <w:lang w:val="en-US" w:eastAsia="zh-CN" w:bidi="ar-SA"/>
    </w:rPr>
  </w:style>
  <w:style w:type="character" w:customStyle="1" w:styleId="205">
    <w:name w:val="a51"/>
    <w:qFormat/>
    <w:uiPriority w:val="0"/>
    <w:rPr>
      <w:color w:val="000000"/>
      <w:sz w:val="18"/>
      <w:szCs w:val="18"/>
      <w:u w:val="none"/>
    </w:rPr>
  </w:style>
  <w:style w:type="character" w:customStyle="1" w:styleId="206">
    <w:name w:val="缩进 Char"/>
    <w:qFormat/>
    <w:uiPriority w:val="0"/>
    <w:rPr>
      <w:rFonts w:ascii="宋体" w:hAnsi="宋体" w:eastAsia="FangSong_GB2312"/>
      <w:bCs/>
      <w:color w:val="000000"/>
      <w:sz w:val="24"/>
      <w:szCs w:val="24"/>
      <w:lang w:val="en-US" w:eastAsia="zh-CN" w:bidi="ar-SA"/>
    </w:rPr>
  </w:style>
  <w:style w:type="character" w:customStyle="1" w:styleId="207">
    <w:name w:val="zity31"/>
    <w:qFormat/>
    <w:uiPriority w:val="0"/>
    <w:rPr>
      <w:rFonts w:hint="default" w:ascii="方正小标宋_GBK" w:hAnsi="方正小标宋_GBK"/>
      <w:color w:val="000000"/>
      <w:sz w:val="15"/>
      <w:szCs w:val="15"/>
    </w:rPr>
  </w:style>
  <w:style w:type="character" w:customStyle="1" w:styleId="208">
    <w:name w:val="font141"/>
    <w:qFormat/>
    <w:uiPriority w:val="0"/>
    <w:rPr>
      <w:spacing w:val="420"/>
      <w:sz w:val="21"/>
      <w:szCs w:val="21"/>
    </w:rPr>
  </w:style>
  <w:style w:type="character" w:customStyle="1" w:styleId="209">
    <w:name w:val="纯文本 Char1"/>
    <w:qFormat/>
    <w:uiPriority w:val="0"/>
    <w:rPr>
      <w:rFonts w:ascii="宋体" w:hAnsi="Courier New" w:cs="Courier New"/>
      <w:szCs w:val="21"/>
    </w:rPr>
  </w:style>
  <w:style w:type="character" w:customStyle="1" w:styleId="210">
    <w:name w:val="純文字 字元"/>
    <w:basedOn w:val="81"/>
    <w:link w:val="40"/>
    <w:qFormat/>
    <w:uiPriority w:val="99"/>
    <w:rPr>
      <w:rFonts w:ascii="宋体" w:hAnsi="Courier New" w:eastAsia="宋体" w:cs="Courier New"/>
      <w:szCs w:val="21"/>
    </w:rPr>
  </w:style>
  <w:style w:type="character" w:customStyle="1" w:styleId="211">
    <w:name w:val="style141"/>
    <w:qFormat/>
    <w:uiPriority w:val="0"/>
    <w:rPr>
      <w:rFonts w:hint="eastAsia" w:ascii="宋体" w:hAnsi="宋体" w:eastAsia="宋体"/>
      <w:color w:val="FFFFFF"/>
    </w:rPr>
  </w:style>
  <w:style w:type="character" w:customStyle="1" w:styleId="212">
    <w:name w:val="样式 单学凯段落格式 + 首行缩进:  2 字符6 Char"/>
    <w:link w:val="213"/>
    <w:qFormat/>
    <w:uiPriority w:val="0"/>
    <w:rPr>
      <w:rFonts w:ascii="FangSong_GB2312" w:hAnsi="宋体" w:eastAsia="FangSong_GB2312" w:cs="宋体"/>
      <w:bCs/>
      <w:iCs/>
      <w:sz w:val="28"/>
      <w:szCs w:val="28"/>
    </w:rPr>
  </w:style>
  <w:style w:type="paragraph" w:customStyle="1" w:styleId="213">
    <w:name w:val="样式 单学凯段落格式 + 首行缩进:  2 字符6"/>
    <w:basedOn w:val="121"/>
    <w:link w:val="212"/>
    <w:qFormat/>
    <w:uiPriority w:val="0"/>
    <w:rPr>
      <w:rFonts w:cs="宋体"/>
    </w:rPr>
  </w:style>
  <w:style w:type="character" w:customStyle="1" w:styleId="214">
    <w:name w:val="样式 报告表格 + 小四 Char"/>
    <w:link w:val="215"/>
    <w:qFormat/>
    <w:uiPriority w:val="0"/>
    <w:rPr>
      <w:color w:val="000000"/>
      <w:szCs w:val="21"/>
    </w:rPr>
  </w:style>
  <w:style w:type="paragraph" w:customStyle="1" w:styleId="215">
    <w:name w:val="样式 报告表格 + 小四"/>
    <w:basedOn w:val="216"/>
    <w:link w:val="214"/>
    <w:qFormat/>
    <w:uiPriority w:val="0"/>
    <w:pPr>
      <w:spacing w:line="400" w:lineRule="exact"/>
      <w:ind w:firstLine="16"/>
      <w:textAlignment w:val="auto"/>
    </w:pPr>
    <w:rPr>
      <w:rFonts w:asciiTheme="minorHAnsi" w:hAnsiTheme="minorHAnsi" w:eastAsiaTheme="minorEastAsia" w:cstheme="minorBidi"/>
      <w:color w:val="000000"/>
      <w:kern w:val="2"/>
      <w:sz w:val="21"/>
      <w:szCs w:val="21"/>
    </w:rPr>
  </w:style>
  <w:style w:type="paragraph" w:customStyle="1" w:styleId="216">
    <w:name w:val="报告表格"/>
    <w:basedOn w:val="1"/>
    <w:next w:val="1"/>
    <w:link w:val="217"/>
    <w:qFormat/>
    <w:uiPriority w:val="0"/>
    <w:pPr>
      <w:autoSpaceDE w:val="0"/>
      <w:autoSpaceDN w:val="0"/>
      <w:adjustRightInd w:val="0"/>
      <w:spacing w:line="318" w:lineRule="atLeast"/>
      <w:jc w:val="center"/>
      <w:textAlignment w:val="bottom"/>
    </w:pPr>
    <w:rPr>
      <w:kern w:val="0"/>
      <w:sz w:val="24"/>
      <w:szCs w:val="20"/>
    </w:rPr>
  </w:style>
  <w:style w:type="character" w:customStyle="1" w:styleId="217">
    <w:name w:val="报告表格 Char"/>
    <w:link w:val="216"/>
    <w:qFormat/>
    <w:uiPriority w:val="0"/>
    <w:rPr>
      <w:rFonts w:ascii="Times New Roman" w:hAnsi="Times New Roman" w:eastAsia="宋体" w:cs="Times New Roman"/>
      <w:kern w:val="0"/>
      <w:sz w:val="24"/>
      <w:szCs w:val="20"/>
    </w:rPr>
  </w:style>
  <w:style w:type="character" w:customStyle="1" w:styleId="218">
    <w:name w:val="文本正文 Char"/>
    <w:link w:val="219"/>
    <w:qFormat/>
    <w:uiPriority w:val="0"/>
    <w:rPr>
      <w:rFonts w:ascii="FangSong_GB2312" w:hAnsi="宋体" w:eastAsia="FangSong_GB2312" w:cs="Courier New"/>
      <w:sz w:val="28"/>
      <w:szCs w:val="28"/>
    </w:rPr>
  </w:style>
  <w:style w:type="paragraph" w:customStyle="1" w:styleId="219">
    <w:name w:val="文本正文"/>
    <w:basedOn w:val="1"/>
    <w:link w:val="218"/>
    <w:qFormat/>
    <w:uiPriority w:val="0"/>
    <w:pPr>
      <w:spacing w:line="480" w:lineRule="exact"/>
      <w:ind w:firstLine="560" w:firstLineChars="200"/>
    </w:pPr>
    <w:rPr>
      <w:rFonts w:ascii="FangSong_GB2312" w:hAnsi="宋体" w:eastAsia="FangSong_GB2312" w:cs="Courier New"/>
      <w:sz w:val="28"/>
      <w:szCs w:val="28"/>
    </w:rPr>
  </w:style>
  <w:style w:type="character" w:customStyle="1" w:styleId="220">
    <w:name w:val="p11"/>
    <w:qFormat/>
    <w:uiPriority w:val="0"/>
    <w:rPr>
      <w:sz w:val="18"/>
      <w:szCs w:val="18"/>
    </w:rPr>
  </w:style>
  <w:style w:type="character" w:customStyle="1" w:styleId="221">
    <w:name w:val="hhcwt正文 Char Char Char1"/>
    <w:qFormat/>
    <w:uiPriority w:val="0"/>
    <w:rPr>
      <w:rFonts w:eastAsia="宋体" w:cs="宋体"/>
      <w:kern w:val="2"/>
      <w:sz w:val="24"/>
      <w:szCs w:val="24"/>
      <w:lang w:val="en-US" w:eastAsia="zh-CN" w:bidi="ar-SA"/>
    </w:rPr>
  </w:style>
  <w:style w:type="character" w:customStyle="1" w:styleId="222">
    <w:name w:val="谏壁chen表格内文字 Char Char Char1"/>
    <w:qFormat/>
    <w:uiPriority w:val="0"/>
    <w:rPr>
      <w:rFonts w:eastAsia="宋体"/>
      <w:kern w:val="2"/>
      <w:sz w:val="21"/>
      <w:szCs w:val="21"/>
      <w:lang w:val="en-US" w:eastAsia="zh-CN" w:bidi="ar-SA"/>
    </w:rPr>
  </w:style>
  <w:style w:type="character" w:customStyle="1" w:styleId="223">
    <w:name w:val="样式 报告 + Times New Roman Char Char Char Char Char Char Char"/>
    <w:qFormat/>
    <w:uiPriority w:val="0"/>
    <w:rPr>
      <w:rFonts w:eastAsia="宋体"/>
      <w:sz w:val="28"/>
      <w:szCs w:val="28"/>
      <w:lang w:val="en-US" w:eastAsia="zh-CN" w:bidi="ar-SA"/>
    </w:rPr>
  </w:style>
  <w:style w:type="character" w:customStyle="1" w:styleId="224">
    <w:name w:val="正文缩进 Ch Char"/>
    <w:qFormat/>
    <w:uiPriority w:val="0"/>
    <w:rPr>
      <w:rFonts w:eastAsia="宋体"/>
      <w:kern w:val="2"/>
      <w:sz w:val="21"/>
      <w:lang w:val="en-US" w:eastAsia="zh-CN" w:bidi="ar-SA"/>
    </w:rPr>
  </w:style>
  <w:style w:type="character" w:customStyle="1" w:styleId="225">
    <w:name w:val="表格 Char Char Char2"/>
    <w:qFormat/>
    <w:uiPriority w:val="0"/>
    <w:rPr>
      <w:rFonts w:ascii="Arial" w:hAnsi="Arial" w:eastAsia="华文细黑"/>
      <w:kern w:val="2"/>
      <w:sz w:val="21"/>
      <w:szCs w:val="30"/>
      <w:lang w:val="en-US" w:eastAsia="zh-CN" w:bidi="ar-SA"/>
    </w:rPr>
  </w:style>
  <w:style w:type="character" w:customStyle="1" w:styleId="226">
    <w:name w:val="样式 正文文本 + (中文) 黑体 红色 Char Char Char Char Char1"/>
    <w:qFormat/>
    <w:uiPriority w:val="0"/>
    <w:rPr>
      <w:rFonts w:eastAsia="黑体"/>
      <w:snapToGrid w:val="0"/>
      <w:color w:val="FF0000"/>
      <w:kern w:val="2"/>
      <w:sz w:val="24"/>
      <w:szCs w:val="24"/>
      <w:lang w:val="en-US" w:eastAsia="zh-CN" w:bidi="ar-SA"/>
    </w:rPr>
  </w:style>
  <w:style w:type="character" w:customStyle="1" w:styleId="227">
    <w:name w:val="Char Char Char1 Char Char Char Char Char Char Char Char Char Char Char Char Char Char Char Char Char Char"/>
    <w:qFormat/>
    <w:uiPriority w:val="0"/>
    <w:rPr>
      <w:rFonts w:eastAsia="宋体"/>
      <w:kern w:val="2"/>
      <w:sz w:val="28"/>
      <w:szCs w:val="28"/>
      <w:lang w:val="en-US" w:eastAsia="zh-CN" w:bidi="ar-SA"/>
    </w:rPr>
  </w:style>
  <w:style w:type="character" w:customStyle="1" w:styleId="228">
    <w:name w:val="单学凯环表头 Char"/>
    <w:link w:val="229"/>
    <w:qFormat/>
    <w:uiPriority w:val="0"/>
    <w:rPr>
      <w:rFonts w:ascii="FangSong_GB2312" w:eastAsia="FangSong_GB2312"/>
      <w:b/>
      <w:bCs/>
      <w:color w:val="000000"/>
      <w:sz w:val="28"/>
      <w:szCs w:val="28"/>
    </w:rPr>
  </w:style>
  <w:style w:type="paragraph" w:customStyle="1" w:styleId="229">
    <w:name w:val="单学凯环表头"/>
    <w:basedOn w:val="1"/>
    <w:link w:val="228"/>
    <w:qFormat/>
    <w:uiPriority w:val="0"/>
    <w:pPr>
      <w:widowControl/>
      <w:tabs>
        <w:tab w:val="left" w:pos="-1008"/>
        <w:tab w:val="left" w:pos="4873"/>
      </w:tabs>
      <w:adjustRightInd w:val="0"/>
      <w:ind w:right="-11"/>
      <w:jc w:val="center"/>
      <w:textAlignment w:val="baseline"/>
    </w:pPr>
    <w:rPr>
      <w:rFonts w:ascii="FangSong_GB2312" w:eastAsia="FangSong_GB2312" w:hAnsiTheme="minorHAnsi" w:cstheme="minorBidi"/>
      <w:b/>
      <w:bCs/>
      <w:color w:val="000000"/>
      <w:sz w:val="28"/>
      <w:szCs w:val="28"/>
    </w:rPr>
  </w:style>
  <w:style w:type="character" w:customStyle="1" w:styleId="230">
    <w:name w:val="谏壁正文chen Char Char"/>
    <w:link w:val="231"/>
    <w:qFormat/>
    <w:uiPriority w:val="0"/>
    <w:rPr>
      <w:sz w:val="24"/>
      <w:szCs w:val="24"/>
    </w:rPr>
  </w:style>
  <w:style w:type="paragraph" w:customStyle="1" w:styleId="231">
    <w:name w:val="谏壁正文chen Char"/>
    <w:basedOn w:val="1"/>
    <w:link w:val="230"/>
    <w:qFormat/>
    <w:uiPriority w:val="0"/>
    <w:pPr>
      <w:spacing w:line="360" w:lineRule="auto"/>
      <w:ind w:firstLine="200" w:firstLineChars="200"/>
    </w:pPr>
    <w:rPr>
      <w:rFonts w:asciiTheme="minorHAnsi" w:hAnsiTheme="minorHAnsi" w:eastAsiaTheme="minorEastAsia" w:cstheme="minorBidi"/>
      <w:sz w:val="24"/>
    </w:rPr>
  </w:style>
  <w:style w:type="character" w:customStyle="1" w:styleId="232">
    <w:name w:val="正文缩进2 Char"/>
    <w:qFormat/>
    <w:uiPriority w:val="0"/>
    <w:rPr>
      <w:rFonts w:eastAsia="宋体"/>
      <w:kern w:val="2"/>
      <w:sz w:val="21"/>
      <w:lang w:val="en-US" w:eastAsia="zh-CN" w:bidi="ar-SA"/>
    </w:rPr>
  </w:style>
  <w:style w:type="character" w:customStyle="1" w:styleId="233">
    <w:name w:val="H23 Char Char"/>
    <w:qFormat/>
    <w:uiPriority w:val="0"/>
    <w:rPr>
      <w:rFonts w:ascii="FangSong_GB2312" w:eastAsia="FangSong_GB2312"/>
      <w:b/>
      <w:kern w:val="2"/>
      <w:sz w:val="28"/>
      <w:lang w:val="en-US" w:eastAsia="zh-CN" w:bidi="ar-SA"/>
    </w:rPr>
  </w:style>
  <w:style w:type="character" w:customStyle="1" w:styleId="234">
    <w:name w:val="正文格式 Char Char Char2 Char"/>
    <w:qFormat/>
    <w:uiPriority w:val="0"/>
    <w:rPr>
      <w:rFonts w:ascii="宋体" w:eastAsia="宋体" w:cs="宋体"/>
      <w:kern w:val="2"/>
      <w:sz w:val="24"/>
      <w:szCs w:val="24"/>
      <w:lang w:val="en-US" w:eastAsia="zh-CN" w:bidi="ar-SA"/>
    </w:rPr>
  </w:style>
  <w:style w:type="character" w:customStyle="1" w:styleId="235">
    <w:name w:val="richtextmngstyle1"/>
    <w:qFormat/>
    <w:uiPriority w:val="0"/>
    <w:rPr>
      <w:color w:val="000000"/>
      <w:spacing w:val="15"/>
      <w:sz w:val="21"/>
      <w:szCs w:val="21"/>
      <w:u w:val="none"/>
    </w:rPr>
  </w:style>
  <w:style w:type="character" w:customStyle="1" w:styleId="236">
    <w:name w:val="Char Char18"/>
    <w:qFormat/>
    <w:uiPriority w:val="0"/>
    <w:rPr>
      <w:rFonts w:ascii="黑体" w:hAnsi="Arial Black" w:eastAsia="黑体"/>
      <w:kern w:val="44"/>
      <w:sz w:val="32"/>
      <w:lang w:val="en-US" w:eastAsia="zh-CN" w:bidi="ar-SA"/>
    </w:rPr>
  </w:style>
  <w:style w:type="character" w:customStyle="1" w:styleId="237">
    <w:name w:val="style81"/>
    <w:qFormat/>
    <w:uiPriority w:val="0"/>
    <w:rPr>
      <w:sz w:val="21"/>
      <w:szCs w:val="21"/>
    </w:rPr>
  </w:style>
  <w:style w:type="character" w:customStyle="1" w:styleId="238">
    <w:name w:val="正文缩进 Ch Char1"/>
    <w:qFormat/>
    <w:uiPriority w:val="0"/>
    <w:rPr>
      <w:rFonts w:eastAsia="宋体"/>
      <w:kern w:val="2"/>
      <w:sz w:val="21"/>
      <w:lang w:val="en-US" w:eastAsia="zh-CN" w:bidi="ar-SA"/>
    </w:rPr>
  </w:style>
  <w:style w:type="character" w:customStyle="1" w:styleId="239">
    <w:name w:val="正文（首行缩进两字） Char Char1 Char Char Char Cha"/>
    <w:qFormat/>
    <w:uiPriority w:val="0"/>
    <w:rPr>
      <w:rFonts w:ascii="FangSong_GB2312" w:eastAsia="FangSong_GB2312"/>
      <w:color w:val="000000"/>
      <w:kern w:val="2"/>
      <w:sz w:val="28"/>
      <w:szCs w:val="24"/>
      <w:lang w:val="en-US" w:eastAsia="zh-CN" w:bidi="ar-SA"/>
    </w:rPr>
  </w:style>
  <w:style w:type="character" w:customStyle="1" w:styleId="240">
    <w:name w:val="正文文本 3 Char"/>
    <w:qFormat/>
    <w:uiPriority w:val="0"/>
    <w:rPr>
      <w:rFonts w:ascii="FangSong_GB2312" w:eastAsia="FangSong_GB2312"/>
      <w:sz w:val="24"/>
      <w:szCs w:val="24"/>
    </w:rPr>
  </w:style>
  <w:style w:type="character" w:customStyle="1" w:styleId="241">
    <w:name w:val="本文 3 字元"/>
    <w:basedOn w:val="81"/>
    <w:link w:val="27"/>
    <w:semiHidden/>
    <w:qFormat/>
    <w:uiPriority w:val="99"/>
    <w:rPr>
      <w:rFonts w:ascii="Times New Roman" w:hAnsi="Times New Roman" w:eastAsia="宋体" w:cs="Times New Roman"/>
      <w:sz w:val="16"/>
      <w:szCs w:val="16"/>
    </w:rPr>
  </w:style>
  <w:style w:type="character" w:customStyle="1" w:styleId="242">
    <w:name w:val="標題1"/>
    <w:basedOn w:val="81"/>
    <w:qFormat/>
    <w:uiPriority w:val="0"/>
  </w:style>
  <w:style w:type="character" w:customStyle="1" w:styleId="243">
    <w:name w:val="标准文本 首行缩进: 2 字符 行距: 单倍 Char"/>
    <w:link w:val="244"/>
    <w:qFormat/>
    <w:uiPriority w:val="0"/>
    <w:rPr>
      <w:rFonts w:cs="宋体"/>
      <w:sz w:val="24"/>
      <w:szCs w:val="24"/>
    </w:rPr>
  </w:style>
  <w:style w:type="paragraph" w:customStyle="1" w:styleId="244">
    <w:name w:val="标准文本 首行缩进: 2 字符 行距: 单倍"/>
    <w:basedOn w:val="1"/>
    <w:link w:val="243"/>
    <w:qFormat/>
    <w:uiPriority w:val="0"/>
    <w:pPr>
      <w:adjustRightInd w:val="0"/>
      <w:snapToGrid w:val="0"/>
      <w:ind w:firstLine="480" w:firstLineChars="200"/>
      <w:textAlignment w:val="baseline"/>
    </w:pPr>
    <w:rPr>
      <w:rFonts w:cs="宋体" w:asciiTheme="minorHAnsi" w:hAnsiTheme="minorHAnsi" w:eastAsiaTheme="minorEastAsia"/>
      <w:sz w:val="24"/>
    </w:rPr>
  </w:style>
  <w:style w:type="character" w:customStyle="1" w:styleId="245">
    <w:name w:val="报告 Char Char"/>
    <w:qFormat/>
    <w:uiPriority w:val="0"/>
    <w:rPr>
      <w:rFonts w:eastAsia="宋体"/>
      <w:kern w:val="2"/>
      <w:sz w:val="24"/>
      <w:szCs w:val="24"/>
      <w:lang w:val="en-US" w:eastAsia="zh-CN" w:bidi="ar-SA"/>
    </w:rPr>
  </w:style>
  <w:style w:type="character" w:customStyle="1" w:styleId="246">
    <w:name w:val="text1"/>
    <w:qFormat/>
    <w:uiPriority w:val="0"/>
    <w:rPr>
      <w:color w:val="000000"/>
      <w:sz w:val="20"/>
      <w:szCs w:val="20"/>
      <w:u w:val="none"/>
    </w:rPr>
  </w:style>
  <w:style w:type="character" w:customStyle="1" w:styleId="247">
    <w:name w:val="样式 B + 宋体 Char"/>
    <w:qFormat/>
    <w:uiPriority w:val="0"/>
    <w:rPr>
      <w:rFonts w:ascii="宋体" w:hAnsi="宋体" w:eastAsia="宋体"/>
      <w:b/>
      <w:bCs/>
      <w:sz w:val="21"/>
      <w:lang w:bidi="ar-SA"/>
    </w:rPr>
  </w:style>
  <w:style w:type="character" w:customStyle="1" w:styleId="248">
    <w:name w:val="清單 字元"/>
    <w:link w:val="18"/>
    <w:qFormat/>
    <w:uiPriority w:val="0"/>
    <w:rPr>
      <w:rFonts w:ascii="FangSong_GB2312" w:eastAsia="FangSong_GB2312"/>
      <w:sz w:val="24"/>
    </w:rPr>
  </w:style>
  <w:style w:type="character" w:customStyle="1" w:styleId="249">
    <w:name w:val="正文(首行缩进) Char"/>
    <w:link w:val="250"/>
    <w:qFormat/>
    <w:uiPriority w:val="0"/>
    <w:rPr>
      <w:rFonts w:hAnsi="宋体"/>
      <w:snapToGrid w:val="0"/>
      <w:color w:val="000000"/>
      <w:sz w:val="24"/>
      <w:szCs w:val="24"/>
    </w:rPr>
  </w:style>
  <w:style w:type="paragraph" w:customStyle="1" w:styleId="250">
    <w:name w:val="正文(首行缩进)"/>
    <w:basedOn w:val="1"/>
    <w:link w:val="249"/>
    <w:qFormat/>
    <w:uiPriority w:val="0"/>
    <w:pPr>
      <w:spacing w:line="360" w:lineRule="auto"/>
      <w:ind w:firstLine="420"/>
    </w:pPr>
    <w:rPr>
      <w:rFonts w:hAnsi="宋体" w:asciiTheme="minorHAnsi" w:eastAsiaTheme="minorEastAsia" w:cstheme="minorBidi"/>
      <w:snapToGrid w:val="0"/>
      <w:color w:val="000000"/>
      <w:sz w:val="24"/>
    </w:rPr>
  </w:style>
  <w:style w:type="character" w:customStyle="1" w:styleId="251">
    <w:name w:val="正文（首行缩进两字） Char Char Char Char Char Char Char1"/>
    <w:qFormat/>
    <w:uiPriority w:val="0"/>
    <w:rPr>
      <w:rFonts w:ascii="FangSong_GB2312" w:eastAsia="FangSong_GB2312"/>
      <w:color w:val="000000"/>
      <w:kern w:val="2"/>
      <w:sz w:val="28"/>
      <w:szCs w:val="24"/>
      <w:lang w:val="en-US" w:eastAsia="zh-CN" w:bidi="ar-SA"/>
    </w:rPr>
  </w:style>
  <w:style w:type="character" w:customStyle="1" w:styleId="252">
    <w:name w:val="单学凯小节标题 Char"/>
    <w:link w:val="253"/>
    <w:qFormat/>
    <w:uiPriority w:val="0"/>
    <w:rPr>
      <w:rFonts w:ascii="宋体" w:hAnsi="宋体" w:cs="宋体"/>
      <w:b/>
      <w:bCs/>
      <w:color w:val="000000"/>
      <w:sz w:val="28"/>
      <w:szCs w:val="28"/>
    </w:rPr>
  </w:style>
  <w:style w:type="paragraph" w:customStyle="1" w:styleId="253">
    <w:name w:val="单学凯小节标题"/>
    <w:basedOn w:val="1"/>
    <w:link w:val="252"/>
    <w:qFormat/>
    <w:uiPriority w:val="0"/>
    <w:pPr>
      <w:widowControl/>
      <w:tabs>
        <w:tab w:val="left" w:pos="5094"/>
      </w:tabs>
      <w:adjustRightInd w:val="0"/>
      <w:spacing w:beforeLines="20" w:afterLines="20" w:line="500" w:lineRule="exact"/>
      <w:ind w:left="40" w:hanging="40"/>
      <w:textAlignment w:val="baseline"/>
    </w:pPr>
    <w:rPr>
      <w:rFonts w:ascii="宋体" w:hAnsi="宋体" w:cs="宋体" w:eastAsiaTheme="minorEastAsia"/>
      <w:b/>
      <w:bCs/>
      <w:color w:val="000000"/>
      <w:sz w:val="28"/>
      <w:szCs w:val="28"/>
    </w:rPr>
  </w:style>
  <w:style w:type="character" w:customStyle="1" w:styleId="254">
    <w:name w:val="报告 Char Char Char Char"/>
    <w:qFormat/>
    <w:uiPriority w:val="0"/>
    <w:rPr>
      <w:rFonts w:eastAsia="宋体"/>
      <w:kern w:val="2"/>
      <w:sz w:val="24"/>
      <w:szCs w:val="24"/>
      <w:lang w:val="en-US" w:eastAsia="zh-CN" w:bidi="ar-SA"/>
    </w:rPr>
  </w:style>
  <w:style w:type="character" w:customStyle="1" w:styleId="255">
    <w:name w:val="Char Char Char1 Char Char Char Char Char Char Char Char Char Char Char Char Char Char Char Char Char1"/>
    <w:qFormat/>
    <w:uiPriority w:val="0"/>
    <w:rPr>
      <w:rFonts w:eastAsia="宋体"/>
      <w:kern w:val="2"/>
      <w:sz w:val="28"/>
      <w:szCs w:val="28"/>
      <w:lang w:val="en-US" w:eastAsia="zh-CN" w:bidi="ar-SA"/>
    </w:rPr>
  </w:style>
  <w:style w:type="character" w:customStyle="1" w:styleId="256">
    <w:name w:val="hhcwt正文 Char Char Char2"/>
    <w:qFormat/>
    <w:uiPriority w:val="0"/>
    <w:rPr>
      <w:rFonts w:eastAsia="宋体" w:cs="宋体"/>
      <w:kern w:val="2"/>
      <w:sz w:val="24"/>
      <w:szCs w:val="24"/>
      <w:lang w:val="en-US" w:eastAsia="zh-CN" w:bidi="ar-SA"/>
    </w:rPr>
  </w:style>
  <w:style w:type="character" w:customStyle="1" w:styleId="257">
    <w:name w:val="页眉 Char1"/>
    <w:basedOn w:val="81"/>
    <w:semiHidden/>
    <w:qFormat/>
    <w:uiPriority w:val="99"/>
    <w:rPr>
      <w:kern w:val="2"/>
      <w:sz w:val="18"/>
      <w:szCs w:val="18"/>
    </w:rPr>
  </w:style>
  <w:style w:type="character" w:customStyle="1" w:styleId="258">
    <w:name w:val="表格文字 Char Char1"/>
    <w:qFormat/>
    <w:uiPriority w:val="0"/>
    <w:rPr>
      <w:rFonts w:ascii="宋体" w:hAnsi="宋体" w:eastAsia="FangSong_GB2312" w:cs="宋体"/>
      <w:sz w:val="21"/>
      <w:szCs w:val="21"/>
      <w:lang w:val="en-US" w:eastAsia="zh-CN" w:bidi="ar-SA"/>
    </w:rPr>
  </w:style>
  <w:style w:type="character" w:customStyle="1" w:styleId="259">
    <w:name w:val="正文（首行缩进两字） Char Char Char Char Char Char Char Char Char Char Char Char Char"/>
    <w:qFormat/>
    <w:uiPriority w:val="0"/>
    <w:rPr>
      <w:rFonts w:ascii="FangSong_GB2312" w:eastAsia="FangSong_GB2312"/>
      <w:color w:val="000000"/>
      <w:kern w:val="2"/>
      <w:sz w:val="28"/>
      <w:szCs w:val="24"/>
      <w:lang w:val="en-US" w:eastAsia="zh-CN" w:bidi="ar-SA"/>
    </w:rPr>
  </w:style>
  <w:style w:type="character" w:customStyle="1" w:styleId="260">
    <w:name w:val="headline-content2"/>
    <w:basedOn w:val="81"/>
    <w:qFormat/>
    <w:uiPriority w:val="0"/>
  </w:style>
  <w:style w:type="character" w:customStyle="1" w:styleId="261">
    <w:name w:val="正文2 Char"/>
    <w:link w:val="262"/>
    <w:qFormat/>
    <w:uiPriority w:val="0"/>
    <w:rPr>
      <w:color w:val="000000"/>
      <w:sz w:val="28"/>
    </w:rPr>
  </w:style>
  <w:style w:type="paragraph" w:customStyle="1" w:styleId="262">
    <w:name w:val="正文2"/>
    <w:basedOn w:val="1"/>
    <w:link w:val="261"/>
    <w:qFormat/>
    <w:uiPriority w:val="0"/>
    <w:pPr>
      <w:autoSpaceDE w:val="0"/>
      <w:autoSpaceDN w:val="0"/>
      <w:spacing w:line="480" w:lineRule="exact"/>
      <w:ind w:left="556"/>
      <w:textAlignment w:val="bottom"/>
    </w:pPr>
    <w:rPr>
      <w:rFonts w:asciiTheme="minorHAnsi" w:hAnsiTheme="minorHAnsi" w:eastAsiaTheme="minorEastAsia" w:cstheme="minorBidi"/>
      <w:color w:val="000000"/>
      <w:sz w:val="28"/>
      <w:szCs w:val="22"/>
    </w:rPr>
  </w:style>
  <w:style w:type="character" w:customStyle="1" w:styleId="263">
    <w:name w:val="标准正文 Char Char Char"/>
    <w:link w:val="264"/>
    <w:semiHidden/>
    <w:qFormat/>
    <w:uiPriority w:val="0"/>
    <w:rPr>
      <w:sz w:val="28"/>
      <w:szCs w:val="28"/>
    </w:rPr>
  </w:style>
  <w:style w:type="paragraph" w:customStyle="1" w:styleId="264">
    <w:name w:val="标准正文 Char Char"/>
    <w:basedOn w:val="1"/>
    <w:link w:val="263"/>
    <w:semiHidden/>
    <w:qFormat/>
    <w:uiPriority w:val="0"/>
    <w:pPr>
      <w:spacing w:line="360" w:lineRule="auto"/>
      <w:ind w:firstLine="200" w:firstLineChars="200"/>
      <w:jc w:val="left"/>
    </w:pPr>
    <w:rPr>
      <w:rFonts w:asciiTheme="minorHAnsi" w:hAnsiTheme="minorHAnsi" w:eastAsiaTheme="minorEastAsia" w:cstheme="minorBidi"/>
      <w:sz w:val="28"/>
      <w:szCs w:val="28"/>
    </w:rPr>
  </w:style>
  <w:style w:type="character" w:customStyle="1" w:styleId="265">
    <w:name w:val="正文（首行缩进两字） Char Char Char Char Char Char Char Char Char Char Char Char Char Char Char Char Char Char Char Char Char Char Char Char C"/>
    <w:qFormat/>
    <w:uiPriority w:val="0"/>
    <w:rPr>
      <w:rFonts w:ascii="FangSong_GB2312" w:hAnsi="Arial Black" w:eastAsia="FangSong_GB2312"/>
      <w:kern w:val="2"/>
      <w:sz w:val="28"/>
      <w:lang w:val="en-US" w:eastAsia="zh-CN" w:bidi="ar-SA"/>
    </w:rPr>
  </w:style>
  <w:style w:type="character" w:customStyle="1" w:styleId="266">
    <w:name w:val="txt1"/>
    <w:qFormat/>
    <w:uiPriority w:val="0"/>
    <w:rPr>
      <w:spacing w:val="15"/>
      <w:sz w:val="18"/>
      <w:szCs w:val="18"/>
    </w:rPr>
  </w:style>
  <w:style w:type="character" w:customStyle="1" w:styleId="267">
    <w:name w:val="样式 正文文本 + 红色 Char Char Char Char Char Char"/>
    <w:qFormat/>
    <w:uiPriority w:val="0"/>
    <w:rPr>
      <w:rFonts w:eastAsia="FangSong_GB2312"/>
      <w:snapToGrid w:val="0"/>
      <w:color w:val="FF0000"/>
      <w:sz w:val="24"/>
      <w:szCs w:val="24"/>
      <w:lang w:val="en-US" w:eastAsia="zh-CN" w:bidi="ar-SA"/>
    </w:rPr>
  </w:style>
  <w:style w:type="character" w:customStyle="1" w:styleId="268">
    <w:name w:val="样式 正文文本 + (中文) 黑体 红色 Char Char Char Char Char Char"/>
    <w:qFormat/>
    <w:uiPriority w:val="0"/>
    <w:rPr>
      <w:rFonts w:eastAsia="黑体"/>
      <w:snapToGrid w:val="0"/>
      <w:color w:val="FF0000"/>
      <w:sz w:val="24"/>
      <w:szCs w:val="24"/>
      <w:lang w:val="en-US" w:eastAsia="zh-CN" w:bidi="ar-SA"/>
    </w:rPr>
  </w:style>
  <w:style w:type="character" w:customStyle="1" w:styleId="269">
    <w:name w:val="条标题1.1.1 Char Char Char"/>
    <w:qFormat/>
    <w:uiPriority w:val="0"/>
    <w:rPr>
      <w:rFonts w:ascii="宋体" w:hAnsi="Arial Black" w:eastAsia="宋体"/>
      <w:sz w:val="24"/>
      <w:lang w:val="en-US" w:eastAsia="zh-CN" w:bidi="ar-SA"/>
    </w:rPr>
  </w:style>
  <w:style w:type="character" w:customStyle="1" w:styleId="270">
    <w:name w:val="正文1 Char"/>
    <w:link w:val="271"/>
    <w:qFormat/>
    <w:uiPriority w:val="0"/>
    <w:rPr>
      <w:rFonts w:ascii="宋体" w:hAnsi="宋体"/>
      <w:sz w:val="24"/>
      <w:szCs w:val="24"/>
    </w:rPr>
  </w:style>
  <w:style w:type="paragraph" w:customStyle="1" w:styleId="271">
    <w:name w:val="正文1"/>
    <w:basedOn w:val="1"/>
    <w:link w:val="270"/>
    <w:qFormat/>
    <w:uiPriority w:val="0"/>
    <w:pPr>
      <w:snapToGrid w:val="0"/>
      <w:spacing w:line="360" w:lineRule="auto"/>
      <w:ind w:firstLine="556"/>
    </w:pPr>
    <w:rPr>
      <w:rFonts w:ascii="宋体" w:hAnsi="宋体" w:eastAsiaTheme="minorEastAsia" w:cstheme="minorBidi"/>
      <w:sz w:val="24"/>
    </w:rPr>
  </w:style>
  <w:style w:type="character" w:customStyle="1" w:styleId="272">
    <w:name w:val="正文首行缩进 Char"/>
    <w:qFormat/>
    <w:uiPriority w:val="0"/>
    <w:rPr>
      <w:rFonts w:ascii="FangSong_GB2312" w:eastAsia="FangSong_GB2312"/>
      <w:sz w:val="28"/>
      <w:szCs w:val="24"/>
    </w:rPr>
  </w:style>
  <w:style w:type="character" w:customStyle="1" w:styleId="273">
    <w:name w:val="本文 字元"/>
    <w:basedOn w:val="81"/>
    <w:link w:val="30"/>
    <w:qFormat/>
    <w:uiPriority w:val="0"/>
    <w:rPr>
      <w:rFonts w:ascii="Times New Roman" w:hAnsi="Times New Roman" w:eastAsia="宋体" w:cs="Times New Roman"/>
      <w:szCs w:val="24"/>
    </w:rPr>
  </w:style>
  <w:style w:type="character" w:customStyle="1" w:styleId="274">
    <w:name w:val="本文第一層縮排 字元"/>
    <w:basedOn w:val="273"/>
    <w:link w:val="77"/>
    <w:semiHidden/>
    <w:qFormat/>
    <w:uiPriority w:val="99"/>
    <w:rPr>
      <w:rFonts w:ascii="Times New Roman" w:hAnsi="Times New Roman" w:eastAsia="宋体" w:cs="Times New Roman"/>
      <w:szCs w:val="24"/>
    </w:rPr>
  </w:style>
  <w:style w:type="character" w:customStyle="1" w:styleId="275">
    <w:name w:val="px141"/>
    <w:qFormat/>
    <w:uiPriority w:val="0"/>
    <w:rPr>
      <w:rFonts w:hint="default" w:ascii="方正小标宋_GBK" w:hAnsi="方正小标宋_GBK"/>
      <w:sz w:val="21"/>
      <w:szCs w:val="21"/>
    </w:rPr>
  </w:style>
  <w:style w:type="character" w:customStyle="1" w:styleId="276">
    <w:name w:val="标题 1 Char Char Char"/>
    <w:qFormat/>
    <w:uiPriority w:val="0"/>
    <w:rPr>
      <w:rFonts w:ascii="黑体" w:eastAsia="黑体"/>
      <w:b/>
      <w:bCs/>
      <w:kern w:val="44"/>
      <w:sz w:val="28"/>
      <w:szCs w:val="44"/>
      <w:lang w:val="en-US" w:eastAsia="zh-CN" w:bidi="ar-SA"/>
    </w:rPr>
  </w:style>
  <w:style w:type="character" w:customStyle="1" w:styleId="277">
    <w:name w:val="company1"/>
    <w:qFormat/>
    <w:uiPriority w:val="0"/>
    <w:rPr>
      <w:rFonts w:hint="eastAsia" w:ascii="宋体" w:hAnsi="宋体" w:eastAsia="宋体"/>
      <w:sz w:val="24"/>
      <w:szCs w:val="24"/>
      <w:u w:val="none"/>
    </w:rPr>
  </w:style>
  <w:style w:type="character" w:customStyle="1" w:styleId="278">
    <w:name w:val="m11"/>
    <w:qFormat/>
    <w:uiPriority w:val="0"/>
    <w:rPr>
      <w:sz w:val="24"/>
      <w:szCs w:val="24"/>
    </w:rPr>
  </w:style>
  <w:style w:type="character" w:customStyle="1" w:styleId="279">
    <w:name w:val="样式 报告 + Times New Roman Char Char2"/>
    <w:qFormat/>
    <w:uiPriority w:val="0"/>
    <w:rPr>
      <w:rFonts w:eastAsia="宋体"/>
      <w:kern w:val="2"/>
      <w:sz w:val="28"/>
      <w:szCs w:val="28"/>
      <w:lang w:val="en-US" w:eastAsia="zh-CN" w:bidi="ar-SA"/>
    </w:rPr>
  </w:style>
  <w:style w:type="character" w:customStyle="1" w:styleId="280">
    <w:name w:val="ourfont31"/>
    <w:qFormat/>
    <w:uiPriority w:val="0"/>
    <w:rPr>
      <w:rFonts w:ascii="黑体" w:hAnsi="黑体" w:eastAsia="宋体"/>
      <w:b/>
      <w:spacing w:val="20"/>
      <w:kern w:val="2"/>
      <w:sz w:val="21"/>
      <w:szCs w:val="21"/>
      <w:lang w:val="en-US" w:eastAsia="zh-CN" w:bidi="ar-SA"/>
    </w:rPr>
  </w:style>
  <w:style w:type="character" w:customStyle="1" w:styleId="281">
    <w:name w:val="报告 Char"/>
    <w:link w:val="282"/>
    <w:qFormat/>
    <w:uiPriority w:val="0"/>
    <w:rPr>
      <w:sz w:val="24"/>
    </w:rPr>
  </w:style>
  <w:style w:type="paragraph" w:customStyle="1" w:styleId="282">
    <w:name w:val="报告"/>
    <w:basedOn w:val="1"/>
    <w:link w:val="281"/>
    <w:qFormat/>
    <w:uiPriority w:val="0"/>
    <w:pPr>
      <w:overflowPunct w:val="0"/>
      <w:autoSpaceDE w:val="0"/>
      <w:autoSpaceDN w:val="0"/>
      <w:adjustRightInd w:val="0"/>
      <w:spacing w:beforeLines="20" w:afterLines="20" w:line="440" w:lineRule="atLeast"/>
      <w:ind w:right="-100" w:rightChars="-100" w:firstLine="200" w:firstLineChars="200"/>
    </w:pPr>
    <w:rPr>
      <w:rFonts w:asciiTheme="minorHAnsi" w:hAnsiTheme="minorHAnsi" w:eastAsiaTheme="minorEastAsia" w:cstheme="minorBidi"/>
      <w:sz w:val="24"/>
      <w:szCs w:val="22"/>
    </w:rPr>
  </w:style>
  <w:style w:type="character" w:customStyle="1" w:styleId="283">
    <w:name w:val="题1 Char"/>
    <w:link w:val="284"/>
    <w:qFormat/>
    <w:uiPriority w:val="0"/>
    <w:rPr>
      <w:rFonts w:cs="Arial"/>
      <w:b/>
      <w:bCs/>
      <w:sz w:val="32"/>
      <w:szCs w:val="32"/>
    </w:rPr>
  </w:style>
  <w:style w:type="paragraph" w:customStyle="1" w:styleId="284">
    <w:name w:val="题1"/>
    <w:basedOn w:val="75"/>
    <w:link w:val="283"/>
    <w:qFormat/>
    <w:uiPriority w:val="0"/>
    <w:pPr>
      <w:spacing w:before="120" w:after="120" w:line="360" w:lineRule="auto"/>
    </w:pPr>
    <w:rPr>
      <w:rFonts w:asciiTheme="minorHAnsi" w:hAnsiTheme="minorHAnsi" w:eastAsiaTheme="minorEastAsia"/>
    </w:rPr>
  </w:style>
  <w:style w:type="character" w:customStyle="1" w:styleId="285">
    <w:name w:val="123YJ Char Char"/>
    <w:semiHidden/>
    <w:qFormat/>
    <w:uiPriority w:val="0"/>
    <w:rPr>
      <w:rFonts w:eastAsia="宋体"/>
      <w:kern w:val="2"/>
      <w:sz w:val="18"/>
      <w:lang w:val="en-US" w:eastAsia="zh-CN" w:bidi="ar-SA"/>
    </w:rPr>
  </w:style>
  <w:style w:type="character" w:customStyle="1" w:styleId="286">
    <w:name w:val="节 Char1"/>
    <w:qFormat/>
    <w:uiPriority w:val="0"/>
    <w:rPr>
      <w:rFonts w:ascii="FangSong_GB2312" w:hAnsi="Arial" w:eastAsia="FangSong_GB2312"/>
      <w:b/>
      <w:bCs/>
      <w:kern w:val="2"/>
      <w:sz w:val="28"/>
      <w:szCs w:val="32"/>
      <w:lang w:val="en-US" w:eastAsia="zh-CN" w:bidi="ar-SA"/>
    </w:rPr>
  </w:style>
  <w:style w:type="character" w:customStyle="1" w:styleId="287">
    <w:name w:val="title21"/>
    <w:qFormat/>
    <w:uiPriority w:val="0"/>
    <w:rPr>
      <w:color w:val="003366"/>
      <w:sz w:val="18"/>
      <w:szCs w:val="18"/>
      <w:u w:val="none"/>
    </w:rPr>
  </w:style>
  <w:style w:type="character" w:customStyle="1" w:styleId="288">
    <w:name w:val="表格内容 Char"/>
    <w:link w:val="289"/>
    <w:qFormat/>
    <w:uiPriority w:val="0"/>
    <w:rPr>
      <w:rFonts w:ascii="Arial" w:hAnsi="Arial" w:eastAsia="FangSong_GB2312"/>
      <w:sz w:val="24"/>
    </w:rPr>
  </w:style>
  <w:style w:type="paragraph" w:customStyle="1" w:styleId="289">
    <w:name w:val="表格内容"/>
    <w:basedOn w:val="1"/>
    <w:link w:val="288"/>
    <w:qFormat/>
    <w:uiPriority w:val="0"/>
    <w:pPr>
      <w:overflowPunct w:val="0"/>
      <w:adjustRightInd w:val="0"/>
      <w:spacing w:before="40" w:after="60" w:line="200" w:lineRule="atLeast"/>
      <w:textAlignment w:val="baseline"/>
    </w:pPr>
    <w:rPr>
      <w:rFonts w:ascii="Arial" w:hAnsi="Arial" w:eastAsia="FangSong_GB2312" w:cstheme="minorBidi"/>
      <w:sz w:val="24"/>
      <w:szCs w:val="22"/>
    </w:rPr>
  </w:style>
  <w:style w:type="character" w:customStyle="1" w:styleId="290">
    <w:name w:val="style1"/>
    <w:basedOn w:val="81"/>
    <w:qFormat/>
    <w:uiPriority w:val="0"/>
  </w:style>
  <w:style w:type="character" w:customStyle="1" w:styleId="291">
    <w:name w:val="样式 报告 + Times New Roman Char Char Char Char Char Char Char Char Char Char Char Char Char Char Char Char Char"/>
    <w:qFormat/>
    <w:uiPriority w:val="0"/>
    <w:rPr>
      <w:rFonts w:eastAsia="宋体"/>
      <w:kern w:val="2"/>
      <w:sz w:val="28"/>
      <w:szCs w:val="28"/>
      <w:lang w:val="en-US" w:eastAsia="zh-CN" w:bidi="ar-SA"/>
    </w:rPr>
  </w:style>
  <w:style w:type="character" w:customStyle="1" w:styleId="292">
    <w:name w:val="green"/>
    <w:basedOn w:val="81"/>
    <w:qFormat/>
    <w:uiPriority w:val="0"/>
  </w:style>
  <w:style w:type="character" w:customStyle="1" w:styleId="293">
    <w:name w:val="Body Text 21 Char"/>
    <w:qFormat/>
    <w:uiPriority w:val="0"/>
    <w:rPr>
      <w:rFonts w:eastAsia="义启仿宋体"/>
      <w:kern w:val="2"/>
      <w:sz w:val="24"/>
      <w:lang w:val="en-US" w:eastAsia="zh-CN" w:bidi="ar-SA"/>
    </w:rPr>
  </w:style>
  <w:style w:type="character" w:customStyle="1" w:styleId="294">
    <w:name w:val="style31"/>
    <w:qFormat/>
    <w:uiPriority w:val="0"/>
    <w:rPr>
      <w:sz w:val="24"/>
      <w:szCs w:val="24"/>
    </w:rPr>
  </w:style>
  <w:style w:type="character" w:customStyle="1" w:styleId="295">
    <w:name w:val="新正文 Char Char Char1"/>
    <w:qFormat/>
    <w:uiPriority w:val="0"/>
    <w:rPr>
      <w:rFonts w:ascii="FangSong_GB2312" w:eastAsia="FangSong_GB2312"/>
      <w:bCs/>
      <w:kern w:val="2"/>
      <w:sz w:val="28"/>
      <w:szCs w:val="24"/>
      <w:lang w:val="en-US" w:eastAsia="zh-CN" w:bidi="ar-SA"/>
    </w:rPr>
  </w:style>
  <w:style w:type="character" w:customStyle="1" w:styleId="296">
    <w:name w:val="页脚 Char1"/>
    <w:basedOn w:val="81"/>
    <w:semiHidden/>
    <w:qFormat/>
    <w:uiPriority w:val="99"/>
    <w:rPr>
      <w:kern w:val="2"/>
      <w:sz w:val="18"/>
      <w:szCs w:val="18"/>
    </w:rPr>
  </w:style>
  <w:style w:type="character" w:customStyle="1" w:styleId="297">
    <w:name w:val="14fz1"/>
    <w:qFormat/>
    <w:uiPriority w:val="0"/>
    <w:rPr>
      <w:color w:val="000000"/>
      <w:sz w:val="32"/>
      <w:szCs w:val="32"/>
    </w:rPr>
  </w:style>
  <w:style w:type="character" w:customStyle="1" w:styleId="298">
    <w:name w:val="谏壁chen表格内文字 Char Char"/>
    <w:link w:val="299"/>
    <w:qFormat/>
    <w:uiPriority w:val="0"/>
    <w:rPr>
      <w:szCs w:val="21"/>
    </w:rPr>
  </w:style>
  <w:style w:type="paragraph" w:customStyle="1" w:styleId="299">
    <w:name w:val="谏壁chen表格内文字 Char"/>
    <w:basedOn w:val="1"/>
    <w:link w:val="298"/>
    <w:qFormat/>
    <w:uiPriority w:val="0"/>
    <w:pPr>
      <w:spacing w:line="0" w:lineRule="atLeast"/>
      <w:jc w:val="center"/>
    </w:pPr>
    <w:rPr>
      <w:rFonts w:asciiTheme="minorHAnsi" w:hAnsiTheme="minorHAnsi" w:eastAsiaTheme="minorEastAsia" w:cstheme="minorBidi"/>
      <w:szCs w:val="21"/>
    </w:rPr>
  </w:style>
  <w:style w:type="character" w:customStyle="1" w:styleId="300">
    <w:name w:val="表格正文 Char"/>
    <w:link w:val="301"/>
    <w:qFormat/>
    <w:uiPriority w:val="0"/>
    <w:rPr>
      <w:color w:val="000000"/>
      <w:spacing w:val="12"/>
      <w:sz w:val="24"/>
    </w:rPr>
  </w:style>
  <w:style w:type="paragraph" w:customStyle="1" w:styleId="301">
    <w:name w:val="表格正文"/>
    <w:basedOn w:val="19"/>
    <w:link w:val="300"/>
    <w:qFormat/>
    <w:uiPriority w:val="0"/>
    <w:pPr>
      <w:snapToGrid/>
      <w:spacing w:line="240" w:lineRule="auto"/>
      <w:ind w:firstLine="0" w:firstLineChars="0"/>
    </w:pPr>
    <w:rPr>
      <w:rFonts w:asciiTheme="minorHAnsi" w:eastAsiaTheme="minorEastAsia"/>
      <w:color w:val="000000"/>
      <w:spacing w:val="12"/>
      <w:sz w:val="24"/>
      <w:szCs w:val="22"/>
    </w:rPr>
  </w:style>
  <w:style w:type="character" w:customStyle="1" w:styleId="302">
    <w:name w:val="Char Char Char1 Char Char Char Char Char Char Char Char Char Char Char Char Char Char Char Char Char11"/>
    <w:qFormat/>
    <w:uiPriority w:val="0"/>
    <w:rPr>
      <w:rFonts w:hint="eastAsia" w:ascii="宋体" w:hAnsi="宋体" w:eastAsia="宋体"/>
      <w:kern w:val="2"/>
      <w:sz w:val="28"/>
      <w:szCs w:val="28"/>
      <w:lang w:val="en-US" w:eastAsia="zh-CN" w:bidi="ar-SA"/>
    </w:rPr>
  </w:style>
  <w:style w:type="character" w:customStyle="1" w:styleId="303">
    <w:name w:val="正文（首行缩进两字） Char Char Char Char Char Char Char Char Char Char"/>
    <w:qFormat/>
    <w:uiPriority w:val="0"/>
    <w:rPr>
      <w:rFonts w:ascii="FangSong_GB2312" w:eastAsia="FangSong_GB2312"/>
      <w:kern w:val="2"/>
      <w:sz w:val="28"/>
      <w:szCs w:val="24"/>
      <w:lang w:val="en-US" w:eastAsia="zh-CN" w:bidi="ar-SA"/>
    </w:rPr>
  </w:style>
  <w:style w:type="character" w:customStyle="1" w:styleId="304">
    <w:name w:val="tpc_content"/>
    <w:basedOn w:val="81"/>
    <w:qFormat/>
    <w:uiPriority w:val="0"/>
  </w:style>
  <w:style w:type="character" w:customStyle="1" w:styleId="305">
    <w:name w:val="样式 宋体 四号 加粗"/>
    <w:qFormat/>
    <w:uiPriority w:val="0"/>
    <w:rPr>
      <w:rFonts w:ascii="宋体" w:hAnsi="宋体"/>
      <w:b/>
      <w:bCs/>
      <w:sz w:val="28"/>
    </w:rPr>
  </w:style>
  <w:style w:type="character" w:customStyle="1" w:styleId="306">
    <w:name w:val="正文缩进 Char Char Char"/>
    <w:qFormat/>
    <w:uiPriority w:val="0"/>
    <w:rPr>
      <w:rFonts w:eastAsia="宋体"/>
      <w:kern w:val="2"/>
      <w:sz w:val="24"/>
      <w:szCs w:val="24"/>
      <w:lang w:val="en-US" w:eastAsia="zh-CN" w:bidi="ar-SA"/>
    </w:rPr>
  </w:style>
  <w:style w:type="character" w:customStyle="1" w:styleId="307">
    <w:name w:val="新正文 Char"/>
    <w:link w:val="308"/>
    <w:qFormat/>
    <w:uiPriority w:val="0"/>
    <w:rPr>
      <w:rFonts w:ascii="宋体"/>
      <w:bCs/>
      <w:sz w:val="24"/>
    </w:rPr>
  </w:style>
  <w:style w:type="paragraph" w:customStyle="1" w:styleId="308">
    <w:name w:val="新正文"/>
    <w:basedOn w:val="1"/>
    <w:link w:val="307"/>
    <w:qFormat/>
    <w:uiPriority w:val="0"/>
    <w:pPr>
      <w:spacing w:line="460" w:lineRule="exact"/>
      <w:ind w:firstLine="454"/>
    </w:pPr>
    <w:rPr>
      <w:rFonts w:ascii="宋体" w:hAnsiTheme="minorHAnsi" w:eastAsiaTheme="minorEastAsia" w:cstheme="minorBidi"/>
      <w:bCs/>
      <w:sz w:val="24"/>
      <w:szCs w:val="22"/>
    </w:rPr>
  </w:style>
  <w:style w:type="character" w:customStyle="1" w:styleId="309">
    <w:name w:val="smll"/>
    <w:basedOn w:val="81"/>
    <w:qFormat/>
    <w:uiPriority w:val="0"/>
  </w:style>
  <w:style w:type="character" w:customStyle="1" w:styleId="310">
    <w:name w:val="bz-content1"/>
    <w:qFormat/>
    <w:uiPriority w:val="0"/>
    <w:rPr>
      <w:sz w:val="20"/>
      <w:szCs w:val="20"/>
      <w:u w:val="none"/>
    </w:rPr>
  </w:style>
  <w:style w:type="character" w:customStyle="1" w:styleId="311">
    <w:name w:val="样式 标题 3小标题小节标题H3h33rd level第二层条标题4标题 3 Char标题 3 Char Ch... Char Char Char2"/>
    <w:qFormat/>
    <w:uiPriority w:val="0"/>
    <w:rPr>
      <w:rFonts w:ascii="Arial" w:hAnsi="Arial" w:eastAsia="宋体"/>
      <w:b/>
      <w:bCs/>
      <w:kern w:val="32"/>
      <w:sz w:val="32"/>
      <w:szCs w:val="32"/>
      <w:lang w:val="en-US" w:eastAsia="zh-CN" w:bidi="ar-SA"/>
    </w:rPr>
  </w:style>
  <w:style w:type="character" w:customStyle="1" w:styleId="312">
    <w:name w:val="H1 Char"/>
    <w:qFormat/>
    <w:uiPriority w:val="0"/>
    <w:rPr>
      <w:rFonts w:ascii="KaiTi_GB2312" w:eastAsia="KaiTi_GB2312"/>
      <w:b/>
      <w:bCs/>
      <w:kern w:val="44"/>
      <w:sz w:val="44"/>
      <w:szCs w:val="44"/>
      <w:lang w:val="en-US" w:eastAsia="zh-CN" w:bidi="ar-SA"/>
    </w:rPr>
  </w:style>
  <w:style w:type="character" w:customStyle="1" w:styleId="313">
    <w:name w:val="标准文本 首行缩进: 2 字符 行距: 单倍 Char Char1"/>
    <w:qFormat/>
    <w:uiPriority w:val="0"/>
    <w:rPr>
      <w:rFonts w:eastAsia="宋体"/>
      <w:kern w:val="2"/>
      <w:sz w:val="24"/>
      <w:szCs w:val="24"/>
      <w:lang w:val="en-US" w:eastAsia="zh-CN" w:bidi="ar-SA"/>
    </w:rPr>
  </w:style>
  <w:style w:type="character" w:customStyle="1" w:styleId="314">
    <w:name w:val="hhcwt正文 Char Char"/>
    <w:link w:val="315"/>
    <w:qFormat/>
    <w:uiPriority w:val="0"/>
    <w:rPr>
      <w:rFonts w:cs="宋体"/>
      <w:sz w:val="24"/>
      <w:szCs w:val="24"/>
    </w:rPr>
  </w:style>
  <w:style w:type="paragraph" w:customStyle="1" w:styleId="315">
    <w:name w:val="hhcwt正文 Char"/>
    <w:basedOn w:val="1"/>
    <w:link w:val="314"/>
    <w:qFormat/>
    <w:uiPriority w:val="0"/>
    <w:pPr>
      <w:spacing w:line="360" w:lineRule="auto"/>
      <w:ind w:firstLine="480" w:firstLineChars="200"/>
    </w:pPr>
    <w:rPr>
      <w:rFonts w:cs="宋体" w:asciiTheme="minorHAnsi" w:hAnsiTheme="minorHAnsi" w:eastAsiaTheme="minorEastAsia"/>
      <w:sz w:val="24"/>
    </w:rPr>
  </w:style>
  <w:style w:type="character" w:customStyle="1" w:styleId="316">
    <w:name w:val="表格 Char"/>
    <w:qFormat/>
    <w:uiPriority w:val="0"/>
    <w:rPr>
      <w:rFonts w:eastAsia="FangSong_GB2312" w:cs="宋体"/>
      <w:bCs/>
      <w:snapToGrid w:val="0"/>
      <w:sz w:val="21"/>
      <w:szCs w:val="21"/>
      <w:lang w:val="en-US" w:eastAsia="zh-CN" w:bidi="ar-SA"/>
    </w:rPr>
  </w:style>
  <w:style w:type="character" w:customStyle="1" w:styleId="317">
    <w:name w:val="ln1"/>
    <w:qFormat/>
    <w:uiPriority w:val="0"/>
    <w:rPr>
      <w:rFonts w:hint="default"/>
      <w:color w:val="000000"/>
      <w:sz w:val="28"/>
      <w:szCs w:val="28"/>
      <w:u w:val="none"/>
    </w:rPr>
  </w:style>
  <w:style w:type="character" w:customStyle="1" w:styleId="318">
    <w:name w:val="stit16_g1"/>
    <w:qFormat/>
    <w:uiPriority w:val="0"/>
    <w:rPr>
      <w:rFonts w:hint="eastAsia" w:ascii="Gulim" w:hAnsi="Gulim" w:eastAsia="Gulim"/>
      <w:color w:val="1425D0"/>
      <w:sz w:val="16"/>
      <w:szCs w:val="16"/>
    </w:rPr>
  </w:style>
  <w:style w:type="character" w:customStyle="1" w:styleId="319">
    <w:name w:val="样式 标题 3小标题小节标题H3h33rd level第二层条标题4标题 3 Char标题 3 Char Ch... Char Char Char Char"/>
    <w:qFormat/>
    <w:uiPriority w:val="0"/>
    <w:rPr>
      <w:rFonts w:ascii="Arial" w:hAnsi="Arial" w:eastAsia="宋体"/>
      <w:b/>
      <w:bCs/>
      <w:kern w:val="32"/>
      <w:sz w:val="32"/>
      <w:szCs w:val="32"/>
      <w:lang w:val="en-US" w:eastAsia="zh-CN" w:bidi="ar-SA"/>
    </w:rPr>
  </w:style>
  <w:style w:type="character" w:customStyle="1" w:styleId="320">
    <w:name w:val="aaa"/>
    <w:basedOn w:val="81"/>
    <w:qFormat/>
    <w:uiPriority w:val="0"/>
  </w:style>
  <w:style w:type="character" w:customStyle="1" w:styleId="321">
    <w:name w:val="head121"/>
    <w:qFormat/>
    <w:uiPriority w:val="0"/>
    <w:rPr>
      <w:rFonts w:eastAsia="宋体"/>
      <w:kern w:val="2"/>
      <w:sz w:val="22"/>
      <w:szCs w:val="22"/>
      <w:lang w:val="en-US" w:eastAsia="zh-CN" w:bidi="ar-SA"/>
    </w:rPr>
  </w:style>
  <w:style w:type="character" w:customStyle="1" w:styleId="322">
    <w:name w:val="p15"/>
    <w:basedOn w:val="81"/>
    <w:qFormat/>
    <w:uiPriority w:val="0"/>
  </w:style>
  <w:style w:type="character" w:customStyle="1" w:styleId="323">
    <w:name w:val="样式 楷体_GB2312 小四 居中 行距: 单倍行距 Char"/>
    <w:link w:val="324"/>
    <w:qFormat/>
    <w:uiPriority w:val="0"/>
    <w:rPr>
      <w:rFonts w:eastAsia="KaiTi_GB2312" w:cs="宋体"/>
      <w:sz w:val="24"/>
      <w:szCs w:val="24"/>
    </w:rPr>
  </w:style>
  <w:style w:type="paragraph" w:customStyle="1" w:styleId="324">
    <w:name w:val="样式 楷体_GB2312 小四 居中 行距: 单倍行距"/>
    <w:basedOn w:val="1"/>
    <w:link w:val="323"/>
    <w:qFormat/>
    <w:uiPriority w:val="0"/>
    <w:pPr>
      <w:jc w:val="center"/>
    </w:pPr>
    <w:rPr>
      <w:rFonts w:eastAsia="KaiTi_GB2312" w:cs="宋体" w:asciiTheme="minorHAnsi" w:hAnsiTheme="minorHAnsi"/>
      <w:sz w:val="24"/>
    </w:rPr>
  </w:style>
  <w:style w:type="character" w:customStyle="1" w:styleId="325">
    <w:name w:val="1.1 Char"/>
    <w:qFormat/>
    <w:uiPriority w:val="0"/>
    <w:rPr>
      <w:rFonts w:eastAsia="宋体"/>
      <w:b/>
      <w:kern w:val="24"/>
      <w:sz w:val="24"/>
      <w:lang w:val="en-US" w:eastAsia="zh-CN" w:bidi="ar-SA"/>
    </w:rPr>
  </w:style>
  <w:style w:type="character" w:customStyle="1" w:styleId="326">
    <w:name w:val="style11"/>
    <w:qFormat/>
    <w:uiPriority w:val="0"/>
    <w:rPr>
      <w:sz w:val="24"/>
      <w:szCs w:val="24"/>
    </w:rPr>
  </w:style>
  <w:style w:type="character" w:customStyle="1" w:styleId="327">
    <w:name w:val="样式 报告 + Times New Roman Char Char1"/>
    <w:qFormat/>
    <w:uiPriority w:val="0"/>
    <w:rPr>
      <w:rFonts w:eastAsia="宋体"/>
      <w:kern w:val="2"/>
      <w:sz w:val="28"/>
      <w:szCs w:val="28"/>
      <w:lang w:val="en-US" w:eastAsia="zh-CN" w:bidi="ar-SA"/>
    </w:rPr>
  </w:style>
  <w:style w:type="character" w:customStyle="1" w:styleId="328">
    <w:name w:val="chen表头1 Char"/>
    <w:link w:val="329"/>
    <w:qFormat/>
    <w:uiPriority w:val="0"/>
    <w:rPr>
      <w:rFonts w:eastAsia="KaiTi_GB2312" w:cs="宋体"/>
      <w:b/>
      <w:sz w:val="24"/>
      <w:szCs w:val="24"/>
    </w:rPr>
  </w:style>
  <w:style w:type="paragraph" w:customStyle="1" w:styleId="329">
    <w:name w:val="chen表头1"/>
    <w:basedOn w:val="1"/>
    <w:link w:val="328"/>
    <w:qFormat/>
    <w:uiPriority w:val="0"/>
    <w:pPr>
      <w:spacing w:after="120" w:line="500" w:lineRule="exact"/>
      <w:jc w:val="center"/>
    </w:pPr>
    <w:rPr>
      <w:rFonts w:eastAsia="KaiTi_GB2312" w:cs="宋体" w:asciiTheme="minorHAnsi" w:hAnsiTheme="minorHAnsi"/>
      <w:b/>
      <w:sz w:val="24"/>
    </w:rPr>
  </w:style>
  <w:style w:type="character" w:customStyle="1" w:styleId="330">
    <w:name w:val="样式 标题 3 + 黑体 小四 左侧:  0.86 厘米 首行缩进:  0 厘米 Char Char"/>
    <w:link w:val="331"/>
    <w:qFormat/>
    <w:uiPriority w:val="0"/>
    <w:rPr>
      <w:rFonts w:ascii="黑体" w:eastAsia="黑体"/>
      <w:b/>
      <w:bCs/>
      <w:color w:val="000000"/>
      <w:sz w:val="24"/>
      <w:szCs w:val="24"/>
      <w:lang w:val="en-GB"/>
    </w:rPr>
  </w:style>
  <w:style w:type="paragraph" w:customStyle="1" w:styleId="331">
    <w:name w:val="样式 标题 3 + 黑体 小四 左侧:  0.86 厘米 首行缩进:  0 厘米 Char"/>
    <w:basedOn w:val="4"/>
    <w:link w:val="330"/>
    <w:qFormat/>
    <w:uiPriority w:val="0"/>
    <w:pPr>
      <w:keepLines w:val="0"/>
      <w:tabs>
        <w:tab w:val="left" w:pos="1080"/>
      </w:tabs>
      <w:adjustRightInd/>
      <w:snapToGrid/>
      <w:jc w:val="left"/>
    </w:pPr>
    <w:rPr>
      <w:rFonts w:ascii="黑体" w:eastAsia="黑体" w:hAnsiTheme="minorHAnsi" w:cstheme="minorBidi"/>
      <w:b/>
      <w:color w:val="000000"/>
      <w:sz w:val="24"/>
      <w:szCs w:val="24"/>
      <w:lang w:val="en-GB"/>
    </w:rPr>
  </w:style>
  <w:style w:type="character" w:customStyle="1" w:styleId="332">
    <w:name w:val="font201"/>
    <w:qFormat/>
    <w:uiPriority w:val="0"/>
  </w:style>
  <w:style w:type="character" w:customStyle="1" w:styleId="333">
    <w:name w:val="批注框文本 Char"/>
    <w:qFormat/>
    <w:uiPriority w:val="99"/>
    <w:rPr>
      <w:rFonts w:ascii="FangSong_GB2312" w:eastAsia="FangSong_GB2312"/>
      <w:sz w:val="18"/>
      <w:szCs w:val="18"/>
    </w:rPr>
  </w:style>
  <w:style w:type="character" w:customStyle="1" w:styleId="334">
    <w:name w:val="註解方塊文字 字元"/>
    <w:basedOn w:val="81"/>
    <w:link w:val="48"/>
    <w:semiHidden/>
    <w:qFormat/>
    <w:uiPriority w:val="99"/>
    <w:rPr>
      <w:rFonts w:ascii="Times New Roman" w:hAnsi="Times New Roman" w:eastAsia="宋体" w:cs="Times New Roman"/>
      <w:sz w:val="18"/>
      <w:szCs w:val="18"/>
    </w:rPr>
  </w:style>
  <w:style w:type="character" w:customStyle="1" w:styleId="335">
    <w:name w:val="正文（首行缩进两字）4"/>
    <w:qFormat/>
    <w:uiPriority w:val="0"/>
    <w:rPr>
      <w:rFonts w:ascii="FangSong_GB2312" w:eastAsia="FangSong_GB2312"/>
      <w:kern w:val="2"/>
      <w:sz w:val="28"/>
      <w:szCs w:val="24"/>
      <w:lang w:val="en-US" w:eastAsia="zh-CN" w:bidi="ar-SA"/>
    </w:rPr>
  </w:style>
  <w:style w:type="character" w:customStyle="1" w:styleId="336">
    <w:name w:val="hr_zigao1"/>
    <w:qFormat/>
    <w:uiPriority w:val="0"/>
    <w:rPr>
      <w:rFonts w:hint="eastAsia" w:ascii="宋体" w:hAnsi="宋体" w:eastAsia="宋体"/>
      <w:color w:val="000000"/>
      <w:sz w:val="24"/>
      <w:szCs w:val="24"/>
      <w:u w:val="none"/>
    </w:rPr>
  </w:style>
  <w:style w:type="character" w:customStyle="1" w:styleId="337">
    <w:name w:val="标准 Char"/>
    <w:qFormat/>
    <w:uiPriority w:val="0"/>
    <w:rPr>
      <w:rFonts w:ascii="宋体" w:eastAsia="宋体"/>
      <w:sz w:val="28"/>
      <w:lang w:val="en-US" w:eastAsia="zh-CN" w:bidi="ar-SA"/>
    </w:rPr>
  </w:style>
  <w:style w:type="character" w:customStyle="1" w:styleId="338">
    <w:name w:val="表格文字 Char1"/>
    <w:qFormat/>
    <w:uiPriority w:val="0"/>
    <w:rPr>
      <w:rFonts w:ascii="FangSong_GB2312" w:hAnsi="Arial Black" w:eastAsia="FangSong_GB2312"/>
      <w:kern w:val="44"/>
      <w:sz w:val="24"/>
      <w:lang w:val="en-US" w:eastAsia="zh-CN" w:bidi="ar-SA"/>
    </w:rPr>
  </w:style>
  <w:style w:type="character" w:customStyle="1" w:styleId="339">
    <w:name w:val="t3"/>
    <w:basedOn w:val="81"/>
    <w:qFormat/>
    <w:uiPriority w:val="0"/>
  </w:style>
  <w:style w:type="character" w:customStyle="1" w:styleId="340">
    <w:name w:val="题2 Char"/>
    <w:link w:val="341"/>
    <w:qFormat/>
    <w:uiPriority w:val="0"/>
    <w:rPr>
      <w:rFonts w:ascii="Arial" w:hAnsi="Arial" w:cs="Arial"/>
      <w:b/>
      <w:bCs/>
      <w:sz w:val="30"/>
      <w:szCs w:val="30"/>
    </w:rPr>
  </w:style>
  <w:style w:type="paragraph" w:customStyle="1" w:styleId="341">
    <w:name w:val="题2"/>
    <w:basedOn w:val="75"/>
    <w:link w:val="340"/>
    <w:qFormat/>
    <w:uiPriority w:val="0"/>
    <w:pPr>
      <w:spacing w:before="120" w:after="120" w:line="360" w:lineRule="auto"/>
      <w:outlineLvl w:val="1"/>
    </w:pPr>
    <w:rPr>
      <w:rFonts w:ascii="Arial" w:eastAsiaTheme="minorEastAsia"/>
      <w:sz w:val="30"/>
      <w:szCs w:val="30"/>
    </w:rPr>
  </w:style>
  <w:style w:type="character" w:customStyle="1" w:styleId="342">
    <w:name w:val="环评五级标题 Char"/>
    <w:link w:val="343"/>
    <w:qFormat/>
    <w:uiPriority w:val="0"/>
    <w:rPr>
      <w:rFonts w:ascii="华文仿宋" w:hAnsi="华文仿宋" w:eastAsia="华文仿宋"/>
      <w:sz w:val="24"/>
      <w:szCs w:val="24"/>
    </w:rPr>
  </w:style>
  <w:style w:type="paragraph" w:customStyle="1" w:styleId="343">
    <w:name w:val="环评五级标题"/>
    <w:basedOn w:val="1"/>
    <w:link w:val="342"/>
    <w:qFormat/>
    <w:uiPriority w:val="0"/>
    <w:pPr>
      <w:adjustRightInd w:val="0"/>
      <w:ind w:firstLine="480" w:firstLineChars="200"/>
      <w:textAlignment w:val="baseline"/>
    </w:pPr>
    <w:rPr>
      <w:rFonts w:ascii="华文仿宋" w:hAnsi="华文仿宋" w:eastAsia="华文仿宋" w:cstheme="minorBidi"/>
      <w:sz w:val="24"/>
    </w:rPr>
  </w:style>
  <w:style w:type="character" w:customStyle="1" w:styleId="344">
    <w:name w:val="样式 正文文本 + (中文) 黑体 红色 Char Char Char Char"/>
    <w:link w:val="345"/>
    <w:qFormat/>
    <w:uiPriority w:val="0"/>
    <w:rPr>
      <w:rFonts w:eastAsia="黑体"/>
      <w:snapToGrid w:val="0"/>
      <w:color w:val="FF0000"/>
      <w:sz w:val="24"/>
      <w:szCs w:val="24"/>
    </w:rPr>
  </w:style>
  <w:style w:type="paragraph" w:customStyle="1" w:styleId="345">
    <w:name w:val="样式 正文文本 + (中文) 黑体 红色 Char Char Char"/>
    <w:basedOn w:val="1"/>
    <w:link w:val="344"/>
    <w:qFormat/>
    <w:uiPriority w:val="0"/>
    <w:pPr>
      <w:adjustRightInd w:val="0"/>
      <w:snapToGrid w:val="0"/>
      <w:spacing w:before="60" w:after="60" w:line="264" w:lineRule="auto"/>
      <w:ind w:firstLine="200" w:firstLineChars="200"/>
      <w:textAlignment w:val="baseline"/>
    </w:pPr>
    <w:rPr>
      <w:rFonts w:eastAsia="黑体" w:asciiTheme="minorHAnsi" w:hAnsiTheme="minorHAnsi" w:cstheme="minorBidi"/>
      <w:snapToGrid w:val="0"/>
      <w:color w:val="FF0000"/>
      <w:sz w:val="24"/>
    </w:rPr>
  </w:style>
  <w:style w:type="character" w:customStyle="1" w:styleId="346">
    <w:name w:val="谏壁正文chen Char Char Char2"/>
    <w:qFormat/>
    <w:uiPriority w:val="0"/>
    <w:rPr>
      <w:rFonts w:eastAsia="宋体"/>
      <w:kern w:val="2"/>
      <w:sz w:val="24"/>
      <w:szCs w:val="24"/>
      <w:lang w:val="en-US" w:eastAsia="zh-CN" w:bidi="ar-SA"/>
    </w:rPr>
  </w:style>
  <w:style w:type="character" w:customStyle="1" w:styleId="347">
    <w:name w:val="unnamed11"/>
    <w:qFormat/>
    <w:uiPriority w:val="0"/>
    <w:rPr>
      <w:color w:val="000000"/>
      <w:sz w:val="18"/>
      <w:szCs w:val="18"/>
      <w:u w:val="none"/>
    </w:rPr>
  </w:style>
  <w:style w:type="character" w:customStyle="1" w:styleId="348">
    <w:name w:val="样式 标题 3 + 左侧:  0 厘米 首行缩进:  0 厘米 Char Char"/>
    <w:link w:val="349"/>
    <w:qFormat/>
    <w:uiPriority w:val="0"/>
    <w:rPr>
      <w:b/>
      <w:bCs/>
      <w:kern w:val="32"/>
      <w:sz w:val="32"/>
      <w:szCs w:val="32"/>
    </w:rPr>
  </w:style>
  <w:style w:type="paragraph" w:customStyle="1" w:styleId="349">
    <w:name w:val="样式 标题 3 + 左侧:  0 厘米 首行缩进:  0 厘米 Char"/>
    <w:basedOn w:val="4"/>
    <w:link w:val="348"/>
    <w:qFormat/>
    <w:uiPriority w:val="0"/>
    <w:pPr>
      <w:tabs>
        <w:tab w:val="left" w:pos="709"/>
        <w:tab w:val="left" w:pos="993"/>
      </w:tabs>
      <w:snapToGrid/>
      <w:spacing w:after="60" w:line="500" w:lineRule="exact"/>
      <w:ind w:left="709" w:hanging="709"/>
      <w:jc w:val="left"/>
      <w:textAlignment w:val="baseline"/>
    </w:pPr>
    <w:rPr>
      <w:rFonts w:asciiTheme="minorHAnsi" w:hAnsiTheme="minorHAnsi" w:eastAsiaTheme="minorEastAsia" w:cstheme="minorBidi"/>
      <w:b/>
      <w:kern w:val="32"/>
      <w:sz w:val="32"/>
    </w:rPr>
  </w:style>
  <w:style w:type="character" w:customStyle="1" w:styleId="350">
    <w:name w:val="报告书表格 Char"/>
    <w:link w:val="351"/>
    <w:qFormat/>
    <w:uiPriority w:val="0"/>
    <w:rPr>
      <w:sz w:val="24"/>
    </w:rPr>
  </w:style>
  <w:style w:type="paragraph" w:customStyle="1" w:styleId="351">
    <w:name w:val="报告书表格"/>
    <w:basedOn w:val="1"/>
    <w:link w:val="350"/>
    <w:qFormat/>
    <w:uiPriority w:val="0"/>
    <w:pPr>
      <w:adjustRightInd w:val="0"/>
      <w:spacing w:line="240" w:lineRule="atLeast"/>
      <w:jc w:val="center"/>
      <w:textAlignment w:val="baseline"/>
    </w:pPr>
    <w:rPr>
      <w:rFonts w:asciiTheme="minorHAnsi" w:hAnsiTheme="minorHAnsi" w:eastAsiaTheme="minorEastAsia" w:cstheme="minorBidi"/>
      <w:sz w:val="24"/>
      <w:szCs w:val="22"/>
    </w:rPr>
  </w:style>
  <w:style w:type="character" w:customStyle="1" w:styleId="352">
    <w:name w:val="infodetail1"/>
    <w:qFormat/>
    <w:uiPriority w:val="0"/>
    <w:rPr>
      <w:sz w:val="22"/>
      <w:szCs w:val="22"/>
    </w:rPr>
  </w:style>
  <w:style w:type="character" w:customStyle="1" w:styleId="353">
    <w:name w:val="样式 内封面正文6 + 加粗 段前: 1 行 段后: 1 行 Char"/>
    <w:qFormat/>
    <w:uiPriority w:val="0"/>
    <w:rPr>
      <w:rFonts w:ascii="KaiTi_GB2312" w:eastAsia="宋体" w:cs="宋体"/>
      <w:b/>
      <w:bCs/>
      <w:kern w:val="2"/>
      <w:sz w:val="30"/>
      <w:szCs w:val="30"/>
      <w:lang w:val="en-US" w:eastAsia="zh-CN" w:bidi="ar-SA"/>
    </w:rPr>
  </w:style>
  <w:style w:type="character" w:customStyle="1" w:styleId="354">
    <w:name w:val="c lh15"/>
    <w:basedOn w:val="81"/>
    <w:qFormat/>
    <w:uiPriority w:val="0"/>
  </w:style>
  <w:style w:type="character" w:customStyle="1" w:styleId="355">
    <w:name w:val="atitle1"/>
    <w:qFormat/>
    <w:uiPriority w:val="0"/>
    <w:rPr>
      <w:b/>
      <w:bCs/>
      <w:color w:val="000000"/>
      <w:sz w:val="27"/>
      <w:szCs w:val="27"/>
    </w:rPr>
  </w:style>
  <w:style w:type="character" w:customStyle="1" w:styleId="356">
    <w:name w:val="style41"/>
    <w:qFormat/>
    <w:uiPriority w:val="0"/>
    <w:rPr>
      <w:b/>
      <w:bCs/>
      <w:color w:val="0000FF"/>
      <w:sz w:val="36"/>
      <w:szCs w:val="36"/>
    </w:rPr>
  </w:style>
  <w:style w:type="character" w:customStyle="1" w:styleId="357">
    <w:name w:val="标题 2 Char1 Char Char1"/>
    <w:qFormat/>
    <w:uiPriority w:val="0"/>
    <w:rPr>
      <w:rFonts w:ascii="FangSong_GB2312" w:hAnsi="Arial" w:eastAsia="FangSong_GB2312"/>
      <w:b/>
      <w:bCs/>
      <w:kern w:val="2"/>
      <w:sz w:val="28"/>
      <w:szCs w:val="32"/>
      <w:lang w:val="en-US" w:eastAsia="zh-CN" w:bidi="ar-SA"/>
    </w:rPr>
  </w:style>
  <w:style w:type="character" w:customStyle="1" w:styleId="358">
    <w:name w:val="表格文字 Char Char3"/>
    <w:qFormat/>
    <w:uiPriority w:val="0"/>
    <w:rPr>
      <w:rFonts w:ascii="宋体" w:hAnsi="宋体" w:eastAsia="FangSong_GB2312" w:cs="宋体"/>
      <w:sz w:val="21"/>
      <w:szCs w:val="21"/>
      <w:lang w:val="en-US" w:eastAsia="zh-CN" w:bidi="ar-SA"/>
    </w:rPr>
  </w:style>
  <w:style w:type="character" w:customStyle="1" w:styleId="359">
    <w:name w:val="Char Char Char1 Char Char Char Char Char Char Char Char Char Char Char Char Char Char Char Char"/>
    <w:link w:val="360"/>
    <w:qFormat/>
    <w:uiPriority w:val="0"/>
    <w:rPr>
      <w:sz w:val="28"/>
      <w:szCs w:val="28"/>
    </w:rPr>
  </w:style>
  <w:style w:type="paragraph" w:customStyle="1" w:styleId="360">
    <w:name w:val="Char Char Char1 Char Char Char Char Char Char Char Char Char Char Char Char Char Char Char"/>
    <w:basedOn w:val="1"/>
    <w:link w:val="359"/>
    <w:qFormat/>
    <w:uiPriority w:val="0"/>
    <w:pPr>
      <w:spacing w:line="240" w:lineRule="exact"/>
      <w:ind w:firstLine="200" w:firstLineChars="200"/>
    </w:pPr>
    <w:rPr>
      <w:rFonts w:asciiTheme="minorHAnsi" w:hAnsiTheme="minorHAnsi" w:eastAsiaTheme="minorEastAsia" w:cstheme="minorBidi"/>
      <w:sz w:val="28"/>
      <w:szCs w:val="28"/>
    </w:rPr>
  </w:style>
  <w:style w:type="character" w:customStyle="1" w:styleId="361">
    <w:name w:val="word21"/>
    <w:qFormat/>
    <w:uiPriority w:val="0"/>
    <w:rPr>
      <w:b/>
      <w:bCs/>
      <w:color w:val="0040A6"/>
      <w:spacing w:val="315"/>
      <w:sz w:val="20"/>
      <w:szCs w:val="20"/>
    </w:rPr>
  </w:style>
  <w:style w:type="character" w:customStyle="1" w:styleId="362">
    <w:name w:val="Char2 Char2"/>
    <w:qFormat/>
    <w:uiPriority w:val="0"/>
    <w:rPr>
      <w:rFonts w:eastAsia="宋体"/>
      <w:kern w:val="2"/>
      <w:sz w:val="18"/>
      <w:szCs w:val="18"/>
      <w:lang w:val="en-US" w:eastAsia="zh-CN" w:bidi="ar-SA"/>
    </w:rPr>
  </w:style>
  <w:style w:type="character" w:customStyle="1" w:styleId="363">
    <w:name w:val="copy2"/>
    <w:qFormat/>
    <w:uiPriority w:val="0"/>
    <w:rPr>
      <w:rFonts w:hint="eastAsia" w:ascii="宋体" w:hAnsi="宋体" w:eastAsia="宋体"/>
      <w:spacing w:val="24"/>
      <w:sz w:val="15"/>
      <w:szCs w:val="15"/>
    </w:rPr>
  </w:style>
  <w:style w:type="character" w:customStyle="1" w:styleId="364">
    <w:name w:val="javascript1"/>
    <w:qFormat/>
    <w:uiPriority w:val="0"/>
    <w:rPr>
      <w:rFonts w:hint="default" w:ascii="Tahoma" w:hAnsi="Tahoma" w:cs="Tahoma"/>
      <w:sz w:val="14"/>
      <w:szCs w:val="14"/>
    </w:rPr>
  </w:style>
  <w:style w:type="character" w:customStyle="1" w:styleId="365">
    <w:name w:val="keyword1"/>
    <w:qFormat/>
    <w:uiPriority w:val="0"/>
    <w:rPr>
      <w:color w:val="FF0000"/>
    </w:rPr>
  </w:style>
  <w:style w:type="character" w:customStyle="1" w:styleId="366">
    <w:name w:val="样式 标题 3 + 左侧:  0 厘米 首行缩进:  0 厘米 Char Char Char Char"/>
    <w:qFormat/>
    <w:uiPriority w:val="0"/>
    <w:rPr>
      <w:rFonts w:eastAsia="宋体"/>
      <w:b/>
      <w:bCs/>
      <w:kern w:val="32"/>
      <w:sz w:val="32"/>
      <w:szCs w:val="32"/>
      <w:lang w:val="en-US" w:eastAsia="zh-CN" w:bidi="ar-SA"/>
    </w:rPr>
  </w:style>
  <w:style w:type="character" w:customStyle="1" w:styleId="367">
    <w:name w:val="样式 标题 3小标题小节标题标题3H3h33rd level第二层条标题4 + Arial Char"/>
    <w:link w:val="368"/>
    <w:qFormat/>
    <w:uiPriority w:val="0"/>
    <w:rPr>
      <w:rFonts w:ascii="Arial" w:hAnsi="Arial" w:cs="Arial"/>
      <w:b/>
      <w:color w:val="000000"/>
      <w:sz w:val="30"/>
      <w:szCs w:val="30"/>
    </w:rPr>
  </w:style>
  <w:style w:type="paragraph" w:customStyle="1" w:styleId="368">
    <w:name w:val="样式 标题 3小标题小节标题标题3H3h33rd level第二层条标题4 + Arial"/>
    <w:basedOn w:val="4"/>
    <w:link w:val="367"/>
    <w:qFormat/>
    <w:uiPriority w:val="0"/>
    <w:pPr>
      <w:tabs>
        <w:tab w:val="left" w:pos="993"/>
        <w:tab w:val="left" w:pos="1050"/>
      </w:tabs>
      <w:snapToGrid/>
      <w:ind w:left="851" w:hanging="851"/>
      <w:textAlignment w:val="baseline"/>
    </w:pPr>
    <w:rPr>
      <w:rFonts w:ascii="Arial" w:hAnsi="Arial" w:cs="Arial" w:eastAsiaTheme="minorEastAsia"/>
      <w:b/>
      <w:bCs w:val="0"/>
      <w:color w:val="000000"/>
      <w:sz w:val="30"/>
      <w:szCs w:val="30"/>
    </w:rPr>
  </w:style>
  <w:style w:type="character" w:customStyle="1" w:styleId="369">
    <w:name w:val="三级标题 Char"/>
    <w:link w:val="370"/>
    <w:qFormat/>
    <w:uiPriority w:val="0"/>
    <w:rPr>
      <w:rFonts w:ascii="FangSong_GB2312" w:hAnsi="宋体" w:eastAsia="FangSong_GB2312"/>
      <w:b/>
      <w:sz w:val="28"/>
      <w:szCs w:val="28"/>
    </w:rPr>
  </w:style>
  <w:style w:type="paragraph" w:customStyle="1" w:styleId="370">
    <w:name w:val="三级标题"/>
    <w:basedOn w:val="4"/>
    <w:link w:val="369"/>
    <w:qFormat/>
    <w:uiPriority w:val="0"/>
    <w:pPr>
      <w:tabs>
        <w:tab w:val="left" w:pos="1080"/>
      </w:tabs>
      <w:adjustRightInd/>
      <w:snapToGrid/>
      <w:spacing w:before="240" w:after="240" w:line="480" w:lineRule="exact"/>
    </w:pPr>
    <w:rPr>
      <w:rFonts w:ascii="FangSong_GB2312" w:hAnsi="宋体" w:eastAsia="FangSong_GB2312" w:cstheme="minorBidi"/>
      <w:b/>
      <w:bCs w:val="0"/>
      <w:szCs w:val="28"/>
    </w:rPr>
  </w:style>
  <w:style w:type="character" w:customStyle="1" w:styleId="371">
    <w:name w:val="样式 标题 3 + 黑色 Char Char Char Char Char Char1"/>
    <w:qFormat/>
    <w:uiPriority w:val="0"/>
    <w:rPr>
      <w:rFonts w:eastAsia="宋体"/>
      <w:b/>
      <w:bCs/>
      <w:color w:val="000000"/>
      <w:kern w:val="2"/>
      <w:sz w:val="28"/>
      <w:szCs w:val="32"/>
      <w:lang w:val="en-US" w:eastAsia="zh-CN" w:bidi="ar-SA"/>
    </w:rPr>
  </w:style>
  <w:style w:type="character" w:customStyle="1" w:styleId="372">
    <w:name w:val="样式 报告 + Times New Roman Char"/>
    <w:link w:val="373"/>
    <w:qFormat/>
    <w:uiPriority w:val="0"/>
    <w:rPr>
      <w:sz w:val="28"/>
      <w:szCs w:val="28"/>
    </w:rPr>
  </w:style>
  <w:style w:type="paragraph" w:customStyle="1" w:styleId="373">
    <w:name w:val="样式 报告 + Times New Roman"/>
    <w:basedOn w:val="1"/>
    <w:link w:val="372"/>
    <w:qFormat/>
    <w:uiPriority w:val="0"/>
    <w:pPr>
      <w:adjustRightInd w:val="0"/>
      <w:spacing w:line="500" w:lineRule="exact"/>
      <w:ind w:firstLine="505"/>
      <w:textAlignment w:val="center"/>
    </w:pPr>
    <w:rPr>
      <w:rFonts w:asciiTheme="minorHAnsi" w:hAnsiTheme="minorHAnsi" w:eastAsiaTheme="minorEastAsia" w:cstheme="minorBidi"/>
      <w:sz w:val="28"/>
      <w:szCs w:val="28"/>
    </w:rPr>
  </w:style>
  <w:style w:type="character" w:customStyle="1" w:styleId="374">
    <w:name w:val="infofont1"/>
    <w:qFormat/>
    <w:uiPriority w:val="0"/>
    <w:rPr>
      <w:rFonts w:hint="default" w:eastAsia="華康魏碑體"/>
      <w:color w:val="000000"/>
      <w:sz w:val="22"/>
      <w:szCs w:val="22"/>
      <w:u w:val="none"/>
      <w:lang w:val="en-US" w:eastAsia="en-US" w:bidi="ar-SA"/>
    </w:rPr>
  </w:style>
  <w:style w:type="character" w:customStyle="1" w:styleId="375">
    <w:name w:val="Char Char Char1 Char Char Char Char Char Char Char Char Char Char Char Char Char Char Char Char Char21"/>
    <w:qFormat/>
    <w:uiPriority w:val="0"/>
    <w:rPr>
      <w:rFonts w:hint="eastAsia" w:ascii="宋体" w:hAnsi="宋体" w:eastAsia="宋体"/>
      <w:kern w:val="2"/>
      <w:sz w:val="28"/>
      <w:szCs w:val="28"/>
      <w:lang w:val="en-US" w:eastAsia="zh-CN" w:bidi="ar-SA"/>
    </w:rPr>
  </w:style>
  <w:style w:type="character" w:customStyle="1" w:styleId="376">
    <w:name w:val="表格文字 Char Char"/>
    <w:qFormat/>
    <w:uiPriority w:val="0"/>
    <w:rPr>
      <w:rFonts w:ascii="宋体" w:hAnsi="宋体" w:eastAsia="FangSong_GB2312" w:cs="宋体"/>
      <w:sz w:val="21"/>
      <w:szCs w:val="21"/>
      <w:lang w:val="en-US" w:eastAsia="zh-CN" w:bidi="ar-SA"/>
    </w:rPr>
  </w:style>
  <w:style w:type="character" w:customStyle="1" w:styleId="377">
    <w:name w:val="表格 Char Char Char1"/>
    <w:qFormat/>
    <w:uiPriority w:val="0"/>
    <w:rPr>
      <w:rFonts w:ascii="Arial" w:hAnsi="Arial" w:eastAsia="华文细黑"/>
      <w:kern w:val="2"/>
      <w:sz w:val="21"/>
      <w:szCs w:val="30"/>
      <w:lang w:val="en-US" w:eastAsia="zh-CN" w:bidi="ar-SA"/>
    </w:rPr>
  </w:style>
  <w:style w:type="character" w:customStyle="1" w:styleId="378">
    <w:name w:val="t_tag"/>
    <w:basedOn w:val="81"/>
    <w:qFormat/>
    <w:uiPriority w:val="0"/>
  </w:style>
  <w:style w:type="character" w:customStyle="1" w:styleId="379">
    <w:name w:val="Char Char Char1 Char Char Char Char Char Char Char Char Char Char Char Char Char Char Char Char Char Char1"/>
    <w:qFormat/>
    <w:uiPriority w:val="0"/>
    <w:rPr>
      <w:rFonts w:ascii="宋体" w:hAnsi="宋体" w:eastAsia="宋体"/>
      <w:kern w:val="2"/>
      <w:sz w:val="28"/>
      <w:szCs w:val="28"/>
      <w:lang w:val="en-US" w:eastAsia="zh-CN" w:bidi="ar-SA"/>
    </w:rPr>
  </w:style>
  <w:style w:type="character" w:customStyle="1" w:styleId="380">
    <w:name w:val="标准文本 首行缩进: 2 字符 行距: 单倍 Char Char Char"/>
    <w:qFormat/>
    <w:uiPriority w:val="0"/>
    <w:rPr>
      <w:rFonts w:eastAsia="宋体"/>
      <w:kern w:val="2"/>
      <w:sz w:val="24"/>
      <w:szCs w:val="24"/>
      <w:lang w:val="en-US" w:eastAsia="zh-CN" w:bidi="ar-SA"/>
    </w:rPr>
  </w:style>
  <w:style w:type="character" w:customStyle="1" w:styleId="381">
    <w:name w:val="3dgrame"/>
    <w:basedOn w:val="81"/>
    <w:qFormat/>
    <w:uiPriority w:val="0"/>
  </w:style>
  <w:style w:type="character" w:customStyle="1" w:styleId="382">
    <w:name w:val="body text Char"/>
    <w:qFormat/>
    <w:uiPriority w:val="0"/>
    <w:rPr>
      <w:rFonts w:eastAsia="宋体"/>
      <w:kern w:val="2"/>
      <w:sz w:val="28"/>
      <w:lang w:val="en-US" w:eastAsia="zh-CN" w:bidi="ar-SA"/>
    </w:rPr>
  </w:style>
  <w:style w:type="character" w:customStyle="1" w:styleId="383">
    <w:name w:val="info"/>
    <w:basedOn w:val="81"/>
    <w:qFormat/>
    <w:uiPriority w:val="0"/>
  </w:style>
  <w:style w:type="character" w:customStyle="1" w:styleId="384">
    <w:name w:val="表格标题新 Char"/>
    <w:qFormat/>
    <w:uiPriority w:val="0"/>
    <w:rPr>
      <w:rFonts w:ascii="FangSong_GB2312" w:eastAsia="FangSong_GB2312"/>
      <w:snapToGrid w:val="0"/>
      <w:sz w:val="28"/>
      <w:szCs w:val="24"/>
      <w:lang w:val="en-US" w:eastAsia="zh-CN" w:bidi="ar-SA"/>
    </w:rPr>
  </w:style>
  <w:style w:type="character" w:customStyle="1" w:styleId="385">
    <w:name w:val="正文（首行缩进两字） Char Char1 Char"/>
    <w:qFormat/>
    <w:uiPriority w:val="0"/>
    <w:rPr>
      <w:rFonts w:ascii="FangSong_GB2312" w:eastAsia="FangSong_GB2312"/>
      <w:color w:val="000000"/>
      <w:kern w:val="2"/>
      <w:sz w:val="28"/>
      <w:szCs w:val="24"/>
      <w:lang w:val="en-US" w:eastAsia="zh-CN" w:bidi="ar-SA"/>
    </w:rPr>
  </w:style>
  <w:style w:type="character" w:customStyle="1" w:styleId="386">
    <w:name w:val="报告正文 Char"/>
    <w:link w:val="387"/>
    <w:qFormat/>
    <w:uiPriority w:val="0"/>
    <w:rPr>
      <w:snapToGrid w:val="0"/>
      <w:kern w:val="24"/>
      <w:sz w:val="24"/>
      <w:szCs w:val="21"/>
    </w:rPr>
  </w:style>
  <w:style w:type="paragraph" w:customStyle="1" w:styleId="387">
    <w:name w:val="报告正文"/>
    <w:basedOn w:val="1"/>
    <w:link w:val="386"/>
    <w:qFormat/>
    <w:uiPriority w:val="0"/>
    <w:pPr>
      <w:adjustRightInd w:val="0"/>
      <w:spacing w:beforeLines="74" w:line="360" w:lineRule="auto"/>
      <w:ind w:firstLine="482"/>
      <w:textAlignment w:val="baseline"/>
    </w:pPr>
    <w:rPr>
      <w:rFonts w:asciiTheme="minorHAnsi" w:hAnsiTheme="minorHAnsi" w:eastAsiaTheme="minorEastAsia" w:cstheme="minorBidi"/>
      <w:snapToGrid w:val="0"/>
      <w:kern w:val="24"/>
      <w:sz w:val="24"/>
      <w:szCs w:val="21"/>
    </w:rPr>
  </w:style>
  <w:style w:type="character" w:customStyle="1" w:styleId="388">
    <w:name w:val="正文首行缩进 Char Char"/>
    <w:qFormat/>
    <w:uiPriority w:val="0"/>
    <w:rPr>
      <w:rFonts w:eastAsia="宋体"/>
      <w:kern w:val="2"/>
      <w:sz w:val="21"/>
      <w:szCs w:val="24"/>
      <w:lang w:val="en-US" w:eastAsia="zh-CN" w:bidi="ar-SA"/>
    </w:rPr>
  </w:style>
  <w:style w:type="character" w:customStyle="1" w:styleId="389">
    <w:name w:val="标准文本 首行缩进: 2 字符 行距: 单倍 Char Char2"/>
    <w:qFormat/>
    <w:uiPriority w:val="0"/>
    <w:rPr>
      <w:rFonts w:eastAsia="宋体"/>
      <w:kern w:val="2"/>
      <w:sz w:val="24"/>
      <w:szCs w:val="24"/>
      <w:lang w:val="en-US" w:eastAsia="zh-CN" w:bidi="ar-SA"/>
    </w:rPr>
  </w:style>
  <w:style w:type="character" w:customStyle="1" w:styleId="390">
    <w:name w:val="样式 标题 3小标题小节标题H3h33rd level第二层条标题4标题 3 Char标题 3 Char Ch... Char Char"/>
    <w:link w:val="391"/>
    <w:qFormat/>
    <w:uiPriority w:val="0"/>
    <w:rPr>
      <w:rFonts w:ascii="Arial" w:hAnsi="Arial"/>
      <w:b/>
      <w:bCs/>
      <w:kern w:val="32"/>
      <w:sz w:val="32"/>
      <w:szCs w:val="32"/>
    </w:rPr>
  </w:style>
  <w:style w:type="paragraph" w:customStyle="1" w:styleId="391">
    <w:name w:val="样式 标题 3小标题小节标题H3h33rd level第二层条标题4标题 3 Char标题 3 Char Ch... Char"/>
    <w:basedOn w:val="4"/>
    <w:link w:val="390"/>
    <w:qFormat/>
    <w:uiPriority w:val="0"/>
    <w:pPr>
      <w:tabs>
        <w:tab w:val="left" w:pos="0"/>
        <w:tab w:val="left" w:pos="993"/>
      </w:tabs>
      <w:snapToGrid/>
      <w:spacing w:line="500" w:lineRule="exact"/>
      <w:jc w:val="left"/>
      <w:textAlignment w:val="baseline"/>
    </w:pPr>
    <w:rPr>
      <w:rFonts w:ascii="Arial" w:hAnsi="Arial" w:eastAsiaTheme="minorEastAsia" w:cstheme="minorBidi"/>
      <w:b/>
      <w:kern w:val="32"/>
      <w:sz w:val="32"/>
    </w:rPr>
  </w:style>
  <w:style w:type="character" w:customStyle="1" w:styleId="392">
    <w:name w:val="edri-A title Char1 Char"/>
    <w:qFormat/>
    <w:uiPriority w:val="0"/>
    <w:rPr>
      <w:rFonts w:eastAsia="宋体" w:cs="CordiaUPC"/>
      <w:bCs/>
      <w:sz w:val="24"/>
      <w:szCs w:val="24"/>
      <w:lang w:val="en-US" w:eastAsia="zh-CN" w:bidi="ar-SA"/>
    </w:rPr>
  </w:style>
  <w:style w:type="character" w:customStyle="1" w:styleId="393">
    <w:name w:val="content1"/>
    <w:basedOn w:val="81"/>
    <w:qFormat/>
    <w:uiPriority w:val="0"/>
  </w:style>
  <w:style w:type="character" w:customStyle="1" w:styleId="394">
    <w:name w:val="Char2 Char1"/>
    <w:qFormat/>
    <w:uiPriority w:val="0"/>
    <w:rPr>
      <w:rFonts w:eastAsia="宋体"/>
      <w:kern w:val="2"/>
      <w:sz w:val="18"/>
      <w:szCs w:val="18"/>
      <w:lang w:val="en-US" w:eastAsia="zh-CN" w:bidi="ar-SA"/>
    </w:rPr>
  </w:style>
  <w:style w:type="character" w:customStyle="1" w:styleId="395">
    <w:name w:val="infodetail"/>
    <w:basedOn w:val="81"/>
    <w:qFormat/>
    <w:uiPriority w:val="0"/>
  </w:style>
  <w:style w:type="character" w:customStyle="1" w:styleId="396">
    <w:name w:val="谏壁chen表格内文字 Char Char Char2"/>
    <w:qFormat/>
    <w:uiPriority w:val="0"/>
    <w:rPr>
      <w:rFonts w:eastAsia="宋体"/>
      <w:kern w:val="2"/>
      <w:sz w:val="21"/>
      <w:szCs w:val="21"/>
      <w:lang w:val="en-US" w:eastAsia="zh-CN" w:bidi="ar-SA"/>
    </w:rPr>
  </w:style>
  <w:style w:type="character" w:customStyle="1" w:styleId="397">
    <w:name w:val="表格 Char Char Char Char Char Char"/>
    <w:qFormat/>
    <w:uiPriority w:val="0"/>
    <w:rPr>
      <w:rFonts w:ascii="FangSong_GB2312" w:eastAsia="FangSong_GB2312" w:cs="宋体"/>
      <w:bCs/>
      <w:snapToGrid w:val="0"/>
      <w:kern w:val="2"/>
      <w:sz w:val="21"/>
      <w:szCs w:val="21"/>
      <w:lang w:val="en-US" w:eastAsia="zh-CN" w:bidi="ar-SA"/>
    </w:rPr>
  </w:style>
  <w:style w:type="character" w:customStyle="1" w:styleId="398">
    <w:name w:val="新正文 Char Char Char Char Char"/>
    <w:qFormat/>
    <w:uiPriority w:val="0"/>
    <w:rPr>
      <w:rFonts w:ascii="FangSong_GB2312" w:eastAsia="FangSong_GB2312"/>
      <w:bCs/>
      <w:sz w:val="28"/>
      <w:lang w:val="en-US" w:eastAsia="zh-CN" w:bidi="ar-SA"/>
    </w:rPr>
  </w:style>
  <w:style w:type="character" w:customStyle="1" w:styleId="399">
    <w:name w:val="表中文字 Char1"/>
    <w:link w:val="400"/>
    <w:qFormat/>
    <w:uiPriority w:val="0"/>
  </w:style>
  <w:style w:type="paragraph" w:customStyle="1" w:styleId="400">
    <w:name w:val="表中文字"/>
    <w:basedOn w:val="1"/>
    <w:link w:val="399"/>
    <w:qFormat/>
    <w:uiPriority w:val="0"/>
    <w:pPr>
      <w:numPr>
        <w:ilvl w:val="0"/>
        <w:numId w:val="3"/>
      </w:numPr>
      <w:snapToGrid w:val="0"/>
      <w:spacing w:line="320" w:lineRule="exact"/>
      <w:jc w:val="center"/>
    </w:pPr>
    <w:rPr>
      <w:rFonts w:asciiTheme="minorHAnsi" w:hAnsiTheme="minorHAnsi" w:eastAsiaTheme="minorEastAsia" w:cstheme="minorBidi"/>
      <w:szCs w:val="22"/>
    </w:rPr>
  </w:style>
  <w:style w:type="character" w:customStyle="1" w:styleId="401">
    <w:name w:val="谏壁正文chen Char Char Char Char"/>
    <w:qFormat/>
    <w:uiPriority w:val="0"/>
    <w:rPr>
      <w:rFonts w:eastAsia="宋体"/>
      <w:kern w:val="2"/>
      <w:sz w:val="24"/>
      <w:szCs w:val="24"/>
      <w:lang w:val="en-US" w:eastAsia="zh-CN" w:bidi="ar-SA"/>
    </w:rPr>
  </w:style>
  <w:style w:type="character" w:customStyle="1" w:styleId="402">
    <w:name w:val="标题 2 Char Char Char Char Char Char Char Char Char Char Char Char Char Char Char Char Char Char Char Char Char Char Char Char Char Char Char"/>
    <w:qFormat/>
    <w:uiPriority w:val="0"/>
    <w:rPr>
      <w:rFonts w:ascii="FangSong_GB2312" w:hAnsi="Arial" w:eastAsia="FangSong_GB2312"/>
      <w:b/>
      <w:bCs/>
      <w:kern w:val="2"/>
      <w:sz w:val="30"/>
      <w:szCs w:val="32"/>
      <w:lang w:val="en-US" w:eastAsia="zh-CN" w:bidi="ar-SA"/>
    </w:rPr>
  </w:style>
  <w:style w:type="character" w:customStyle="1" w:styleId="403">
    <w:name w:val="ptka1"/>
    <w:qFormat/>
    <w:uiPriority w:val="0"/>
    <w:rPr>
      <w:rFonts w:hint="default" w:ascii="Arial Black" w:hAnsi="Arial Black"/>
      <w:sz w:val="19"/>
      <w:szCs w:val="19"/>
      <w:u w:val="none"/>
    </w:rPr>
  </w:style>
  <w:style w:type="character" w:customStyle="1" w:styleId="404">
    <w:name w:val="正文文本缩进 2 Char"/>
    <w:qFormat/>
    <w:uiPriority w:val="0"/>
    <w:rPr>
      <w:rFonts w:eastAsia="FangSong_GB2312"/>
      <w:sz w:val="28"/>
      <w:szCs w:val="24"/>
    </w:rPr>
  </w:style>
  <w:style w:type="character" w:customStyle="1" w:styleId="405">
    <w:name w:val="本文縮排 2 字元"/>
    <w:basedOn w:val="81"/>
    <w:link w:val="45"/>
    <w:semiHidden/>
    <w:qFormat/>
    <w:uiPriority w:val="99"/>
    <w:rPr>
      <w:rFonts w:ascii="Times New Roman" w:hAnsi="Times New Roman" w:eastAsia="宋体" w:cs="Times New Roman"/>
      <w:szCs w:val="24"/>
    </w:rPr>
  </w:style>
  <w:style w:type="character" w:customStyle="1" w:styleId="406">
    <w:name w:val="zhengwen11"/>
    <w:qFormat/>
    <w:uiPriority w:val="0"/>
    <w:rPr>
      <w:color w:val="333333"/>
      <w:sz w:val="16"/>
      <w:szCs w:val="16"/>
    </w:rPr>
  </w:style>
  <w:style w:type="character" w:customStyle="1" w:styleId="407">
    <w:name w:val="表头 Char"/>
    <w:link w:val="408"/>
    <w:qFormat/>
    <w:uiPriority w:val="0"/>
    <w:rPr>
      <w:rFonts w:ascii="宋体" w:hAnsi="宋体"/>
      <w:sz w:val="24"/>
      <w:szCs w:val="24"/>
    </w:rPr>
  </w:style>
  <w:style w:type="paragraph" w:customStyle="1" w:styleId="408">
    <w:name w:val="表头"/>
    <w:basedOn w:val="1"/>
    <w:link w:val="407"/>
    <w:qFormat/>
    <w:uiPriority w:val="0"/>
    <w:pPr>
      <w:adjustRightInd w:val="0"/>
      <w:snapToGrid w:val="0"/>
      <w:jc w:val="center"/>
    </w:pPr>
    <w:rPr>
      <w:rFonts w:ascii="宋体" w:hAnsi="宋体" w:eastAsiaTheme="minorEastAsia" w:cstheme="minorBidi"/>
      <w:sz w:val="24"/>
    </w:rPr>
  </w:style>
  <w:style w:type="character" w:customStyle="1" w:styleId="409">
    <w:name w:val="样式 标题 3 + 左侧:  0 厘米 首行缩进:  0 厘米 Char Char Char2"/>
    <w:qFormat/>
    <w:uiPriority w:val="0"/>
    <w:rPr>
      <w:rFonts w:eastAsia="宋体"/>
      <w:b/>
      <w:bCs/>
      <w:kern w:val="32"/>
      <w:sz w:val="32"/>
      <w:szCs w:val="32"/>
      <w:lang w:val="en-US" w:eastAsia="zh-CN" w:bidi="ar-SA"/>
    </w:rPr>
  </w:style>
  <w:style w:type="character" w:customStyle="1" w:styleId="410">
    <w:name w:val="16"/>
    <w:basedOn w:val="81"/>
    <w:qFormat/>
    <w:uiPriority w:val="0"/>
  </w:style>
  <w:style w:type="character" w:customStyle="1" w:styleId="411">
    <w:name w:val="小标 Char1"/>
    <w:qFormat/>
    <w:uiPriority w:val="0"/>
    <w:rPr>
      <w:rFonts w:eastAsia="Arial Unicode MS"/>
      <w:b/>
      <w:bCs/>
      <w:kern w:val="2"/>
      <w:sz w:val="32"/>
      <w:szCs w:val="32"/>
      <w:lang w:val="en-US" w:eastAsia="zh-CN" w:bidi="ar-SA"/>
    </w:rPr>
  </w:style>
  <w:style w:type="character" w:customStyle="1" w:styleId="412">
    <w:name w:val="样式 样式 内封面正文6 + 加粗 段前: 1 行 段后: 1 行 + 幼圆 非加粗 Char"/>
    <w:qFormat/>
    <w:uiPriority w:val="0"/>
    <w:rPr>
      <w:rFonts w:ascii="红豆幼黑体" w:hAnsi="红豆幼黑体" w:eastAsia="红豆幼黑体" w:cs="宋体"/>
      <w:b/>
      <w:bCs/>
      <w:kern w:val="2"/>
      <w:sz w:val="30"/>
      <w:szCs w:val="30"/>
      <w:lang w:val="en-US" w:eastAsia="zh-CN" w:bidi="ar-SA"/>
    </w:rPr>
  </w:style>
  <w:style w:type="character" w:customStyle="1" w:styleId="413">
    <w:name w:val="列表 Char Char"/>
    <w:qFormat/>
    <w:uiPriority w:val="0"/>
    <w:rPr>
      <w:rFonts w:eastAsia="宋体"/>
      <w:sz w:val="24"/>
      <w:szCs w:val="24"/>
      <w:lang w:val="en-US" w:eastAsia="zh-CN" w:bidi="ar-SA"/>
    </w:rPr>
  </w:style>
  <w:style w:type="character" w:customStyle="1" w:styleId="414">
    <w:name w:val="报告表正文 Char"/>
    <w:link w:val="415"/>
    <w:qFormat/>
    <w:uiPriority w:val="0"/>
    <w:rPr>
      <w:sz w:val="24"/>
    </w:rPr>
  </w:style>
  <w:style w:type="paragraph" w:customStyle="1" w:styleId="415">
    <w:name w:val="报告表正文"/>
    <w:basedOn w:val="1"/>
    <w:link w:val="414"/>
    <w:qFormat/>
    <w:uiPriority w:val="0"/>
    <w:pPr>
      <w:adjustRightInd w:val="0"/>
      <w:spacing w:line="312" w:lineRule="auto"/>
      <w:ind w:left="113" w:right="113" w:firstLine="482"/>
      <w:textAlignment w:val="baseline"/>
    </w:pPr>
    <w:rPr>
      <w:rFonts w:asciiTheme="minorHAnsi" w:hAnsiTheme="minorHAnsi" w:eastAsiaTheme="minorEastAsia" w:cstheme="minorBidi"/>
      <w:sz w:val="24"/>
      <w:szCs w:val="22"/>
    </w:rPr>
  </w:style>
  <w:style w:type="character" w:customStyle="1" w:styleId="416">
    <w:name w:val="apple-style-span"/>
    <w:basedOn w:val="81"/>
    <w:qFormat/>
    <w:uiPriority w:val="0"/>
  </w:style>
  <w:style w:type="character" w:customStyle="1" w:styleId="417">
    <w:name w:val="样式 正文文本 + (中文) 黑体 红色 Char Char Char Char Char2"/>
    <w:qFormat/>
    <w:uiPriority w:val="0"/>
    <w:rPr>
      <w:rFonts w:eastAsia="黑体"/>
      <w:snapToGrid w:val="0"/>
      <w:color w:val="FF0000"/>
      <w:kern w:val="2"/>
      <w:sz w:val="24"/>
      <w:szCs w:val="24"/>
      <w:lang w:val="en-US" w:eastAsia="zh-CN" w:bidi="ar-SA"/>
    </w:rPr>
  </w:style>
  <w:style w:type="character" w:customStyle="1" w:styleId="418">
    <w:name w:val="图表文字 Char"/>
    <w:link w:val="419"/>
    <w:qFormat/>
    <w:uiPriority w:val="0"/>
    <w:rPr>
      <w:rFonts w:ascii="FangSong_GB2312" w:eastAsia="FangSong_GB2312"/>
      <w:szCs w:val="24"/>
    </w:rPr>
  </w:style>
  <w:style w:type="paragraph" w:customStyle="1" w:styleId="419">
    <w:name w:val="图表文字"/>
    <w:basedOn w:val="1"/>
    <w:link w:val="418"/>
    <w:qFormat/>
    <w:uiPriority w:val="0"/>
    <w:pPr>
      <w:jc w:val="center"/>
    </w:pPr>
    <w:rPr>
      <w:rFonts w:ascii="FangSong_GB2312" w:eastAsia="FangSong_GB2312" w:hAnsiTheme="minorHAnsi" w:cstheme="minorBidi"/>
    </w:rPr>
  </w:style>
  <w:style w:type="character" w:customStyle="1" w:styleId="420">
    <w:name w:val="title1"/>
    <w:qFormat/>
    <w:uiPriority w:val="0"/>
    <w:rPr>
      <w:b/>
      <w:bCs/>
      <w:color w:val="336699"/>
      <w:sz w:val="24"/>
      <w:szCs w:val="24"/>
    </w:rPr>
  </w:style>
  <w:style w:type="character" w:customStyle="1" w:styleId="421">
    <w:name w:val="正文aa Char"/>
    <w:link w:val="422"/>
    <w:qFormat/>
    <w:uiPriority w:val="0"/>
    <w:rPr>
      <w:sz w:val="24"/>
      <w:szCs w:val="24"/>
    </w:rPr>
  </w:style>
  <w:style w:type="paragraph" w:customStyle="1" w:styleId="422">
    <w:name w:val="正文aa"/>
    <w:basedOn w:val="1"/>
    <w:link w:val="421"/>
    <w:qFormat/>
    <w:uiPriority w:val="0"/>
    <w:pPr>
      <w:spacing w:line="360" w:lineRule="auto"/>
      <w:ind w:firstLine="200" w:firstLineChars="200"/>
    </w:pPr>
    <w:rPr>
      <w:rFonts w:asciiTheme="minorHAnsi" w:hAnsiTheme="minorHAnsi" w:eastAsiaTheme="minorEastAsia" w:cstheme="minorBidi"/>
      <w:sz w:val="24"/>
    </w:rPr>
  </w:style>
  <w:style w:type="character" w:customStyle="1" w:styleId="423">
    <w:name w:val="表格文字 Char Char2"/>
    <w:qFormat/>
    <w:uiPriority w:val="0"/>
    <w:rPr>
      <w:rFonts w:ascii="宋体" w:hAnsi="宋体" w:eastAsia="FangSong_GB2312" w:cs="宋体"/>
      <w:sz w:val="21"/>
      <w:szCs w:val="21"/>
      <w:lang w:val="en-US" w:eastAsia="zh-CN" w:bidi="ar-SA"/>
    </w:rPr>
  </w:style>
  <w:style w:type="character" w:customStyle="1" w:styleId="424">
    <w:name w:val="正文格式 Char Char"/>
    <w:link w:val="425"/>
    <w:qFormat/>
    <w:uiPriority w:val="0"/>
    <w:rPr>
      <w:rFonts w:ascii="宋体" w:cs="宋体"/>
      <w:sz w:val="24"/>
      <w:szCs w:val="24"/>
    </w:rPr>
  </w:style>
  <w:style w:type="paragraph" w:customStyle="1" w:styleId="425">
    <w:name w:val="正文格式 Char"/>
    <w:basedOn w:val="1"/>
    <w:link w:val="424"/>
    <w:qFormat/>
    <w:uiPriority w:val="0"/>
    <w:pPr>
      <w:spacing w:line="360" w:lineRule="auto"/>
      <w:ind w:firstLine="482"/>
    </w:pPr>
    <w:rPr>
      <w:rFonts w:ascii="宋体" w:cs="宋体" w:hAnsiTheme="minorHAnsi" w:eastAsiaTheme="minorEastAsia"/>
      <w:sz w:val="24"/>
    </w:rPr>
  </w:style>
  <w:style w:type="character" w:customStyle="1" w:styleId="426">
    <w:name w:val="black9k141"/>
    <w:qFormat/>
    <w:uiPriority w:val="0"/>
    <w:rPr>
      <w:color w:val="000000"/>
      <w:sz w:val="18"/>
      <w:szCs w:val="18"/>
    </w:rPr>
  </w:style>
  <w:style w:type="character" w:customStyle="1" w:styleId="427">
    <w:name w:val="题注 Char Char Char Char2"/>
    <w:qFormat/>
    <w:uiPriority w:val="0"/>
    <w:rPr>
      <w:rFonts w:ascii="Arial" w:hAnsi="Arial" w:eastAsia="黑体" w:cs="Arial"/>
      <w:snapToGrid w:val="0"/>
    </w:rPr>
  </w:style>
  <w:style w:type="character" w:customStyle="1" w:styleId="428">
    <w:name w:val="h31"/>
    <w:qFormat/>
    <w:uiPriority w:val="0"/>
    <w:rPr>
      <w:sz w:val="21"/>
      <w:szCs w:val="21"/>
    </w:rPr>
  </w:style>
  <w:style w:type="character" w:customStyle="1" w:styleId="429">
    <w:name w:val="样式 标题 3 + 左侧:  0 厘米 首行缩进:  0 厘米 Char Char Char1"/>
    <w:qFormat/>
    <w:uiPriority w:val="0"/>
    <w:rPr>
      <w:rFonts w:eastAsia="宋体"/>
      <w:b/>
      <w:bCs/>
      <w:kern w:val="32"/>
      <w:sz w:val="32"/>
      <w:szCs w:val="32"/>
      <w:lang w:val="en-US" w:eastAsia="zh-CN" w:bidi="ar-SA"/>
    </w:rPr>
  </w:style>
  <w:style w:type="character" w:customStyle="1" w:styleId="430">
    <w:name w:val="样式 标题 2节标题标题21.1H2h2第一层条4.1二级标题标题 lxb2二级标题 Char表标题单位... Char"/>
    <w:qFormat/>
    <w:uiPriority w:val="0"/>
    <w:rPr>
      <w:rFonts w:eastAsia="宋体" w:cs="Arial"/>
      <w:b/>
      <w:kern w:val="32"/>
      <w:sz w:val="28"/>
      <w:szCs w:val="28"/>
      <w:lang w:val="en-US" w:eastAsia="zh-CN" w:bidi="ar-SA"/>
    </w:rPr>
  </w:style>
  <w:style w:type="character" w:customStyle="1" w:styleId="431">
    <w:name w:val="TOm"/>
    <w:qFormat/>
    <w:uiPriority w:val="0"/>
    <w:rPr>
      <w:rFonts w:ascii="Arial" w:hAnsi="Arial" w:eastAsia="MS Mincho"/>
      <w:spacing w:val="0"/>
      <w:position w:val="0"/>
      <w:sz w:val="20"/>
    </w:rPr>
  </w:style>
  <w:style w:type="character" w:customStyle="1" w:styleId="432">
    <w:name w:val="标题1 Char"/>
    <w:qFormat/>
    <w:uiPriority w:val="0"/>
    <w:rPr>
      <w:rFonts w:ascii="宋体" w:eastAsia="宋体"/>
      <w:b/>
      <w:spacing w:val="10"/>
      <w:kern w:val="44"/>
      <w:sz w:val="30"/>
      <w:lang w:val="en-US" w:eastAsia="zh-CN" w:bidi="ar-SA"/>
    </w:rPr>
  </w:style>
  <w:style w:type="character" w:customStyle="1" w:styleId="433">
    <w:name w:val="表格文字 Char"/>
    <w:link w:val="434"/>
    <w:qFormat/>
    <w:uiPriority w:val="0"/>
    <w:rPr>
      <w:rFonts w:ascii="FangSong_GB2312" w:hAnsi="Arial Black" w:eastAsia="FangSong_GB2312"/>
      <w:kern w:val="44"/>
      <w:sz w:val="24"/>
    </w:rPr>
  </w:style>
  <w:style w:type="paragraph" w:customStyle="1" w:styleId="434">
    <w:name w:val="表格文字"/>
    <w:basedOn w:val="1"/>
    <w:link w:val="433"/>
    <w:qFormat/>
    <w:uiPriority w:val="0"/>
    <w:pPr>
      <w:jc w:val="center"/>
    </w:pPr>
    <w:rPr>
      <w:rFonts w:ascii="FangSong_GB2312" w:hAnsi="Arial Black" w:eastAsia="FangSong_GB2312" w:cstheme="minorBidi"/>
      <w:kern w:val="44"/>
      <w:sz w:val="24"/>
      <w:szCs w:val="22"/>
    </w:rPr>
  </w:style>
  <w:style w:type="character" w:customStyle="1" w:styleId="435">
    <w:name w:val="m_b21"/>
    <w:qFormat/>
    <w:uiPriority w:val="0"/>
    <w:rPr>
      <w:b/>
      <w:bCs/>
      <w:sz w:val="26"/>
      <w:szCs w:val="26"/>
    </w:rPr>
  </w:style>
  <w:style w:type="character" w:customStyle="1" w:styleId="436">
    <w:name w:val="样式 正文文本 + 红色 Char Char Char Char Char1"/>
    <w:qFormat/>
    <w:uiPriority w:val="0"/>
    <w:rPr>
      <w:rFonts w:eastAsia="FangSong_GB2312"/>
      <w:snapToGrid w:val="0"/>
      <w:color w:val="FF0000"/>
      <w:kern w:val="2"/>
      <w:sz w:val="24"/>
      <w:szCs w:val="24"/>
      <w:lang w:val="en-US" w:eastAsia="zh-CN" w:bidi="ar-SA"/>
    </w:rPr>
  </w:style>
  <w:style w:type="character" w:customStyle="1" w:styleId="437">
    <w:name w:val="宋体 四号 Char"/>
    <w:link w:val="438"/>
    <w:qFormat/>
    <w:uiPriority w:val="0"/>
    <w:rPr>
      <w:rFonts w:cs="宋体"/>
      <w:sz w:val="28"/>
      <w:szCs w:val="28"/>
    </w:rPr>
  </w:style>
  <w:style w:type="paragraph" w:customStyle="1" w:styleId="438">
    <w:name w:val="宋体 四号"/>
    <w:basedOn w:val="1"/>
    <w:link w:val="437"/>
    <w:qFormat/>
    <w:uiPriority w:val="0"/>
    <w:pPr>
      <w:spacing w:beforeLines="20" w:afterLines="20" w:line="300" w:lineRule="auto"/>
      <w:ind w:firstLine="200" w:firstLineChars="200"/>
      <w:jc w:val="left"/>
    </w:pPr>
    <w:rPr>
      <w:rFonts w:cs="宋体" w:asciiTheme="minorHAnsi" w:hAnsiTheme="minorHAnsi" w:eastAsiaTheme="minorEastAsia"/>
      <w:sz w:val="28"/>
      <w:szCs w:val="28"/>
    </w:rPr>
  </w:style>
  <w:style w:type="character" w:customStyle="1" w:styleId="439">
    <w:name w:val="wrui1"/>
    <w:qFormat/>
    <w:uiPriority w:val="0"/>
    <w:rPr>
      <w:rFonts w:hint="eastAsia" w:ascii="宋体" w:hAnsi="宋体" w:eastAsia="宋体"/>
      <w:color w:val="330099"/>
      <w:sz w:val="18"/>
      <w:szCs w:val="18"/>
    </w:rPr>
  </w:style>
  <w:style w:type="character" w:customStyle="1" w:styleId="440">
    <w:name w:val="正文标准 Char"/>
    <w:link w:val="441"/>
    <w:qFormat/>
    <w:uiPriority w:val="0"/>
    <w:rPr>
      <w:rFonts w:ascii="FangSong_GB2312" w:hAnsi="宋体" w:eastAsia="FangSong_GB2312"/>
      <w:sz w:val="28"/>
      <w:szCs w:val="28"/>
    </w:rPr>
  </w:style>
  <w:style w:type="paragraph" w:customStyle="1" w:styleId="441">
    <w:name w:val="正文标准"/>
    <w:basedOn w:val="1"/>
    <w:link w:val="440"/>
    <w:qFormat/>
    <w:uiPriority w:val="0"/>
    <w:pPr>
      <w:spacing w:line="480" w:lineRule="exact"/>
      <w:ind w:firstLine="560" w:firstLineChars="200"/>
    </w:pPr>
    <w:rPr>
      <w:rFonts w:ascii="FangSong_GB2312" w:hAnsi="宋体" w:eastAsia="FangSong_GB2312" w:cstheme="minorBidi"/>
      <w:sz w:val="28"/>
      <w:szCs w:val="28"/>
    </w:rPr>
  </w:style>
  <w:style w:type="character" w:customStyle="1" w:styleId="442">
    <w:name w:val="标题 21"/>
    <w:qFormat/>
    <w:uiPriority w:val="0"/>
    <w:rPr>
      <w:rFonts w:ascii="FangSong_GB2312" w:hAnsi="Arial" w:eastAsia="FangSong_GB2312"/>
      <w:b/>
      <w:bCs/>
      <w:kern w:val="2"/>
      <w:sz w:val="28"/>
      <w:szCs w:val="32"/>
      <w:lang w:val="en-US" w:eastAsia="zh-CN" w:bidi="ar-SA"/>
    </w:rPr>
  </w:style>
  <w:style w:type="character" w:customStyle="1" w:styleId="443">
    <w:name w:val="font1"/>
    <w:qFormat/>
    <w:uiPriority w:val="0"/>
    <w:rPr>
      <w:rFonts w:hint="default" w:ascii="Verdana" w:hAnsi="Verdana"/>
      <w:sz w:val="18"/>
      <w:szCs w:val="18"/>
    </w:rPr>
  </w:style>
  <w:style w:type="character" w:customStyle="1" w:styleId="444">
    <w:name w:val="style7"/>
    <w:basedOn w:val="81"/>
    <w:qFormat/>
    <w:uiPriority w:val="0"/>
  </w:style>
  <w:style w:type="character" w:customStyle="1" w:styleId="445">
    <w:name w:val="文本条款 Char1"/>
    <w:qFormat/>
    <w:uiPriority w:val="0"/>
    <w:rPr>
      <w:rFonts w:ascii="宋体" w:hAnsi="Arial Black" w:eastAsia="宋体"/>
      <w:kern w:val="2"/>
      <w:sz w:val="28"/>
      <w:lang w:val="en-US" w:eastAsia="zh-CN" w:bidi="ar-SA"/>
    </w:rPr>
  </w:style>
  <w:style w:type="character" w:customStyle="1" w:styleId="446">
    <w:name w:val="main1"/>
    <w:qFormat/>
    <w:uiPriority w:val="0"/>
    <w:rPr>
      <w:color w:val="333333"/>
      <w:sz w:val="16"/>
      <w:szCs w:val="16"/>
    </w:rPr>
  </w:style>
  <w:style w:type="character" w:customStyle="1" w:styleId="447">
    <w:name w:val="p101"/>
    <w:qFormat/>
    <w:uiPriority w:val="0"/>
    <w:rPr>
      <w:rFonts w:hint="default" w:ascii="Verdana" w:hAnsi="Verdana"/>
      <w:sz w:val="21"/>
      <w:szCs w:val="21"/>
      <w:u w:val="none"/>
    </w:rPr>
  </w:style>
  <w:style w:type="character" w:customStyle="1" w:styleId="448">
    <w:name w:val="正文缩进3"/>
    <w:qFormat/>
    <w:uiPriority w:val="0"/>
    <w:rPr>
      <w:rFonts w:ascii="FangSong_GB2312" w:eastAsia="FangSong_GB2312"/>
      <w:kern w:val="2"/>
      <w:sz w:val="28"/>
      <w:szCs w:val="24"/>
      <w:lang w:val="en-US" w:eastAsia="zh-CN" w:bidi="ar-SA"/>
    </w:rPr>
  </w:style>
  <w:style w:type="character" w:customStyle="1" w:styleId="449">
    <w:name w:val="表格 Char1"/>
    <w:qFormat/>
    <w:uiPriority w:val="0"/>
    <w:rPr>
      <w:rFonts w:eastAsia="宋体"/>
      <w:kern w:val="24"/>
      <w:sz w:val="28"/>
      <w:lang w:val="en-US" w:eastAsia="zh-CN" w:bidi="ar-SA"/>
    </w:rPr>
  </w:style>
  <w:style w:type="character" w:customStyle="1" w:styleId="450">
    <w:name w:val="bz-content"/>
    <w:basedOn w:val="81"/>
    <w:qFormat/>
    <w:uiPriority w:val="0"/>
  </w:style>
  <w:style w:type="character" w:customStyle="1" w:styleId="451">
    <w:name w:val="样式 正文文本 + 红色 Char Char Char Char Char2"/>
    <w:qFormat/>
    <w:uiPriority w:val="0"/>
    <w:rPr>
      <w:rFonts w:eastAsia="FangSong_GB2312"/>
      <w:snapToGrid w:val="0"/>
      <w:color w:val="FF0000"/>
      <w:kern w:val="2"/>
      <w:sz w:val="24"/>
      <w:szCs w:val="24"/>
      <w:lang w:val="en-US" w:eastAsia="zh-CN" w:bidi="ar-SA"/>
    </w:rPr>
  </w:style>
  <w:style w:type="character" w:customStyle="1" w:styleId="452">
    <w:name w:val="zi41"/>
    <w:qFormat/>
    <w:uiPriority w:val="0"/>
    <w:rPr>
      <w:color w:val="FFFFFF"/>
      <w:sz w:val="24"/>
      <w:szCs w:val="24"/>
    </w:rPr>
  </w:style>
  <w:style w:type="character" w:customStyle="1" w:styleId="453">
    <w:name w:val="headline-content"/>
    <w:basedOn w:val="81"/>
    <w:qFormat/>
    <w:uiPriority w:val="0"/>
  </w:style>
  <w:style w:type="character" w:customStyle="1" w:styleId="454">
    <w:name w:val="正文首行缩进 Char Char Char Char Char Char Char"/>
    <w:qFormat/>
    <w:uiPriority w:val="0"/>
    <w:rPr>
      <w:rFonts w:eastAsia="宋体"/>
      <w:kern w:val="2"/>
      <w:sz w:val="21"/>
      <w:szCs w:val="24"/>
      <w:lang w:val="en-US" w:eastAsia="zh-CN" w:bidi="ar-SA"/>
    </w:rPr>
  </w:style>
  <w:style w:type="character" w:customStyle="1" w:styleId="455">
    <w:name w:val="px14"/>
    <w:basedOn w:val="81"/>
    <w:qFormat/>
    <w:uiPriority w:val="0"/>
  </w:style>
  <w:style w:type="character" w:customStyle="1" w:styleId="456">
    <w:name w:val="环评3级标题 Char"/>
    <w:link w:val="457"/>
    <w:qFormat/>
    <w:uiPriority w:val="0"/>
    <w:rPr>
      <w:b/>
      <w:sz w:val="24"/>
      <w:szCs w:val="24"/>
    </w:rPr>
  </w:style>
  <w:style w:type="paragraph" w:customStyle="1" w:styleId="457">
    <w:name w:val="环评3级标题"/>
    <w:basedOn w:val="4"/>
    <w:link w:val="456"/>
    <w:qFormat/>
    <w:uiPriority w:val="0"/>
    <w:pPr>
      <w:tabs>
        <w:tab w:val="left" w:pos="1080"/>
      </w:tabs>
      <w:snapToGrid/>
      <w:textAlignment w:val="baseline"/>
    </w:pPr>
    <w:rPr>
      <w:rFonts w:asciiTheme="minorHAnsi" w:hAnsiTheme="minorHAnsi" w:eastAsiaTheme="minorEastAsia" w:cstheme="minorBidi"/>
      <w:b/>
      <w:bCs w:val="0"/>
      <w:sz w:val="24"/>
      <w:szCs w:val="24"/>
    </w:rPr>
  </w:style>
  <w:style w:type="character" w:customStyle="1" w:styleId="458">
    <w:name w:val="普通文字 Char2"/>
    <w:qFormat/>
    <w:uiPriority w:val="0"/>
    <w:rPr>
      <w:rFonts w:ascii="宋体" w:hAnsi="Courier New" w:eastAsia="宋体"/>
      <w:kern w:val="2"/>
      <w:sz w:val="21"/>
      <w:lang w:val="en-US" w:eastAsia="zh-CN" w:bidi="ar-SA"/>
    </w:rPr>
  </w:style>
  <w:style w:type="character" w:customStyle="1" w:styleId="459">
    <w:name w:val="mud"/>
    <w:basedOn w:val="81"/>
    <w:qFormat/>
    <w:uiPriority w:val="0"/>
  </w:style>
  <w:style w:type="character" w:customStyle="1" w:styleId="460">
    <w:name w:val="bt Char2"/>
    <w:qFormat/>
    <w:uiPriority w:val="0"/>
    <w:rPr>
      <w:rFonts w:eastAsia="宋体"/>
      <w:sz w:val="21"/>
      <w:lang w:val="en-US" w:eastAsia="zh-CN" w:bidi="ar-SA"/>
    </w:rPr>
  </w:style>
  <w:style w:type="character" w:customStyle="1" w:styleId="461">
    <w:name w:val="ft-hanggao"/>
    <w:basedOn w:val="81"/>
    <w:qFormat/>
    <w:uiPriority w:val="0"/>
  </w:style>
  <w:style w:type="character" w:customStyle="1" w:styleId="462">
    <w:name w:val="newsbody1"/>
    <w:qFormat/>
    <w:uiPriority w:val="0"/>
    <w:rPr>
      <w:color w:val="363636"/>
      <w:sz w:val="21"/>
      <w:szCs w:val="21"/>
    </w:rPr>
  </w:style>
  <w:style w:type="character" w:customStyle="1" w:styleId="463">
    <w:name w:val="grame"/>
    <w:basedOn w:val="81"/>
    <w:qFormat/>
    <w:uiPriority w:val="0"/>
  </w:style>
  <w:style w:type="character" w:customStyle="1" w:styleId="464">
    <w:name w:val="b14-1-no1"/>
    <w:qFormat/>
    <w:uiPriority w:val="0"/>
    <w:rPr>
      <w:rFonts w:hint="default"/>
      <w:color w:val="2E2E2E"/>
      <w:sz w:val="20"/>
      <w:szCs w:val="20"/>
      <w:u w:val="none"/>
    </w:rPr>
  </w:style>
  <w:style w:type="character" w:customStyle="1" w:styleId="465">
    <w:name w:val="批注框文本1"/>
    <w:qFormat/>
    <w:uiPriority w:val="0"/>
    <w:rPr>
      <w:rFonts w:eastAsia="宋体"/>
      <w:kern w:val="2"/>
      <w:sz w:val="18"/>
      <w:szCs w:val="18"/>
      <w:lang w:val="en-US" w:eastAsia="zh-CN" w:bidi="ar-SA"/>
    </w:rPr>
  </w:style>
  <w:style w:type="character" w:customStyle="1" w:styleId="466">
    <w:name w:val="正文2 Char Char2"/>
    <w:qFormat/>
    <w:uiPriority w:val="0"/>
    <w:rPr>
      <w:rFonts w:eastAsia="FangSong_GB2312"/>
      <w:kern w:val="2"/>
      <w:sz w:val="24"/>
      <w:szCs w:val="24"/>
      <w:lang w:val="en-US" w:eastAsia="zh-CN" w:bidi="ar-SA"/>
    </w:rPr>
  </w:style>
  <w:style w:type="character" w:customStyle="1" w:styleId="467">
    <w:name w:val="正文2 Char Char Char"/>
    <w:qFormat/>
    <w:uiPriority w:val="0"/>
    <w:rPr>
      <w:rFonts w:eastAsia="FangSong_GB2312"/>
      <w:kern w:val="2"/>
      <w:sz w:val="24"/>
      <w:szCs w:val="24"/>
      <w:lang w:val="en-US" w:eastAsia="zh-CN" w:bidi="ar-SA"/>
    </w:rPr>
  </w:style>
  <w:style w:type="character" w:customStyle="1" w:styleId="468">
    <w:name w:val="正文格式 Char Char Char Char Char"/>
    <w:qFormat/>
    <w:uiPriority w:val="0"/>
    <w:rPr>
      <w:rFonts w:ascii="宋体" w:eastAsia="宋体" w:cs="宋体"/>
      <w:kern w:val="2"/>
      <w:sz w:val="24"/>
      <w:szCs w:val="24"/>
      <w:lang w:val="en-US" w:eastAsia="zh-CN" w:bidi="ar-SA"/>
    </w:rPr>
  </w:style>
  <w:style w:type="character" w:customStyle="1" w:styleId="469">
    <w:name w:val="样式 报告 + Times New Roman Char Char Char Char Char Char Char Char Char Char Char"/>
    <w:qFormat/>
    <w:uiPriority w:val="0"/>
    <w:rPr>
      <w:rFonts w:eastAsia="宋体"/>
      <w:sz w:val="28"/>
      <w:szCs w:val="28"/>
      <w:lang w:val="en-US" w:eastAsia="zh-CN" w:bidi="ar-SA"/>
    </w:rPr>
  </w:style>
  <w:style w:type="character" w:customStyle="1" w:styleId="470">
    <w:name w:val="indetail1"/>
    <w:qFormat/>
    <w:uiPriority w:val="0"/>
    <w:rPr>
      <w:sz w:val="18"/>
      <w:szCs w:val="18"/>
      <w:bdr w:val="single" w:color="E2E2E2" w:sz="6" w:space="0"/>
    </w:rPr>
  </w:style>
  <w:style w:type="character" w:customStyle="1" w:styleId="471">
    <w:name w:val="样式 标题 3 + 黑色 Char Char Char Char Char Char2"/>
    <w:qFormat/>
    <w:uiPriority w:val="0"/>
    <w:rPr>
      <w:rFonts w:eastAsia="宋体"/>
      <w:b/>
      <w:bCs/>
      <w:color w:val="000000"/>
      <w:kern w:val="2"/>
      <w:sz w:val="28"/>
      <w:szCs w:val="32"/>
      <w:lang w:val="en-US" w:eastAsia="zh-CN" w:bidi="ar-SA"/>
    </w:rPr>
  </w:style>
  <w:style w:type="character" w:customStyle="1" w:styleId="472">
    <w:name w:val="标题 2 Char1 Char Char"/>
    <w:qFormat/>
    <w:uiPriority w:val="0"/>
    <w:rPr>
      <w:rFonts w:ascii="FangSong_GB2312" w:hAnsi="Arial" w:eastAsia="FangSong_GB2312"/>
      <w:b/>
      <w:bCs/>
      <w:kern w:val="2"/>
      <w:sz w:val="28"/>
      <w:szCs w:val="32"/>
      <w:lang w:val="en-US" w:eastAsia="zh-CN" w:bidi="ar-SA"/>
    </w:rPr>
  </w:style>
  <w:style w:type="character" w:customStyle="1" w:styleId="473">
    <w:name w:val="正文2 Char Char1"/>
    <w:qFormat/>
    <w:uiPriority w:val="0"/>
    <w:rPr>
      <w:rFonts w:eastAsia="FangSong_GB2312"/>
      <w:kern w:val="2"/>
      <w:sz w:val="24"/>
      <w:szCs w:val="24"/>
      <w:lang w:val="en-US" w:eastAsia="zh-CN" w:bidi="ar-SA"/>
    </w:rPr>
  </w:style>
  <w:style w:type="character" w:customStyle="1" w:styleId="474">
    <w:name w:val="报告 Char Char Char1"/>
    <w:qFormat/>
    <w:uiPriority w:val="0"/>
    <w:rPr>
      <w:rFonts w:eastAsia="宋体"/>
      <w:kern w:val="2"/>
      <w:sz w:val="24"/>
      <w:szCs w:val="24"/>
      <w:lang w:val="en-US" w:eastAsia="zh-CN" w:bidi="ar-SA"/>
    </w:rPr>
  </w:style>
  <w:style w:type="character" w:customStyle="1" w:styleId="475">
    <w:name w:val="文字 Char"/>
    <w:link w:val="476"/>
    <w:qFormat/>
    <w:uiPriority w:val="0"/>
    <w:rPr>
      <w:sz w:val="24"/>
      <w:szCs w:val="24"/>
    </w:rPr>
  </w:style>
  <w:style w:type="paragraph" w:customStyle="1" w:styleId="476">
    <w:name w:val="文字"/>
    <w:basedOn w:val="1"/>
    <w:link w:val="475"/>
    <w:qFormat/>
    <w:uiPriority w:val="0"/>
    <w:pPr>
      <w:spacing w:line="360" w:lineRule="auto"/>
      <w:ind w:firstLine="200" w:firstLineChars="200"/>
    </w:pPr>
    <w:rPr>
      <w:rFonts w:asciiTheme="minorHAnsi" w:hAnsiTheme="minorHAnsi" w:eastAsiaTheme="minorEastAsia" w:cstheme="minorBidi"/>
      <w:sz w:val="24"/>
    </w:rPr>
  </w:style>
  <w:style w:type="character" w:customStyle="1" w:styleId="477">
    <w:name w:val="rightsubhead1"/>
    <w:qFormat/>
    <w:uiPriority w:val="0"/>
    <w:rPr>
      <w:rFonts w:hint="default" w:ascii="Arial" w:hAnsi="Arial" w:cs="Arial"/>
      <w:color w:val="333333"/>
      <w:sz w:val="20"/>
      <w:szCs w:val="20"/>
    </w:rPr>
  </w:style>
  <w:style w:type="character" w:customStyle="1" w:styleId="478">
    <w:name w:val="pt12"/>
    <w:basedOn w:val="81"/>
    <w:qFormat/>
    <w:uiPriority w:val="0"/>
  </w:style>
  <w:style w:type="character" w:customStyle="1" w:styleId="479">
    <w:name w:val="表格内文字 Char"/>
    <w:qFormat/>
    <w:uiPriority w:val="0"/>
    <w:rPr>
      <w:rFonts w:eastAsia="FangSong_GB2312"/>
      <w:kern w:val="2"/>
      <w:sz w:val="24"/>
      <w:szCs w:val="28"/>
      <w:lang w:val="en-US" w:eastAsia="zh-CN" w:bidi="ar-SA"/>
    </w:rPr>
  </w:style>
  <w:style w:type="character" w:customStyle="1" w:styleId="480">
    <w:name w:val="样式41"/>
    <w:qFormat/>
    <w:uiPriority w:val="0"/>
    <w:rPr>
      <w:color w:val="313D42"/>
    </w:rPr>
  </w:style>
  <w:style w:type="character" w:customStyle="1" w:styleId="481">
    <w:name w:val="正文缩进4"/>
    <w:qFormat/>
    <w:uiPriority w:val="0"/>
    <w:rPr>
      <w:rFonts w:ascii="FangSong_GB2312" w:eastAsia="FangSong_GB2312"/>
      <w:kern w:val="2"/>
      <w:sz w:val="28"/>
      <w:szCs w:val="24"/>
      <w:lang w:val="en-US" w:eastAsia="zh-CN" w:bidi="ar-SA"/>
    </w:rPr>
  </w:style>
  <w:style w:type="character" w:customStyle="1" w:styleId="482">
    <w:name w:val="标题 22"/>
    <w:qFormat/>
    <w:uiPriority w:val="0"/>
    <w:rPr>
      <w:rFonts w:ascii="FangSong_GB2312" w:hAnsi="Arial" w:eastAsia="FangSong_GB2312"/>
      <w:b/>
      <w:bCs/>
      <w:kern w:val="2"/>
      <w:sz w:val="28"/>
      <w:szCs w:val="32"/>
      <w:lang w:val="en-US" w:eastAsia="zh-CN" w:bidi="ar-SA"/>
    </w:rPr>
  </w:style>
  <w:style w:type="character" w:customStyle="1" w:styleId="483">
    <w:name w:val="样式 标题 3 + 黑色 Char Char Char Char Char"/>
    <w:qFormat/>
    <w:uiPriority w:val="0"/>
    <w:rPr>
      <w:rFonts w:eastAsia="宋体"/>
      <w:b/>
      <w:bCs/>
      <w:color w:val="000000"/>
      <w:kern w:val="2"/>
      <w:sz w:val="28"/>
      <w:szCs w:val="32"/>
      <w:lang w:val="en-US" w:eastAsia="zh-CN" w:bidi="ar-SA"/>
    </w:rPr>
  </w:style>
  <w:style w:type="character" w:customStyle="1" w:styleId="484">
    <w:name w:val="样式 标题 3 + 黑体 小四 左侧:  0.86 厘米 首行缩进:  0 厘米 Char Char Char2"/>
    <w:qFormat/>
    <w:uiPriority w:val="0"/>
    <w:rPr>
      <w:rFonts w:ascii="黑体" w:eastAsia="黑体"/>
      <w:b/>
      <w:bCs/>
      <w:color w:val="000000"/>
      <w:kern w:val="2"/>
      <w:sz w:val="24"/>
      <w:szCs w:val="24"/>
      <w:lang w:val="en-GB" w:eastAsia="zh-CN" w:bidi="ar-SA"/>
    </w:rPr>
  </w:style>
  <w:style w:type="character" w:customStyle="1" w:styleId="485">
    <w:name w:val="zjgblk1"/>
    <w:qFormat/>
    <w:uiPriority w:val="0"/>
    <w:rPr>
      <w:rFonts w:hint="default"/>
      <w:color w:val="000000"/>
      <w:sz w:val="18"/>
      <w:szCs w:val="18"/>
      <w:u w:val="none"/>
    </w:rPr>
  </w:style>
  <w:style w:type="character" w:customStyle="1" w:styleId="486">
    <w:name w:val="Footer1 Char Char"/>
    <w:qFormat/>
    <w:uiPriority w:val="0"/>
    <w:rPr>
      <w:kern w:val="2"/>
      <w:sz w:val="21"/>
      <w:szCs w:val="21"/>
    </w:rPr>
  </w:style>
  <w:style w:type="character" w:customStyle="1" w:styleId="487">
    <w:name w:val="表头 Char Char Char Char"/>
    <w:qFormat/>
    <w:uiPriority w:val="0"/>
    <w:rPr>
      <w:rFonts w:eastAsia="黑体"/>
      <w:spacing w:val="-10"/>
      <w:sz w:val="21"/>
      <w:szCs w:val="11"/>
      <w:lang w:val="en-US" w:eastAsia="zh-CN" w:bidi="ar-SA"/>
    </w:rPr>
  </w:style>
  <w:style w:type="paragraph" w:customStyle="1" w:styleId="488">
    <w:name w:val="图目"/>
    <w:basedOn w:val="1"/>
    <w:qFormat/>
    <w:uiPriority w:val="0"/>
    <w:pPr>
      <w:adjustRightInd w:val="0"/>
      <w:spacing w:line="360" w:lineRule="atLeast"/>
      <w:jc w:val="center"/>
      <w:textAlignment w:val="baseline"/>
    </w:pPr>
    <w:rPr>
      <w:kern w:val="0"/>
      <w:sz w:val="24"/>
      <w:szCs w:val="20"/>
    </w:rPr>
  </w:style>
  <w:style w:type="character" w:customStyle="1" w:styleId="489">
    <w:name w:val="本文縮排 字元"/>
    <w:basedOn w:val="81"/>
    <w:link w:val="31"/>
    <w:qFormat/>
    <w:uiPriority w:val="0"/>
    <w:rPr>
      <w:rFonts w:ascii="Times New Roman" w:hAnsi="Times New Roman" w:eastAsia="宋体" w:cs="Times New Roman"/>
      <w:szCs w:val="24"/>
    </w:rPr>
  </w:style>
  <w:style w:type="character" w:customStyle="1" w:styleId="490">
    <w:name w:val="本文第一層縮排 2 字元"/>
    <w:basedOn w:val="489"/>
    <w:link w:val="78"/>
    <w:qFormat/>
    <w:uiPriority w:val="0"/>
    <w:rPr>
      <w:rFonts w:ascii="FangSong_GB2312" w:hAnsi="Times New Roman" w:eastAsia="FangSong_GB2312" w:cs="Times New Roman"/>
      <w:sz w:val="28"/>
      <w:szCs w:val="24"/>
    </w:rPr>
  </w:style>
  <w:style w:type="paragraph" w:customStyle="1" w:styleId="491">
    <w:name w:val="文件编号"/>
    <w:basedOn w:val="1"/>
    <w:next w:val="1"/>
    <w:qFormat/>
    <w:uiPriority w:val="0"/>
    <w:pPr>
      <w:spacing w:line="500" w:lineRule="atLeast"/>
      <w:jc w:val="center"/>
    </w:pPr>
    <w:rPr>
      <w:rFonts w:ascii="黑体" w:eastAsia="黑体"/>
      <w:sz w:val="44"/>
      <w:szCs w:val="44"/>
    </w:rPr>
  </w:style>
  <w:style w:type="paragraph" w:customStyle="1" w:styleId="492">
    <w:name w:val="1pt line"/>
    <w:qFormat/>
    <w:uiPriority w:val="0"/>
    <w:pPr>
      <w:pBdr>
        <w:bottom w:val="single" w:color="auto" w:sz="8" w:space="1"/>
      </w:pBdr>
      <w:spacing w:line="20" w:lineRule="exact"/>
    </w:pPr>
    <w:rPr>
      <w:rFonts w:ascii="Times New Roman" w:hAnsi="Times New Roman" w:eastAsia="PMingLiU" w:cs="Times New Roman"/>
      <w:lang w:val="en-US" w:eastAsia="zh-TW" w:bidi="ar-SA"/>
    </w:rPr>
  </w:style>
  <w:style w:type="paragraph" w:customStyle="1" w:styleId="493">
    <w:name w:val="样式 标题 3 + 左侧:  0 毫米 首行缩进:  0 毫米 行距: 最小值 25 磅2"/>
    <w:basedOn w:val="4"/>
    <w:qFormat/>
    <w:uiPriority w:val="0"/>
    <w:pPr>
      <w:keepLines w:val="0"/>
      <w:tabs>
        <w:tab w:val="left" w:pos="360"/>
        <w:tab w:val="left" w:pos="1260"/>
      </w:tabs>
      <w:adjustRightInd/>
      <w:snapToGrid/>
      <w:spacing w:line="500" w:lineRule="atLeast"/>
      <w:ind w:left="1260" w:hanging="420"/>
    </w:pPr>
    <w:rPr>
      <w:rFonts w:cs="宋体"/>
      <w:bCs w:val="0"/>
      <w:kern w:val="0"/>
      <w:szCs w:val="20"/>
    </w:rPr>
  </w:style>
  <w:style w:type="paragraph" w:customStyle="1" w:styleId="494">
    <w:name w:val="font9"/>
    <w:basedOn w:val="1"/>
    <w:qFormat/>
    <w:uiPriority w:val="0"/>
    <w:pPr>
      <w:widowControl/>
      <w:spacing w:before="100" w:beforeAutospacing="1" w:after="100" w:afterAutospacing="1"/>
      <w:jc w:val="left"/>
    </w:pPr>
    <w:rPr>
      <w:kern w:val="0"/>
      <w:sz w:val="28"/>
      <w:szCs w:val="28"/>
    </w:rPr>
  </w:style>
  <w:style w:type="paragraph" w:customStyle="1" w:styleId="495">
    <w:name w:val="样式 标题 2第一章 标题 2Heading 2 HiddenHeading 2 CCBSheading 2H2h2..."/>
    <w:basedOn w:val="3"/>
    <w:qFormat/>
    <w:uiPriority w:val="0"/>
    <w:pPr>
      <w:tabs>
        <w:tab w:val="left" w:pos="780"/>
      </w:tabs>
      <w:adjustRightInd/>
      <w:snapToGrid/>
      <w:spacing w:before="120" w:after="120" w:line="500" w:lineRule="exact"/>
    </w:pPr>
    <w:rPr>
      <w:color w:val="000000"/>
      <w:kern w:val="44"/>
      <w:sz w:val="28"/>
    </w:rPr>
  </w:style>
  <w:style w:type="paragraph" w:customStyle="1" w:styleId="496">
    <w:name w:val="CM16"/>
    <w:basedOn w:val="98"/>
    <w:next w:val="98"/>
    <w:qFormat/>
    <w:uiPriority w:val="0"/>
    <w:pPr>
      <w:spacing w:line="548" w:lineRule="atLeast"/>
    </w:pPr>
    <w:rPr>
      <w:rFonts w:ascii="方正小标宋_GBK" w:eastAsia="方正小标宋_GBK" w:cs="Times New Roman"/>
      <w:color w:val="auto"/>
    </w:rPr>
  </w:style>
  <w:style w:type="paragraph" w:customStyle="1" w:styleId="497">
    <w:name w:val="样式 样式 首行缩进:  2 字符 + 段前: 0.5 行 段后: 7.8 磅"/>
    <w:basedOn w:val="498"/>
    <w:qFormat/>
    <w:uiPriority w:val="0"/>
    <w:pPr>
      <w:snapToGrid/>
      <w:spacing w:beforeLines="20" w:afterLines="20" w:line="360" w:lineRule="auto"/>
      <w:ind w:firstLine="0" w:firstLineChars="0"/>
    </w:pPr>
    <w:rPr>
      <w:rFonts w:ascii="Arial" w:hAnsi="Arial" w:eastAsia="红豆幼黑体" w:cs="宋体"/>
      <w:b/>
      <w:sz w:val="24"/>
      <w:szCs w:val="20"/>
    </w:rPr>
  </w:style>
  <w:style w:type="paragraph" w:customStyle="1" w:styleId="498">
    <w:name w:val="样式 首行缩进:  2 字符"/>
    <w:basedOn w:val="1"/>
    <w:qFormat/>
    <w:uiPriority w:val="0"/>
    <w:pPr>
      <w:adjustRightInd w:val="0"/>
      <w:snapToGrid w:val="0"/>
      <w:spacing w:line="500" w:lineRule="exact"/>
      <w:ind w:firstLine="560" w:firstLineChars="200"/>
    </w:pPr>
    <w:rPr>
      <w:rFonts w:ascii="KaiTi_GB2312" w:eastAsia="KaiTi_GB2312"/>
      <w:sz w:val="28"/>
      <w:szCs w:val="28"/>
    </w:rPr>
  </w:style>
  <w:style w:type="paragraph" w:customStyle="1" w:styleId="499">
    <w:name w:val="样式 样式 标题 4第三层条PIM 4h4标题 4 Char + 右侧:  1 字符 + 左侧:  1.87 厘米"/>
    <w:basedOn w:val="1"/>
    <w:qFormat/>
    <w:uiPriority w:val="0"/>
    <w:pPr>
      <w:tabs>
        <w:tab w:val="left" w:pos="851"/>
      </w:tabs>
      <w:ind w:left="851" w:hanging="851"/>
    </w:pPr>
  </w:style>
  <w:style w:type="paragraph" w:customStyle="1" w:styleId="500">
    <w:name w:val="Char4 Char Char Char Char Char Char Char Char Char Char Char Char"/>
    <w:basedOn w:val="1"/>
    <w:qFormat/>
    <w:uiPriority w:val="0"/>
    <w:pPr>
      <w:spacing w:line="240" w:lineRule="exact"/>
      <w:ind w:firstLine="200" w:firstLineChars="200"/>
    </w:pPr>
    <w:rPr>
      <w:sz w:val="28"/>
      <w:szCs w:val="28"/>
    </w:rPr>
  </w:style>
  <w:style w:type="paragraph" w:customStyle="1" w:styleId="501">
    <w:name w:val="xl2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top"/>
    </w:pPr>
    <w:rPr>
      <w:rFonts w:ascii="宋体" w:hAnsi="宋体"/>
      <w:kern w:val="0"/>
      <w:szCs w:val="21"/>
    </w:rPr>
  </w:style>
  <w:style w:type="paragraph" w:customStyle="1" w:styleId="502">
    <w:name w:val="正文格式42"/>
    <w:basedOn w:val="1"/>
    <w:qFormat/>
    <w:uiPriority w:val="0"/>
    <w:pPr>
      <w:spacing w:line="360" w:lineRule="auto"/>
      <w:ind w:firstLine="482"/>
    </w:pPr>
    <w:rPr>
      <w:rFonts w:ascii="宋体" w:hAnsi="宋体"/>
      <w:sz w:val="24"/>
    </w:rPr>
  </w:style>
  <w:style w:type="paragraph" w:customStyle="1" w:styleId="503">
    <w:name w:val="小四表文左齐"/>
    <w:basedOn w:val="1"/>
    <w:qFormat/>
    <w:uiPriority w:val="0"/>
    <w:pPr>
      <w:jc w:val="center"/>
    </w:pPr>
    <w:rPr>
      <w:rFonts w:ascii="FangSong_GB2312" w:hAnsi="宋体" w:eastAsia="FangSong_GB2312"/>
      <w:sz w:val="24"/>
    </w:rPr>
  </w:style>
  <w:style w:type="character" w:customStyle="1" w:styleId="504">
    <w:name w:val="註腳文字 字元"/>
    <w:basedOn w:val="81"/>
    <w:link w:val="60"/>
    <w:qFormat/>
    <w:uiPriority w:val="0"/>
    <w:rPr>
      <w:rFonts w:ascii="Times New Roman" w:hAnsi="Times New Roman" w:eastAsia="宋体" w:cs="Times New Roman"/>
      <w:kern w:val="0"/>
      <w:sz w:val="24"/>
      <w:szCs w:val="24"/>
    </w:rPr>
  </w:style>
  <w:style w:type="paragraph" w:customStyle="1" w:styleId="505">
    <w:name w:val="表格（大）"/>
    <w:basedOn w:val="1"/>
    <w:qFormat/>
    <w:uiPriority w:val="0"/>
    <w:pPr>
      <w:jc w:val="center"/>
    </w:pPr>
    <w:rPr>
      <w:rFonts w:ascii="宋体"/>
      <w:bCs/>
    </w:rPr>
  </w:style>
  <w:style w:type="paragraph" w:customStyle="1" w:styleId="506">
    <w:name w:val="report"/>
    <w:basedOn w:val="1"/>
    <w:qFormat/>
    <w:uiPriority w:val="0"/>
    <w:pPr>
      <w:adjustRightInd w:val="0"/>
      <w:spacing w:before="60" w:after="60" w:line="300" w:lineRule="atLeast"/>
      <w:ind w:left="505"/>
      <w:textAlignment w:val="baseline"/>
    </w:pPr>
    <w:rPr>
      <w:kern w:val="0"/>
      <w:sz w:val="22"/>
      <w:szCs w:val="20"/>
    </w:rPr>
  </w:style>
  <w:style w:type="paragraph" w:customStyle="1" w:styleId="507">
    <w:name w:val="TITLE-5"/>
    <w:basedOn w:val="508"/>
    <w:qFormat/>
    <w:uiPriority w:val="0"/>
    <w:pPr>
      <w:ind w:left="1134"/>
    </w:pPr>
  </w:style>
  <w:style w:type="paragraph" w:customStyle="1" w:styleId="508">
    <w:name w:val="TITLE-2"/>
    <w:basedOn w:val="1"/>
    <w:qFormat/>
    <w:uiPriority w:val="0"/>
    <w:pPr>
      <w:adjustRightInd w:val="0"/>
      <w:spacing w:line="480" w:lineRule="atLeast"/>
      <w:jc w:val="left"/>
      <w:textAlignment w:val="baseline"/>
    </w:pPr>
    <w:rPr>
      <w:rFonts w:eastAsia="華康魏碑體"/>
      <w:b/>
      <w:kern w:val="0"/>
      <w:sz w:val="32"/>
      <w:szCs w:val="20"/>
      <w:lang w:eastAsia="zh-TW"/>
    </w:rPr>
  </w:style>
  <w:style w:type="paragraph" w:customStyle="1" w:styleId="509">
    <w:name w:val="宋体"/>
    <w:basedOn w:val="1"/>
    <w:qFormat/>
    <w:uiPriority w:val="0"/>
    <w:rPr>
      <w:rFonts w:ascii="宋体" w:hAnsi="宋体"/>
      <w:szCs w:val="21"/>
    </w:rPr>
  </w:style>
  <w:style w:type="paragraph" w:customStyle="1" w:styleId="510">
    <w:name w:val="样式 (中文) 仿宋_GB2312 四号 首行缩进:  0.98 厘米 行距: 固定值 25 磅"/>
    <w:basedOn w:val="1"/>
    <w:qFormat/>
    <w:uiPriority w:val="0"/>
    <w:pPr>
      <w:spacing w:line="360" w:lineRule="auto"/>
      <w:ind w:firstLine="556"/>
    </w:pPr>
    <w:rPr>
      <w:rFonts w:cs="宋体"/>
      <w:sz w:val="24"/>
      <w:szCs w:val="20"/>
    </w:rPr>
  </w:style>
  <w:style w:type="paragraph" w:customStyle="1" w:styleId="511">
    <w:name w:val="横线"/>
    <w:basedOn w:val="19"/>
    <w:qFormat/>
    <w:uiPriority w:val="0"/>
    <w:pPr>
      <w:tabs>
        <w:tab w:val="left" w:pos="504"/>
      </w:tabs>
      <w:spacing w:line="360" w:lineRule="auto"/>
      <w:ind w:left="1276" w:hanging="709" w:firstLineChars="0"/>
      <w:jc w:val="left"/>
      <w:textAlignment w:val="baseline"/>
    </w:pPr>
    <w:rPr>
      <w:rFonts w:ascii="Times New Roman" w:eastAsia="宋体"/>
      <w:b/>
      <w:snapToGrid w:val="0"/>
      <w:kern w:val="0"/>
      <w:sz w:val="24"/>
      <w:szCs w:val="20"/>
    </w:rPr>
  </w:style>
  <w:style w:type="paragraph" w:customStyle="1" w:styleId="512">
    <w:name w:val="默认段落字体 Para Char Char Char Char Char Char Char Char Char Char Char Char Char"/>
    <w:basedOn w:val="1"/>
    <w:qFormat/>
    <w:uiPriority w:val="0"/>
    <w:rPr>
      <w:sz w:val="24"/>
    </w:rPr>
  </w:style>
  <w:style w:type="paragraph" w:customStyle="1" w:styleId="513">
    <w:name w:val="样式 列表"/>
    <w:basedOn w:val="18"/>
    <w:qFormat/>
    <w:uiPriority w:val="0"/>
    <w:pPr>
      <w:spacing w:line="280" w:lineRule="exact"/>
    </w:pPr>
    <w:rPr>
      <w:rFonts w:ascii="Times New Roman" w:eastAsia="方正仿宋_GBK" w:cs="宋体"/>
      <w:sz w:val="21"/>
    </w:rPr>
  </w:style>
  <w:style w:type="paragraph" w:customStyle="1" w:styleId="514">
    <w:name w:val="edri-正文"/>
    <w:basedOn w:val="1"/>
    <w:qFormat/>
    <w:uiPriority w:val="0"/>
    <w:pPr>
      <w:spacing w:beforeLines="20" w:line="300" w:lineRule="auto"/>
      <w:ind w:left="899" w:leftChars="428"/>
    </w:pPr>
    <w:rPr>
      <w:snapToGrid w:val="0"/>
      <w:sz w:val="24"/>
    </w:rPr>
  </w:style>
  <w:style w:type="paragraph" w:customStyle="1" w:styleId="515">
    <w:name w:val="Char Char Char Char Char Char Char Char Char"/>
    <w:basedOn w:val="1"/>
    <w:qFormat/>
    <w:uiPriority w:val="0"/>
    <w:rPr>
      <w:sz w:val="24"/>
    </w:rPr>
  </w:style>
  <w:style w:type="paragraph" w:customStyle="1" w:styleId="516">
    <w:name w:val="Normal1"/>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character" w:customStyle="1" w:styleId="517">
    <w:name w:val="HTML 位址 字元"/>
    <w:basedOn w:val="81"/>
    <w:link w:val="37"/>
    <w:qFormat/>
    <w:uiPriority w:val="0"/>
    <w:rPr>
      <w:rFonts w:ascii="Times New Roman" w:hAnsi="Times New Roman" w:eastAsia="FangSong_GB2312" w:cs="Constantia"/>
      <w:bCs/>
      <w:i/>
      <w:iCs/>
      <w:snapToGrid w:val="0"/>
      <w:kern w:val="0"/>
      <w:sz w:val="24"/>
      <w:szCs w:val="24"/>
    </w:rPr>
  </w:style>
  <w:style w:type="paragraph" w:customStyle="1" w:styleId="518">
    <w:name w:val="样式6"/>
    <w:basedOn w:val="2"/>
    <w:qFormat/>
    <w:uiPriority w:val="0"/>
    <w:pPr>
      <w:tabs>
        <w:tab w:val="left" w:pos="164"/>
        <w:tab w:val="left" w:pos="540"/>
      </w:tabs>
      <w:adjustRightInd/>
      <w:snapToGrid/>
      <w:spacing w:before="240" w:after="240" w:line="360" w:lineRule="atLeast"/>
      <w:ind w:left="540" w:right="260" w:hanging="540"/>
    </w:pPr>
    <w:rPr>
      <w:color w:val="000000"/>
    </w:rPr>
  </w:style>
  <w:style w:type="character" w:customStyle="1" w:styleId="519">
    <w:name w:val="註解文字 字元"/>
    <w:basedOn w:val="81"/>
    <w:link w:val="25"/>
    <w:qFormat/>
    <w:uiPriority w:val="0"/>
    <w:rPr>
      <w:rFonts w:ascii="Times New Roman" w:hAnsi="Times New Roman" w:eastAsia="宋体" w:cs="Times New Roman"/>
      <w:szCs w:val="24"/>
    </w:rPr>
  </w:style>
  <w:style w:type="character" w:customStyle="1" w:styleId="520">
    <w:name w:val="註解主旨 字元"/>
    <w:basedOn w:val="521"/>
    <w:link w:val="76"/>
    <w:qFormat/>
    <w:uiPriority w:val="99"/>
    <w:rPr>
      <w:rFonts w:eastAsia="FangSong_GB2312"/>
      <w:b/>
      <w:bCs/>
      <w:kern w:val="2"/>
      <w:sz w:val="28"/>
      <w:lang w:val="en-US" w:eastAsia="zh-CN" w:bidi="ar-SA"/>
    </w:rPr>
  </w:style>
  <w:style w:type="character" w:customStyle="1" w:styleId="521">
    <w:name w:val="Char Char16"/>
    <w:basedOn w:val="81"/>
    <w:qFormat/>
    <w:uiPriority w:val="0"/>
    <w:rPr>
      <w:rFonts w:eastAsia="FangSong_GB2312"/>
      <w:kern w:val="2"/>
      <w:sz w:val="28"/>
      <w:lang w:val="en-US" w:eastAsia="zh-CN" w:bidi="ar-SA"/>
    </w:rPr>
  </w:style>
  <w:style w:type="paragraph" w:customStyle="1" w:styleId="522">
    <w:name w:val="表字"/>
    <w:basedOn w:val="1"/>
    <w:qFormat/>
    <w:uiPriority w:val="0"/>
    <w:pPr>
      <w:spacing w:line="300" w:lineRule="auto"/>
      <w:jc w:val="center"/>
    </w:pPr>
    <w:rPr>
      <w:rFonts w:ascii="宋体"/>
      <w:szCs w:val="20"/>
    </w:rPr>
  </w:style>
  <w:style w:type="character" w:customStyle="1" w:styleId="523">
    <w:name w:val="簽名 字元"/>
    <w:basedOn w:val="81"/>
    <w:link w:val="52"/>
    <w:qFormat/>
    <w:uiPriority w:val="0"/>
    <w:rPr>
      <w:rFonts w:ascii="Times New Roman" w:hAnsi="Times New Roman" w:eastAsia="FangSong_GB2312" w:cs="Constantia"/>
      <w:bCs/>
      <w:snapToGrid w:val="0"/>
      <w:kern w:val="0"/>
      <w:sz w:val="24"/>
      <w:szCs w:val="24"/>
    </w:rPr>
  </w:style>
  <w:style w:type="character" w:customStyle="1" w:styleId="524">
    <w:name w:val="日期 字元"/>
    <w:basedOn w:val="81"/>
    <w:link w:val="44"/>
    <w:qFormat/>
    <w:uiPriority w:val="0"/>
    <w:rPr>
      <w:rFonts w:ascii="Times New Roman" w:hAnsi="Times New Roman" w:eastAsia="FangSong_GB2312" w:cs="Times New Roman"/>
      <w:sz w:val="28"/>
      <w:szCs w:val="24"/>
    </w:rPr>
  </w:style>
  <w:style w:type="paragraph" w:customStyle="1" w:styleId="525">
    <w:name w:val="样式 标题 2 + (中文) 宋体"/>
    <w:basedOn w:val="3"/>
    <w:qFormat/>
    <w:uiPriority w:val="0"/>
    <w:pPr>
      <w:keepNext w:val="0"/>
      <w:keepLines w:val="0"/>
      <w:tabs>
        <w:tab w:val="left" w:pos="576"/>
      </w:tabs>
      <w:spacing w:beforeLines="20" w:afterLines="20" w:line="500" w:lineRule="exact"/>
      <w:ind w:left="567" w:hanging="567"/>
    </w:pPr>
    <w:rPr>
      <w:b w:val="0"/>
      <w:sz w:val="28"/>
      <w:szCs w:val="28"/>
    </w:rPr>
  </w:style>
  <w:style w:type="character" w:customStyle="1" w:styleId="526">
    <w:name w:val="電子郵件簽名 字元"/>
    <w:basedOn w:val="81"/>
    <w:link w:val="16"/>
    <w:qFormat/>
    <w:uiPriority w:val="0"/>
    <w:rPr>
      <w:rFonts w:ascii="Times New Roman" w:hAnsi="Times New Roman" w:eastAsia="FangSong_GB2312" w:cs="Constantia"/>
      <w:bCs/>
      <w:snapToGrid w:val="0"/>
      <w:kern w:val="0"/>
      <w:sz w:val="24"/>
      <w:szCs w:val="24"/>
    </w:rPr>
  </w:style>
  <w:style w:type="paragraph" w:customStyle="1" w:styleId="527">
    <w:name w:val="目录fuxi"/>
    <w:basedOn w:val="1"/>
    <w:qFormat/>
    <w:uiPriority w:val="0"/>
    <w:pPr>
      <w:snapToGrid w:val="0"/>
      <w:spacing w:before="60" w:after="60"/>
      <w:jc w:val="center"/>
    </w:pPr>
    <w:rPr>
      <w:rFonts w:hint="eastAsia" w:ascii="宋体"/>
      <w:outline/>
      <w:color w:val="000000"/>
      <w:szCs w:val="20"/>
      <w14:textOutline w14:w="9525" w14:cap="flat" w14:cmpd="sng" w14:algn="ctr">
        <w14:solidFill>
          <w14:srgbClr w14:val="000000"/>
        </w14:solidFill>
        <w14:prstDash w14:val="solid"/>
        <w14:round/>
      </w14:textOutline>
      <w14:textFill>
        <w14:noFill/>
      </w14:textFill>
    </w:rPr>
  </w:style>
  <w:style w:type="paragraph" w:customStyle="1" w:styleId="528">
    <w:name w:val="表文"/>
    <w:basedOn w:val="30"/>
    <w:next w:val="19"/>
    <w:qFormat/>
    <w:uiPriority w:val="0"/>
    <w:pPr>
      <w:snapToGrid w:val="0"/>
      <w:spacing w:after="0" w:line="300" w:lineRule="exact"/>
      <w:jc w:val="center"/>
    </w:pPr>
    <w:rPr>
      <w:rFonts w:ascii="宋体" w:hAnsi="宋体"/>
      <w:szCs w:val="21"/>
    </w:rPr>
  </w:style>
  <w:style w:type="character" w:customStyle="1" w:styleId="529">
    <w:name w:val="結語 字元"/>
    <w:basedOn w:val="81"/>
    <w:link w:val="28"/>
    <w:qFormat/>
    <w:uiPriority w:val="0"/>
    <w:rPr>
      <w:rFonts w:ascii="Times New Roman" w:hAnsi="Times New Roman" w:eastAsia="FangSong_GB2312" w:cs="Constantia"/>
      <w:bCs/>
      <w:snapToGrid w:val="0"/>
      <w:kern w:val="0"/>
      <w:sz w:val="24"/>
      <w:szCs w:val="24"/>
    </w:rPr>
  </w:style>
  <w:style w:type="paragraph" w:customStyle="1" w:styleId="530">
    <w:name w:val="公正文"/>
    <w:basedOn w:val="19"/>
    <w:qFormat/>
    <w:uiPriority w:val="0"/>
    <w:pPr>
      <w:spacing w:line="355" w:lineRule="auto"/>
    </w:pPr>
    <w:rPr>
      <w:rFonts w:ascii="宋体" w:hAnsi="宋体"/>
    </w:rPr>
  </w:style>
  <w:style w:type="character" w:customStyle="1" w:styleId="531">
    <w:name w:val="註釋標題 字元"/>
    <w:basedOn w:val="81"/>
    <w:link w:val="14"/>
    <w:qFormat/>
    <w:uiPriority w:val="0"/>
    <w:rPr>
      <w:rFonts w:ascii="Times New Roman" w:hAnsi="Times New Roman" w:eastAsia="宋体" w:cs="Times New Roman"/>
      <w:szCs w:val="20"/>
    </w:rPr>
  </w:style>
  <w:style w:type="paragraph" w:customStyle="1" w:styleId="532">
    <w:name w:val="Char Char Char1 Char Char Char Char Char Char"/>
    <w:basedOn w:val="1"/>
    <w:qFormat/>
    <w:uiPriority w:val="0"/>
    <w:rPr>
      <w:szCs w:val="21"/>
    </w:rPr>
  </w:style>
  <w:style w:type="paragraph" w:customStyle="1" w:styleId="533">
    <w:name w:val="表题"/>
    <w:basedOn w:val="408"/>
    <w:qFormat/>
    <w:uiPriority w:val="0"/>
    <w:pPr>
      <w:overflowPunct w:val="0"/>
      <w:adjustRightInd/>
      <w:spacing w:before="180" w:after="60"/>
    </w:pPr>
    <w:rPr>
      <w:rFonts w:ascii="Times New Roman" w:hAnsi="Times New Roman"/>
      <w:b/>
      <w:snapToGrid w:val="0"/>
      <w:color w:val="000000"/>
      <w:kern w:val="0"/>
      <w:szCs w:val="20"/>
    </w:rPr>
  </w:style>
  <w:style w:type="paragraph" w:customStyle="1" w:styleId="534">
    <w:name w:val="样式 样式 首行缩进:  2 字符 + 首行缩进:  2 字符2"/>
    <w:basedOn w:val="1"/>
    <w:qFormat/>
    <w:uiPriority w:val="0"/>
    <w:pPr>
      <w:spacing w:line="440" w:lineRule="exact"/>
      <w:ind w:firstLine="200" w:firstLineChars="200"/>
    </w:pPr>
    <w:rPr>
      <w:rFonts w:eastAsia="KaiTi_GB2312"/>
      <w:spacing w:val="6"/>
      <w:kern w:val="0"/>
      <w:sz w:val="28"/>
      <w:szCs w:val="20"/>
    </w:rPr>
  </w:style>
  <w:style w:type="character" w:customStyle="1" w:styleId="535">
    <w:name w:val="副標題 字元"/>
    <w:basedOn w:val="81"/>
    <w:link w:val="58"/>
    <w:qFormat/>
    <w:uiPriority w:val="0"/>
    <w:rPr>
      <w:rFonts w:ascii="Arial" w:hAnsi="Arial" w:eastAsia="宋体" w:cs="Times New Roman"/>
      <w:b/>
      <w:bCs/>
      <w:snapToGrid w:val="0"/>
      <w:kern w:val="28"/>
      <w:sz w:val="32"/>
      <w:szCs w:val="32"/>
    </w:rPr>
  </w:style>
  <w:style w:type="paragraph" w:customStyle="1" w:styleId="536">
    <w:name w:val="样式 (中文) 幼圆 12 磅 段前: 3.9 磅 行距: 1.5 倍行距"/>
    <w:basedOn w:val="1"/>
    <w:qFormat/>
    <w:uiPriority w:val="0"/>
    <w:pPr>
      <w:spacing w:before="78" w:line="360" w:lineRule="auto"/>
      <w:ind w:left="200" w:hanging="200" w:hangingChars="200"/>
    </w:pPr>
    <w:rPr>
      <w:rFonts w:eastAsia="红豆幼黑体" w:cs="宋体"/>
      <w:sz w:val="24"/>
      <w:szCs w:val="20"/>
    </w:rPr>
  </w:style>
  <w:style w:type="paragraph" w:customStyle="1" w:styleId="537">
    <w:name w:val="ttxtl"/>
    <w:basedOn w:val="1"/>
    <w:qFormat/>
    <w:uiPriority w:val="0"/>
    <w:pPr>
      <w:widowControl/>
      <w:spacing w:before="100" w:beforeAutospacing="1" w:after="100" w:afterAutospacing="1"/>
      <w:jc w:val="left"/>
    </w:pPr>
    <w:rPr>
      <w:rFonts w:ascii="宋体" w:hAnsi="宋体"/>
      <w:kern w:val="0"/>
      <w:sz w:val="24"/>
    </w:rPr>
  </w:style>
  <w:style w:type="paragraph" w:customStyle="1" w:styleId="538">
    <w:name w:val="xl25"/>
    <w:basedOn w:val="1"/>
    <w:qFormat/>
    <w:uiPriority w:val="0"/>
    <w:pPr>
      <w:widowControl/>
      <w:spacing w:before="100" w:after="100"/>
      <w:jc w:val="center"/>
    </w:pPr>
    <w:rPr>
      <w:rFonts w:ascii="宋体" w:hAnsi="宋体"/>
      <w:kern w:val="0"/>
      <w:sz w:val="24"/>
      <w:szCs w:val="20"/>
    </w:rPr>
  </w:style>
  <w:style w:type="paragraph" w:customStyle="1" w:styleId="539">
    <w:name w:val="Char1 Char Char Char Char Char Char Char Char Char"/>
    <w:basedOn w:val="1"/>
    <w:qFormat/>
    <w:uiPriority w:val="0"/>
    <w:pPr>
      <w:widowControl/>
      <w:spacing w:before="100" w:beforeAutospacing="1" w:after="100" w:afterAutospacing="1"/>
      <w:ind w:firstLine="200" w:firstLineChars="200"/>
      <w:jc w:val="left"/>
    </w:pPr>
    <w:rPr>
      <w:rFonts w:ascii="Verdana" w:hAnsi="Verdana" w:eastAsia="FangSong_GB2312"/>
      <w:kern w:val="0"/>
      <w:sz w:val="20"/>
      <w:szCs w:val="21"/>
      <w:lang w:eastAsia="en-US"/>
    </w:rPr>
  </w:style>
  <w:style w:type="character" w:customStyle="1" w:styleId="540">
    <w:name w:val="文件引導模式 字元"/>
    <w:basedOn w:val="81"/>
    <w:link w:val="23"/>
    <w:qFormat/>
    <w:uiPriority w:val="99"/>
    <w:rPr>
      <w:rFonts w:ascii="Times New Roman" w:hAnsi="Times New Roman" w:eastAsia="宋体" w:cs="Times New Roman"/>
      <w:szCs w:val="24"/>
      <w:shd w:val="clear" w:color="auto" w:fill="000080"/>
    </w:rPr>
  </w:style>
  <w:style w:type="character" w:customStyle="1" w:styleId="541">
    <w:name w:val="問候 字元"/>
    <w:basedOn w:val="81"/>
    <w:link w:val="26"/>
    <w:qFormat/>
    <w:uiPriority w:val="0"/>
    <w:rPr>
      <w:rFonts w:ascii="Times New Roman" w:hAnsi="Times New Roman" w:eastAsia="FangSong_GB2312" w:cs="Constantia"/>
      <w:bCs/>
      <w:snapToGrid w:val="0"/>
      <w:kern w:val="0"/>
      <w:sz w:val="24"/>
      <w:szCs w:val="24"/>
    </w:rPr>
  </w:style>
  <w:style w:type="paragraph" w:customStyle="1" w:styleId="542">
    <w:name w:val="默认段落字体 Para Char Char Char Char Char Char Char Char Char Char Char Char Char Char Char"/>
    <w:basedOn w:val="23"/>
    <w:qFormat/>
    <w:uiPriority w:val="0"/>
    <w:rPr>
      <w:rFonts w:ascii="Tahoma" w:hAnsi="Tahoma"/>
      <w:sz w:val="24"/>
    </w:rPr>
  </w:style>
  <w:style w:type="paragraph" w:customStyle="1" w:styleId="543">
    <w:name w:val="表格文字中对齐"/>
    <w:basedOn w:val="1"/>
    <w:qFormat/>
    <w:uiPriority w:val="0"/>
    <w:pPr>
      <w:jc w:val="center"/>
    </w:pPr>
    <w:rPr>
      <w:szCs w:val="21"/>
    </w:rPr>
  </w:style>
  <w:style w:type="paragraph" w:customStyle="1" w:styleId="544">
    <w:name w:val="acee正文"/>
    <w:basedOn w:val="1"/>
    <w:qFormat/>
    <w:uiPriority w:val="0"/>
    <w:pPr>
      <w:spacing w:line="480" w:lineRule="exact"/>
      <w:ind w:firstLine="640" w:firstLineChars="200"/>
    </w:pPr>
    <w:rPr>
      <w:rFonts w:ascii="FangSong_GB2312" w:hAnsi="宋体" w:eastAsia="FangSong_GB2312"/>
      <w:sz w:val="32"/>
    </w:rPr>
  </w:style>
  <w:style w:type="character" w:customStyle="1" w:styleId="545">
    <w:name w:val="章節附註文字 字元"/>
    <w:basedOn w:val="81"/>
    <w:link w:val="46"/>
    <w:semiHidden/>
    <w:qFormat/>
    <w:uiPriority w:val="0"/>
    <w:rPr>
      <w:rFonts w:ascii="Times New Roman" w:hAnsi="Times New Roman" w:eastAsia="宋体" w:cs="Times New Roman"/>
      <w:sz w:val="24"/>
      <w:szCs w:val="20"/>
    </w:rPr>
  </w:style>
  <w:style w:type="paragraph" w:customStyle="1" w:styleId="546">
    <w:name w:val="注解"/>
    <w:basedOn w:val="1"/>
    <w:qFormat/>
    <w:uiPriority w:val="0"/>
    <w:pPr>
      <w:adjustRightInd w:val="0"/>
      <w:snapToGrid w:val="0"/>
      <w:ind w:left="624" w:right="170" w:hanging="454"/>
    </w:pPr>
    <w:rPr>
      <w:rFonts w:ascii="宋体" w:hAnsi="宋体"/>
      <w:color w:val="000000"/>
      <w:sz w:val="15"/>
      <w:szCs w:val="20"/>
    </w:rPr>
  </w:style>
  <w:style w:type="paragraph" w:customStyle="1" w:styleId="547">
    <w:name w:val="样式 两端对齐 首行缩进:  2 字符 行距: 单倍行距"/>
    <w:basedOn w:val="1"/>
    <w:qFormat/>
    <w:uiPriority w:val="0"/>
    <w:pPr>
      <w:spacing w:line="360" w:lineRule="auto"/>
      <w:ind w:firstLine="480" w:firstLineChars="200"/>
    </w:pPr>
    <w:rPr>
      <w:rFonts w:hAnsi="宋体"/>
      <w:kern w:val="0"/>
      <w:sz w:val="24"/>
    </w:rPr>
  </w:style>
  <w:style w:type="paragraph" w:customStyle="1" w:styleId="548">
    <w:name w:val="样式 标题 3小标题小节标题标题3H3h33rd level第二层条标题4标题 3 Char标题 3 Cha..."/>
    <w:basedOn w:val="4"/>
    <w:qFormat/>
    <w:uiPriority w:val="0"/>
    <w:pPr>
      <w:tabs>
        <w:tab w:val="left" w:pos="0"/>
        <w:tab w:val="left" w:pos="709"/>
        <w:tab w:val="left" w:pos="993"/>
        <w:tab w:val="left" w:pos="1364"/>
      </w:tabs>
      <w:snapToGrid/>
      <w:spacing w:line="500" w:lineRule="exact"/>
      <w:ind w:left="1135"/>
      <w:textAlignment w:val="baseline"/>
    </w:pPr>
    <w:rPr>
      <w:rFonts w:cs="宋体"/>
      <w:b/>
      <w:color w:val="000000"/>
      <w:kern w:val="32"/>
      <w:szCs w:val="28"/>
    </w:rPr>
  </w:style>
  <w:style w:type="paragraph" w:customStyle="1" w:styleId="549">
    <w:name w:val="封面项目名称"/>
    <w:basedOn w:val="1"/>
    <w:next w:val="1"/>
    <w:qFormat/>
    <w:uiPriority w:val="0"/>
    <w:pPr>
      <w:adjustRightInd w:val="0"/>
      <w:snapToGrid w:val="0"/>
      <w:spacing w:line="480" w:lineRule="exact"/>
      <w:ind w:firstLine="567"/>
      <w:jc w:val="center"/>
    </w:pPr>
    <w:rPr>
      <w:rFonts w:ascii="黑体" w:eastAsia="黑体"/>
      <w:sz w:val="44"/>
      <w:szCs w:val="20"/>
    </w:rPr>
  </w:style>
  <w:style w:type="character" w:customStyle="1" w:styleId="550">
    <w:name w:val="本文 2 字元"/>
    <w:basedOn w:val="81"/>
    <w:link w:val="68"/>
    <w:qFormat/>
    <w:uiPriority w:val="0"/>
    <w:rPr>
      <w:rFonts w:ascii="FangSong_GB2312" w:hAnsi="Times New Roman" w:eastAsia="FangSong_GB2312" w:cs="Times New Roman"/>
      <w:kern w:val="0"/>
      <w:sz w:val="24"/>
      <w:szCs w:val="20"/>
    </w:rPr>
  </w:style>
  <w:style w:type="paragraph" w:customStyle="1" w:styleId="551">
    <w:name w:val="Char Char Char1 Char Char Char Char Char Char Char Char Char Char Char Char Char Char Char Char1"/>
    <w:basedOn w:val="1"/>
    <w:qFormat/>
    <w:uiPriority w:val="0"/>
    <w:pPr>
      <w:spacing w:line="240" w:lineRule="exact"/>
      <w:ind w:firstLine="200" w:firstLineChars="200"/>
    </w:pPr>
    <w:rPr>
      <w:sz w:val="28"/>
      <w:szCs w:val="28"/>
    </w:rPr>
  </w:style>
  <w:style w:type="paragraph" w:customStyle="1" w:styleId="552">
    <w:name w:val="Char4 Char Char Char Char Char Char Char Char Char Char Char Char Char Char Char Char Char1 Char Char Char Char Char Char1 Char"/>
    <w:basedOn w:val="1"/>
    <w:qFormat/>
    <w:uiPriority w:val="0"/>
    <w:pPr>
      <w:spacing w:line="240" w:lineRule="exact"/>
      <w:ind w:firstLine="200" w:firstLineChars="200"/>
    </w:pPr>
    <w:rPr>
      <w:sz w:val="28"/>
      <w:szCs w:val="28"/>
    </w:rPr>
  </w:style>
  <w:style w:type="paragraph" w:customStyle="1" w:styleId="553">
    <w:name w:val="样式 五号 行距: 单倍行距 首行缩进:  0.5 字符"/>
    <w:basedOn w:val="1"/>
    <w:qFormat/>
    <w:uiPriority w:val="0"/>
    <w:pPr>
      <w:ind w:right="147" w:rightChars="147" w:firstLine="50" w:firstLineChars="50"/>
      <w:jc w:val="right"/>
    </w:pPr>
    <w:rPr>
      <w:rFonts w:ascii="Arial Black" w:hAnsi="Arial Black" w:eastAsia="FangSong_GB2312"/>
      <w:szCs w:val="21"/>
    </w:rPr>
  </w:style>
  <w:style w:type="paragraph" w:customStyle="1" w:styleId="554">
    <w:name w:val="Char Char Char Char Char Char1 Char"/>
    <w:basedOn w:val="1"/>
    <w:qFormat/>
    <w:uiPriority w:val="0"/>
    <w:pPr>
      <w:widowControl/>
      <w:spacing w:after="160" w:line="240" w:lineRule="exact"/>
      <w:jc w:val="left"/>
    </w:pPr>
    <w:rPr>
      <w:rFonts w:ascii="Arial" w:hAnsi="Arial" w:eastAsia="Times New Roman" w:cs="Verdana"/>
      <w:b/>
      <w:kern w:val="0"/>
      <w:sz w:val="24"/>
      <w:lang w:eastAsia="en-US"/>
    </w:rPr>
  </w:style>
  <w:style w:type="character" w:customStyle="1" w:styleId="555">
    <w:name w:val="訊息欄位名稱 字元"/>
    <w:basedOn w:val="81"/>
    <w:link w:val="71"/>
    <w:qFormat/>
    <w:uiPriority w:val="0"/>
    <w:rPr>
      <w:rFonts w:ascii="Arial" w:hAnsi="Arial" w:eastAsia="FangSong_GB2312" w:cs="Arial"/>
      <w:bCs/>
      <w:snapToGrid w:val="0"/>
      <w:kern w:val="0"/>
      <w:sz w:val="24"/>
      <w:szCs w:val="24"/>
      <w:shd w:val="pct20" w:color="auto" w:fill="auto"/>
    </w:rPr>
  </w:style>
  <w:style w:type="paragraph" w:customStyle="1" w:styleId="556">
    <w:name w:val="报告书"/>
    <w:basedOn w:val="1"/>
    <w:qFormat/>
    <w:uiPriority w:val="0"/>
    <w:pPr>
      <w:adjustRightInd w:val="0"/>
      <w:spacing w:line="360" w:lineRule="auto"/>
      <w:ind w:firstLine="505"/>
      <w:jc w:val="left"/>
    </w:pPr>
    <w:rPr>
      <w:kern w:val="24"/>
      <w:sz w:val="24"/>
      <w:szCs w:val="20"/>
    </w:rPr>
  </w:style>
  <w:style w:type="paragraph" w:customStyle="1" w:styleId="557">
    <w:name w:val="CONT-4"/>
    <w:basedOn w:val="558"/>
    <w:qFormat/>
    <w:uiPriority w:val="0"/>
    <w:pPr>
      <w:ind w:left="851"/>
    </w:pPr>
  </w:style>
  <w:style w:type="paragraph" w:customStyle="1" w:styleId="558">
    <w:name w:val="CONT-1"/>
    <w:basedOn w:val="1"/>
    <w:qFormat/>
    <w:uiPriority w:val="0"/>
    <w:pPr>
      <w:adjustRightInd w:val="0"/>
      <w:spacing w:line="480" w:lineRule="atLeast"/>
      <w:textAlignment w:val="baseline"/>
    </w:pPr>
    <w:rPr>
      <w:rFonts w:eastAsia="DFKai-SB"/>
      <w:kern w:val="0"/>
      <w:sz w:val="28"/>
      <w:szCs w:val="20"/>
      <w:lang w:eastAsia="zh-TW"/>
    </w:rPr>
  </w:style>
  <w:style w:type="paragraph" w:customStyle="1" w:styleId="559">
    <w:name w:val="Char Char Char Char Char Char Char Char Char Char Char Char"/>
    <w:basedOn w:val="1"/>
    <w:qFormat/>
    <w:uiPriority w:val="0"/>
    <w:rPr>
      <w:sz w:val="24"/>
    </w:rPr>
  </w:style>
  <w:style w:type="paragraph" w:customStyle="1" w:styleId="560">
    <w:name w:val="Char Char1 Char Char Char Char Char Char Char Char"/>
    <w:basedOn w:val="1"/>
    <w:qFormat/>
    <w:uiPriority w:val="0"/>
    <w:pPr>
      <w:spacing w:beforeLines="20" w:line="440" w:lineRule="atLeast"/>
      <w:ind w:firstLine="200" w:firstLineChars="200"/>
    </w:pPr>
    <w:rPr>
      <w:sz w:val="24"/>
    </w:rPr>
  </w:style>
  <w:style w:type="character" w:customStyle="1" w:styleId="561">
    <w:name w:val="HTML 預設格式 字元"/>
    <w:basedOn w:val="81"/>
    <w:link w:val="72"/>
    <w:qFormat/>
    <w:uiPriority w:val="99"/>
    <w:rPr>
      <w:rFonts w:ascii="Courier New" w:hAnsi="Courier New" w:eastAsia="FangSong_GB2312" w:cs="Courier New"/>
      <w:sz w:val="20"/>
      <w:szCs w:val="20"/>
    </w:rPr>
  </w:style>
  <w:style w:type="paragraph" w:customStyle="1" w:styleId="562">
    <w:name w:val="T2"/>
    <w:basedOn w:val="3"/>
    <w:qFormat/>
    <w:uiPriority w:val="0"/>
    <w:pPr>
      <w:keepLines w:val="0"/>
      <w:tabs>
        <w:tab w:val="left" w:pos="780"/>
      </w:tabs>
      <w:adjustRightInd/>
      <w:snapToGrid/>
      <w:spacing w:line="600" w:lineRule="auto"/>
      <w:jc w:val="left"/>
    </w:pPr>
    <w:rPr>
      <w:bCs w:val="0"/>
      <w:sz w:val="28"/>
      <w:szCs w:val="30"/>
    </w:rPr>
  </w:style>
  <w:style w:type="paragraph" w:customStyle="1" w:styleId="563">
    <w:name w:val="Char4 Char Char Char Char Char Char Char Char Char Char Char Char Char Char Char Char Char1 Char Char Char Char Char Char1 Char Char Char Char"/>
    <w:basedOn w:val="1"/>
    <w:qFormat/>
    <w:uiPriority w:val="0"/>
    <w:pPr>
      <w:spacing w:line="240" w:lineRule="exact"/>
      <w:ind w:firstLine="200" w:firstLineChars="200"/>
    </w:pPr>
    <w:rPr>
      <w:sz w:val="28"/>
      <w:szCs w:val="28"/>
    </w:rPr>
  </w:style>
  <w:style w:type="paragraph" w:customStyle="1" w:styleId="564">
    <w:name w:val="框图"/>
    <w:basedOn w:val="1"/>
    <w:qFormat/>
    <w:uiPriority w:val="0"/>
    <w:pPr>
      <w:adjustRightInd w:val="0"/>
      <w:snapToGrid w:val="0"/>
      <w:spacing w:line="27" w:lineRule="atLeast"/>
      <w:ind w:left="24" w:leftChars="-38" w:right="-106" w:rightChars="-38" w:hanging="130" w:hangingChars="54"/>
      <w:jc w:val="center"/>
    </w:pPr>
    <w:rPr>
      <w:rFonts w:ascii="FangSong_GB2312" w:eastAsia="FangSong_GB2312"/>
      <w:sz w:val="24"/>
      <w:szCs w:val="20"/>
    </w:rPr>
  </w:style>
  <w:style w:type="paragraph" w:customStyle="1" w:styleId="565">
    <w:name w:val="cucd-0"/>
    <w:qFormat/>
    <w:uiPriority w:val="0"/>
    <w:pPr>
      <w:spacing w:line="360" w:lineRule="auto"/>
      <w:ind w:firstLine="480" w:firstLineChars="200"/>
    </w:pPr>
    <w:rPr>
      <w:rFonts w:ascii="Times New Roman" w:hAnsi="Times New Roman" w:eastAsia="宋体" w:cs="Times New Roman"/>
      <w:kern w:val="2"/>
      <w:sz w:val="24"/>
      <w:szCs w:val="24"/>
      <w:lang w:val="en-US" w:eastAsia="zh-CN" w:bidi="ar-SA"/>
    </w:rPr>
  </w:style>
  <w:style w:type="paragraph" w:customStyle="1" w:styleId="566">
    <w:name w:val="目录 9 Char Char"/>
    <w:basedOn w:val="1"/>
    <w:next w:val="1"/>
    <w:qFormat/>
    <w:uiPriority w:val="0"/>
    <w:pPr>
      <w:spacing w:line="351" w:lineRule="atLeast"/>
      <w:ind w:left="1678" w:firstLine="419"/>
      <w:jc w:val="left"/>
    </w:pPr>
    <w:rPr>
      <w:rFonts w:hint="eastAsia"/>
      <w:szCs w:val="20"/>
    </w:rPr>
  </w:style>
  <w:style w:type="paragraph" w:customStyle="1" w:styleId="567">
    <w:name w:val="inhalt1"/>
    <w:basedOn w:val="1"/>
    <w:qFormat/>
    <w:uiPriority w:val="0"/>
    <w:pPr>
      <w:widowControl/>
      <w:spacing w:before="100" w:beforeAutospacing="1" w:after="100" w:afterAutospacing="1"/>
      <w:jc w:val="left"/>
    </w:pPr>
    <w:rPr>
      <w:rFonts w:ascii="宋体" w:hAnsi="宋体"/>
      <w:color w:val="000000"/>
      <w:kern w:val="0"/>
      <w:sz w:val="24"/>
    </w:rPr>
  </w:style>
  <w:style w:type="paragraph" w:customStyle="1" w:styleId="568">
    <w:name w:val="style8"/>
    <w:basedOn w:val="1"/>
    <w:qFormat/>
    <w:uiPriority w:val="0"/>
    <w:pPr>
      <w:widowControl/>
      <w:spacing w:before="100" w:beforeAutospacing="1" w:after="100" w:afterAutospacing="1"/>
      <w:jc w:val="left"/>
    </w:pPr>
    <w:rPr>
      <w:rFonts w:ascii="宋体" w:hAnsi="宋体" w:cs="宋体"/>
      <w:kern w:val="0"/>
      <w:szCs w:val="21"/>
    </w:rPr>
  </w:style>
  <w:style w:type="paragraph" w:customStyle="1" w:styleId="569">
    <w:name w:val="图标"/>
    <w:basedOn w:val="1"/>
    <w:qFormat/>
    <w:uiPriority w:val="0"/>
    <w:pPr>
      <w:jc w:val="center"/>
    </w:pPr>
    <w:rPr>
      <w:rFonts w:ascii="黑体" w:hAnsi="华文中宋" w:eastAsia="黑体"/>
      <w:sz w:val="28"/>
      <w:szCs w:val="20"/>
    </w:rPr>
  </w:style>
  <w:style w:type="paragraph" w:customStyle="1" w:styleId="570">
    <w:name w:val="Char Char Char Char"/>
    <w:basedOn w:val="1"/>
    <w:qFormat/>
    <w:uiPriority w:val="0"/>
    <w:rPr>
      <w:sz w:val="24"/>
    </w:rPr>
  </w:style>
  <w:style w:type="paragraph" w:customStyle="1" w:styleId="571">
    <w:name w:val="样式 正文文本btBody Text(ch) + 仿宋_GB2312 五号"/>
    <w:basedOn w:val="30"/>
    <w:qFormat/>
    <w:uiPriority w:val="0"/>
    <w:pPr>
      <w:adjustRightInd w:val="0"/>
      <w:snapToGrid w:val="0"/>
      <w:spacing w:after="0" w:line="500" w:lineRule="exact"/>
    </w:pPr>
    <w:rPr>
      <w:rFonts w:ascii="FangSong_GB2312" w:hAnsi="FangSong_GB2312"/>
      <w:sz w:val="28"/>
    </w:rPr>
  </w:style>
  <w:style w:type="paragraph" w:customStyle="1" w:styleId="572">
    <w:name w:val="Style1"/>
    <w:basedOn w:val="1"/>
    <w:qFormat/>
    <w:uiPriority w:val="0"/>
    <w:pPr>
      <w:spacing w:after="120"/>
      <w:ind w:left="851"/>
    </w:pPr>
    <w:rPr>
      <w:szCs w:val="20"/>
    </w:rPr>
  </w:style>
  <w:style w:type="paragraph" w:customStyle="1" w:styleId="573">
    <w:name w:val="前言、引言标题"/>
    <w:next w:val="1"/>
    <w:qFormat/>
    <w:uiPriority w:val="0"/>
    <w:pPr>
      <w:shd w:val="clear" w:color="FFFFFF" w:fill="FFFFFF"/>
      <w:tabs>
        <w:tab w:val="left" w:pos="903"/>
      </w:tabs>
      <w:spacing w:before="640" w:after="560"/>
      <w:ind w:left="903" w:hanging="315"/>
      <w:jc w:val="center"/>
      <w:outlineLvl w:val="0"/>
    </w:pPr>
    <w:rPr>
      <w:rFonts w:ascii="黑体" w:hAnsi="Times New Roman" w:eastAsia="黑体" w:cs="Times New Roman"/>
      <w:sz w:val="32"/>
      <w:lang w:val="en-US" w:eastAsia="zh-CN" w:bidi="ar-SA"/>
    </w:rPr>
  </w:style>
  <w:style w:type="paragraph" w:customStyle="1" w:styleId="574">
    <w:name w:val="CM52"/>
    <w:basedOn w:val="1"/>
    <w:next w:val="1"/>
    <w:qFormat/>
    <w:uiPriority w:val="0"/>
    <w:pPr>
      <w:autoSpaceDE w:val="0"/>
      <w:autoSpaceDN w:val="0"/>
      <w:adjustRightInd w:val="0"/>
      <w:spacing w:after="173" w:line="500" w:lineRule="exact"/>
      <w:jc w:val="left"/>
    </w:pPr>
    <w:rPr>
      <w:rFonts w:ascii="黑体" w:eastAsia="黑体"/>
      <w:kern w:val="0"/>
      <w:sz w:val="24"/>
      <w:szCs w:val="28"/>
    </w:rPr>
  </w:style>
  <w:style w:type="paragraph" w:customStyle="1" w:styleId="575">
    <w:name w:val="样式 样式 样式 五号 行距: 单倍行距 首行缩进:  0.5 字符 + 首行缩进:  0.5 字符 右侧:  1.47 字符 ..."/>
    <w:basedOn w:val="576"/>
    <w:qFormat/>
    <w:uiPriority w:val="0"/>
    <w:pPr>
      <w:jc w:val="both"/>
    </w:pPr>
  </w:style>
  <w:style w:type="paragraph" w:customStyle="1" w:styleId="576">
    <w:name w:val="样式 样式 五号 行距: 单倍行距 首行缩进:  0.5 字符 + 首行缩进:  0.5 字符 右侧:  1.47 字符"/>
    <w:basedOn w:val="553"/>
    <w:qFormat/>
    <w:uiPriority w:val="0"/>
    <w:pPr>
      <w:ind w:right="353" w:firstLine="105"/>
      <w:jc w:val="left"/>
    </w:pPr>
    <w:rPr>
      <w:szCs w:val="20"/>
    </w:rPr>
  </w:style>
  <w:style w:type="paragraph" w:customStyle="1" w:styleId="577">
    <w:name w:val="表的格式（小四）"/>
    <w:basedOn w:val="1"/>
    <w:qFormat/>
    <w:uiPriority w:val="0"/>
    <w:pPr>
      <w:adjustRightInd w:val="0"/>
      <w:spacing w:line="360" w:lineRule="atLeast"/>
      <w:jc w:val="center"/>
    </w:pPr>
    <w:rPr>
      <w:rFonts w:ascii="Arial" w:hAnsi="Arial"/>
      <w:kern w:val="0"/>
      <w:sz w:val="24"/>
    </w:rPr>
  </w:style>
  <w:style w:type="paragraph" w:customStyle="1" w:styleId="578">
    <w:name w:val="正文文字1"/>
    <w:basedOn w:val="1"/>
    <w:qFormat/>
    <w:uiPriority w:val="0"/>
    <w:pPr>
      <w:spacing w:line="360" w:lineRule="auto"/>
      <w:ind w:firstLine="480" w:firstLineChars="200"/>
    </w:pPr>
    <w:rPr>
      <w:rFonts w:ascii="宋体"/>
      <w:sz w:val="24"/>
    </w:rPr>
  </w:style>
  <w:style w:type="paragraph" w:customStyle="1" w:styleId="579">
    <w:name w:val="Char Char1 Char Char Char1 Char Char Char Char Char Char Char Char Char Char Char Char Char"/>
    <w:basedOn w:val="1"/>
    <w:qFormat/>
    <w:uiPriority w:val="0"/>
    <w:rPr>
      <w:sz w:val="24"/>
    </w:rPr>
  </w:style>
  <w:style w:type="paragraph" w:customStyle="1" w:styleId="580">
    <w:name w:val="Char4 Char Char Char Char Char Char Char Char Char Char Char Char Char Char Char Char Char1 Char Char Char Char Char Char1 Char1"/>
    <w:basedOn w:val="1"/>
    <w:qFormat/>
    <w:uiPriority w:val="0"/>
    <w:pPr>
      <w:spacing w:line="240" w:lineRule="exact"/>
      <w:ind w:firstLine="200" w:firstLineChars="200"/>
    </w:pPr>
    <w:rPr>
      <w:sz w:val="28"/>
      <w:szCs w:val="28"/>
    </w:rPr>
  </w:style>
  <w:style w:type="paragraph" w:customStyle="1" w:styleId="581">
    <w:name w:val="font7"/>
    <w:basedOn w:val="1"/>
    <w:qFormat/>
    <w:uiPriority w:val="0"/>
    <w:pPr>
      <w:widowControl/>
      <w:spacing w:before="100" w:beforeAutospacing="1" w:after="100" w:afterAutospacing="1"/>
      <w:jc w:val="left"/>
    </w:pPr>
    <w:rPr>
      <w:kern w:val="0"/>
      <w:sz w:val="20"/>
      <w:szCs w:val="20"/>
    </w:rPr>
  </w:style>
  <w:style w:type="paragraph" w:customStyle="1" w:styleId="582">
    <w:name w:val="谏壁正文chen"/>
    <w:basedOn w:val="1"/>
    <w:qFormat/>
    <w:uiPriority w:val="0"/>
    <w:pPr>
      <w:spacing w:line="360" w:lineRule="auto"/>
      <w:ind w:firstLine="200" w:firstLineChars="200"/>
    </w:pPr>
    <w:rPr>
      <w:sz w:val="24"/>
    </w:rPr>
  </w:style>
  <w:style w:type="paragraph" w:customStyle="1" w:styleId="583">
    <w:name w:val="小标题3"/>
    <w:basedOn w:val="1"/>
    <w:qFormat/>
    <w:uiPriority w:val="0"/>
    <w:pPr>
      <w:tabs>
        <w:tab w:val="left" w:pos="1174"/>
      </w:tabs>
      <w:adjustRightInd w:val="0"/>
      <w:snapToGrid w:val="0"/>
      <w:spacing w:beforeLines="20"/>
      <w:ind w:firstLine="454"/>
      <w:jc w:val="left"/>
    </w:pPr>
    <w:rPr>
      <w:rFonts w:ascii="宋体" w:hAnsi="宋体"/>
      <w:color w:val="000000"/>
      <w:sz w:val="24"/>
    </w:rPr>
  </w:style>
  <w:style w:type="paragraph" w:customStyle="1" w:styleId="584">
    <w:name w:val="五级条标题"/>
    <w:basedOn w:val="585"/>
    <w:next w:val="1"/>
    <w:qFormat/>
    <w:uiPriority w:val="0"/>
    <w:pPr>
      <w:tabs>
        <w:tab w:val="left" w:pos="360"/>
      </w:tabs>
      <w:outlineLvl w:val="6"/>
    </w:pPr>
  </w:style>
  <w:style w:type="paragraph" w:customStyle="1" w:styleId="585">
    <w:name w:val="四级条标题"/>
    <w:basedOn w:val="586"/>
    <w:next w:val="1"/>
    <w:qFormat/>
    <w:uiPriority w:val="0"/>
    <w:pPr>
      <w:tabs>
        <w:tab w:val="left" w:pos="360"/>
      </w:tabs>
      <w:outlineLvl w:val="5"/>
    </w:pPr>
  </w:style>
  <w:style w:type="paragraph" w:customStyle="1" w:styleId="586">
    <w:name w:val="三级条标题"/>
    <w:basedOn w:val="587"/>
    <w:next w:val="1"/>
    <w:qFormat/>
    <w:uiPriority w:val="0"/>
    <w:pPr>
      <w:tabs>
        <w:tab w:val="left" w:pos="360"/>
      </w:tabs>
      <w:outlineLvl w:val="4"/>
    </w:pPr>
  </w:style>
  <w:style w:type="paragraph" w:customStyle="1" w:styleId="587">
    <w:name w:val="二级条标题"/>
    <w:basedOn w:val="588"/>
    <w:next w:val="1"/>
    <w:qFormat/>
    <w:uiPriority w:val="0"/>
    <w:pPr>
      <w:tabs>
        <w:tab w:val="left" w:pos="360"/>
      </w:tabs>
      <w:outlineLvl w:val="3"/>
    </w:pPr>
  </w:style>
  <w:style w:type="paragraph" w:customStyle="1" w:styleId="588">
    <w:name w:val="一级条标题"/>
    <w:basedOn w:val="2"/>
    <w:next w:val="1"/>
    <w:qFormat/>
    <w:uiPriority w:val="0"/>
    <w:pPr>
      <w:keepNext w:val="0"/>
      <w:keepLines w:val="0"/>
      <w:widowControl/>
      <w:tabs>
        <w:tab w:val="left" w:pos="360"/>
      </w:tabs>
      <w:adjustRightInd/>
      <w:snapToGrid/>
      <w:spacing w:line="240" w:lineRule="auto"/>
      <w:outlineLvl w:val="2"/>
    </w:pPr>
    <w:rPr>
      <w:rFonts w:ascii="黑体" w:eastAsia="黑体"/>
      <w:b w:val="0"/>
      <w:bCs w:val="0"/>
      <w:kern w:val="0"/>
      <w:sz w:val="21"/>
      <w:szCs w:val="20"/>
    </w:rPr>
  </w:style>
  <w:style w:type="paragraph" w:customStyle="1" w:styleId="589">
    <w:name w:val="Char Char Char"/>
    <w:basedOn w:val="1"/>
    <w:qFormat/>
    <w:uiPriority w:val="0"/>
    <w:rPr>
      <w:sz w:val="24"/>
    </w:rPr>
  </w:style>
  <w:style w:type="paragraph" w:customStyle="1" w:styleId="590">
    <w:name w:val="已有表格"/>
    <w:basedOn w:val="1"/>
    <w:qFormat/>
    <w:uiPriority w:val="0"/>
    <w:pPr>
      <w:adjustRightInd w:val="0"/>
      <w:spacing w:before="40" w:after="40"/>
      <w:jc w:val="center"/>
      <w:textAlignment w:val="baseline"/>
    </w:pPr>
    <w:rPr>
      <w:b/>
      <w:kern w:val="0"/>
      <w:sz w:val="24"/>
      <w:szCs w:val="20"/>
    </w:rPr>
  </w:style>
  <w:style w:type="paragraph" w:customStyle="1" w:styleId="591">
    <w:name w:val="Char4 Char Char Char Char Char Char Char Char Char Char Char Char Char Char Char Char Char1 Char Char Char Char Char Char1 Char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592">
    <w:name w:val="CM12"/>
    <w:basedOn w:val="98"/>
    <w:next w:val="98"/>
    <w:qFormat/>
    <w:uiPriority w:val="0"/>
    <w:pPr>
      <w:spacing w:line="468" w:lineRule="atLeast"/>
    </w:pPr>
    <w:rPr>
      <w:rFonts w:ascii="黑体" w:eastAsia="黑体" w:cs="Times New Roman"/>
      <w:color w:val="auto"/>
    </w:rPr>
  </w:style>
  <w:style w:type="paragraph" w:customStyle="1" w:styleId="593">
    <w:name w:val="24"/>
    <w:basedOn w:val="1"/>
    <w:next w:val="64"/>
    <w:qFormat/>
    <w:uiPriority w:val="0"/>
    <w:pPr>
      <w:spacing w:line="500" w:lineRule="exact"/>
      <w:ind w:firstLine="560" w:firstLineChars="200"/>
    </w:pPr>
    <w:rPr>
      <w:rFonts w:ascii="FangSong_GB2312" w:eastAsia="FangSong_GB2312"/>
      <w:sz w:val="28"/>
      <w:szCs w:val="20"/>
    </w:rPr>
  </w:style>
  <w:style w:type="paragraph" w:customStyle="1" w:styleId="594">
    <w:name w:val="17"/>
    <w:basedOn w:val="1"/>
    <w:next w:val="64"/>
    <w:qFormat/>
    <w:uiPriority w:val="0"/>
    <w:pPr>
      <w:spacing w:line="500" w:lineRule="exact"/>
      <w:ind w:firstLine="560" w:firstLineChars="200"/>
    </w:pPr>
    <w:rPr>
      <w:rFonts w:ascii="FangSong_GB2312" w:eastAsia="FangSong_GB2312"/>
      <w:sz w:val="28"/>
      <w:szCs w:val="20"/>
    </w:rPr>
  </w:style>
  <w:style w:type="paragraph" w:customStyle="1" w:styleId="595">
    <w:name w:val="标题正4"/>
    <w:basedOn w:val="1"/>
    <w:qFormat/>
    <w:uiPriority w:val="0"/>
    <w:pPr>
      <w:spacing w:line="280" w:lineRule="exact"/>
      <w:jc w:val="center"/>
    </w:pPr>
    <w:rPr>
      <w:rFonts w:ascii="FangSong_GB2312" w:hAnsi="宋体" w:eastAsia="FangSong_GB2312"/>
      <w:kern w:val="0"/>
      <w:szCs w:val="21"/>
    </w:rPr>
  </w:style>
  <w:style w:type="paragraph" w:customStyle="1" w:styleId="596">
    <w:name w:val="君邦正文"/>
    <w:qFormat/>
    <w:uiPriority w:val="0"/>
    <w:pPr>
      <w:spacing w:after="60" w:line="360" w:lineRule="auto"/>
      <w:ind w:firstLine="480" w:firstLineChars="200"/>
      <w:jc w:val="both"/>
    </w:pPr>
    <w:rPr>
      <w:rFonts w:ascii="Times New Roman" w:hAnsi="Times New Roman" w:eastAsia="宋体" w:cs="Times New Roman"/>
      <w:sz w:val="24"/>
      <w:lang w:val="en-US" w:eastAsia="zh-CN" w:bidi="ar-SA"/>
    </w:rPr>
  </w:style>
  <w:style w:type="paragraph" w:customStyle="1" w:styleId="597">
    <w:name w:val="Pa3"/>
    <w:basedOn w:val="1"/>
    <w:next w:val="1"/>
    <w:qFormat/>
    <w:uiPriority w:val="0"/>
    <w:pPr>
      <w:autoSpaceDE w:val="0"/>
      <w:autoSpaceDN w:val="0"/>
      <w:adjustRightInd w:val="0"/>
      <w:jc w:val="left"/>
    </w:pPr>
    <w:rPr>
      <w:rFonts w:ascii="Meiryo" w:eastAsia="Meiryo"/>
      <w:kern w:val="0"/>
      <w:sz w:val="20"/>
    </w:rPr>
  </w:style>
  <w:style w:type="paragraph" w:customStyle="1" w:styleId="598">
    <w:name w:val="样式 正文缩进正文（首行缩进两字） Char Char Char Char Char Char Char表格标题标题4文..."/>
    <w:basedOn w:val="19"/>
    <w:qFormat/>
    <w:uiPriority w:val="0"/>
    <w:pPr>
      <w:overflowPunct w:val="0"/>
      <w:spacing w:line="500" w:lineRule="exact"/>
      <w:textAlignment w:val="baseline"/>
    </w:pPr>
    <w:rPr>
      <w:rFonts w:ascii="Times New Roman" w:cs="宋体"/>
      <w:kern w:val="0"/>
      <w:szCs w:val="20"/>
    </w:rPr>
  </w:style>
  <w:style w:type="paragraph" w:customStyle="1" w:styleId="599">
    <w:name w:val="T正文"/>
    <w:qFormat/>
    <w:uiPriority w:val="0"/>
    <w:pPr>
      <w:widowControl w:val="0"/>
      <w:adjustRightInd w:val="0"/>
      <w:snapToGrid w:val="0"/>
      <w:spacing w:line="360" w:lineRule="auto"/>
      <w:ind w:firstLine="200" w:firstLineChars="200"/>
      <w:jc w:val="both"/>
    </w:pPr>
    <w:rPr>
      <w:rFonts w:ascii="Times New Roman" w:hAnsi="Times New Roman" w:eastAsia="FangSong_GB2312" w:cs="Times New Roman"/>
      <w:sz w:val="28"/>
      <w:lang w:val="en-US" w:eastAsia="zh-CN" w:bidi="ar-SA"/>
    </w:rPr>
  </w:style>
  <w:style w:type="paragraph" w:customStyle="1" w:styleId="600">
    <w:name w:val="正文3"/>
    <w:basedOn w:val="271"/>
    <w:qFormat/>
    <w:uiPriority w:val="0"/>
    <w:pPr>
      <w:autoSpaceDE w:val="0"/>
      <w:autoSpaceDN w:val="0"/>
      <w:snapToGrid/>
      <w:spacing w:after="160" w:line="440" w:lineRule="exact"/>
      <w:ind w:left="567" w:hanging="340"/>
      <w:textAlignment w:val="bottom"/>
    </w:pPr>
    <w:rPr>
      <w:rFonts w:ascii="Times New Roman" w:hAnsi="Times New Roman"/>
      <w:color w:val="000000"/>
      <w:sz w:val="28"/>
      <w:szCs w:val="20"/>
    </w:rPr>
  </w:style>
  <w:style w:type="paragraph" w:customStyle="1" w:styleId="601">
    <w:name w:val="Char Char Char Char Char Char Char Char Char Char Char Char Char Char Char Char Char Char Char Char Char Char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602">
    <w:name w:val="9"/>
    <w:basedOn w:val="1"/>
    <w:next w:val="1"/>
    <w:qFormat/>
    <w:uiPriority w:val="0"/>
    <w:pPr>
      <w:adjustRightInd w:val="0"/>
      <w:spacing w:before="60"/>
      <w:ind w:firstLine="480"/>
      <w:textAlignment w:val="baseline"/>
    </w:pPr>
    <w:rPr>
      <w:color w:val="FF0000"/>
      <w:sz w:val="24"/>
      <w:szCs w:val="20"/>
    </w:rPr>
  </w:style>
  <w:style w:type="paragraph" w:customStyle="1" w:styleId="603">
    <w:name w:val="Char Char Char1 Char Char Char Char Char Char Char Char Char Char Char Char Char Char Char1 Char Char Char Char Char Char Char Char Char Char Char Char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604">
    <w:name w:val="CM7"/>
    <w:basedOn w:val="98"/>
    <w:next w:val="98"/>
    <w:qFormat/>
    <w:uiPriority w:val="0"/>
    <w:pPr>
      <w:spacing w:line="468" w:lineRule="atLeast"/>
    </w:pPr>
    <w:rPr>
      <w:rFonts w:ascii="黑体" w:eastAsia="黑体" w:cs="Times New Roman"/>
      <w:color w:val="auto"/>
    </w:rPr>
  </w:style>
  <w:style w:type="paragraph" w:customStyle="1" w:styleId="605">
    <w:name w:val="标题003"/>
    <w:basedOn w:val="1"/>
    <w:qFormat/>
    <w:uiPriority w:val="0"/>
    <w:pPr>
      <w:spacing w:before="120" w:line="440" w:lineRule="exact"/>
      <w:outlineLvl w:val="2"/>
    </w:pPr>
    <w:rPr>
      <w:b/>
      <w:sz w:val="27"/>
      <w:szCs w:val="20"/>
    </w:rPr>
  </w:style>
  <w:style w:type="paragraph" w:customStyle="1" w:styleId="606">
    <w:name w:val="正文(黑体)"/>
    <w:basedOn w:val="1"/>
    <w:qFormat/>
    <w:uiPriority w:val="0"/>
    <w:pPr>
      <w:autoSpaceDE w:val="0"/>
      <w:autoSpaceDN w:val="0"/>
      <w:adjustRightInd w:val="0"/>
      <w:spacing w:line="288" w:lineRule="auto"/>
      <w:ind w:firstLine="482"/>
      <w:textAlignment w:val="baseline"/>
    </w:pPr>
    <w:rPr>
      <w:rFonts w:ascii="黑体"/>
      <w:kern w:val="0"/>
      <w:sz w:val="24"/>
      <w:szCs w:val="20"/>
    </w:rPr>
  </w:style>
  <w:style w:type="paragraph" w:customStyle="1" w:styleId="607">
    <w:name w:val="默认段落字体 Para Char Char Char Char Char Char Char Char Char Char Char Char"/>
    <w:basedOn w:val="1"/>
    <w:qFormat/>
    <w:uiPriority w:val="0"/>
    <w:rPr>
      <w:sz w:val="24"/>
    </w:rPr>
  </w:style>
  <w:style w:type="paragraph" w:customStyle="1" w:styleId="608">
    <w:name w:val="Char Char Char Char Char Char Char Char Char1 Char Char Char"/>
    <w:basedOn w:val="1"/>
    <w:qFormat/>
    <w:uiPriority w:val="0"/>
    <w:rPr>
      <w:szCs w:val="21"/>
    </w:rPr>
  </w:style>
  <w:style w:type="paragraph" w:customStyle="1" w:styleId="609">
    <w:name w:val="Char1 Char Char Char Char Char Char Char Char Char1 Char Char Char Char Char"/>
    <w:basedOn w:val="1"/>
    <w:qFormat/>
    <w:uiPriority w:val="0"/>
    <w:pPr>
      <w:widowControl/>
      <w:spacing w:before="100" w:beforeAutospacing="1" w:after="100" w:afterAutospacing="1"/>
      <w:ind w:firstLine="200" w:firstLineChars="200"/>
      <w:jc w:val="left"/>
    </w:pPr>
    <w:rPr>
      <w:rFonts w:ascii="Verdana" w:hAnsi="Verdana" w:eastAsia="FangSong_GB2312"/>
      <w:kern w:val="0"/>
      <w:sz w:val="20"/>
      <w:szCs w:val="21"/>
      <w:lang w:eastAsia="en-US"/>
    </w:rPr>
  </w:style>
  <w:style w:type="paragraph" w:customStyle="1" w:styleId="610">
    <w:name w:val="样式 样式 样式 标题2 + (西文) Times New Roman (中文) 宋体 加粗 + 段前: 0.5 行 段后: 0..."/>
    <w:basedOn w:val="611"/>
    <w:qFormat/>
    <w:uiPriority w:val="0"/>
    <w:pPr>
      <w:tabs>
        <w:tab w:val="left" w:pos="780"/>
      </w:tabs>
    </w:pPr>
    <w:rPr>
      <w:color w:val="000000"/>
    </w:rPr>
  </w:style>
  <w:style w:type="paragraph" w:customStyle="1" w:styleId="611">
    <w:name w:val="样式 样式 标题2 + (西文) Times New Roman (中文) 宋体 加粗 + 段前: 0.5 行 段后: 0.5..."/>
    <w:basedOn w:val="612"/>
    <w:qFormat/>
    <w:uiPriority w:val="0"/>
    <w:pPr>
      <w:tabs>
        <w:tab w:val="left" w:pos="780"/>
      </w:tabs>
    </w:pPr>
    <w:rPr>
      <w:rFonts w:eastAsia="FangSong_GB2312" w:cs="宋体"/>
    </w:rPr>
  </w:style>
  <w:style w:type="paragraph" w:customStyle="1" w:styleId="612">
    <w:name w:val="样式 标题2 + (西文) Times New Roman (中文) 宋体 加粗"/>
    <w:basedOn w:val="3"/>
    <w:qFormat/>
    <w:uiPriority w:val="0"/>
    <w:pPr>
      <w:keepNext w:val="0"/>
      <w:keepLines w:val="0"/>
      <w:tabs>
        <w:tab w:val="left" w:pos="780"/>
      </w:tabs>
      <w:adjustRightInd/>
      <w:snapToGrid/>
      <w:spacing w:beforeLines="20" w:afterLines="20" w:line="500" w:lineRule="exact"/>
      <w:outlineLvl w:val="0"/>
    </w:pPr>
    <w:rPr>
      <w:sz w:val="28"/>
      <w:szCs w:val="20"/>
    </w:rPr>
  </w:style>
  <w:style w:type="paragraph" w:customStyle="1" w:styleId="613">
    <w:name w:val="样式 标题 1h1H1PIM 1标书11.标题 1Section HeadHeader11st levell1..."/>
    <w:basedOn w:val="2"/>
    <w:qFormat/>
    <w:uiPriority w:val="0"/>
    <w:pPr>
      <w:tabs>
        <w:tab w:val="left" w:pos="360"/>
      </w:tabs>
      <w:adjustRightInd/>
      <w:snapToGrid/>
      <w:spacing w:before="240" w:after="240" w:line="500" w:lineRule="exact"/>
      <w:ind w:right="210"/>
    </w:pPr>
    <w:rPr>
      <w:rFonts w:eastAsia="黑体" w:cs="宋体"/>
      <w:color w:val="000000"/>
      <w:sz w:val="30"/>
      <w:szCs w:val="20"/>
    </w:rPr>
  </w:style>
  <w:style w:type="paragraph" w:customStyle="1" w:styleId="614">
    <w:name w:val="简单回函地址"/>
    <w:basedOn w:val="1"/>
    <w:qFormat/>
    <w:uiPriority w:val="0"/>
  </w:style>
  <w:style w:type="paragraph" w:customStyle="1" w:styleId="615">
    <w:name w:val="样式 正文不缩进 +"/>
    <w:basedOn w:val="19"/>
    <w:qFormat/>
    <w:uiPriority w:val="0"/>
    <w:pPr>
      <w:spacing w:line="360" w:lineRule="auto"/>
      <w:ind w:firstLine="0" w:firstLineChars="0"/>
    </w:pPr>
    <w:rPr>
      <w:rFonts w:ascii="Times New Roman" w:cs="宋体"/>
      <w:szCs w:val="20"/>
    </w:rPr>
  </w:style>
  <w:style w:type="paragraph" w:customStyle="1" w:styleId="616">
    <w:name w:val="样式 目录 2 + 左侧:  2 字符"/>
    <w:basedOn w:val="66"/>
    <w:qFormat/>
    <w:uiPriority w:val="0"/>
    <w:pPr>
      <w:tabs>
        <w:tab w:val="right" w:leader="dot" w:pos="8296"/>
      </w:tabs>
      <w:adjustRightInd w:val="0"/>
      <w:snapToGrid w:val="0"/>
      <w:ind w:left="210" w:leftChars="0"/>
      <w:jc w:val="center"/>
    </w:pPr>
    <w:rPr>
      <w:rFonts w:ascii="宋体" w:hAnsi="宋体" w:cs="宋体"/>
      <w:smallCaps/>
      <w:sz w:val="20"/>
      <w:szCs w:val="21"/>
    </w:rPr>
  </w:style>
  <w:style w:type="paragraph" w:customStyle="1" w:styleId="617">
    <w:name w:val="样式 表头样式1 + 首行缩进:  2 字符 段前: 0.5 行"/>
    <w:basedOn w:val="618"/>
    <w:qFormat/>
    <w:uiPriority w:val="0"/>
    <w:pPr>
      <w:snapToGrid/>
      <w:spacing w:afterLines="0" w:afterAutospacing="1"/>
    </w:pPr>
    <w:rPr>
      <w:rFonts w:ascii="Times New Roman" w:hAnsi="Times New Roman" w:cs="宋体"/>
      <w:bCs/>
      <w:color w:val="000000"/>
      <w:lang w:eastAsia="zh-TW"/>
    </w:rPr>
  </w:style>
  <w:style w:type="paragraph" w:customStyle="1" w:styleId="618">
    <w:name w:val="表头样式1"/>
    <w:basedOn w:val="1"/>
    <w:qFormat/>
    <w:uiPriority w:val="0"/>
    <w:pPr>
      <w:autoSpaceDE w:val="0"/>
      <w:autoSpaceDN w:val="0"/>
      <w:adjustRightInd w:val="0"/>
      <w:snapToGrid w:val="0"/>
      <w:spacing w:beforeLines="20" w:afterLines="20" w:line="360" w:lineRule="auto"/>
      <w:ind w:firstLine="480" w:firstLineChars="200"/>
      <w:jc w:val="center"/>
    </w:pPr>
    <w:rPr>
      <w:rFonts w:ascii="黑体" w:hAnsi="宋体" w:eastAsia="黑体"/>
      <w:kern w:val="0"/>
      <w:sz w:val="24"/>
      <w:szCs w:val="20"/>
    </w:rPr>
  </w:style>
  <w:style w:type="paragraph" w:customStyle="1" w:styleId="619">
    <w:name w:val="my样式"/>
    <w:basedOn w:val="1"/>
    <w:qFormat/>
    <w:uiPriority w:val="0"/>
    <w:pPr>
      <w:spacing w:beforeLines="20" w:afterLines="20" w:line="360" w:lineRule="auto"/>
      <w:ind w:firstLine="440" w:firstLineChars="200"/>
    </w:pPr>
    <w:rPr>
      <w:sz w:val="22"/>
      <w:szCs w:val="22"/>
    </w:rPr>
  </w:style>
  <w:style w:type="paragraph" w:customStyle="1" w:styleId="620">
    <w:name w:val="Char Char Char1 Char Char Char Char"/>
    <w:basedOn w:val="1"/>
    <w:qFormat/>
    <w:uiPriority w:val="0"/>
  </w:style>
  <w:style w:type="paragraph" w:customStyle="1" w:styleId="621">
    <w:name w:val="Char Char1 Char Char1 Char"/>
    <w:basedOn w:val="1"/>
    <w:qFormat/>
    <w:uiPriority w:val="0"/>
    <w:rPr>
      <w:szCs w:val="21"/>
    </w:rPr>
  </w:style>
  <w:style w:type="paragraph" w:customStyle="1" w:styleId="622">
    <w:name w:val="样式 标题 2 + 段前: 1 行 段后: 1 行1"/>
    <w:basedOn w:val="3"/>
    <w:qFormat/>
    <w:uiPriority w:val="0"/>
    <w:pPr>
      <w:tabs>
        <w:tab w:val="left" w:pos="840"/>
      </w:tabs>
      <w:adjustRightInd/>
      <w:snapToGrid/>
      <w:spacing w:beforeLines="200"/>
      <w:ind w:left="840" w:hanging="420"/>
      <w:jc w:val="center"/>
    </w:pPr>
    <w:rPr>
      <w:rFonts w:ascii="Arial" w:cs="宋体"/>
      <w:sz w:val="32"/>
      <w:szCs w:val="20"/>
    </w:rPr>
  </w:style>
  <w:style w:type="paragraph" w:customStyle="1" w:styleId="623">
    <w:name w:val="表、图名宋旭峰"/>
    <w:basedOn w:val="1"/>
    <w:qFormat/>
    <w:uiPriority w:val="0"/>
    <w:pPr>
      <w:spacing w:beforeLines="20" w:line="360" w:lineRule="auto"/>
      <w:jc w:val="center"/>
    </w:pPr>
    <w:rPr>
      <w:rFonts w:ascii="黑体" w:hAnsi="宋体" w:eastAsia="黑体"/>
      <w:snapToGrid w:val="0"/>
      <w:kern w:val="0"/>
      <w:szCs w:val="21"/>
    </w:rPr>
  </w:style>
  <w:style w:type="paragraph" w:customStyle="1" w:styleId="624">
    <w:name w:val="标题ab"/>
    <w:basedOn w:val="1"/>
    <w:next w:val="75"/>
    <w:qFormat/>
    <w:uiPriority w:val="0"/>
    <w:pPr>
      <w:spacing w:line="1500" w:lineRule="exact"/>
      <w:jc w:val="center"/>
    </w:pPr>
    <w:rPr>
      <w:rFonts w:ascii="宋体" w:hAnsi="宋体"/>
      <w:b/>
      <w:color w:val="000000"/>
      <w:sz w:val="44"/>
    </w:rPr>
  </w:style>
  <w:style w:type="paragraph" w:customStyle="1" w:styleId="625">
    <w:name w:val="五级无标题条"/>
    <w:basedOn w:val="1"/>
    <w:qFormat/>
    <w:uiPriority w:val="0"/>
  </w:style>
  <w:style w:type="paragraph" w:customStyle="1" w:styleId="626">
    <w:name w:val="CM69"/>
    <w:basedOn w:val="98"/>
    <w:next w:val="98"/>
    <w:qFormat/>
    <w:uiPriority w:val="0"/>
    <w:pPr>
      <w:spacing w:after="148"/>
    </w:pPr>
    <w:rPr>
      <w:rFonts w:ascii="方正小标宋_GBK" w:eastAsia="方正小标宋_GBK" w:cs="Times New Roman"/>
      <w:color w:val="auto"/>
    </w:rPr>
  </w:style>
  <w:style w:type="paragraph" w:customStyle="1" w:styleId="627">
    <w:name w:val="样式 标题 3 + 黑色 段前: 0行 段后: 0 行"/>
    <w:basedOn w:val="4"/>
    <w:qFormat/>
    <w:uiPriority w:val="0"/>
    <w:pPr>
      <w:tabs>
        <w:tab w:val="left" w:pos="1560"/>
      </w:tabs>
      <w:spacing w:beforeLines="74" w:afterLines="74" w:line="312" w:lineRule="auto"/>
      <w:ind w:left="1560" w:hanging="720"/>
    </w:pPr>
    <w:rPr>
      <w:rFonts w:cs="宋体"/>
      <w:bCs w:val="0"/>
      <w:szCs w:val="20"/>
    </w:rPr>
  </w:style>
  <w:style w:type="paragraph" w:customStyle="1" w:styleId="628">
    <w:name w:val="图文框"/>
    <w:basedOn w:val="1"/>
    <w:qFormat/>
    <w:uiPriority w:val="0"/>
    <w:pPr>
      <w:snapToGrid w:val="0"/>
      <w:spacing w:line="320" w:lineRule="atLeast"/>
      <w:jc w:val="center"/>
    </w:pPr>
    <w:rPr>
      <w:szCs w:val="20"/>
    </w:rPr>
  </w:style>
  <w:style w:type="paragraph" w:customStyle="1" w:styleId="629">
    <w:name w:val="样式 样式 小四 行距: 固定值 24 磅 + 首行缩进:  2 字符"/>
    <w:basedOn w:val="630"/>
    <w:qFormat/>
    <w:uiPriority w:val="0"/>
    <w:pPr>
      <w:ind w:firstLine="480"/>
    </w:pPr>
    <w:rPr>
      <w:szCs w:val="20"/>
    </w:rPr>
  </w:style>
  <w:style w:type="paragraph" w:customStyle="1" w:styleId="630">
    <w:name w:val="样式 小四 行距: 固定值 24 磅"/>
    <w:basedOn w:val="1"/>
    <w:qFormat/>
    <w:uiPriority w:val="0"/>
    <w:pPr>
      <w:spacing w:line="500" w:lineRule="exact"/>
      <w:ind w:firstLine="200" w:firstLineChars="200"/>
    </w:pPr>
    <w:rPr>
      <w:sz w:val="24"/>
    </w:rPr>
  </w:style>
  <w:style w:type="paragraph" w:customStyle="1" w:styleId="631">
    <w:name w:val="新表"/>
    <w:basedOn w:val="1"/>
    <w:qFormat/>
    <w:uiPriority w:val="0"/>
    <w:pPr>
      <w:spacing w:line="360" w:lineRule="exact"/>
    </w:pPr>
    <w:rPr>
      <w:rFonts w:eastAsia="FangSong_GB2312"/>
      <w:bCs/>
      <w:kern w:val="0"/>
      <w:sz w:val="24"/>
      <w:szCs w:val="20"/>
    </w:rPr>
  </w:style>
  <w:style w:type="paragraph" w:customStyle="1" w:styleId="632">
    <w:name w:val="样式 标题 3 + 字距调整二号 行距: 最小值 25 磅"/>
    <w:basedOn w:val="4"/>
    <w:qFormat/>
    <w:uiPriority w:val="0"/>
    <w:pPr>
      <w:keepLines w:val="0"/>
      <w:tabs>
        <w:tab w:val="left" w:leader="dot" w:pos="0"/>
        <w:tab w:val="left" w:pos="927"/>
      </w:tabs>
      <w:adjustRightInd/>
      <w:snapToGrid/>
      <w:ind w:firstLine="567"/>
    </w:pPr>
    <w:rPr>
      <w:rFonts w:cs="宋体"/>
      <w:b/>
      <w:bCs w:val="0"/>
      <w:kern w:val="44"/>
      <w:sz w:val="24"/>
      <w:szCs w:val="24"/>
    </w:rPr>
  </w:style>
  <w:style w:type="paragraph" w:customStyle="1" w:styleId="633">
    <w:name w:val="字元 字元 字元"/>
    <w:basedOn w:val="1"/>
    <w:qFormat/>
    <w:uiPriority w:val="0"/>
    <w:rPr>
      <w:szCs w:val="21"/>
    </w:rPr>
  </w:style>
  <w:style w:type="paragraph" w:customStyle="1" w:styleId="634">
    <w:name w:val="Char Char Char2 Char Char Char Char Char Char Char Char Char Char Char Char Char Char Char Char Char Char Char Char Char Char Char Char"/>
    <w:basedOn w:val="1"/>
    <w:qFormat/>
    <w:uiPriority w:val="0"/>
    <w:rPr>
      <w:rFonts w:ascii="黑体" w:hAnsi="黑体" w:eastAsia="黑体"/>
      <w:b/>
      <w:spacing w:val="10"/>
      <w:kern w:val="44"/>
      <w:sz w:val="28"/>
      <w:szCs w:val="20"/>
    </w:rPr>
  </w:style>
  <w:style w:type="paragraph" w:customStyle="1" w:styleId="635">
    <w:name w:val="edri-7 title"/>
    <w:basedOn w:val="636"/>
    <w:qFormat/>
    <w:uiPriority w:val="0"/>
    <w:pPr>
      <w:tabs>
        <w:tab w:val="left" w:pos="425"/>
      </w:tabs>
      <w:ind w:left="425" w:leftChars="0" w:hanging="425"/>
    </w:pPr>
  </w:style>
  <w:style w:type="paragraph" w:customStyle="1" w:styleId="636">
    <w:name w:val="edri-正文3"/>
    <w:basedOn w:val="1"/>
    <w:qFormat/>
    <w:uiPriority w:val="0"/>
    <w:pPr>
      <w:spacing w:beforeLines="20" w:line="300" w:lineRule="auto"/>
      <w:ind w:left="2205" w:leftChars="1050"/>
    </w:pPr>
    <w:rPr>
      <w:snapToGrid w:val="0"/>
      <w:sz w:val="24"/>
    </w:rPr>
  </w:style>
  <w:style w:type="paragraph" w:customStyle="1" w:styleId="637">
    <w:name w:val="报告1"/>
    <w:basedOn w:val="282"/>
    <w:qFormat/>
    <w:uiPriority w:val="0"/>
    <w:pPr>
      <w:overflowPunct/>
      <w:autoSpaceDE/>
      <w:autoSpaceDN/>
      <w:spacing w:beforeLines="0" w:afterLines="0" w:line="360" w:lineRule="auto"/>
      <w:ind w:right="0" w:rightChars="0" w:firstLine="505" w:firstLineChars="0"/>
      <w:textAlignment w:val="baseline"/>
    </w:pPr>
    <w:rPr>
      <w:kern w:val="24"/>
    </w:rPr>
  </w:style>
  <w:style w:type="paragraph" w:customStyle="1" w:styleId="638">
    <w:name w:val="xl3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kern w:val="0"/>
      <w:sz w:val="24"/>
    </w:rPr>
  </w:style>
  <w:style w:type="paragraph" w:customStyle="1" w:styleId="639">
    <w:name w:val="图表来源"/>
    <w:basedOn w:val="1"/>
    <w:qFormat/>
    <w:uiPriority w:val="0"/>
    <w:pPr>
      <w:spacing w:after="240" w:line="240" w:lineRule="exact"/>
    </w:pPr>
    <w:rPr>
      <w:rFonts w:eastAsia="FangSong_GB2312"/>
      <w:lang w:val="en-GB"/>
    </w:rPr>
  </w:style>
  <w:style w:type="paragraph" w:customStyle="1" w:styleId="640">
    <w:name w:val="font5"/>
    <w:basedOn w:val="1"/>
    <w:qFormat/>
    <w:uiPriority w:val="0"/>
    <w:pPr>
      <w:widowControl/>
      <w:spacing w:before="100" w:beforeAutospacing="1" w:after="100" w:afterAutospacing="1"/>
      <w:jc w:val="left"/>
    </w:pPr>
    <w:rPr>
      <w:rFonts w:hint="eastAsia" w:ascii="FangSong_GB2312" w:hAnsi="Arial Unicode MS" w:eastAsia="FangSong_GB2312"/>
      <w:kern w:val="0"/>
      <w:sz w:val="18"/>
      <w:szCs w:val="18"/>
    </w:rPr>
  </w:style>
  <w:style w:type="paragraph" w:customStyle="1" w:styleId="641">
    <w:name w:val="样式 表文字 + 首行缩进:  0.74 厘米"/>
    <w:basedOn w:val="1"/>
    <w:qFormat/>
    <w:uiPriority w:val="0"/>
    <w:pPr>
      <w:snapToGrid w:val="0"/>
      <w:jc w:val="center"/>
    </w:pPr>
    <w:rPr>
      <w:kern w:val="0"/>
      <w:szCs w:val="20"/>
    </w:rPr>
  </w:style>
  <w:style w:type="paragraph" w:customStyle="1" w:styleId="642">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hint="eastAsia" w:ascii="FangSong_GB2312" w:hAnsi="宋体" w:eastAsia="FangSong_GB2312"/>
      <w:color w:val="FF0000"/>
      <w:kern w:val="0"/>
      <w:sz w:val="24"/>
    </w:rPr>
  </w:style>
  <w:style w:type="paragraph" w:customStyle="1" w:styleId="643">
    <w:name w:val="正文首行缩进 2 + Times New Roman"/>
    <w:basedOn w:val="1"/>
    <w:qFormat/>
    <w:uiPriority w:val="0"/>
    <w:pPr>
      <w:tabs>
        <w:tab w:val="left" w:pos="0"/>
        <w:tab w:val="left" w:pos="870"/>
        <w:tab w:val="left" w:pos="3150"/>
      </w:tabs>
      <w:autoSpaceDE w:val="0"/>
      <w:autoSpaceDN w:val="0"/>
      <w:spacing w:line="360" w:lineRule="auto"/>
      <w:ind w:firstLine="480" w:firstLineChars="200"/>
    </w:pPr>
    <w:rPr>
      <w:rFonts w:hAnsi="宋体"/>
      <w:kern w:val="0"/>
      <w:sz w:val="24"/>
    </w:rPr>
  </w:style>
  <w:style w:type="paragraph" w:customStyle="1" w:styleId="644">
    <w:name w:val="Char Char Char1 Char Char Char"/>
    <w:basedOn w:val="1"/>
    <w:qFormat/>
    <w:uiPriority w:val="0"/>
    <w:pPr>
      <w:spacing w:line="240" w:lineRule="exact"/>
      <w:ind w:firstLine="200" w:firstLineChars="200"/>
    </w:pPr>
    <w:rPr>
      <w:sz w:val="28"/>
      <w:szCs w:val="28"/>
    </w:rPr>
  </w:style>
  <w:style w:type="paragraph" w:customStyle="1" w:styleId="645">
    <w:name w:val="表格文字缩进"/>
    <w:basedOn w:val="1"/>
    <w:next w:val="1"/>
    <w:qFormat/>
    <w:uiPriority w:val="0"/>
    <w:pPr>
      <w:spacing w:line="300" w:lineRule="auto"/>
      <w:ind w:firstLine="420" w:firstLineChars="200"/>
      <w:jc w:val="center"/>
    </w:pPr>
  </w:style>
  <w:style w:type="paragraph" w:customStyle="1" w:styleId="646">
    <w:name w:val="5 Char"/>
    <w:basedOn w:val="1"/>
    <w:qFormat/>
    <w:uiPriority w:val="0"/>
    <w:pPr>
      <w:spacing w:line="360" w:lineRule="auto"/>
    </w:pPr>
    <w:rPr>
      <w:sz w:val="24"/>
    </w:rPr>
  </w:style>
  <w:style w:type="paragraph" w:customStyle="1" w:styleId="647">
    <w:name w:val="宏福3"/>
    <w:basedOn w:val="4"/>
    <w:qFormat/>
    <w:uiPriority w:val="0"/>
    <w:pPr>
      <w:tabs>
        <w:tab w:val="left" w:pos="1080"/>
      </w:tabs>
      <w:adjustRightInd/>
      <w:spacing w:before="240" w:line="240" w:lineRule="auto"/>
    </w:pPr>
    <w:rPr>
      <w:bCs w:val="0"/>
      <w:szCs w:val="20"/>
    </w:rPr>
  </w:style>
  <w:style w:type="paragraph" w:customStyle="1" w:styleId="648">
    <w:name w:val="样式一"/>
    <w:basedOn w:val="1"/>
    <w:qFormat/>
    <w:uiPriority w:val="0"/>
    <w:pPr>
      <w:spacing w:beforeLines="20" w:afterLines="20" w:line="300" w:lineRule="auto"/>
      <w:ind w:left="964" w:hanging="425"/>
    </w:pPr>
    <w:rPr>
      <w:rFonts w:eastAsia="黑体"/>
      <w:sz w:val="28"/>
    </w:rPr>
  </w:style>
  <w:style w:type="paragraph" w:customStyle="1" w:styleId="649">
    <w:name w:val="Char1 Char Char Char Char Char Char Char Char Char1 Char Char Char Char Char Char"/>
    <w:basedOn w:val="1"/>
    <w:qFormat/>
    <w:uiPriority w:val="0"/>
    <w:pPr>
      <w:widowControl/>
      <w:spacing w:before="100" w:beforeAutospacing="1" w:after="100" w:afterAutospacing="1"/>
      <w:ind w:firstLine="200" w:firstLineChars="200"/>
      <w:jc w:val="left"/>
    </w:pPr>
    <w:rPr>
      <w:rFonts w:ascii="Verdana" w:hAnsi="Verdana" w:eastAsia="FangSong_GB2312"/>
      <w:kern w:val="0"/>
      <w:sz w:val="20"/>
      <w:szCs w:val="21"/>
      <w:lang w:eastAsia="en-US"/>
    </w:rPr>
  </w:style>
  <w:style w:type="paragraph" w:customStyle="1" w:styleId="650">
    <w:name w:val="样式 楷体_GB2312 四号 首行缩进:  2 字符"/>
    <w:basedOn w:val="1"/>
    <w:qFormat/>
    <w:uiPriority w:val="0"/>
    <w:pPr>
      <w:ind w:firstLine="560" w:firstLineChars="200"/>
    </w:pPr>
    <w:rPr>
      <w:rFonts w:ascii="KaiTi_GB2312" w:hAnsi="KaiTi_GB2312" w:eastAsia="FangSong_GB2312"/>
      <w:sz w:val="28"/>
      <w:szCs w:val="20"/>
    </w:rPr>
  </w:style>
  <w:style w:type="paragraph" w:customStyle="1" w:styleId="651">
    <w:name w:val="字元 字元 字元1"/>
    <w:basedOn w:val="1"/>
    <w:qFormat/>
    <w:uiPriority w:val="0"/>
    <w:rPr>
      <w:szCs w:val="21"/>
    </w:rPr>
  </w:style>
  <w:style w:type="paragraph" w:customStyle="1" w:styleId="652">
    <w:name w:val="text14 style1"/>
    <w:basedOn w:val="1"/>
    <w:qFormat/>
    <w:uiPriority w:val="0"/>
    <w:pPr>
      <w:widowControl/>
      <w:spacing w:before="100" w:beforeAutospacing="1" w:after="100" w:afterAutospacing="1"/>
      <w:jc w:val="left"/>
    </w:pPr>
    <w:rPr>
      <w:rFonts w:ascii="Arial Unicode MS" w:hAnsi="Arial Unicode MS" w:eastAsia="Arial Unicode MS" w:cs="Arial Unicode MS"/>
      <w:kern w:val="0"/>
      <w:sz w:val="24"/>
    </w:rPr>
  </w:style>
  <w:style w:type="paragraph" w:customStyle="1" w:styleId="653">
    <w:name w:val="Char1 Char Char Char"/>
    <w:basedOn w:val="1"/>
    <w:qFormat/>
    <w:uiPriority w:val="0"/>
  </w:style>
  <w:style w:type="paragraph" w:customStyle="1" w:styleId="654">
    <w:name w:val="环表头"/>
    <w:basedOn w:val="134"/>
    <w:next w:val="1"/>
    <w:qFormat/>
    <w:uiPriority w:val="0"/>
    <w:pPr>
      <w:widowControl/>
      <w:tabs>
        <w:tab w:val="left" w:pos="283"/>
      </w:tabs>
      <w:adjustRightInd w:val="0"/>
      <w:spacing w:line="360" w:lineRule="auto"/>
      <w:ind w:firstLine="560" w:firstLineChars="200"/>
      <w:jc w:val="left"/>
      <w:textAlignment w:val="baseline"/>
    </w:pPr>
    <w:rPr>
      <w:rFonts w:ascii="FangSong_GB2312" w:hAnsi="宋体" w:eastAsia="FangSong_GB2312"/>
      <w:bCs/>
      <w:kern w:val="24"/>
      <w:sz w:val="28"/>
      <w:szCs w:val="28"/>
    </w:rPr>
  </w:style>
  <w:style w:type="paragraph" w:customStyle="1" w:styleId="655">
    <w:name w:val="表格"/>
    <w:basedOn w:val="1"/>
    <w:qFormat/>
    <w:uiPriority w:val="0"/>
    <w:pPr>
      <w:spacing w:line="300" w:lineRule="auto"/>
      <w:jc w:val="center"/>
    </w:pPr>
    <w:rPr>
      <w:rFonts w:eastAsia="FangSong_GB2312"/>
      <w:bCs/>
      <w:snapToGrid w:val="0"/>
      <w:kern w:val="0"/>
      <w:szCs w:val="21"/>
    </w:rPr>
  </w:style>
  <w:style w:type="paragraph" w:customStyle="1" w:styleId="656">
    <w:name w:val="正文编号1"/>
    <w:basedOn w:val="1"/>
    <w:qFormat/>
    <w:uiPriority w:val="0"/>
    <w:pPr>
      <w:spacing w:line="360" w:lineRule="auto"/>
      <w:ind w:firstLine="567"/>
    </w:pPr>
    <w:rPr>
      <w:rFonts w:ascii="Arial" w:hAnsi="Arial" w:eastAsia="FangSong_GB2312"/>
      <w:sz w:val="28"/>
      <w:szCs w:val="28"/>
    </w:rPr>
  </w:style>
  <w:style w:type="paragraph" w:customStyle="1" w:styleId="657">
    <w:name w:val="样式 标题 2 + 黑体 小三 段前: 0 磅 段后: 0 磅 行距: 最小值 27 磅2"/>
    <w:basedOn w:val="3"/>
    <w:qFormat/>
    <w:uiPriority w:val="0"/>
    <w:pPr>
      <w:tabs>
        <w:tab w:val="left" w:pos="780"/>
      </w:tabs>
      <w:spacing w:line="540" w:lineRule="atLeast"/>
    </w:pPr>
    <w:rPr>
      <w:rFonts w:ascii="黑体" w:eastAsia="黑体" w:cs="宋体"/>
      <w:spacing w:val="8"/>
      <w:szCs w:val="20"/>
    </w:rPr>
  </w:style>
  <w:style w:type="paragraph" w:customStyle="1" w:styleId="658">
    <w:name w:val="CONT-2"/>
    <w:basedOn w:val="558"/>
    <w:qFormat/>
    <w:uiPriority w:val="0"/>
    <w:pPr>
      <w:ind w:left="284"/>
    </w:pPr>
  </w:style>
  <w:style w:type="paragraph" w:customStyle="1" w:styleId="659">
    <w:name w:val="TITLE-1"/>
    <w:basedOn w:val="1"/>
    <w:qFormat/>
    <w:uiPriority w:val="0"/>
    <w:pPr>
      <w:adjustRightInd w:val="0"/>
      <w:spacing w:before="480" w:after="120"/>
      <w:jc w:val="center"/>
      <w:textAlignment w:val="baseline"/>
    </w:pPr>
    <w:rPr>
      <w:rFonts w:eastAsia="華康楷書體W5"/>
      <w:b/>
      <w:kern w:val="0"/>
      <w:sz w:val="36"/>
      <w:szCs w:val="20"/>
      <w:lang w:eastAsia="zh-TW"/>
    </w:rPr>
  </w:style>
  <w:style w:type="paragraph" w:customStyle="1" w:styleId="660">
    <w:name w:val="IDX-1"/>
    <w:basedOn w:val="661"/>
    <w:qFormat/>
    <w:uiPriority w:val="0"/>
    <w:pPr>
      <w:tabs>
        <w:tab w:val="left" w:pos="1134"/>
        <w:tab w:val="right" w:leader="dot" w:pos="7938"/>
        <w:tab w:val="left" w:pos="8505"/>
        <w:tab w:val="right" w:pos="8789"/>
      </w:tabs>
    </w:pPr>
  </w:style>
  <w:style w:type="paragraph" w:customStyle="1" w:styleId="661">
    <w:name w:val="IDX-B"/>
    <w:basedOn w:val="558"/>
    <w:qFormat/>
    <w:uiPriority w:val="0"/>
    <w:pPr>
      <w:tabs>
        <w:tab w:val="right" w:leader="dot" w:pos="7938"/>
        <w:tab w:val="right" w:pos="8789"/>
      </w:tabs>
    </w:pPr>
  </w:style>
  <w:style w:type="paragraph" w:customStyle="1" w:styleId="662">
    <w:name w:val="Char Char1 Char Char Char Char Char Char Char Char Char Char Char Char Char Char Char Char Char Char Char Char1 Char"/>
    <w:basedOn w:val="78"/>
    <w:qFormat/>
    <w:uiPriority w:val="0"/>
    <w:pPr>
      <w:widowControl/>
      <w:spacing w:after="0" w:line="360" w:lineRule="auto"/>
      <w:ind w:left="0" w:leftChars="0" w:firstLine="200"/>
      <w:jc w:val="left"/>
    </w:pPr>
    <w:rPr>
      <w:rFonts w:ascii="宋体" w:eastAsia="宋体"/>
      <w:kern w:val="0"/>
      <w:sz w:val="24"/>
      <w:szCs w:val="20"/>
    </w:rPr>
  </w:style>
  <w:style w:type="paragraph" w:customStyle="1" w:styleId="663">
    <w:name w:val="小标题"/>
    <w:basedOn w:val="1"/>
    <w:next w:val="19"/>
    <w:qFormat/>
    <w:uiPriority w:val="0"/>
    <w:pPr>
      <w:tabs>
        <w:tab w:val="left" w:pos="814"/>
      </w:tabs>
      <w:adjustRightInd w:val="0"/>
      <w:snapToGrid w:val="0"/>
      <w:spacing w:beforeLines="20" w:afterLines="20"/>
      <w:jc w:val="left"/>
    </w:pPr>
    <w:rPr>
      <w:rFonts w:ascii="宋体"/>
      <w:sz w:val="24"/>
    </w:rPr>
  </w:style>
  <w:style w:type="paragraph" w:customStyle="1" w:styleId="664">
    <w:name w:val="样式11"/>
    <w:basedOn w:val="1"/>
    <w:qFormat/>
    <w:uiPriority w:val="0"/>
    <w:pPr>
      <w:adjustRightInd w:val="0"/>
      <w:jc w:val="center"/>
      <w:textAlignment w:val="baseline"/>
    </w:pPr>
    <w:rPr>
      <w:rFonts w:ascii="FangSong_GB2312" w:hAnsi="宋体" w:eastAsia="FangSong_GB2312"/>
      <w:color w:val="000000"/>
      <w:sz w:val="24"/>
    </w:rPr>
  </w:style>
  <w:style w:type="paragraph" w:customStyle="1" w:styleId="665">
    <w:name w:val="chen 正文字体"/>
    <w:basedOn w:val="1"/>
    <w:qFormat/>
    <w:uiPriority w:val="0"/>
    <w:pPr>
      <w:spacing w:line="360" w:lineRule="auto"/>
      <w:ind w:firstLine="200" w:firstLineChars="200"/>
    </w:pPr>
    <w:rPr>
      <w:rFonts w:ascii="宋体" w:hAnsi="宋体" w:cs="宋体"/>
      <w:color w:val="000000"/>
      <w:sz w:val="24"/>
    </w:rPr>
  </w:style>
  <w:style w:type="paragraph" w:customStyle="1" w:styleId="666">
    <w:name w:val="列表标题"/>
    <w:basedOn w:val="1"/>
    <w:next w:val="1"/>
    <w:qFormat/>
    <w:uiPriority w:val="0"/>
    <w:pPr>
      <w:spacing w:line="360" w:lineRule="auto"/>
      <w:jc w:val="center"/>
    </w:pPr>
    <w:rPr>
      <w:sz w:val="24"/>
      <w:szCs w:val="20"/>
    </w:rPr>
  </w:style>
  <w:style w:type="paragraph" w:customStyle="1" w:styleId="667">
    <w:name w:val="CONT-7"/>
    <w:basedOn w:val="558"/>
    <w:qFormat/>
    <w:uiPriority w:val="0"/>
    <w:pPr>
      <w:ind w:left="1701"/>
    </w:pPr>
  </w:style>
  <w:style w:type="paragraph" w:customStyle="1" w:styleId="668">
    <w:name w:val="表体"/>
    <w:basedOn w:val="30"/>
    <w:qFormat/>
    <w:uiPriority w:val="0"/>
    <w:pPr>
      <w:spacing w:after="0" w:line="280" w:lineRule="exact"/>
      <w:jc w:val="center"/>
    </w:pPr>
    <w:rPr>
      <w:rFonts w:ascii="宋体" w:hAnsi="宋体"/>
      <w:sz w:val="18"/>
    </w:rPr>
  </w:style>
  <w:style w:type="paragraph" w:customStyle="1" w:styleId="669">
    <w:name w:val="目录 3 Char Char"/>
    <w:basedOn w:val="1"/>
    <w:next w:val="1"/>
    <w:qFormat/>
    <w:uiPriority w:val="0"/>
    <w:pPr>
      <w:spacing w:line="351" w:lineRule="atLeast"/>
      <w:ind w:left="419" w:firstLine="419"/>
      <w:jc w:val="left"/>
    </w:pPr>
    <w:rPr>
      <w:rFonts w:hint="eastAsia"/>
      <w:i/>
      <w:szCs w:val="20"/>
    </w:rPr>
  </w:style>
  <w:style w:type="paragraph" w:customStyle="1" w:styleId="670">
    <w:name w:val="正文格式"/>
    <w:basedOn w:val="1"/>
    <w:qFormat/>
    <w:uiPriority w:val="0"/>
    <w:pPr>
      <w:spacing w:line="360" w:lineRule="auto"/>
      <w:ind w:firstLine="482"/>
    </w:pPr>
    <w:rPr>
      <w:rFonts w:ascii="宋体"/>
      <w:sz w:val="24"/>
      <w:szCs w:val="20"/>
    </w:rPr>
  </w:style>
  <w:style w:type="paragraph" w:customStyle="1" w:styleId="671">
    <w:name w:val="Char Char1 Char Char Char1 Char Char Char Char Char Char Char Char Char Char Char Char"/>
    <w:basedOn w:val="1"/>
    <w:qFormat/>
    <w:uiPriority w:val="0"/>
    <w:rPr>
      <w:sz w:val="24"/>
    </w:rPr>
  </w:style>
  <w:style w:type="paragraph" w:customStyle="1" w:styleId="672">
    <w:name w:val="wtext"/>
    <w:basedOn w:val="1"/>
    <w:qFormat/>
    <w:uiPriority w:val="0"/>
    <w:pPr>
      <w:widowControl/>
      <w:spacing w:before="100" w:beforeAutospacing="1" w:after="100" w:afterAutospacing="1"/>
      <w:ind w:firstLine="480"/>
      <w:jc w:val="left"/>
    </w:pPr>
    <w:rPr>
      <w:rFonts w:eastAsia="Arial Unicode MS" w:cs="Arial Unicode MS"/>
      <w:color w:val="000000"/>
      <w:kern w:val="0"/>
      <w:sz w:val="22"/>
      <w:szCs w:val="22"/>
    </w:rPr>
  </w:style>
  <w:style w:type="paragraph" w:customStyle="1" w:styleId="673">
    <w:name w:val="21"/>
    <w:basedOn w:val="1"/>
    <w:next w:val="31"/>
    <w:qFormat/>
    <w:uiPriority w:val="0"/>
    <w:pPr>
      <w:spacing w:line="500" w:lineRule="exact"/>
      <w:ind w:firstLine="560" w:firstLineChars="200"/>
    </w:pPr>
    <w:rPr>
      <w:rFonts w:ascii="FangSong_GB2312" w:eastAsia="FangSong_GB2312"/>
      <w:color w:val="FF0000"/>
      <w:sz w:val="28"/>
      <w:szCs w:val="20"/>
    </w:rPr>
  </w:style>
  <w:style w:type="paragraph" w:customStyle="1" w:styleId="674">
    <w:name w:val="正文格式 Char Char Char2"/>
    <w:basedOn w:val="1"/>
    <w:qFormat/>
    <w:uiPriority w:val="0"/>
    <w:pPr>
      <w:spacing w:line="360" w:lineRule="auto"/>
      <w:ind w:firstLine="482"/>
    </w:pPr>
    <w:rPr>
      <w:rFonts w:ascii="宋体" w:cs="宋体"/>
      <w:sz w:val="24"/>
    </w:rPr>
  </w:style>
  <w:style w:type="paragraph" w:customStyle="1" w:styleId="675">
    <w:name w:val="图表说明"/>
    <w:basedOn w:val="1"/>
    <w:qFormat/>
    <w:uiPriority w:val="0"/>
    <w:pPr>
      <w:spacing w:before="120" w:after="240"/>
      <w:jc w:val="center"/>
    </w:pPr>
    <w:rPr>
      <w:rFonts w:ascii="Franklin Gothic Medium" w:hAnsi="Franklin Gothic Medium" w:eastAsia="黑体"/>
      <w:sz w:val="24"/>
      <w:szCs w:val="21"/>
      <w:u w:val="double"/>
      <w:lang w:val="en-GB"/>
    </w:rPr>
  </w:style>
  <w:style w:type="paragraph" w:customStyle="1" w:styleId="676">
    <w:name w:val="样式2"/>
    <w:basedOn w:val="1"/>
    <w:qFormat/>
    <w:uiPriority w:val="0"/>
    <w:pPr>
      <w:spacing w:beforeLines="20"/>
    </w:pPr>
    <w:rPr>
      <w:rFonts w:eastAsia="黑体"/>
      <w:bCs/>
      <w:kern w:val="0"/>
      <w:sz w:val="30"/>
      <w:szCs w:val="20"/>
    </w:rPr>
  </w:style>
  <w:style w:type="paragraph" w:customStyle="1" w:styleId="677">
    <w:name w:val="11 Char Char Char Char Char Char Char Char Char Char Char Char Char Char Char1 Char"/>
    <w:basedOn w:val="1"/>
    <w:qFormat/>
    <w:uiPriority w:val="0"/>
    <w:pPr>
      <w:snapToGrid w:val="0"/>
      <w:spacing w:line="360" w:lineRule="auto"/>
      <w:ind w:firstLine="200" w:firstLineChars="200"/>
    </w:pPr>
    <w:rPr>
      <w:rFonts w:eastAsia="FangSong_GB2312"/>
      <w:sz w:val="24"/>
    </w:rPr>
  </w:style>
  <w:style w:type="paragraph" w:customStyle="1" w:styleId="678">
    <w:name w:val="表注"/>
    <w:basedOn w:val="1"/>
    <w:next w:val="1"/>
    <w:qFormat/>
    <w:uiPriority w:val="0"/>
    <w:pPr>
      <w:keepLines/>
      <w:spacing w:line="240" w:lineRule="atLeast"/>
    </w:pPr>
    <w:rPr>
      <w:rFonts w:ascii="宋体" w:hAnsi="宋体" w:cs="Courier New"/>
      <w:b/>
      <w:spacing w:val="10"/>
      <w:sz w:val="18"/>
      <w:szCs w:val="21"/>
    </w:rPr>
  </w:style>
  <w:style w:type="paragraph" w:customStyle="1" w:styleId="679">
    <w:name w:val="5号表文"/>
    <w:qFormat/>
    <w:uiPriority w:val="0"/>
    <w:pPr>
      <w:widowControl w:val="0"/>
      <w:spacing w:line="240" w:lineRule="atLeast"/>
      <w:jc w:val="center"/>
    </w:pPr>
    <w:rPr>
      <w:rFonts w:ascii="宋体" w:hAnsi="宋体" w:eastAsia="宋体" w:cs="Times New Roman"/>
      <w:color w:val="000000"/>
      <w:kern w:val="2"/>
      <w:sz w:val="21"/>
      <w:szCs w:val="24"/>
      <w:lang w:val="en-US" w:eastAsia="zh-CN" w:bidi="ar-SA"/>
    </w:rPr>
  </w:style>
  <w:style w:type="paragraph" w:customStyle="1" w:styleId="680">
    <w:name w:val="样式 首行缩进:  0.77 厘米 行距: 1.5 倍行距"/>
    <w:basedOn w:val="1"/>
    <w:qFormat/>
    <w:uiPriority w:val="0"/>
    <w:pPr>
      <w:spacing w:line="360" w:lineRule="auto"/>
      <w:ind w:firstLine="435"/>
    </w:pPr>
    <w:rPr>
      <w:rFonts w:ascii="宋体" w:hAnsi="宋体" w:cs="宋体"/>
      <w:snapToGrid w:val="0"/>
      <w:kern w:val="0"/>
      <w:sz w:val="24"/>
    </w:rPr>
  </w:style>
  <w:style w:type="paragraph" w:customStyle="1" w:styleId="681">
    <w:name w:val="我的样式（正文）"/>
    <w:basedOn w:val="1"/>
    <w:qFormat/>
    <w:uiPriority w:val="0"/>
    <w:pPr>
      <w:spacing w:line="440" w:lineRule="exact"/>
    </w:pPr>
    <w:rPr>
      <w:rFonts w:ascii="宋体"/>
      <w:sz w:val="28"/>
      <w:szCs w:val="20"/>
    </w:rPr>
  </w:style>
  <w:style w:type="paragraph" w:customStyle="1" w:styleId="682">
    <w:name w:val="1正文段落"/>
    <w:basedOn w:val="1"/>
    <w:qFormat/>
    <w:uiPriority w:val="0"/>
    <w:pPr>
      <w:spacing w:line="360" w:lineRule="auto"/>
      <w:ind w:firstLine="200" w:firstLineChars="200"/>
      <w:jc w:val="left"/>
    </w:pPr>
    <w:rPr>
      <w:snapToGrid w:val="0"/>
      <w:kern w:val="0"/>
      <w:sz w:val="24"/>
    </w:rPr>
  </w:style>
  <w:style w:type="paragraph" w:customStyle="1" w:styleId="683">
    <w:name w:val="样式 报告 + 行距: 固定值 25 磅"/>
    <w:basedOn w:val="1"/>
    <w:qFormat/>
    <w:uiPriority w:val="0"/>
    <w:pPr>
      <w:adjustRightInd w:val="0"/>
      <w:spacing w:line="500" w:lineRule="exact"/>
      <w:ind w:firstLine="560" w:firstLineChars="200"/>
      <w:textAlignment w:val="center"/>
    </w:pPr>
    <w:rPr>
      <w:rFonts w:cs="宋体"/>
      <w:kern w:val="0"/>
      <w:sz w:val="28"/>
      <w:szCs w:val="28"/>
    </w:rPr>
  </w:style>
  <w:style w:type="paragraph" w:customStyle="1" w:styleId="684">
    <w:name w:val="默认段落字体 Para Char Char Char Char Char Char1 Char Char Char Char Char Char Char"/>
    <w:basedOn w:val="1"/>
    <w:qFormat/>
    <w:uiPriority w:val="0"/>
    <w:rPr>
      <w:sz w:val="24"/>
    </w:rPr>
  </w:style>
  <w:style w:type="paragraph" w:customStyle="1" w:styleId="685">
    <w:name w:val="表格内容格式"/>
    <w:basedOn w:val="1"/>
    <w:qFormat/>
    <w:uiPriority w:val="0"/>
    <w:pPr>
      <w:tabs>
        <w:tab w:val="left" w:pos="1935"/>
      </w:tabs>
      <w:adjustRightInd w:val="0"/>
      <w:ind w:right="-45" w:rightChars="-45"/>
      <w:textAlignment w:val="baseline"/>
    </w:pPr>
    <w:rPr>
      <w:rFonts w:ascii="Arial" w:hAnsi="Arial"/>
      <w:snapToGrid w:val="0"/>
      <w:color w:val="000000"/>
      <w:kern w:val="0"/>
    </w:rPr>
  </w:style>
  <w:style w:type="paragraph" w:customStyle="1" w:styleId="686">
    <w:name w:val="样式 标题 1 + 段后: 6 磅"/>
    <w:basedOn w:val="2"/>
    <w:qFormat/>
    <w:uiPriority w:val="0"/>
    <w:pPr>
      <w:tabs>
        <w:tab w:val="left" w:pos="360"/>
      </w:tabs>
      <w:adjustRightInd/>
      <w:snapToGrid/>
      <w:spacing w:before="340" w:after="120" w:line="240" w:lineRule="auto"/>
      <w:ind w:left="170" w:hanging="170"/>
      <w:jc w:val="left"/>
    </w:pPr>
    <w:rPr>
      <w:rFonts w:eastAsia="黑体" w:cs="宋体"/>
      <w:sz w:val="84"/>
      <w:szCs w:val="30"/>
    </w:rPr>
  </w:style>
  <w:style w:type="paragraph" w:customStyle="1" w:styleId="687">
    <w:name w:val="TITLE-6"/>
    <w:basedOn w:val="508"/>
    <w:qFormat/>
    <w:uiPriority w:val="0"/>
    <w:pPr>
      <w:ind w:left="1418"/>
    </w:pPr>
  </w:style>
  <w:style w:type="paragraph" w:customStyle="1" w:styleId="688">
    <w:name w:val="样式 标题 1 + (中文) 宋体 小三 行距: 多倍行距 1.35 字行"/>
    <w:basedOn w:val="2"/>
    <w:qFormat/>
    <w:uiPriority w:val="0"/>
    <w:pPr>
      <w:tabs>
        <w:tab w:val="left" w:pos="432"/>
        <w:tab w:val="left" w:pos="840"/>
      </w:tabs>
      <w:adjustRightInd/>
      <w:spacing w:beforeLines="150" w:afterLines="150"/>
      <w:ind w:left="432" w:hanging="432"/>
    </w:pPr>
    <w:rPr>
      <w:rFonts w:ascii="红豆幼黑体" w:eastAsia="红豆幼黑体"/>
      <w:color w:val="0000FF"/>
      <w:szCs w:val="32"/>
    </w:rPr>
  </w:style>
  <w:style w:type="paragraph" w:customStyle="1" w:styleId="689">
    <w:name w:val="項目:(一)[a]1.[a](1)[a]圈[a]A"/>
    <w:basedOn w:val="1"/>
    <w:qFormat/>
    <w:uiPriority w:val="0"/>
    <w:pPr>
      <w:spacing w:line="320" w:lineRule="atLeast"/>
      <w:ind w:left="1548" w:hanging="289"/>
    </w:pPr>
    <w:rPr>
      <w:rFonts w:eastAsia="MingLiU"/>
      <w:sz w:val="22"/>
      <w:szCs w:val="20"/>
      <w:lang w:eastAsia="zh-TW"/>
    </w:rPr>
  </w:style>
  <w:style w:type="paragraph" w:customStyle="1" w:styleId="690">
    <w:name w:val="4"/>
    <w:basedOn w:val="1"/>
    <w:next w:val="31"/>
    <w:qFormat/>
    <w:uiPriority w:val="0"/>
    <w:pPr>
      <w:adjustRightInd w:val="0"/>
      <w:snapToGrid w:val="0"/>
      <w:spacing w:line="300" w:lineRule="auto"/>
      <w:ind w:firstLine="564"/>
    </w:pPr>
    <w:rPr>
      <w:rFonts w:ascii="FangSong_GB2312" w:eastAsia="FangSong_GB2312"/>
      <w:sz w:val="28"/>
    </w:rPr>
  </w:style>
  <w:style w:type="paragraph" w:customStyle="1" w:styleId="691">
    <w:name w:val="Char4 Char Char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692">
    <w:name w:val="参加人员"/>
    <w:basedOn w:val="1"/>
    <w:qFormat/>
    <w:uiPriority w:val="0"/>
    <w:pPr>
      <w:spacing w:line="500" w:lineRule="atLeast"/>
    </w:pPr>
    <w:rPr>
      <w:sz w:val="24"/>
    </w:rPr>
  </w:style>
  <w:style w:type="paragraph" w:customStyle="1" w:styleId="693">
    <w:name w:val="Char Char Char1"/>
    <w:basedOn w:val="1"/>
    <w:qFormat/>
    <w:uiPriority w:val="0"/>
    <w:rPr>
      <w:szCs w:val="21"/>
    </w:rPr>
  </w:style>
  <w:style w:type="paragraph" w:customStyle="1" w:styleId="694">
    <w:name w:val="样式 标题 3 + 首行缩进:  2 字符1"/>
    <w:basedOn w:val="4"/>
    <w:qFormat/>
    <w:uiPriority w:val="0"/>
    <w:pPr>
      <w:tabs>
        <w:tab w:val="left" w:pos="1080"/>
      </w:tabs>
      <w:adjustRightInd/>
      <w:snapToGrid/>
      <w:spacing w:before="240" w:after="240" w:line="413" w:lineRule="auto"/>
    </w:pPr>
    <w:rPr>
      <w:b/>
      <w:bCs w:val="0"/>
      <w:szCs w:val="20"/>
    </w:rPr>
  </w:style>
  <w:style w:type="paragraph" w:customStyle="1" w:styleId="695">
    <w:name w:val="1正文"/>
    <w:basedOn w:val="40"/>
    <w:qFormat/>
    <w:uiPriority w:val="0"/>
    <w:pPr>
      <w:adjustRightInd/>
      <w:snapToGrid/>
      <w:spacing w:line="560" w:lineRule="exact"/>
      <w:ind w:firstLine="480" w:firstLineChars="200"/>
    </w:pPr>
    <w:rPr>
      <w:rFonts w:ascii="Times New Roman" w:hAnsi="Times New Roman" w:cs="Times New Roman"/>
      <w:sz w:val="24"/>
      <w:szCs w:val="20"/>
    </w:rPr>
  </w:style>
  <w:style w:type="paragraph" w:customStyle="1" w:styleId="696">
    <w:name w:val="表格式"/>
    <w:basedOn w:val="18"/>
    <w:qFormat/>
    <w:uiPriority w:val="0"/>
    <w:pPr>
      <w:spacing w:line="400" w:lineRule="exact"/>
    </w:pPr>
    <w:rPr>
      <w:rFonts w:ascii="宋体" w:eastAsia="宋体"/>
      <w:sz w:val="21"/>
    </w:rPr>
  </w:style>
  <w:style w:type="paragraph" w:customStyle="1" w:styleId="697">
    <w:name w:val="样式A"/>
    <w:basedOn w:val="1"/>
    <w:qFormat/>
    <w:uiPriority w:val="0"/>
    <w:pPr>
      <w:spacing w:before="300" w:line="480" w:lineRule="exact"/>
    </w:pPr>
    <w:rPr>
      <w:rFonts w:ascii="宋体" w:hAnsi="宋体" w:cs="宋体"/>
      <w:b/>
      <w:bCs/>
      <w:sz w:val="24"/>
      <w:szCs w:val="20"/>
    </w:rPr>
  </w:style>
  <w:style w:type="paragraph" w:customStyle="1" w:styleId="698">
    <w:name w:val="样式 样式 正文缩进正文（首行缩进两字） Char Char Char Char Char Char Char表格标题标题4文...."/>
    <w:basedOn w:val="598"/>
    <w:qFormat/>
    <w:uiPriority w:val="0"/>
  </w:style>
  <w:style w:type="paragraph" w:customStyle="1" w:styleId="699">
    <w:name w:val="样式 样式 首行缩进:  2 字符 + 首行缩进:  2 字符 段前: 0.5 行"/>
    <w:basedOn w:val="498"/>
    <w:qFormat/>
    <w:uiPriority w:val="0"/>
    <w:pPr>
      <w:snapToGrid/>
      <w:spacing w:beforeLines="74" w:line="360" w:lineRule="auto"/>
      <w:ind w:firstLine="200"/>
    </w:pPr>
    <w:rPr>
      <w:rFonts w:ascii="Arial" w:hAnsi="Arial" w:eastAsia="红豆幼黑体" w:cs="宋体"/>
      <w:sz w:val="24"/>
      <w:szCs w:val="20"/>
    </w:rPr>
  </w:style>
  <w:style w:type="paragraph" w:customStyle="1" w:styleId="700">
    <w:name w:val="样式 标题 3 + 左侧:  0 厘米 首行缩进:  0 厘米 Char Char Char"/>
    <w:basedOn w:val="4"/>
    <w:qFormat/>
    <w:uiPriority w:val="0"/>
    <w:pPr>
      <w:tabs>
        <w:tab w:val="left" w:pos="709"/>
        <w:tab w:val="left" w:pos="993"/>
      </w:tabs>
      <w:snapToGrid/>
      <w:spacing w:before="120" w:after="60" w:line="240" w:lineRule="auto"/>
      <w:ind w:left="709" w:hanging="709"/>
      <w:jc w:val="left"/>
      <w:textAlignment w:val="baseline"/>
    </w:pPr>
    <w:rPr>
      <w:b/>
      <w:kern w:val="32"/>
      <w:sz w:val="32"/>
    </w:rPr>
  </w:style>
  <w:style w:type="paragraph" w:customStyle="1" w:styleId="701">
    <w:name w:val="正文楷体"/>
    <w:basedOn w:val="1"/>
    <w:qFormat/>
    <w:uiPriority w:val="0"/>
    <w:rPr>
      <w:rFonts w:ascii="宋体" w:eastAsia="KaiTi_GB2312"/>
      <w:sz w:val="24"/>
    </w:rPr>
  </w:style>
  <w:style w:type="paragraph" w:customStyle="1" w:styleId="702">
    <w:name w:val="标题5"/>
    <w:basedOn w:val="1"/>
    <w:qFormat/>
    <w:uiPriority w:val="0"/>
    <w:pPr>
      <w:snapToGrid w:val="0"/>
      <w:spacing w:line="360" w:lineRule="auto"/>
    </w:pPr>
    <w:rPr>
      <w:rFonts w:ascii="FangSong_GB2312" w:eastAsia="FangSong_GB2312"/>
      <w:sz w:val="28"/>
      <w:szCs w:val="20"/>
    </w:rPr>
  </w:style>
  <w:style w:type="paragraph" w:customStyle="1" w:styleId="703">
    <w:name w:val="图名"/>
    <w:basedOn w:val="1"/>
    <w:qFormat/>
    <w:uiPriority w:val="0"/>
    <w:pPr>
      <w:adjustRightInd w:val="0"/>
      <w:spacing w:before="120" w:after="120" w:line="380" w:lineRule="atLeast"/>
      <w:ind w:firstLine="425"/>
      <w:jc w:val="center"/>
      <w:textAlignment w:val="baseline"/>
    </w:pPr>
    <w:rPr>
      <w:kern w:val="0"/>
      <w:sz w:val="24"/>
      <w:szCs w:val="20"/>
    </w:rPr>
  </w:style>
  <w:style w:type="paragraph" w:customStyle="1" w:styleId="704">
    <w:name w:val="edri-制表位1"/>
    <w:basedOn w:val="514"/>
    <w:qFormat/>
    <w:uiPriority w:val="0"/>
    <w:pPr>
      <w:tabs>
        <w:tab w:val="left" w:pos="4620"/>
      </w:tabs>
      <w:spacing w:line="240" w:lineRule="auto"/>
    </w:pPr>
  </w:style>
  <w:style w:type="paragraph" w:customStyle="1" w:styleId="705">
    <w:name w:val="标题002"/>
    <w:basedOn w:val="1"/>
    <w:qFormat/>
    <w:uiPriority w:val="0"/>
    <w:pPr>
      <w:spacing w:before="160" w:line="480" w:lineRule="exact"/>
      <w:outlineLvl w:val="1"/>
    </w:pPr>
    <w:rPr>
      <w:b/>
      <w:sz w:val="28"/>
      <w:szCs w:val="20"/>
    </w:rPr>
  </w:style>
  <w:style w:type="paragraph" w:customStyle="1" w:styleId="706">
    <w:name w:val="edri-A title Char1"/>
    <w:basedOn w:val="1"/>
    <w:next w:val="1"/>
    <w:qFormat/>
    <w:uiPriority w:val="0"/>
    <w:pPr>
      <w:spacing w:beforeLines="20" w:line="300" w:lineRule="auto"/>
      <w:ind w:left="1139" w:hanging="419"/>
      <w:outlineLvl w:val="3"/>
    </w:pPr>
    <w:rPr>
      <w:bCs/>
      <w:kern w:val="0"/>
      <w:sz w:val="24"/>
    </w:rPr>
  </w:style>
  <w:style w:type="paragraph" w:customStyle="1" w:styleId="707">
    <w:name w:val="+列表1"/>
    <w:basedOn w:val="1"/>
    <w:qFormat/>
    <w:uiPriority w:val="0"/>
    <w:pPr>
      <w:jc w:val="center"/>
    </w:pPr>
    <w:rPr>
      <w:szCs w:val="21"/>
    </w:rPr>
  </w:style>
  <w:style w:type="paragraph" w:customStyle="1" w:styleId="708">
    <w:name w:val="大纲封面"/>
    <w:basedOn w:val="1"/>
    <w:qFormat/>
    <w:uiPriority w:val="0"/>
    <w:pPr>
      <w:spacing w:line="360" w:lineRule="auto"/>
      <w:jc w:val="center"/>
    </w:pPr>
    <w:rPr>
      <w:rFonts w:ascii="宋体" w:eastAsia="KaiTi_GB2312"/>
      <w:b/>
      <w:spacing w:val="100"/>
      <w:sz w:val="72"/>
    </w:rPr>
  </w:style>
  <w:style w:type="paragraph" w:customStyle="1" w:styleId="709">
    <w:name w:val="正文B"/>
    <w:basedOn w:val="1"/>
    <w:qFormat/>
    <w:uiPriority w:val="0"/>
    <w:pPr>
      <w:adjustRightInd w:val="0"/>
      <w:spacing w:line="390" w:lineRule="exact"/>
      <w:ind w:firstLine="601"/>
      <w:textAlignment w:val="baseline"/>
    </w:pPr>
    <w:rPr>
      <w:rFonts w:eastAsia="KaiTi_GB2312"/>
      <w:spacing w:val="8"/>
      <w:kern w:val="0"/>
      <w:sz w:val="28"/>
      <w:szCs w:val="20"/>
    </w:rPr>
  </w:style>
  <w:style w:type="paragraph" w:customStyle="1" w:styleId="710">
    <w:name w:val="样式 谏壁统稿表格内文字 + 左  0 字符"/>
    <w:basedOn w:val="1"/>
    <w:qFormat/>
    <w:uiPriority w:val="0"/>
    <w:pPr>
      <w:snapToGrid w:val="0"/>
      <w:spacing w:line="0" w:lineRule="atLeast"/>
      <w:jc w:val="center"/>
    </w:pPr>
    <w:rPr>
      <w:rFonts w:cs="宋体"/>
      <w:szCs w:val="21"/>
    </w:rPr>
  </w:style>
  <w:style w:type="paragraph" w:customStyle="1" w:styleId="711">
    <w:name w:val="样式 正文文本 + 红色 Char Char Char Char Char"/>
    <w:basedOn w:val="1"/>
    <w:qFormat/>
    <w:uiPriority w:val="0"/>
    <w:pPr>
      <w:adjustRightInd w:val="0"/>
      <w:snapToGrid w:val="0"/>
      <w:spacing w:before="60" w:after="60" w:line="264" w:lineRule="auto"/>
      <w:ind w:firstLine="200" w:firstLineChars="200"/>
      <w:textAlignment w:val="baseline"/>
    </w:pPr>
    <w:rPr>
      <w:rFonts w:eastAsia="FangSong_GB2312"/>
      <w:snapToGrid w:val="0"/>
      <w:color w:val="FF0000"/>
      <w:kern w:val="0"/>
      <w:sz w:val="24"/>
    </w:rPr>
  </w:style>
  <w:style w:type="paragraph" w:customStyle="1" w:styleId="712">
    <w:name w:val="小标题(1)"/>
    <w:basedOn w:val="30"/>
    <w:qFormat/>
    <w:uiPriority w:val="0"/>
    <w:pPr>
      <w:adjustRightInd w:val="0"/>
      <w:snapToGrid w:val="0"/>
      <w:spacing w:before="60" w:after="60" w:line="264" w:lineRule="auto"/>
      <w:ind w:firstLine="240" w:firstLineChars="100"/>
      <w:textAlignment w:val="baseline"/>
    </w:pPr>
    <w:rPr>
      <w:rFonts w:eastAsia="FangSong_GB2312"/>
      <w:snapToGrid w:val="0"/>
      <w:kern w:val="0"/>
      <w:sz w:val="24"/>
    </w:rPr>
  </w:style>
  <w:style w:type="paragraph" w:customStyle="1" w:styleId="713">
    <w:name w:val="Char2 Char Char Char Char Char Char"/>
    <w:basedOn w:val="1"/>
    <w:qFormat/>
    <w:uiPriority w:val="0"/>
    <w:rPr>
      <w:sz w:val="24"/>
    </w:rPr>
  </w:style>
  <w:style w:type="paragraph" w:customStyle="1" w:styleId="714">
    <w:name w:val="正文首行不缩进"/>
    <w:basedOn w:val="1"/>
    <w:qFormat/>
    <w:uiPriority w:val="0"/>
    <w:pPr>
      <w:ind w:firstLine="42" w:firstLineChars="15"/>
      <w:jc w:val="center"/>
    </w:pPr>
    <w:rPr>
      <w:spacing w:val="20"/>
      <w:sz w:val="24"/>
    </w:rPr>
  </w:style>
  <w:style w:type="paragraph" w:customStyle="1" w:styleId="715">
    <w:name w:val="xl22"/>
    <w:basedOn w:val="1"/>
    <w:qFormat/>
    <w:uiPriority w:val="0"/>
    <w:pPr>
      <w:widowControl/>
      <w:spacing w:before="100" w:after="100"/>
      <w:jc w:val="center"/>
    </w:pPr>
    <w:rPr>
      <w:rFonts w:ascii="宋体" w:hAnsi="宋体"/>
      <w:kern w:val="0"/>
      <w:sz w:val="24"/>
      <w:szCs w:val="20"/>
    </w:rPr>
  </w:style>
  <w:style w:type="paragraph" w:customStyle="1" w:styleId="716">
    <w:name w:val="标题4"/>
    <w:basedOn w:val="1"/>
    <w:qFormat/>
    <w:uiPriority w:val="0"/>
    <w:pPr>
      <w:spacing w:line="560" w:lineRule="exact"/>
      <w:ind w:firstLine="200" w:firstLineChars="200"/>
      <w:jc w:val="left"/>
    </w:pPr>
    <w:rPr>
      <w:rFonts w:ascii="黑体" w:eastAsia="黑体"/>
      <w:sz w:val="28"/>
    </w:rPr>
  </w:style>
  <w:style w:type="paragraph" w:customStyle="1" w:styleId="717">
    <w:name w:val="样式 标题 2 + 段前: 1 行 段后: 1 行"/>
    <w:basedOn w:val="3"/>
    <w:qFormat/>
    <w:uiPriority w:val="0"/>
    <w:pPr>
      <w:tabs>
        <w:tab w:val="left" w:pos="840"/>
      </w:tabs>
      <w:adjustRightInd/>
      <w:snapToGrid/>
      <w:spacing w:beforeLines="200"/>
      <w:ind w:left="840" w:hanging="420"/>
      <w:jc w:val="center"/>
    </w:pPr>
    <w:rPr>
      <w:rFonts w:ascii="Arial" w:cs="宋体"/>
      <w:sz w:val="32"/>
      <w:szCs w:val="20"/>
    </w:rPr>
  </w:style>
  <w:style w:type="paragraph" w:customStyle="1" w:styleId="718">
    <w:name w:val="xl138"/>
    <w:basedOn w:val="1"/>
    <w:qFormat/>
    <w:uiPriority w:val="0"/>
    <w:pPr>
      <w:widowControl/>
      <w:pBdr>
        <w:left w:val="single" w:color="auto" w:sz="4" w:space="0"/>
        <w:bottom w:val="single" w:color="auto" w:sz="4" w:space="0"/>
      </w:pBdr>
      <w:spacing w:before="100" w:beforeAutospacing="1" w:after="100" w:afterAutospacing="1"/>
      <w:jc w:val="left"/>
      <w:textAlignment w:val="center"/>
    </w:pPr>
    <w:rPr>
      <w:rFonts w:ascii="Arial Black" w:hAnsi="Arial Black"/>
      <w:kern w:val="0"/>
      <w:sz w:val="16"/>
      <w:szCs w:val="16"/>
    </w:rPr>
  </w:style>
  <w:style w:type="paragraph" w:customStyle="1" w:styleId="719">
    <w:name w:val="dd1-2"/>
    <w:basedOn w:val="1"/>
    <w:qFormat/>
    <w:uiPriority w:val="0"/>
    <w:pPr>
      <w:spacing w:line="520" w:lineRule="exact"/>
      <w:ind w:firstLine="200" w:firstLineChars="200"/>
    </w:pPr>
    <w:rPr>
      <w:rFonts w:ascii="宋体"/>
      <w:sz w:val="28"/>
    </w:rPr>
  </w:style>
  <w:style w:type="paragraph" w:customStyle="1" w:styleId="720">
    <w:name w:val="Char Char Char1 Char Char Char Char Char Char Char Char Char Char Char Char Char Char Char1 Char Char Char Char Char Char Char Char Char Char Char Char"/>
    <w:basedOn w:val="1"/>
    <w:qFormat/>
    <w:uiPriority w:val="0"/>
    <w:rPr>
      <w:szCs w:val="21"/>
    </w:rPr>
  </w:style>
  <w:style w:type="paragraph" w:customStyle="1" w:styleId="721">
    <w:name w:val="Char4 Char Char"/>
    <w:basedOn w:val="1"/>
    <w:qFormat/>
    <w:uiPriority w:val="0"/>
    <w:pPr>
      <w:spacing w:line="240" w:lineRule="exact"/>
      <w:ind w:firstLine="200" w:firstLineChars="200"/>
    </w:pPr>
    <w:rPr>
      <w:sz w:val="28"/>
      <w:szCs w:val="28"/>
    </w:rPr>
  </w:style>
  <w:style w:type="paragraph" w:customStyle="1" w:styleId="722">
    <w:name w:val="sss"/>
    <w:basedOn w:val="1"/>
    <w:qFormat/>
    <w:uiPriority w:val="0"/>
    <w:pPr>
      <w:tabs>
        <w:tab w:val="left" w:pos="480"/>
      </w:tabs>
      <w:autoSpaceDE w:val="0"/>
      <w:autoSpaceDN w:val="0"/>
      <w:adjustRightInd w:val="0"/>
    </w:pPr>
    <w:rPr>
      <w:rFonts w:ascii="Browallia New" w:hAnsi="Browallia New" w:cs="Arial"/>
      <w:bCs/>
      <w:kern w:val="0"/>
      <w:sz w:val="22"/>
      <w:szCs w:val="20"/>
    </w:rPr>
  </w:style>
  <w:style w:type="paragraph" w:customStyle="1" w:styleId="723">
    <w:name w:val="正文 居中"/>
    <w:basedOn w:val="1"/>
    <w:qFormat/>
    <w:uiPriority w:val="0"/>
    <w:pPr>
      <w:spacing w:before="48" w:after="48" w:line="360" w:lineRule="auto"/>
      <w:jc w:val="center"/>
    </w:pPr>
    <w:rPr>
      <w:rFonts w:ascii="宋体" w:hAnsi="宋体"/>
      <w:bCs/>
      <w:snapToGrid w:val="0"/>
      <w:kern w:val="0"/>
      <w:sz w:val="24"/>
      <w:szCs w:val="20"/>
    </w:rPr>
  </w:style>
  <w:style w:type="paragraph" w:customStyle="1" w:styleId="724">
    <w:name w:val="样式 标题 4 + 黑色 左侧:  -0.01 厘米 首行缩进:  0.01 厘米"/>
    <w:basedOn w:val="5"/>
    <w:qFormat/>
    <w:uiPriority w:val="0"/>
    <w:pPr>
      <w:numPr>
        <w:numId w:val="0"/>
      </w:numPr>
      <w:tabs>
        <w:tab w:val="left" w:pos="1680"/>
      </w:tabs>
      <w:snapToGrid/>
      <w:spacing w:beforeLines="20" w:line="324" w:lineRule="auto"/>
      <w:ind w:left="1680" w:hanging="420"/>
    </w:pPr>
    <w:rPr>
      <w:rFonts w:cs="宋体"/>
      <w:bCs w:val="0"/>
      <w:color w:val="000000"/>
      <w:szCs w:val="20"/>
    </w:rPr>
  </w:style>
  <w:style w:type="paragraph" w:customStyle="1" w:styleId="725">
    <w:name w:val="默认段落字体 Para Char Char Char Char Char Char Char"/>
    <w:basedOn w:val="1"/>
    <w:qFormat/>
    <w:uiPriority w:val="0"/>
    <w:rPr>
      <w:sz w:val="24"/>
    </w:rPr>
  </w:style>
  <w:style w:type="paragraph" w:customStyle="1" w:styleId="726">
    <w:name w:val="00000000000000"/>
    <w:basedOn w:val="1"/>
    <w:qFormat/>
    <w:uiPriority w:val="0"/>
    <w:pPr>
      <w:adjustRightInd w:val="0"/>
      <w:snapToGrid w:val="0"/>
      <w:spacing w:line="360" w:lineRule="auto"/>
      <w:ind w:firstLine="480" w:firstLineChars="200"/>
    </w:pPr>
    <w:rPr>
      <w:rFonts w:ascii="宋体" w:hAnsi="宋体"/>
      <w:bCs/>
      <w:kern w:val="18"/>
      <w:sz w:val="24"/>
      <w:szCs w:val="21"/>
    </w:rPr>
  </w:style>
  <w:style w:type="paragraph" w:customStyle="1" w:styleId="727">
    <w:name w:val="样式4"/>
    <w:basedOn w:val="4"/>
    <w:qFormat/>
    <w:uiPriority w:val="0"/>
    <w:pPr>
      <w:tabs>
        <w:tab w:val="left" w:pos="720"/>
      </w:tabs>
      <w:spacing w:beforeLines="74" w:afterLines="74"/>
      <w:jc w:val="center"/>
    </w:pPr>
    <w:rPr>
      <w:b/>
      <w:bCs w:val="0"/>
    </w:rPr>
  </w:style>
  <w:style w:type="paragraph" w:customStyle="1" w:styleId="728">
    <w:name w:val="lz正文"/>
    <w:basedOn w:val="1"/>
    <w:qFormat/>
    <w:uiPriority w:val="0"/>
    <w:pPr>
      <w:adjustRightInd w:val="0"/>
      <w:snapToGrid w:val="0"/>
      <w:spacing w:line="360" w:lineRule="auto"/>
      <w:ind w:firstLine="480" w:firstLineChars="200"/>
    </w:pPr>
    <w:rPr>
      <w:sz w:val="28"/>
      <w:szCs w:val="21"/>
    </w:rPr>
  </w:style>
  <w:style w:type="paragraph" w:customStyle="1" w:styleId="729">
    <w:name w:val="封面正文"/>
    <w:basedOn w:val="98"/>
    <w:next w:val="98"/>
    <w:qFormat/>
    <w:uiPriority w:val="0"/>
    <w:rPr>
      <w:rFonts w:ascii="Times New Roman" w:cs="Times New Roman"/>
      <w:color w:val="auto"/>
    </w:rPr>
  </w:style>
  <w:style w:type="paragraph" w:customStyle="1" w:styleId="730">
    <w:name w:val="xl33"/>
    <w:basedOn w:val="1"/>
    <w:qFormat/>
    <w:uiPriority w:val="0"/>
    <w:pPr>
      <w:widowControl/>
      <w:pBdr>
        <w:left w:val="single" w:color="auto" w:sz="4" w:space="0"/>
        <w:right w:val="single" w:color="auto" w:sz="4" w:space="0"/>
      </w:pBdr>
      <w:spacing w:before="100" w:beforeAutospacing="1" w:after="100" w:afterAutospacing="1"/>
      <w:jc w:val="center"/>
    </w:pPr>
    <w:rPr>
      <w:rFonts w:hint="eastAsia" w:ascii="FangSong_GB2312" w:hAnsi="Arial Unicode MS" w:eastAsia="FangSong_GB2312" w:cs="Arial Unicode MS"/>
      <w:color w:val="000000"/>
      <w:kern w:val="0"/>
      <w:sz w:val="24"/>
    </w:rPr>
  </w:style>
  <w:style w:type="paragraph" w:customStyle="1" w:styleId="731">
    <w:name w:val="表式1"/>
    <w:basedOn w:val="1"/>
    <w:qFormat/>
    <w:uiPriority w:val="0"/>
    <w:pPr>
      <w:adjustRightInd w:val="0"/>
      <w:spacing w:line="0" w:lineRule="atLeast"/>
      <w:jc w:val="left"/>
      <w:textAlignment w:val="baseline"/>
    </w:pPr>
    <w:rPr>
      <w:rFonts w:ascii="Arial" w:hAnsi="Arial" w:eastAsia="MingLiU"/>
      <w:b/>
      <w:kern w:val="0"/>
      <w:sz w:val="24"/>
      <w:szCs w:val="20"/>
      <w:lang w:eastAsia="zh-TW"/>
    </w:rPr>
  </w:style>
  <w:style w:type="paragraph" w:customStyle="1" w:styleId="732">
    <w:name w:val="小4仿宋居中行1"/>
    <w:qFormat/>
    <w:uiPriority w:val="0"/>
    <w:pPr>
      <w:widowControl w:val="0"/>
      <w:ind w:left="-573" w:right="-59" w:firstLine="494"/>
      <w:jc w:val="center"/>
    </w:pPr>
    <w:rPr>
      <w:rFonts w:ascii="Times New Roman" w:hAnsi="Times New Roman" w:eastAsia="FangSong_GB2312" w:cs="Times New Roman"/>
      <w:sz w:val="24"/>
      <w:lang w:val="en-US" w:eastAsia="zh-CN" w:bidi="ar-SA"/>
    </w:rPr>
  </w:style>
  <w:style w:type="paragraph" w:customStyle="1" w:styleId="733">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734">
    <w:name w:val="1.1.1-"/>
    <w:basedOn w:val="1"/>
    <w:semiHidden/>
    <w:qFormat/>
    <w:uiPriority w:val="0"/>
    <w:pPr>
      <w:tabs>
        <w:tab w:val="left" w:pos="1545"/>
      </w:tabs>
      <w:wordWrap w:val="0"/>
      <w:adjustRightInd w:val="0"/>
      <w:snapToGrid w:val="0"/>
      <w:spacing w:line="360" w:lineRule="atLeast"/>
      <w:ind w:left="1545" w:firstLine="1021"/>
      <w:textAlignment w:val="baseline"/>
    </w:pPr>
    <w:rPr>
      <w:rFonts w:ascii="Arial" w:hAnsi="Arial" w:eastAsia="Gulim"/>
      <w:kern w:val="0"/>
      <w:sz w:val="20"/>
      <w:szCs w:val="20"/>
    </w:rPr>
  </w:style>
  <w:style w:type="paragraph" w:customStyle="1" w:styleId="735">
    <w:name w:val="样式 标题 3条标题1.1.1条标题1.1.11条标题1.1.12条标题1.1.13条标题1.1.111条标题1.1...1"/>
    <w:basedOn w:val="4"/>
    <w:qFormat/>
    <w:uiPriority w:val="0"/>
    <w:pPr>
      <w:tabs>
        <w:tab w:val="left" w:pos="1080"/>
      </w:tabs>
      <w:adjustRightInd/>
      <w:snapToGrid/>
      <w:spacing w:line="500" w:lineRule="exact"/>
    </w:pPr>
    <w:rPr>
      <w:rFonts w:ascii="宋体" w:hAnsi="宋体"/>
      <w:b/>
      <w:bCs w:val="0"/>
      <w:szCs w:val="20"/>
    </w:rPr>
  </w:style>
  <w:style w:type="paragraph" w:styleId="736">
    <w:name w:val="No Spacing"/>
    <w:qFormat/>
    <w:uiPriority w:val="0"/>
    <w:pPr>
      <w:widowControl w:val="0"/>
    </w:pPr>
    <w:rPr>
      <w:rFonts w:ascii="Calibri" w:hAnsi="Calibri" w:eastAsia="宋体" w:cs="Times New Roman"/>
      <w:kern w:val="2"/>
      <w:sz w:val="28"/>
      <w:szCs w:val="22"/>
      <w:lang w:val="en-US" w:eastAsia="zh-CN" w:bidi="ar-SA"/>
    </w:rPr>
  </w:style>
  <w:style w:type="paragraph" w:customStyle="1" w:styleId="737">
    <w:name w:val="样式 标题 2第一层条H2h2 + 左侧:  0 厘米 首行缩进:  0 厘米"/>
    <w:basedOn w:val="3"/>
    <w:qFormat/>
    <w:uiPriority w:val="0"/>
    <w:pPr>
      <w:tabs>
        <w:tab w:val="left" w:pos="737"/>
      </w:tabs>
      <w:snapToGrid/>
      <w:spacing w:beforeLines="20" w:afterLines="20" w:line="500" w:lineRule="exact"/>
      <w:ind w:left="737" w:hanging="737"/>
      <w:jc w:val="left"/>
      <w:textAlignment w:val="baseline"/>
    </w:pPr>
    <w:rPr>
      <w:rFonts w:ascii="宋体" w:hAnsi="宋体" w:cs="宋体"/>
      <w:kern w:val="32"/>
      <w:szCs w:val="30"/>
    </w:rPr>
  </w:style>
  <w:style w:type="paragraph" w:customStyle="1" w:styleId="738">
    <w:name w:val="TITLE-7"/>
    <w:basedOn w:val="508"/>
    <w:qFormat/>
    <w:uiPriority w:val="0"/>
    <w:pPr>
      <w:ind w:left="1701"/>
    </w:pPr>
  </w:style>
  <w:style w:type="paragraph" w:customStyle="1" w:styleId="739">
    <w:name w:val="22"/>
    <w:basedOn w:val="1"/>
    <w:next w:val="31"/>
    <w:qFormat/>
    <w:uiPriority w:val="0"/>
    <w:pPr>
      <w:spacing w:line="500" w:lineRule="exact"/>
      <w:ind w:firstLine="560" w:firstLineChars="200"/>
    </w:pPr>
    <w:rPr>
      <w:rFonts w:ascii="FangSong_GB2312" w:eastAsia="FangSong_GB2312"/>
      <w:color w:val="FF0000"/>
      <w:sz w:val="28"/>
      <w:szCs w:val="20"/>
    </w:rPr>
  </w:style>
  <w:style w:type="paragraph" w:customStyle="1" w:styleId="740">
    <w:name w:val="默认段落字体 Para Char Char Char1 Char1"/>
    <w:basedOn w:val="1"/>
    <w:qFormat/>
    <w:uiPriority w:val="0"/>
    <w:rPr>
      <w:sz w:val="24"/>
    </w:rPr>
  </w:style>
  <w:style w:type="paragraph" w:customStyle="1" w:styleId="741">
    <w:name w:val="报告样式4"/>
    <w:basedOn w:val="19"/>
    <w:qFormat/>
    <w:uiPriority w:val="0"/>
    <w:pPr>
      <w:adjustRightInd/>
      <w:snapToGrid/>
      <w:spacing w:line="360" w:lineRule="auto"/>
      <w:ind w:firstLine="480"/>
    </w:pPr>
    <w:rPr>
      <w:rFonts w:ascii="Times New Roman" w:eastAsia="宋体"/>
      <w:bCs/>
      <w:sz w:val="24"/>
      <w:szCs w:val="22"/>
    </w:rPr>
  </w:style>
  <w:style w:type="paragraph" w:customStyle="1" w:styleId="742">
    <w:name w:val="表样"/>
    <w:basedOn w:val="1"/>
    <w:qFormat/>
    <w:uiPriority w:val="0"/>
    <w:pPr>
      <w:autoSpaceDE w:val="0"/>
      <w:autoSpaceDN w:val="0"/>
      <w:adjustRightInd w:val="0"/>
      <w:jc w:val="center"/>
      <w:textAlignment w:val="bottom"/>
    </w:pPr>
    <w:rPr>
      <w:rFonts w:ascii="Arial" w:hAnsi="Arial" w:cs="Arial"/>
      <w:color w:val="0000FF"/>
      <w:spacing w:val="-20"/>
      <w:kern w:val="0"/>
      <w:szCs w:val="20"/>
    </w:rPr>
  </w:style>
  <w:style w:type="paragraph" w:customStyle="1" w:styleId="743">
    <w:name w:val="样式 样式 样式 宋体 小四 行距: 多倍行距 1.4 字行2 + 黑色 + Times New Roman2"/>
    <w:basedOn w:val="744"/>
    <w:qFormat/>
    <w:uiPriority w:val="0"/>
    <w:pPr>
      <w:spacing w:line="360" w:lineRule="auto"/>
      <w:ind w:firstLine="200"/>
    </w:pPr>
  </w:style>
  <w:style w:type="paragraph" w:customStyle="1" w:styleId="744">
    <w:name w:val="样式 样式 宋体 小四 行距: 多倍行距 1.4 字行2 + 黑色"/>
    <w:basedOn w:val="1"/>
    <w:qFormat/>
    <w:uiPriority w:val="0"/>
    <w:pPr>
      <w:spacing w:line="336" w:lineRule="auto"/>
      <w:ind w:firstLine="480" w:firstLineChars="200"/>
    </w:pPr>
    <w:rPr>
      <w:rFonts w:ascii="宋体" w:hAnsi="宋体" w:cs="宋体"/>
      <w:b/>
      <w:color w:val="000000"/>
      <w:spacing w:val="10"/>
      <w:sz w:val="24"/>
    </w:rPr>
  </w:style>
  <w:style w:type="paragraph" w:customStyle="1" w:styleId="745">
    <w:name w:val="a"/>
    <w:basedOn w:val="1"/>
    <w:qFormat/>
    <w:uiPriority w:val="0"/>
    <w:pPr>
      <w:widowControl/>
      <w:spacing w:before="100" w:beforeAutospacing="1" w:after="100" w:afterAutospacing="1"/>
      <w:jc w:val="left"/>
    </w:pPr>
    <w:rPr>
      <w:rFonts w:ascii="宋体" w:hAnsi="宋体" w:cs="宋体"/>
      <w:kern w:val="0"/>
      <w:sz w:val="24"/>
    </w:rPr>
  </w:style>
  <w:style w:type="paragraph" w:customStyle="1" w:styleId="746">
    <w:name w:val="表题注"/>
    <w:basedOn w:val="10"/>
    <w:qFormat/>
    <w:uiPriority w:val="0"/>
    <w:pPr>
      <w:keepNext w:val="0"/>
      <w:keepLines w:val="0"/>
      <w:tabs>
        <w:tab w:val="left" w:pos="720"/>
        <w:tab w:val="left" w:pos="840"/>
        <w:tab w:val="left" w:pos="945"/>
        <w:tab w:val="clear" w:pos="2160"/>
      </w:tabs>
      <w:adjustRightInd/>
      <w:snapToGrid/>
      <w:spacing w:beforeLines="20" w:afterLines="20" w:line="400" w:lineRule="atLeast"/>
      <w:ind w:left="289" w:hanging="289"/>
      <w:jc w:val="left"/>
    </w:pPr>
    <w:rPr>
      <w:rFonts w:eastAsia="宋体"/>
      <w:b/>
      <w:bCs/>
      <w:sz w:val="24"/>
      <w:szCs w:val="24"/>
    </w:rPr>
  </w:style>
  <w:style w:type="paragraph" w:customStyle="1" w:styleId="747">
    <w:name w:val="10"/>
    <w:basedOn w:val="1"/>
    <w:next w:val="1"/>
    <w:qFormat/>
    <w:uiPriority w:val="0"/>
    <w:pPr>
      <w:autoSpaceDE w:val="0"/>
      <w:autoSpaceDN w:val="0"/>
      <w:adjustRightInd w:val="0"/>
      <w:snapToGrid w:val="0"/>
      <w:spacing w:line="312" w:lineRule="atLeast"/>
    </w:pPr>
    <w:rPr>
      <w:rFonts w:ascii="宋体"/>
      <w:kern w:val="0"/>
      <w:sz w:val="18"/>
      <w:szCs w:val="20"/>
    </w:rPr>
  </w:style>
  <w:style w:type="paragraph" w:customStyle="1" w:styleId="748">
    <w:name w:val="样式 标题 3条标题1.1.1条标题1.1.11条标题1.1.12条标题1.1.13条标题1.1.111条标题1.1...2"/>
    <w:basedOn w:val="4"/>
    <w:qFormat/>
    <w:uiPriority w:val="0"/>
    <w:pPr>
      <w:tabs>
        <w:tab w:val="left" w:pos="1080"/>
      </w:tabs>
      <w:adjustRightInd/>
      <w:snapToGrid/>
      <w:spacing w:before="120" w:after="120" w:line="500" w:lineRule="exact"/>
    </w:pPr>
    <w:rPr>
      <w:rFonts w:ascii="宋体" w:hAnsi="宋体" w:cs="宋体"/>
      <w:b/>
      <w:sz w:val="24"/>
      <w:szCs w:val="20"/>
    </w:rPr>
  </w:style>
  <w:style w:type="paragraph" w:customStyle="1" w:styleId="749">
    <w:name w:val="font13"/>
    <w:basedOn w:val="1"/>
    <w:qFormat/>
    <w:uiPriority w:val="0"/>
    <w:pPr>
      <w:widowControl/>
      <w:spacing w:before="100" w:beforeAutospacing="1" w:after="100" w:afterAutospacing="1"/>
      <w:jc w:val="left"/>
    </w:pPr>
    <w:rPr>
      <w:kern w:val="0"/>
      <w:sz w:val="40"/>
      <w:szCs w:val="40"/>
    </w:rPr>
  </w:style>
  <w:style w:type="paragraph" w:customStyle="1" w:styleId="750">
    <w:name w:val="xl23"/>
    <w:basedOn w:val="1"/>
    <w:qFormat/>
    <w:uiPriority w:val="0"/>
    <w:pPr>
      <w:widowControl/>
      <w:pBdr>
        <w:left w:val="single" w:color="auto" w:sz="4" w:space="0"/>
        <w:bottom w:val="single" w:color="auto" w:sz="4" w:space="0"/>
        <w:right w:val="single" w:color="auto" w:sz="4" w:space="0"/>
      </w:pBdr>
      <w:spacing w:before="100" w:beforeAutospacing="1" w:after="100" w:afterAutospacing="1" w:line="500" w:lineRule="exact"/>
      <w:jc w:val="center"/>
      <w:textAlignment w:val="center"/>
    </w:pPr>
    <w:rPr>
      <w:rFonts w:ascii="Arial Unicode MS" w:hAnsi="Arial Unicode MS" w:eastAsia="Arial Unicode MS"/>
      <w:kern w:val="0"/>
      <w:sz w:val="24"/>
    </w:rPr>
  </w:style>
  <w:style w:type="paragraph" w:customStyle="1" w:styleId="751">
    <w:name w:val="样式 表格文字 + (西文) 宋体 (中文) 华文仿宋 小四 黑色1"/>
    <w:basedOn w:val="434"/>
    <w:qFormat/>
    <w:uiPriority w:val="0"/>
    <w:pPr>
      <w:spacing w:line="400" w:lineRule="exact"/>
    </w:pPr>
    <w:rPr>
      <w:rFonts w:ascii="宋体" w:hAnsi="宋体" w:eastAsia="宋体" w:cs="宋体"/>
      <w:color w:val="000000"/>
      <w:kern w:val="0"/>
      <w:sz w:val="21"/>
      <w:szCs w:val="24"/>
    </w:rPr>
  </w:style>
  <w:style w:type="paragraph" w:customStyle="1" w:styleId="752">
    <w:name w:val="xl40"/>
    <w:basedOn w:val="1"/>
    <w:qFormat/>
    <w:uiPriority w:val="0"/>
    <w:pPr>
      <w:widowControl/>
      <w:spacing w:before="100" w:beforeAutospacing="1" w:after="100" w:afterAutospacing="1"/>
      <w:jc w:val="center"/>
    </w:pPr>
    <w:rPr>
      <w:rFonts w:ascii="宋体" w:hAnsi="宋体"/>
      <w:kern w:val="0"/>
      <w:szCs w:val="21"/>
    </w:rPr>
  </w:style>
  <w:style w:type="paragraph" w:customStyle="1" w:styleId="753">
    <w:name w:val="字元"/>
    <w:basedOn w:val="1"/>
    <w:qFormat/>
    <w:uiPriority w:val="0"/>
    <w:rPr>
      <w:sz w:val="24"/>
    </w:rPr>
  </w:style>
  <w:style w:type="paragraph" w:customStyle="1" w:styleId="754">
    <w:name w:val="表前文字"/>
    <w:basedOn w:val="1"/>
    <w:qFormat/>
    <w:uiPriority w:val="0"/>
    <w:pPr>
      <w:spacing w:line="320" w:lineRule="exact"/>
      <w:ind w:right="-84" w:rightChars="-40"/>
      <w:jc w:val="center"/>
    </w:pPr>
    <w:rPr>
      <w:rFonts w:ascii="FangSong_GB2312" w:hAnsi="宋体" w:eastAsia="FangSong_GB2312"/>
      <w:kern w:val="0"/>
      <w:sz w:val="24"/>
    </w:rPr>
  </w:style>
  <w:style w:type="paragraph" w:customStyle="1" w:styleId="755">
    <w:name w:val="項目:(一)[a]1.[a](1)[a]"/>
    <w:basedOn w:val="1"/>
    <w:qFormat/>
    <w:uiPriority w:val="0"/>
    <w:pPr>
      <w:spacing w:line="320" w:lineRule="atLeast"/>
      <w:ind w:left="1038" w:firstLine="448"/>
    </w:pPr>
    <w:rPr>
      <w:rFonts w:eastAsia="MingLiU"/>
      <w:sz w:val="22"/>
      <w:szCs w:val="20"/>
      <w:lang w:eastAsia="zh-TW"/>
    </w:rPr>
  </w:style>
  <w:style w:type="paragraph" w:customStyle="1" w:styleId="756">
    <w:name w:val="Char Char Char Char Char1"/>
    <w:basedOn w:val="1"/>
    <w:semiHidden/>
    <w:qFormat/>
    <w:uiPriority w:val="0"/>
    <w:rPr>
      <w:sz w:val="28"/>
      <w:szCs w:val="28"/>
    </w:rPr>
  </w:style>
  <w:style w:type="paragraph" w:customStyle="1" w:styleId="757">
    <w:name w:val="表居中（中文）"/>
    <w:basedOn w:val="1"/>
    <w:qFormat/>
    <w:uiPriority w:val="0"/>
    <w:pPr>
      <w:adjustRightInd w:val="0"/>
      <w:spacing w:line="380" w:lineRule="atLeast"/>
      <w:jc w:val="center"/>
      <w:textAlignment w:val="baseline"/>
    </w:pPr>
    <w:rPr>
      <w:rFonts w:eastAsia="KaiTi_GB2312"/>
      <w:kern w:val="0"/>
      <w:szCs w:val="20"/>
    </w:rPr>
  </w:style>
  <w:style w:type="paragraph" w:customStyle="1" w:styleId="758">
    <w:name w:val="Char Char Char Char Char Char Char Char Char Char Char Char1 Char Char Char Char Char Char Char Char Char Char Char Char"/>
    <w:basedOn w:val="1"/>
    <w:qFormat/>
    <w:uiPriority w:val="0"/>
    <w:pPr>
      <w:spacing w:line="240" w:lineRule="exact"/>
      <w:ind w:firstLine="200" w:firstLineChars="200"/>
    </w:pPr>
    <w:rPr>
      <w:sz w:val="28"/>
      <w:szCs w:val="28"/>
    </w:rPr>
  </w:style>
  <w:style w:type="paragraph" w:customStyle="1" w:styleId="759">
    <w:name w:val="IDX-A"/>
    <w:basedOn w:val="661"/>
    <w:qFormat/>
    <w:uiPriority w:val="0"/>
    <w:pPr>
      <w:jc w:val="right"/>
    </w:pPr>
  </w:style>
  <w:style w:type="paragraph" w:customStyle="1" w:styleId="760">
    <w:name w:val="样式 标题 2 + 段前: 1 行 段后: 1 行3"/>
    <w:basedOn w:val="3"/>
    <w:qFormat/>
    <w:uiPriority w:val="0"/>
    <w:pPr>
      <w:tabs>
        <w:tab w:val="left" w:pos="840"/>
      </w:tabs>
      <w:adjustRightInd/>
      <w:snapToGrid/>
      <w:spacing w:beforeLines="200" w:line="240" w:lineRule="auto"/>
      <w:ind w:left="840" w:hanging="420"/>
      <w:jc w:val="center"/>
    </w:pPr>
    <w:rPr>
      <w:rFonts w:ascii="Arial" w:cs="宋体"/>
      <w:sz w:val="32"/>
      <w:szCs w:val="20"/>
    </w:rPr>
  </w:style>
  <w:style w:type="paragraph" w:customStyle="1" w:styleId="761">
    <w:name w:val="款"/>
    <w:basedOn w:val="1"/>
    <w:qFormat/>
    <w:uiPriority w:val="0"/>
    <w:pPr>
      <w:spacing w:line="360" w:lineRule="auto"/>
    </w:pPr>
    <w:rPr>
      <w:szCs w:val="20"/>
    </w:rPr>
  </w:style>
  <w:style w:type="paragraph" w:customStyle="1" w:styleId="762">
    <w:name w:val="默认段落字体 Para Char Char Char1 Char Char Char Char Char Char Char Char Char Char"/>
    <w:basedOn w:val="1"/>
    <w:qFormat/>
    <w:uiPriority w:val="0"/>
    <w:rPr>
      <w:sz w:val="24"/>
    </w:rPr>
  </w:style>
  <w:style w:type="paragraph" w:customStyle="1" w:styleId="763">
    <w:name w:val="样式10"/>
    <w:basedOn w:val="1"/>
    <w:qFormat/>
    <w:uiPriority w:val="0"/>
    <w:pPr>
      <w:adjustRightInd w:val="0"/>
      <w:spacing w:line="240" w:lineRule="atLeast"/>
      <w:jc w:val="center"/>
      <w:textAlignment w:val="baseline"/>
    </w:pPr>
    <w:rPr>
      <w:rFonts w:eastAsia="FangSong_GB2312"/>
      <w:bCs/>
      <w:sz w:val="24"/>
    </w:rPr>
  </w:style>
  <w:style w:type="paragraph" w:customStyle="1" w:styleId="764">
    <w:name w:val="字元 字元3 字元"/>
    <w:basedOn w:val="1"/>
    <w:next w:val="1"/>
    <w:qFormat/>
    <w:uiPriority w:val="0"/>
    <w:pPr>
      <w:spacing w:line="360" w:lineRule="auto"/>
      <w:ind w:firstLine="200" w:firstLineChars="200"/>
    </w:pPr>
    <w:rPr>
      <w:szCs w:val="20"/>
    </w:rPr>
  </w:style>
  <w:style w:type="paragraph" w:customStyle="1" w:styleId="765">
    <w:name w:val="样式 标题 3 + 黑体 小四 左侧:  0.86 厘米 首行缩进:  0 厘米 Char Char Char"/>
    <w:basedOn w:val="4"/>
    <w:qFormat/>
    <w:uiPriority w:val="0"/>
    <w:pPr>
      <w:keepLines w:val="0"/>
      <w:tabs>
        <w:tab w:val="left" w:pos="1080"/>
      </w:tabs>
      <w:adjustRightInd/>
      <w:snapToGrid/>
      <w:jc w:val="left"/>
    </w:pPr>
    <w:rPr>
      <w:rFonts w:ascii="黑体" w:eastAsia="黑体"/>
      <w:color w:val="000000"/>
      <w:sz w:val="24"/>
      <w:szCs w:val="24"/>
      <w:lang w:val="en-GB"/>
    </w:rPr>
  </w:style>
  <w:style w:type="paragraph" w:customStyle="1" w:styleId="766">
    <w:name w:val="ttop"/>
    <w:basedOn w:val="1"/>
    <w:qFormat/>
    <w:uiPriority w:val="0"/>
    <w:pPr>
      <w:widowControl/>
      <w:spacing w:before="100" w:beforeAutospacing="1" w:after="100" w:afterAutospacing="1"/>
      <w:jc w:val="left"/>
    </w:pPr>
    <w:rPr>
      <w:rFonts w:ascii="宋体" w:hAnsi="宋体"/>
      <w:kern w:val="0"/>
      <w:sz w:val="24"/>
    </w:rPr>
  </w:style>
  <w:style w:type="paragraph" w:customStyle="1" w:styleId="767">
    <w:name w:val="ttxt"/>
    <w:basedOn w:val="1"/>
    <w:qFormat/>
    <w:uiPriority w:val="0"/>
    <w:pPr>
      <w:widowControl/>
      <w:spacing w:before="100" w:beforeAutospacing="1" w:after="100" w:afterAutospacing="1"/>
      <w:jc w:val="left"/>
    </w:pPr>
    <w:rPr>
      <w:rFonts w:ascii="宋体" w:hAnsi="宋体"/>
      <w:kern w:val="0"/>
      <w:sz w:val="24"/>
    </w:rPr>
  </w:style>
  <w:style w:type="paragraph" w:customStyle="1" w:styleId="768">
    <w:name w:val="表1"/>
    <w:basedOn w:val="1"/>
    <w:qFormat/>
    <w:uiPriority w:val="0"/>
    <w:pPr>
      <w:adjustRightInd w:val="0"/>
      <w:snapToGrid w:val="0"/>
      <w:spacing w:line="360" w:lineRule="auto"/>
      <w:jc w:val="center"/>
    </w:pPr>
    <w:rPr>
      <w:rFonts w:ascii="宋体" w:hAnsi="宋体"/>
      <w:szCs w:val="20"/>
    </w:rPr>
  </w:style>
  <w:style w:type="paragraph" w:customStyle="1" w:styleId="769">
    <w:name w:val="xl63"/>
    <w:basedOn w:val="1"/>
    <w:qFormat/>
    <w:uiPriority w:val="0"/>
    <w:pPr>
      <w:widowControl/>
      <w:spacing w:before="100" w:beforeAutospacing="1" w:after="100" w:afterAutospacing="1"/>
      <w:jc w:val="center"/>
    </w:pPr>
    <w:rPr>
      <w:rFonts w:ascii="宋体" w:hAnsi="宋体" w:cs="宋体"/>
      <w:b/>
      <w:bCs/>
      <w:kern w:val="0"/>
      <w:sz w:val="24"/>
    </w:rPr>
  </w:style>
  <w:style w:type="paragraph" w:customStyle="1" w:styleId="770">
    <w:name w:val="Char1"/>
    <w:basedOn w:val="1"/>
    <w:qFormat/>
    <w:uiPriority w:val="0"/>
    <w:pPr>
      <w:widowControl/>
      <w:spacing w:after="160" w:line="240" w:lineRule="exact"/>
      <w:jc w:val="left"/>
    </w:pPr>
    <w:rPr>
      <w:szCs w:val="20"/>
    </w:rPr>
  </w:style>
  <w:style w:type="paragraph" w:customStyle="1" w:styleId="771">
    <w:name w:val="Char Char Char1 Char Char Char Char Char Char Char Char Char Char Char Char Char Char Char Char Char Char Char"/>
    <w:basedOn w:val="1"/>
    <w:qFormat/>
    <w:uiPriority w:val="0"/>
    <w:rPr>
      <w:sz w:val="24"/>
    </w:rPr>
  </w:style>
  <w:style w:type="paragraph" w:customStyle="1" w:styleId="772">
    <w:name w:val="Char Char Char Char1 Char Char Char Char Char Char"/>
    <w:basedOn w:val="1"/>
    <w:qFormat/>
    <w:uiPriority w:val="0"/>
    <w:pPr>
      <w:spacing w:line="400" w:lineRule="exact"/>
      <w:ind w:firstLine="200" w:firstLineChars="200"/>
    </w:pPr>
    <w:rPr>
      <w:sz w:val="28"/>
      <w:szCs w:val="28"/>
    </w:rPr>
  </w:style>
  <w:style w:type="paragraph" w:customStyle="1" w:styleId="773">
    <w:name w:val="CONT-5"/>
    <w:basedOn w:val="558"/>
    <w:qFormat/>
    <w:uiPriority w:val="0"/>
    <w:pPr>
      <w:ind w:left="1134"/>
    </w:pPr>
  </w:style>
  <w:style w:type="paragraph" w:customStyle="1" w:styleId="774">
    <w:name w:val="标准"/>
    <w:basedOn w:val="1"/>
    <w:qFormat/>
    <w:uiPriority w:val="0"/>
    <w:pPr>
      <w:adjustRightInd w:val="0"/>
      <w:spacing w:line="480" w:lineRule="exact"/>
      <w:textAlignment w:val="baseline"/>
    </w:pPr>
    <w:rPr>
      <w:kern w:val="0"/>
      <w:sz w:val="28"/>
      <w:szCs w:val="20"/>
      <w:lang w:val="en-GB"/>
    </w:rPr>
  </w:style>
  <w:style w:type="paragraph" w:customStyle="1" w:styleId="775">
    <w:name w:val="环标2"/>
    <w:basedOn w:val="3"/>
    <w:qFormat/>
    <w:uiPriority w:val="0"/>
    <w:pPr>
      <w:tabs>
        <w:tab w:val="left" w:pos="780"/>
      </w:tabs>
      <w:snapToGrid/>
      <w:spacing w:before="60" w:after="60" w:line="312" w:lineRule="atLeast"/>
      <w:jc w:val="left"/>
      <w:textAlignment w:val="baseline"/>
    </w:pPr>
    <w:rPr>
      <w:rFonts w:ascii="黑体" w:eastAsia="黑体"/>
      <w:b w:val="0"/>
      <w:bCs w:val="0"/>
      <w:kern w:val="0"/>
      <w:sz w:val="28"/>
      <w:szCs w:val="20"/>
    </w:rPr>
  </w:style>
  <w:style w:type="paragraph" w:customStyle="1" w:styleId="776">
    <w:name w:val="目录 6 Char Char"/>
    <w:basedOn w:val="1"/>
    <w:next w:val="1"/>
    <w:qFormat/>
    <w:uiPriority w:val="0"/>
    <w:pPr>
      <w:spacing w:line="351" w:lineRule="atLeast"/>
      <w:ind w:left="1048" w:firstLine="419"/>
      <w:jc w:val="left"/>
    </w:pPr>
    <w:rPr>
      <w:rFonts w:hint="eastAsia"/>
      <w:szCs w:val="20"/>
    </w:rPr>
  </w:style>
  <w:style w:type="paragraph" w:customStyle="1" w:styleId="777">
    <w:name w:val="xl32"/>
    <w:basedOn w:val="1"/>
    <w:qFormat/>
    <w:uiPriority w:val="0"/>
    <w:pPr>
      <w:widowControl/>
      <w:pBdr>
        <w:left w:val="single" w:color="auto" w:sz="12" w:space="0"/>
        <w:right w:val="single" w:color="auto" w:sz="4" w:space="0"/>
      </w:pBdr>
      <w:spacing w:before="100" w:beforeAutospacing="1" w:after="100" w:afterAutospacing="1"/>
      <w:jc w:val="center"/>
    </w:pPr>
    <w:rPr>
      <w:rFonts w:ascii="Arial Unicode MS" w:hAnsi="Arial Unicode MS" w:eastAsia="Arial Unicode MS" w:cs="Arial Unicode MS"/>
      <w:b/>
      <w:bCs/>
      <w:kern w:val="0"/>
      <w:szCs w:val="21"/>
    </w:rPr>
  </w:style>
  <w:style w:type="paragraph" w:customStyle="1" w:styleId="778">
    <w:name w:val="样式 表格文字 + (西文) 宋体 (中文) 华文仿宋 小四 黑色"/>
    <w:basedOn w:val="434"/>
    <w:qFormat/>
    <w:uiPriority w:val="0"/>
    <w:pPr>
      <w:spacing w:line="400" w:lineRule="exact"/>
    </w:pPr>
    <w:rPr>
      <w:rFonts w:ascii="宋体" w:hAnsi="宋体" w:eastAsia="宋体" w:cs="宋体"/>
      <w:color w:val="000000"/>
      <w:kern w:val="0"/>
      <w:sz w:val="21"/>
    </w:rPr>
  </w:style>
  <w:style w:type="paragraph" w:customStyle="1" w:styleId="779">
    <w:name w:val="样式 宋体 四号 左 行距: 固定值 25 磅"/>
    <w:basedOn w:val="1"/>
    <w:qFormat/>
    <w:uiPriority w:val="0"/>
    <w:pPr>
      <w:spacing w:line="500" w:lineRule="exact"/>
      <w:ind w:firstLine="200" w:firstLineChars="200"/>
      <w:jc w:val="left"/>
    </w:pPr>
    <w:rPr>
      <w:rFonts w:cs="宋体"/>
      <w:sz w:val="28"/>
      <w:szCs w:val="20"/>
    </w:rPr>
  </w:style>
  <w:style w:type="paragraph" w:customStyle="1" w:styleId="780">
    <w:name w:val="7表格(治)"/>
    <w:qFormat/>
    <w:uiPriority w:val="0"/>
    <w:pPr>
      <w:spacing w:line="400" w:lineRule="atLeast"/>
      <w:jc w:val="center"/>
    </w:pPr>
    <w:rPr>
      <w:rFonts w:hint="eastAsia" w:ascii="宋体" w:hAnsi="宋体" w:eastAsia="宋体" w:cs="Times New Roman"/>
      <w:sz w:val="21"/>
      <w:lang w:val="en-US" w:eastAsia="zh-CN" w:bidi="ar-SA"/>
    </w:rPr>
  </w:style>
  <w:style w:type="paragraph" w:customStyle="1" w:styleId="781">
    <w:name w:val="样式 正文文本 + 红色 Char"/>
    <w:basedOn w:val="30"/>
    <w:qFormat/>
    <w:uiPriority w:val="0"/>
    <w:pPr>
      <w:adjustRightInd w:val="0"/>
      <w:snapToGrid w:val="0"/>
      <w:spacing w:before="60" w:after="60" w:line="264" w:lineRule="auto"/>
      <w:ind w:firstLine="200" w:firstLineChars="200"/>
      <w:textAlignment w:val="baseline"/>
    </w:pPr>
    <w:rPr>
      <w:rFonts w:eastAsia="FangSong_GB2312"/>
      <w:snapToGrid w:val="0"/>
      <w:color w:val="FF0000"/>
      <w:kern w:val="0"/>
      <w:sz w:val="24"/>
    </w:rPr>
  </w:style>
  <w:style w:type="paragraph" w:customStyle="1" w:styleId="782">
    <w:name w:val="B"/>
    <w:basedOn w:val="18"/>
    <w:qFormat/>
    <w:uiPriority w:val="0"/>
    <w:pPr>
      <w:tabs>
        <w:tab w:val="left" w:pos="2142"/>
      </w:tabs>
      <w:spacing w:beforeLines="20" w:afterLines="20" w:line="240" w:lineRule="auto"/>
    </w:pPr>
    <w:rPr>
      <w:rFonts w:ascii="Times New Roman" w:eastAsia="宋体"/>
      <w:b/>
      <w:sz w:val="21"/>
      <w:szCs w:val="21"/>
    </w:rPr>
  </w:style>
  <w:style w:type="paragraph" w:customStyle="1" w:styleId="783">
    <w:name w:val="a3"/>
    <w:basedOn w:val="1"/>
    <w:qFormat/>
    <w:uiPriority w:val="0"/>
    <w:pPr>
      <w:widowControl/>
      <w:spacing w:before="100" w:beforeAutospacing="1" w:after="100" w:afterAutospacing="1"/>
      <w:jc w:val="left"/>
    </w:pPr>
    <w:rPr>
      <w:rFonts w:ascii="Arial Unicode MS" w:hAnsi="Arial Unicode MS" w:eastAsia="Arial Unicode MS" w:cs="红豆幼黑体"/>
      <w:color w:val="000000"/>
      <w:kern w:val="0"/>
      <w:sz w:val="24"/>
    </w:rPr>
  </w:style>
  <w:style w:type="paragraph" w:customStyle="1" w:styleId="784">
    <w:name w:val="表格标题新"/>
    <w:basedOn w:val="1"/>
    <w:qFormat/>
    <w:uiPriority w:val="0"/>
    <w:pPr>
      <w:tabs>
        <w:tab w:val="left" w:pos="0"/>
      </w:tabs>
      <w:adjustRightInd w:val="0"/>
      <w:snapToGrid w:val="0"/>
      <w:spacing w:beforeLines="20"/>
      <w:jc w:val="center"/>
    </w:pPr>
    <w:rPr>
      <w:rFonts w:ascii="FangSong_GB2312" w:eastAsia="FangSong_GB2312"/>
      <w:snapToGrid w:val="0"/>
      <w:kern w:val="0"/>
      <w:sz w:val="28"/>
    </w:rPr>
  </w:style>
  <w:style w:type="paragraph" w:customStyle="1" w:styleId="785">
    <w:name w:val="流程图"/>
    <w:basedOn w:val="1"/>
    <w:qFormat/>
    <w:uiPriority w:val="0"/>
    <w:pPr>
      <w:tabs>
        <w:tab w:val="left" w:pos="0"/>
      </w:tabs>
      <w:autoSpaceDE w:val="0"/>
      <w:autoSpaceDN w:val="0"/>
      <w:adjustRightInd w:val="0"/>
      <w:spacing w:line="240" w:lineRule="atLeast"/>
      <w:jc w:val="center"/>
      <w:textAlignment w:val="bottom"/>
    </w:pPr>
    <w:rPr>
      <w:rFonts w:ascii="宋体" w:cs="宋体"/>
      <w:szCs w:val="21"/>
    </w:rPr>
  </w:style>
  <w:style w:type="paragraph" w:customStyle="1" w:styleId="786">
    <w:name w:val="字元4 Char Char Char 字元 字元 字元"/>
    <w:basedOn w:val="1"/>
    <w:qFormat/>
    <w:uiPriority w:val="0"/>
    <w:pPr>
      <w:adjustRightInd w:val="0"/>
      <w:spacing w:line="400" w:lineRule="exact"/>
      <w:ind w:firstLine="601"/>
      <w:textAlignment w:val="baseline"/>
    </w:pPr>
    <w:rPr>
      <w:rFonts w:eastAsia="KaiTi_GB2312"/>
      <w:spacing w:val="8"/>
      <w:kern w:val="0"/>
      <w:sz w:val="24"/>
    </w:rPr>
  </w:style>
  <w:style w:type="paragraph" w:customStyle="1" w:styleId="787">
    <w:name w:val="正文段落"/>
    <w:basedOn w:val="1"/>
    <w:qFormat/>
    <w:uiPriority w:val="0"/>
    <w:pPr>
      <w:autoSpaceDE w:val="0"/>
      <w:autoSpaceDN w:val="0"/>
      <w:adjustRightInd w:val="0"/>
      <w:spacing w:line="360" w:lineRule="auto"/>
      <w:ind w:firstLine="499"/>
      <w:textAlignment w:val="baseline"/>
    </w:pPr>
    <w:rPr>
      <w:rFonts w:ascii="宋体"/>
      <w:kern w:val="0"/>
      <w:sz w:val="28"/>
      <w:szCs w:val="20"/>
    </w:rPr>
  </w:style>
  <w:style w:type="paragraph" w:customStyle="1" w:styleId="788">
    <w:name w:val="6"/>
    <w:basedOn w:val="1"/>
    <w:next w:val="68"/>
    <w:qFormat/>
    <w:uiPriority w:val="0"/>
    <w:pPr>
      <w:spacing w:after="120" w:line="480" w:lineRule="auto"/>
    </w:pPr>
  </w:style>
  <w:style w:type="paragraph" w:customStyle="1" w:styleId="789">
    <w:name w:val="二级无标题条"/>
    <w:basedOn w:val="1"/>
    <w:qFormat/>
    <w:uiPriority w:val="0"/>
  </w:style>
  <w:style w:type="paragraph" w:customStyle="1" w:styleId="790">
    <w:name w:val="左.32"/>
    <w:basedOn w:val="1"/>
    <w:qFormat/>
    <w:uiPriority w:val="0"/>
    <w:pPr>
      <w:ind w:left="181"/>
      <w:jc w:val="left"/>
    </w:pPr>
    <w:rPr>
      <w:rFonts w:eastAsia="MingLiU"/>
      <w:sz w:val="24"/>
      <w:szCs w:val="20"/>
      <w:lang w:eastAsia="zh-TW"/>
    </w:rPr>
  </w:style>
  <w:style w:type="paragraph" w:customStyle="1" w:styleId="791">
    <w:name w:val="表格的文字"/>
    <w:basedOn w:val="1"/>
    <w:qFormat/>
    <w:uiPriority w:val="0"/>
    <w:pPr>
      <w:spacing w:line="300" w:lineRule="exact"/>
      <w:jc w:val="center"/>
    </w:pPr>
    <w:rPr>
      <w:rFonts w:ascii="FangSong_GB2312" w:eastAsia="FangSong_GB2312"/>
      <w:bCs/>
      <w:szCs w:val="20"/>
    </w:rPr>
  </w:style>
  <w:style w:type="paragraph" w:customStyle="1" w:styleId="792">
    <w:name w:val="样式 标题 3条标题1.1.1条标题1.1.11条标题1.1.12条标题1.1.13条标题1.1.111条标题1.1..."/>
    <w:basedOn w:val="4"/>
    <w:qFormat/>
    <w:uiPriority w:val="0"/>
    <w:pPr>
      <w:tabs>
        <w:tab w:val="left" w:pos="1080"/>
      </w:tabs>
      <w:adjustRightInd/>
      <w:snapToGrid/>
      <w:spacing w:line="480" w:lineRule="exact"/>
    </w:pPr>
    <w:rPr>
      <w:rFonts w:cs="宋体"/>
      <w:b/>
      <w:sz w:val="24"/>
      <w:szCs w:val="24"/>
    </w:rPr>
  </w:style>
  <w:style w:type="paragraph" w:customStyle="1" w:styleId="793">
    <w:name w:val="样式 正文缩进1 + 首行缩进:  2 字符 段前: 0.5 行"/>
    <w:basedOn w:val="1"/>
    <w:qFormat/>
    <w:uiPriority w:val="0"/>
    <w:pPr>
      <w:spacing w:beforeLines="74" w:line="360" w:lineRule="auto"/>
      <w:ind w:firstLine="200" w:firstLineChars="200"/>
    </w:pPr>
    <w:rPr>
      <w:rFonts w:eastAsia="红豆幼黑体" w:cs="宋体"/>
      <w:kern w:val="0"/>
      <w:sz w:val="24"/>
    </w:rPr>
  </w:style>
  <w:style w:type="paragraph" w:customStyle="1" w:styleId="794">
    <w:name w:val="标题001"/>
    <w:basedOn w:val="1"/>
    <w:qFormat/>
    <w:uiPriority w:val="0"/>
    <w:pPr>
      <w:spacing w:before="60" w:line="480" w:lineRule="exact"/>
      <w:outlineLvl w:val="0"/>
    </w:pPr>
    <w:rPr>
      <w:b/>
      <w:sz w:val="32"/>
      <w:szCs w:val="20"/>
    </w:rPr>
  </w:style>
  <w:style w:type="paragraph" w:customStyle="1" w:styleId="795">
    <w:name w:val="标题正3"/>
    <w:basedOn w:val="4"/>
    <w:qFormat/>
    <w:uiPriority w:val="0"/>
    <w:pPr>
      <w:keepNext w:val="0"/>
      <w:keepLines w:val="0"/>
      <w:tabs>
        <w:tab w:val="left" w:pos="1080"/>
      </w:tabs>
      <w:adjustRightInd/>
      <w:snapToGrid/>
      <w:spacing w:line="500" w:lineRule="exact"/>
      <w:ind w:firstLine="560"/>
      <w:outlineLvl w:val="9"/>
    </w:pPr>
    <w:rPr>
      <w:rFonts w:ascii="宋体"/>
      <w:bCs w:val="0"/>
      <w:snapToGrid w:val="0"/>
      <w:color w:val="0000FF"/>
      <w:szCs w:val="28"/>
    </w:rPr>
  </w:style>
  <w:style w:type="paragraph" w:customStyle="1" w:styleId="796">
    <w:name w:val="Char Char Char1 Char Char Char1 Char Char Char"/>
    <w:basedOn w:val="1"/>
    <w:qFormat/>
    <w:uiPriority w:val="0"/>
    <w:pPr>
      <w:spacing w:line="240" w:lineRule="exact"/>
      <w:ind w:firstLine="200" w:firstLineChars="200"/>
    </w:pPr>
    <w:rPr>
      <w:sz w:val="28"/>
      <w:szCs w:val="28"/>
    </w:rPr>
  </w:style>
  <w:style w:type="paragraph" w:customStyle="1" w:styleId="797">
    <w:name w:val="樣式2"/>
    <w:basedOn w:val="4"/>
    <w:qFormat/>
    <w:uiPriority w:val="0"/>
    <w:pPr>
      <w:keepLines w:val="0"/>
      <w:tabs>
        <w:tab w:val="left" w:pos="993"/>
        <w:tab w:val="left" w:pos="1050"/>
        <w:tab w:val="left" w:pos="3640"/>
      </w:tabs>
      <w:adjustRightInd/>
      <w:snapToGrid/>
      <w:spacing w:before="240" w:after="240"/>
      <w:ind w:left="284"/>
    </w:pPr>
    <w:rPr>
      <w:rFonts w:ascii="Arial" w:hAnsi="Arial" w:eastAsia="PMingLiU" w:cs="Arial"/>
      <w:b/>
      <w:bCs w:val="0"/>
      <w:color w:val="000000"/>
      <w:spacing w:val="20"/>
      <w:sz w:val="24"/>
      <w:szCs w:val="36"/>
      <w:lang w:eastAsia="zh-TW"/>
    </w:rPr>
  </w:style>
  <w:style w:type="paragraph" w:customStyle="1" w:styleId="798">
    <w:name w:val="样式 正文文本 + (中文) 黑体 红色 Char Char Char Char Char"/>
    <w:basedOn w:val="1"/>
    <w:qFormat/>
    <w:uiPriority w:val="0"/>
    <w:pPr>
      <w:adjustRightInd w:val="0"/>
      <w:snapToGrid w:val="0"/>
      <w:spacing w:before="60" w:after="60" w:line="264" w:lineRule="auto"/>
      <w:ind w:firstLine="200" w:firstLineChars="200"/>
      <w:textAlignment w:val="baseline"/>
    </w:pPr>
    <w:rPr>
      <w:rFonts w:eastAsia="黑体"/>
      <w:snapToGrid w:val="0"/>
      <w:color w:val="FF0000"/>
      <w:kern w:val="0"/>
      <w:sz w:val="24"/>
    </w:rPr>
  </w:style>
  <w:style w:type="paragraph" w:customStyle="1" w:styleId="799">
    <w:name w:val="谏壁标题2(chen）"/>
    <w:basedOn w:val="1"/>
    <w:qFormat/>
    <w:uiPriority w:val="0"/>
    <w:pPr>
      <w:keepNext/>
      <w:keepLines/>
      <w:spacing w:after="120" w:line="360" w:lineRule="auto"/>
      <w:outlineLvl w:val="1"/>
    </w:pPr>
    <w:rPr>
      <w:rFonts w:eastAsia="黑体"/>
      <w:sz w:val="32"/>
      <w:szCs w:val="32"/>
    </w:rPr>
  </w:style>
  <w:style w:type="paragraph" w:customStyle="1" w:styleId="800">
    <w:name w:val="项目名称"/>
    <w:basedOn w:val="1"/>
    <w:next w:val="1"/>
    <w:qFormat/>
    <w:uiPriority w:val="0"/>
    <w:pPr>
      <w:spacing w:line="800" w:lineRule="atLeast"/>
      <w:jc w:val="center"/>
      <w:outlineLvl w:val="0"/>
    </w:pPr>
    <w:rPr>
      <w:rFonts w:ascii="黑体" w:eastAsia="黑体"/>
      <w:sz w:val="52"/>
      <w:szCs w:val="52"/>
    </w:rPr>
  </w:style>
  <w:style w:type="paragraph" w:customStyle="1" w:styleId="801">
    <w:name w:val="表格文字1"/>
    <w:basedOn w:val="1"/>
    <w:qFormat/>
    <w:uiPriority w:val="0"/>
    <w:pPr>
      <w:tabs>
        <w:tab w:val="left" w:pos="0"/>
      </w:tabs>
      <w:autoSpaceDE w:val="0"/>
      <w:autoSpaceDN w:val="0"/>
      <w:adjustRightInd w:val="0"/>
      <w:spacing w:before="60"/>
      <w:ind w:left="57" w:right="57"/>
      <w:jc w:val="center"/>
      <w:textAlignment w:val="baseline"/>
    </w:pPr>
  </w:style>
  <w:style w:type="paragraph" w:customStyle="1" w:styleId="802">
    <w:name w:val="单位名称"/>
    <w:basedOn w:val="1"/>
    <w:next w:val="1"/>
    <w:qFormat/>
    <w:uiPriority w:val="0"/>
    <w:pPr>
      <w:spacing w:line="500" w:lineRule="atLeast"/>
      <w:jc w:val="center"/>
    </w:pPr>
    <w:rPr>
      <w:sz w:val="44"/>
      <w:szCs w:val="44"/>
    </w:rPr>
  </w:style>
  <w:style w:type="paragraph" w:customStyle="1" w:styleId="803">
    <w:name w:val="Plain Text2"/>
    <w:basedOn w:val="1"/>
    <w:qFormat/>
    <w:uiPriority w:val="0"/>
    <w:pPr>
      <w:autoSpaceDE w:val="0"/>
      <w:autoSpaceDN w:val="0"/>
      <w:adjustRightInd w:val="0"/>
      <w:textAlignment w:val="baseline"/>
    </w:pPr>
    <w:rPr>
      <w:rFonts w:ascii="宋体"/>
      <w:kern w:val="0"/>
      <w:szCs w:val="20"/>
    </w:rPr>
  </w:style>
  <w:style w:type="paragraph" w:customStyle="1" w:styleId="804">
    <w:name w:val="参加人员名单"/>
    <w:basedOn w:val="1"/>
    <w:next w:val="1"/>
    <w:qFormat/>
    <w:uiPriority w:val="0"/>
    <w:pPr>
      <w:spacing w:line="500" w:lineRule="atLeast"/>
      <w:jc w:val="center"/>
      <w:outlineLvl w:val="0"/>
    </w:pPr>
    <w:rPr>
      <w:sz w:val="32"/>
      <w:szCs w:val="32"/>
    </w:rPr>
  </w:style>
  <w:style w:type="paragraph" w:customStyle="1" w:styleId="805">
    <w:name w:val="图编号"/>
    <w:basedOn w:val="434"/>
    <w:qFormat/>
    <w:uiPriority w:val="0"/>
    <w:pPr>
      <w:tabs>
        <w:tab w:val="left" w:pos="763"/>
      </w:tabs>
      <w:spacing w:before="300" w:after="300" w:line="360" w:lineRule="auto"/>
      <w:ind w:firstLine="403"/>
    </w:pPr>
    <w:rPr>
      <w:rFonts w:ascii="Times New Roman" w:hAnsi="Times New Roman" w:eastAsia="宋体"/>
      <w:kern w:val="2"/>
    </w:rPr>
  </w:style>
  <w:style w:type="paragraph" w:customStyle="1" w:styleId="806">
    <w:name w:val="資料來源"/>
    <w:basedOn w:val="1"/>
    <w:qFormat/>
    <w:uiPriority w:val="0"/>
    <w:pPr>
      <w:adjustRightInd w:val="0"/>
      <w:snapToGrid w:val="0"/>
      <w:spacing w:before="60"/>
      <w:textAlignment w:val="baseline"/>
    </w:pPr>
    <w:rPr>
      <w:rFonts w:eastAsia="華康中明體"/>
      <w:sz w:val="18"/>
      <w:szCs w:val="20"/>
      <w:lang w:eastAsia="zh-TW"/>
    </w:rPr>
  </w:style>
  <w:style w:type="paragraph" w:customStyle="1" w:styleId="807">
    <w:name w:val="标准文本 首行缩进: 2 字符 行距: 单倍 Char Char"/>
    <w:basedOn w:val="1"/>
    <w:qFormat/>
    <w:uiPriority w:val="0"/>
    <w:pPr>
      <w:adjustRightInd w:val="0"/>
      <w:snapToGrid w:val="0"/>
      <w:ind w:firstLine="480" w:firstLineChars="200"/>
      <w:textAlignment w:val="baseline"/>
    </w:pPr>
    <w:rPr>
      <w:sz w:val="24"/>
    </w:rPr>
  </w:style>
  <w:style w:type="paragraph" w:customStyle="1" w:styleId="808">
    <w:name w:val="样式 标题 3 + (西文) Times New Roman (中文) 宋体 小四 加粗"/>
    <w:basedOn w:val="4"/>
    <w:qFormat/>
    <w:uiPriority w:val="0"/>
    <w:pPr>
      <w:tabs>
        <w:tab w:val="left" w:pos="1021"/>
      </w:tabs>
      <w:ind w:left="1021" w:hanging="1021"/>
      <w:jc w:val="left"/>
    </w:pPr>
    <w:rPr>
      <w:rFonts w:ascii="红豆幼黑体" w:eastAsia="红豆幼黑体"/>
      <w:b/>
      <w:snapToGrid w:val="0"/>
      <w:color w:val="0000FF"/>
      <w:kern w:val="0"/>
      <w:sz w:val="24"/>
      <w:szCs w:val="24"/>
    </w:rPr>
  </w:style>
  <w:style w:type="paragraph" w:customStyle="1" w:styleId="809">
    <w:name w:val="bt1-2"/>
    <w:basedOn w:val="1"/>
    <w:qFormat/>
    <w:uiPriority w:val="0"/>
    <w:pPr>
      <w:widowControl/>
      <w:spacing w:beforeLines="20" w:after="4" w:line="520" w:lineRule="exact"/>
      <w:jc w:val="center"/>
    </w:pPr>
    <w:rPr>
      <w:rFonts w:ascii="宋体"/>
      <w:b/>
      <w:kern w:val="0"/>
      <w:sz w:val="28"/>
      <w:szCs w:val="20"/>
    </w:rPr>
  </w:style>
  <w:style w:type="paragraph" w:customStyle="1" w:styleId="810">
    <w:name w:val="(1)"/>
    <w:basedOn w:val="1"/>
    <w:qFormat/>
    <w:uiPriority w:val="0"/>
    <w:pPr>
      <w:adjustRightInd w:val="0"/>
      <w:spacing w:line="540" w:lineRule="atLeast"/>
      <w:ind w:left="624" w:hanging="340"/>
      <w:textAlignment w:val="baseline"/>
    </w:pPr>
    <w:rPr>
      <w:rFonts w:eastAsia="方正苏新诗柳楷_GBK"/>
      <w:spacing w:val="14"/>
      <w:kern w:val="0"/>
      <w:sz w:val="28"/>
      <w:szCs w:val="20"/>
      <w:lang w:eastAsia="zh-TW"/>
    </w:rPr>
  </w:style>
  <w:style w:type="paragraph" w:customStyle="1" w:styleId="811">
    <w:name w:val="Char4"/>
    <w:basedOn w:val="1"/>
    <w:qFormat/>
    <w:uiPriority w:val="0"/>
    <w:pPr>
      <w:spacing w:line="240" w:lineRule="exact"/>
      <w:ind w:firstLine="200" w:firstLineChars="200"/>
    </w:pPr>
    <w:rPr>
      <w:sz w:val="28"/>
      <w:szCs w:val="28"/>
    </w:rPr>
  </w:style>
  <w:style w:type="paragraph" w:customStyle="1" w:styleId="812">
    <w:name w:val="xl67"/>
    <w:basedOn w:val="1"/>
    <w:qFormat/>
    <w:uiPriority w:val="0"/>
    <w:pPr>
      <w:widowControl/>
      <w:pBdr>
        <w:left w:val="single" w:color="auto" w:sz="4" w:space="0"/>
      </w:pBdr>
      <w:spacing w:before="100" w:beforeAutospacing="1" w:after="100" w:afterAutospacing="1"/>
      <w:jc w:val="center"/>
    </w:pPr>
    <w:rPr>
      <w:rFonts w:hint="eastAsia" w:ascii="FangSong_GB2312" w:hAnsi="宋体" w:eastAsia="FangSong_GB2312"/>
      <w:kern w:val="0"/>
      <w:sz w:val="24"/>
    </w:rPr>
  </w:style>
  <w:style w:type="paragraph" w:customStyle="1" w:styleId="813">
    <w:name w:val="font0"/>
    <w:basedOn w:val="1"/>
    <w:qFormat/>
    <w:uiPriority w:val="0"/>
    <w:pPr>
      <w:widowControl/>
      <w:spacing w:before="100" w:beforeAutospacing="1" w:after="100" w:afterAutospacing="1"/>
      <w:jc w:val="left"/>
    </w:pPr>
    <w:rPr>
      <w:rFonts w:hint="eastAsia" w:ascii="宋体" w:hAnsi="宋体" w:cs="Arial Unicode MS"/>
      <w:kern w:val="0"/>
      <w:sz w:val="24"/>
    </w:rPr>
  </w:style>
  <w:style w:type="paragraph" w:customStyle="1" w:styleId="814">
    <w:name w:val="谏壁正文chen Char Char Char"/>
    <w:basedOn w:val="1"/>
    <w:qFormat/>
    <w:uiPriority w:val="0"/>
    <w:pPr>
      <w:spacing w:line="360" w:lineRule="auto"/>
      <w:ind w:firstLine="200" w:firstLineChars="200"/>
    </w:pPr>
    <w:rPr>
      <w:sz w:val="24"/>
    </w:rPr>
  </w:style>
  <w:style w:type="paragraph" w:customStyle="1" w:styleId="815">
    <w:name w:val="样式7"/>
    <w:basedOn w:val="2"/>
    <w:qFormat/>
    <w:uiPriority w:val="0"/>
    <w:pPr>
      <w:tabs>
        <w:tab w:val="left" w:pos="164"/>
        <w:tab w:val="left" w:pos="720"/>
      </w:tabs>
      <w:adjustRightInd/>
      <w:snapToGrid/>
      <w:spacing w:before="240" w:after="240" w:line="360" w:lineRule="atLeast"/>
      <w:ind w:left="720" w:right="260" w:hanging="720"/>
    </w:pPr>
    <w:rPr>
      <w:color w:val="000000"/>
      <w:sz w:val="30"/>
      <w:szCs w:val="30"/>
    </w:rPr>
  </w:style>
  <w:style w:type="paragraph" w:customStyle="1" w:styleId="816">
    <w:name w:val="公式样式1"/>
    <w:basedOn w:val="1"/>
    <w:qFormat/>
    <w:uiPriority w:val="0"/>
    <w:pPr>
      <w:adjustRightInd w:val="0"/>
      <w:snapToGrid w:val="0"/>
    </w:pPr>
    <w:rPr>
      <w:rFonts w:ascii="FangSong_GB2312" w:eastAsia="FangSong_GB2312"/>
      <w:sz w:val="28"/>
    </w:rPr>
  </w:style>
  <w:style w:type="paragraph" w:customStyle="1" w:styleId="817">
    <w:name w:val="5"/>
    <w:basedOn w:val="1"/>
    <w:next w:val="40"/>
    <w:qFormat/>
    <w:uiPriority w:val="0"/>
    <w:rPr>
      <w:rFonts w:ascii="宋体" w:hAnsi="Courier New" w:cs="Courier New"/>
      <w:szCs w:val="21"/>
    </w:rPr>
  </w:style>
  <w:style w:type="paragraph" w:customStyle="1" w:styleId="818">
    <w:name w:val="样式 标题 2第一章 标题 2Heading 2 HiddenHeading 2 CCBSheading 2H2h2...1"/>
    <w:basedOn w:val="3"/>
    <w:qFormat/>
    <w:uiPriority w:val="0"/>
    <w:pPr>
      <w:tabs>
        <w:tab w:val="left" w:pos="780"/>
      </w:tabs>
      <w:adjustRightInd/>
      <w:snapToGrid/>
      <w:spacing w:before="120" w:after="120" w:line="500" w:lineRule="exact"/>
    </w:pPr>
    <w:rPr>
      <w:rFonts w:cs="宋体"/>
      <w:sz w:val="28"/>
      <w:szCs w:val="20"/>
    </w:rPr>
  </w:style>
  <w:style w:type="paragraph" w:customStyle="1" w:styleId="819">
    <w:name w:val="Char Char Char1 Char Char Char1 Char Char Char1 Char Char Char Char"/>
    <w:basedOn w:val="1"/>
    <w:qFormat/>
    <w:uiPriority w:val="0"/>
    <w:pPr>
      <w:spacing w:line="240" w:lineRule="exact"/>
      <w:ind w:firstLine="200" w:firstLineChars="200"/>
    </w:pPr>
    <w:rPr>
      <w:sz w:val="28"/>
      <w:szCs w:val="28"/>
    </w:rPr>
  </w:style>
  <w:style w:type="paragraph" w:customStyle="1" w:styleId="820">
    <w:name w:val="题4"/>
    <w:basedOn w:val="75"/>
    <w:qFormat/>
    <w:uiPriority w:val="0"/>
    <w:pPr>
      <w:spacing w:before="120" w:after="120" w:line="360" w:lineRule="auto"/>
      <w:outlineLvl w:val="3"/>
    </w:pPr>
    <w:rPr>
      <w:rFonts w:ascii="Times New Roman" w:hAnsi="Times New Roman" w:eastAsia="宋体"/>
      <w:sz w:val="24"/>
      <w:szCs w:val="24"/>
    </w:rPr>
  </w:style>
  <w:style w:type="paragraph" w:customStyle="1" w:styleId="821">
    <w:name w:val="edri-title third Char1"/>
    <w:basedOn w:val="1"/>
    <w:qFormat/>
    <w:uiPriority w:val="0"/>
    <w:pPr>
      <w:tabs>
        <w:tab w:val="left" w:pos="0"/>
        <w:tab w:val="left" w:pos="945"/>
      </w:tabs>
      <w:spacing w:beforeLines="20" w:line="300" w:lineRule="auto"/>
      <w:ind w:left="964" w:hanging="964"/>
      <w:outlineLvl w:val="2"/>
    </w:pPr>
    <w:rPr>
      <w:bCs/>
      <w:kern w:val="0"/>
      <w:sz w:val="24"/>
    </w:rPr>
  </w:style>
  <w:style w:type="paragraph" w:customStyle="1" w:styleId="822">
    <w:name w:val="图框文"/>
    <w:basedOn w:val="1"/>
    <w:qFormat/>
    <w:uiPriority w:val="0"/>
    <w:pPr>
      <w:ind w:left="-57" w:right="-57"/>
      <w:jc w:val="center"/>
    </w:pPr>
    <w:rPr>
      <w:rFonts w:ascii="宋体" w:hAnsi="Arial Black"/>
      <w:sz w:val="24"/>
      <w:szCs w:val="20"/>
    </w:rPr>
  </w:style>
  <w:style w:type="paragraph" w:customStyle="1" w:styleId="823">
    <w:name w:val="标记"/>
    <w:basedOn w:val="1"/>
    <w:next w:val="19"/>
    <w:qFormat/>
    <w:uiPriority w:val="0"/>
    <w:pPr>
      <w:tabs>
        <w:tab w:val="left" w:pos="420"/>
      </w:tabs>
      <w:spacing w:line="360" w:lineRule="auto"/>
    </w:pPr>
    <w:rPr>
      <w:rFonts w:ascii="宋体"/>
      <w:sz w:val="24"/>
    </w:rPr>
  </w:style>
  <w:style w:type="paragraph" w:customStyle="1" w:styleId="824">
    <w:name w:val="Char Char Char Char Char Char Char Char Char Char Char Char1"/>
    <w:basedOn w:val="1"/>
    <w:qFormat/>
    <w:uiPriority w:val="0"/>
    <w:pPr>
      <w:spacing w:line="240" w:lineRule="exact"/>
      <w:ind w:firstLine="200" w:firstLineChars="200"/>
    </w:pPr>
    <w:rPr>
      <w:sz w:val="28"/>
      <w:szCs w:val="28"/>
    </w:rPr>
  </w:style>
  <w:style w:type="paragraph" w:customStyle="1" w:styleId="825">
    <w:name w:val="样式 编号 左侧:  1.5 厘米"/>
    <w:basedOn w:val="1"/>
    <w:qFormat/>
    <w:uiPriority w:val="0"/>
    <w:pPr>
      <w:tabs>
        <w:tab w:val="left" w:pos="420"/>
      </w:tabs>
      <w:adjustRightInd w:val="0"/>
      <w:spacing w:line="360" w:lineRule="auto"/>
    </w:pPr>
    <w:rPr>
      <w:rFonts w:eastAsia="红豆幼黑体"/>
      <w:sz w:val="24"/>
    </w:rPr>
  </w:style>
  <w:style w:type="paragraph" w:customStyle="1" w:styleId="826">
    <w:name w:val="表序号"/>
    <w:basedOn w:val="2"/>
    <w:next w:val="1"/>
    <w:qFormat/>
    <w:uiPriority w:val="0"/>
    <w:pPr>
      <w:tabs>
        <w:tab w:val="left" w:pos="360"/>
      </w:tabs>
      <w:adjustRightInd/>
      <w:snapToGrid/>
      <w:ind w:left="1134" w:hanging="1134"/>
      <w:jc w:val="center"/>
    </w:pPr>
    <w:rPr>
      <w:rFonts w:ascii="黑体" w:hAnsi="Arial Black" w:eastAsia="黑体"/>
      <w:bCs w:val="0"/>
      <w:szCs w:val="20"/>
    </w:rPr>
  </w:style>
  <w:style w:type="paragraph" w:customStyle="1" w:styleId="827">
    <w:name w:val="IDC A-Head (2nd Line)"/>
    <w:basedOn w:val="1"/>
    <w:next w:val="1"/>
    <w:qFormat/>
    <w:uiPriority w:val="0"/>
    <w:pPr>
      <w:widowControl/>
      <w:jc w:val="center"/>
    </w:pPr>
    <w:rPr>
      <w:caps/>
      <w:kern w:val="0"/>
      <w:sz w:val="24"/>
      <w:szCs w:val="20"/>
    </w:rPr>
  </w:style>
  <w:style w:type="paragraph" w:customStyle="1" w:styleId="828">
    <w:name w:val="标题4（复）"/>
    <w:next w:val="1"/>
    <w:qFormat/>
    <w:uiPriority w:val="0"/>
    <w:pPr>
      <w:spacing w:before="100"/>
      <w:jc w:val="right"/>
    </w:pPr>
    <w:rPr>
      <w:rFonts w:ascii="Arial" w:hAnsi="Arial" w:eastAsia="KaiTi_GB2312" w:cs="Times New Roman"/>
      <w:b/>
      <w:sz w:val="28"/>
      <w:lang w:val="en-US" w:eastAsia="zh-CN" w:bidi="ar-SA"/>
    </w:rPr>
  </w:style>
  <w:style w:type="paragraph" w:customStyle="1" w:styleId="829">
    <w:name w:val="xl34"/>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kern w:val="0"/>
      <w:sz w:val="24"/>
    </w:rPr>
  </w:style>
  <w:style w:type="paragraph" w:customStyle="1" w:styleId="830">
    <w:name w:val="默认段落字体 Para"/>
    <w:basedOn w:val="1"/>
    <w:qFormat/>
    <w:uiPriority w:val="0"/>
    <w:rPr>
      <w:sz w:val="24"/>
    </w:rPr>
  </w:style>
  <w:style w:type="paragraph" w:customStyle="1" w:styleId="831">
    <w:name w:val="报告 Char Char Char"/>
    <w:basedOn w:val="1"/>
    <w:qFormat/>
    <w:uiPriority w:val="0"/>
    <w:pPr>
      <w:adjustRightInd w:val="0"/>
      <w:spacing w:line="360" w:lineRule="auto"/>
      <w:ind w:firstLine="505"/>
      <w:textAlignment w:val="baseline"/>
    </w:pPr>
    <w:rPr>
      <w:sz w:val="24"/>
    </w:rPr>
  </w:style>
  <w:style w:type="paragraph" w:customStyle="1" w:styleId="832">
    <w:name w:val="Date1"/>
    <w:basedOn w:val="1"/>
    <w:next w:val="1"/>
    <w:qFormat/>
    <w:uiPriority w:val="0"/>
    <w:pPr>
      <w:adjustRightInd w:val="0"/>
      <w:textAlignment w:val="baseline"/>
    </w:pPr>
    <w:rPr>
      <w:szCs w:val="20"/>
    </w:rPr>
  </w:style>
  <w:style w:type="paragraph" w:customStyle="1" w:styleId="833">
    <w:name w:val="编号"/>
    <w:basedOn w:val="1"/>
    <w:qFormat/>
    <w:uiPriority w:val="0"/>
    <w:pPr>
      <w:adjustRightInd w:val="0"/>
      <w:ind w:left="1200" w:hanging="600"/>
      <w:textAlignment w:val="baseline"/>
    </w:pPr>
    <w:rPr>
      <w:rFonts w:ascii="Courier New" w:hAnsi="Courier New"/>
      <w:kern w:val="0"/>
      <w:sz w:val="24"/>
      <w:szCs w:val="20"/>
    </w:rPr>
  </w:style>
  <w:style w:type="paragraph" w:customStyle="1" w:styleId="834">
    <w:name w:val="Char Char Char1 Char Char Char Char Char Char Char Char Char Char Char Char Char Char Char Char Char"/>
    <w:basedOn w:val="1"/>
    <w:qFormat/>
    <w:uiPriority w:val="0"/>
    <w:pPr>
      <w:spacing w:line="240" w:lineRule="exact"/>
      <w:ind w:firstLine="200" w:firstLineChars="200"/>
    </w:pPr>
    <w:rPr>
      <w:rFonts w:ascii="宋体" w:hAnsi="宋体"/>
      <w:sz w:val="28"/>
      <w:szCs w:val="28"/>
    </w:rPr>
  </w:style>
  <w:style w:type="paragraph" w:customStyle="1" w:styleId="835">
    <w:name w:val="环评正文"/>
    <w:basedOn w:val="1"/>
    <w:qFormat/>
    <w:uiPriority w:val="0"/>
    <w:pPr>
      <w:spacing w:before="60" w:after="60" w:line="400" w:lineRule="exact"/>
      <w:ind w:firstLine="200" w:firstLineChars="200"/>
    </w:pPr>
    <w:rPr>
      <w:rFonts w:eastAsia="FangSong_GB2312"/>
      <w:sz w:val="24"/>
    </w:rPr>
  </w:style>
  <w:style w:type="paragraph" w:customStyle="1" w:styleId="836">
    <w:name w:val="默认段落字体 Para Char"/>
    <w:basedOn w:val="1"/>
    <w:qFormat/>
    <w:uiPriority w:val="0"/>
    <w:rPr>
      <w:sz w:val="24"/>
    </w:rPr>
  </w:style>
  <w:style w:type="paragraph" w:customStyle="1" w:styleId="837">
    <w:name w:val="Char4 Char Char Char Char Char Char Char Char Char Char Char Char Char Char Char Char Char1 Char Char Char Char Char Char1 Char Char Char Char1"/>
    <w:basedOn w:val="1"/>
    <w:qFormat/>
    <w:uiPriority w:val="0"/>
    <w:pPr>
      <w:spacing w:line="240" w:lineRule="exact"/>
      <w:ind w:firstLine="200" w:firstLineChars="200"/>
    </w:pPr>
    <w:rPr>
      <w:sz w:val="28"/>
      <w:szCs w:val="28"/>
    </w:rPr>
  </w:style>
  <w:style w:type="paragraph" w:customStyle="1" w:styleId="838">
    <w:name w:val="图标题"/>
    <w:basedOn w:val="1"/>
    <w:qFormat/>
    <w:uiPriority w:val="0"/>
    <w:pPr>
      <w:framePr w:hSpace="181" w:vSpace="181" w:wrap="around" w:vAnchor="text" w:hAnchor="text" w:y="1"/>
      <w:spacing w:line="260" w:lineRule="exact"/>
      <w:jc w:val="center"/>
    </w:pPr>
    <w:rPr>
      <w:b/>
      <w:bCs/>
      <w:sz w:val="24"/>
      <w:szCs w:val="20"/>
    </w:rPr>
  </w:style>
  <w:style w:type="paragraph" w:customStyle="1" w:styleId="839">
    <w:name w:val="样式 标题 4 + 段前: 7.8 磅"/>
    <w:basedOn w:val="5"/>
    <w:qFormat/>
    <w:uiPriority w:val="0"/>
    <w:pPr>
      <w:numPr>
        <w:numId w:val="0"/>
      </w:numPr>
      <w:adjustRightInd/>
      <w:snapToGrid/>
      <w:spacing w:line="500" w:lineRule="exact"/>
      <w:outlineLvl w:val="0"/>
    </w:pPr>
    <w:rPr>
      <w:rFonts w:ascii="Arial" w:cs="Arial"/>
      <w:b/>
      <w:bCs w:val="0"/>
      <w:sz w:val="24"/>
      <w:szCs w:val="21"/>
    </w:rPr>
  </w:style>
  <w:style w:type="paragraph" w:customStyle="1" w:styleId="840">
    <w:name w:val="正文缩进5"/>
    <w:basedOn w:val="1"/>
    <w:qFormat/>
    <w:uiPriority w:val="0"/>
    <w:pPr>
      <w:ind w:firstLine="420" w:firstLineChars="200"/>
    </w:pPr>
    <w:rPr>
      <w:rFonts w:hint="eastAsia"/>
      <w:szCs w:val="20"/>
    </w:rPr>
  </w:style>
  <w:style w:type="paragraph" w:customStyle="1" w:styleId="841">
    <w:name w:val="Char41"/>
    <w:basedOn w:val="1"/>
    <w:qFormat/>
    <w:uiPriority w:val="0"/>
    <w:pPr>
      <w:spacing w:line="240" w:lineRule="exact"/>
      <w:ind w:firstLine="200" w:firstLineChars="200"/>
    </w:pPr>
    <w:rPr>
      <w:sz w:val="28"/>
      <w:szCs w:val="28"/>
    </w:rPr>
  </w:style>
  <w:style w:type="paragraph" w:customStyle="1" w:styleId="842">
    <w:name w:val="大二1"/>
    <w:basedOn w:val="1"/>
    <w:qFormat/>
    <w:uiPriority w:val="0"/>
    <w:pPr>
      <w:spacing w:before="240" w:after="60" w:line="360" w:lineRule="auto"/>
      <w:jc w:val="left"/>
      <w:outlineLvl w:val="0"/>
    </w:pPr>
    <w:rPr>
      <w:rFonts w:ascii="宋体" w:hAnsi="宋体" w:cs="Arial"/>
      <w:kern w:val="44"/>
      <w:sz w:val="28"/>
      <w:szCs w:val="32"/>
    </w:rPr>
  </w:style>
  <w:style w:type="paragraph" w:customStyle="1" w:styleId="843">
    <w:name w:val="样式 报告书表格 + 小五 底端: (单实线 自动设置  0.75 磅 行宽)"/>
    <w:basedOn w:val="1"/>
    <w:qFormat/>
    <w:uiPriority w:val="0"/>
    <w:pPr>
      <w:adjustRightInd w:val="0"/>
      <w:spacing w:line="400" w:lineRule="exact"/>
      <w:jc w:val="center"/>
      <w:textAlignment w:val="baseline"/>
    </w:pPr>
    <w:rPr>
      <w:rFonts w:eastAsia="FangSong_GB2312" w:cs="宋体"/>
      <w:kern w:val="0"/>
      <w:sz w:val="18"/>
      <w:szCs w:val="18"/>
    </w:rPr>
  </w:style>
  <w:style w:type="paragraph" w:customStyle="1" w:styleId="844">
    <w:name w:val="批注文字 Char Char"/>
    <w:basedOn w:val="1"/>
    <w:qFormat/>
    <w:uiPriority w:val="0"/>
    <w:pPr>
      <w:spacing w:line="351" w:lineRule="atLeast"/>
      <w:ind w:firstLine="419"/>
      <w:jc w:val="left"/>
    </w:pPr>
    <w:rPr>
      <w:rFonts w:hint="eastAsia"/>
      <w:szCs w:val="20"/>
    </w:rPr>
  </w:style>
  <w:style w:type="paragraph" w:customStyle="1" w:styleId="845">
    <w:name w:val="表格编号"/>
    <w:basedOn w:val="1"/>
    <w:next w:val="1"/>
    <w:qFormat/>
    <w:uiPriority w:val="0"/>
    <w:pPr>
      <w:spacing w:before="300" w:after="200"/>
      <w:jc w:val="center"/>
    </w:pPr>
    <w:rPr>
      <w:sz w:val="24"/>
      <w:szCs w:val="20"/>
    </w:rPr>
  </w:style>
  <w:style w:type="paragraph" w:customStyle="1" w:styleId="846">
    <w:name w:val="内封面正文2"/>
    <w:basedOn w:val="1"/>
    <w:qFormat/>
    <w:uiPriority w:val="0"/>
    <w:pPr>
      <w:spacing w:beforeLines="100" w:afterLines="100"/>
      <w:jc w:val="center"/>
    </w:pPr>
    <w:rPr>
      <w:rFonts w:eastAsia="华文新魏"/>
      <w:b/>
      <w:spacing w:val="30"/>
      <w:sz w:val="48"/>
      <w:szCs w:val="48"/>
    </w:rPr>
  </w:style>
  <w:style w:type="paragraph" w:customStyle="1" w:styleId="847">
    <w:name w:val="c_"/>
    <w:qFormat/>
    <w:uiPriority w:val="0"/>
    <w:pPr>
      <w:widowControl w:val="0"/>
      <w:autoSpaceDE w:val="0"/>
      <w:autoSpaceDN w:val="0"/>
      <w:adjustRightInd w:val="0"/>
      <w:jc w:val="both"/>
    </w:pPr>
    <w:rPr>
      <w:rFonts w:ascii="五只小可爱" w:hAnsi="Times New Roman" w:eastAsia="五只小可爱" w:cs="Times New Roman"/>
      <w:sz w:val="24"/>
      <w:lang w:val="en-US" w:eastAsia="zh-CN" w:bidi="ar-SA"/>
    </w:rPr>
  </w:style>
  <w:style w:type="paragraph" w:customStyle="1" w:styleId="848">
    <w:name w:val="Char11"/>
    <w:basedOn w:val="1"/>
    <w:qFormat/>
    <w:uiPriority w:val="0"/>
    <w:pPr>
      <w:spacing w:line="360" w:lineRule="auto"/>
      <w:ind w:firstLine="200" w:firstLineChars="200"/>
    </w:pPr>
    <w:rPr>
      <w:rFonts w:ascii="宋体" w:hAnsi="宋体" w:cs="宋体"/>
      <w:sz w:val="24"/>
    </w:rPr>
  </w:style>
  <w:style w:type="paragraph" w:customStyle="1" w:styleId="849">
    <w:name w:val="表体宋旭峰"/>
    <w:basedOn w:val="1"/>
    <w:qFormat/>
    <w:uiPriority w:val="0"/>
    <w:pPr>
      <w:overflowPunct w:val="0"/>
      <w:spacing w:line="320" w:lineRule="exact"/>
      <w:jc w:val="center"/>
      <w:textAlignment w:val="baseline"/>
    </w:pPr>
    <w:rPr>
      <w:rFonts w:ascii="KaiTi_GB2312" w:eastAsia="KaiTi_GB2312" w:cs="Courier New"/>
      <w:snapToGrid w:val="0"/>
      <w:spacing w:val="-20"/>
      <w:kern w:val="0"/>
      <w:szCs w:val="21"/>
    </w:rPr>
  </w:style>
  <w:style w:type="paragraph" w:customStyle="1" w:styleId="850">
    <w:name w:val="表字1"/>
    <w:basedOn w:val="1"/>
    <w:qFormat/>
    <w:uiPriority w:val="0"/>
    <w:pPr>
      <w:adjustRightInd w:val="0"/>
      <w:spacing w:line="360" w:lineRule="auto"/>
      <w:jc w:val="center"/>
      <w:textAlignment w:val="baseline"/>
    </w:pPr>
    <w:rPr>
      <w:rFonts w:ascii="宋体"/>
      <w:kern w:val="0"/>
      <w:szCs w:val="20"/>
    </w:rPr>
  </w:style>
  <w:style w:type="paragraph" w:customStyle="1" w:styleId="851">
    <w:name w:val="Char1 Char Char Char Char Char Char"/>
    <w:basedOn w:val="1"/>
    <w:qFormat/>
    <w:uiPriority w:val="0"/>
    <w:pPr>
      <w:widowControl/>
      <w:spacing w:before="100" w:beforeAutospacing="1" w:after="100" w:afterAutospacing="1"/>
      <w:ind w:firstLine="200" w:firstLineChars="200"/>
      <w:jc w:val="left"/>
    </w:pPr>
    <w:rPr>
      <w:rFonts w:ascii="Verdana" w:hAnsi="Verdana" w:eastAsia="FangSong_GB2312"/>
      <w:kern w:val="0"/>
      <w:sz w:val="20"/>
      <w:szCs w:val="21"/>
      <w:lang w:eastAsia="en-US"/>
    </w:rPr>
  </w:style>
  <w:style w:type="paragraph" w:customStyle="1" w:styleId="852">
    <w:name w:val="9 Char"/>
    <w:basedOn w:val="1"/>
    <w:qFormat/>
    <w:uiPriority w:val="0"/>
    <w:pPr>
      <w:spacing w:line="240" w:lineRule="exact"/>
      <w:ind w:firstLine="200" w:firstLineChars="200"/>
    </w:pPr>
    <w:rPr>
      <w:sz w:val="28"/>
      <w:szCs w:val="28"/>
    </w:rPr>
  </w:style>
  <w:style w:type="paragraph" w:customStyle="1" w:styleId="853">
    <w:name w:val="正文（行首缩进2字）"/>
    <w:basedOn w:val="1"/>
    <w:qFormat/>
    <w:uiPriority w:val="0"/>
    <w:pPr>
      <w:spacing w:line="360" w:lineRule="auto"/>
      <w:ind w:firstLine="200" w:firstLineChars="200"/>
    </w:pPr>
    <w:rPr>
      <w:sz w:val="24"/>
    </w:rPr>
  </w:style>
  <w:style w:type="paragraph" w:customStyle="1" w:styleId="854">
    <w:name w:val="表格样式"/>
    <w:basedOn w:val="1"/>
    <w:qFormat/>
    <w:uiPriority w:val="0"/>
    <w:pPr>
      <w:adjustRightInd w:val="0"/>
      <w:snapToGrid w:val="0"/>
      <w:jc w:val="center"/>
      <w:textAlignment w:val="baseline"/>
    </w:pPr>
    <w:rPr>
      <w:rFonts w:ascii="宋体"/>
      <w:snapToGrid w:val="0"/>
      <w:color w:val="000000"/>
      <w:kern w:val="0"/>
      <w:sz w:val="24"/>
      <w:szCs w:val="20"/>
    </w:rPr>
  </w:style>
  <w:style w:type="paragraph" w:customStyle="1" w:styleId="855">
    <w:name w:val="字元 字元1"/>
    <w:basedOn w:val="1"/>
    <w:qFormat/>
    <w:uiPriority w:val="0"/>
  </w:style>
  <w:style w:type="paragraph" w:customStyle="1" w:styleId="856">
    <w:name w:val="样式 标题 4 + 行距: 多倍行距 1.3 字行"/>
    <w:basedOn w:val="5"/>
    <w:qFormat/>
    <w:uiPriority w:val="0"/>
    <w:pPr>
      <w:numPr>
        <w:numId w:val="0"/>
      </w:numPr>
      <w:tabs>
        <w:tab w:val="left" w:pos="964"/>
      </w:tabs>
      <w:adjustRightInd/>
      <w:spacing w:beforeLines="20" w:afterLines="20" w:line="300" w:lineRule="auto"/>
      <w:ind w:left="964" w:hanging="964"/>
    </w:pPr>
    <w:rPr>
      <w:rFonts w:cs="宋体"/>
    </w:rPr>
  </w:style>
  <w:style w:type="paragraph" w:customStyle="1" w:styleId="857">
    <w:name w:val="CDM B/TEXT"/>
    <w:basedOn w:val="1"/>
    <w:qFormat/>
    <w:uiPriority w:val="0"/>
    <w:pPr>
      <w:widowControl/>
      <w:spacing w:after="240" w:line="280" w:lineRule="exact"/>
      <w:jc w:val="left"/>
    </w:pPr>
    <w:rPr>
      <w:rFonts w:ascii="Constantia" w:hAnsi="Constantia" w:eastAsia="Times New Roman"/>
      <w:kern w:val="0"/>
      <w:sz w:val="22"/>
      <w:szCs w:val="20"/>
      <w:lang w:eastAsia="en-US"/>
    </w:rPr>
  </w:style>
  <w:style w:type="paragraph" w:customStyle="1" w:styleId="858">
    <w:name w:val="Char Char Char Char Char Char Char Char1"/>
    <w:basedOn w:val="1"/>
    <w:qFormat/>
    <w:uiPriority w:val="0"/>
    <w:pPr>
      <w:adjustRightInd w:val="0"/>
      <w:spacing w:line="400" w:lineRule="exact"/>
      <w:ind w:firstLine="601"/>
      <w:textAlignment w:val="baseline"/>
    </w:pPr>
    <w:rPr>
      <w:rFonts w:eastAsia="KaiTi_GB2312"/>
      <w:spacing w:val="8"/>
      <w:kern w:val="0"/>
      <w:sz w:val="24"/>
      <w:szCs w:val="20"/>
    </w:rPr>
  </w:style>
  <w:style w:type="paragraph" w:customStyle="1" w:styleId="859">
    <w:name w:val="样式8"/>
    <w:basedOn w:val="1"/>
    <w:qFormat/>
    <w:uiPriority w:val="0"/>
    <w:pPr>
      <w:spacing w:line="360" w:lineRule="atLeast"/>
    </w:pPr>
    <w:rPr>
      <w:sz w:val="24"/>
    </w:rPr>
  </w:style>
  <w:style w:type="paragraph" w:customStyle="1" w:styleId="860">
    <w:name w:val="样式 样式 标题 4 + 黑色 左侧:  -0.01 厘米 首行缩进:  0.01 厘米 + 左侧:  0 厘米 首行缩进: ..."/>
    <w:basedOn w:val="1"/>
    <w:qFormat/>
    <w:uiPriority w:val="0"/>
    <w:pPr>
      <w:keepNext/>
      <w:keepLines/>
      <w:tabs>
        <w:tab w:val="left" w:pos="851"/>
      </w:tabs>
      <w:spacing w:beforeLines="20" w:line="324" w:lineRule="auto"/>
      <w:ind w:left="851" w:hanging="851"/>
      <w:outlineLvl w:val="3"/>
    </w:pPr>
    <w:rPr>
      <w:rFonts w:ascii="FangSong_GB2312" w:hAnsi="Arial" w:eastAsia="FangSong_GB2312" w:cs="宋体"/>
      <w:color w:val="000000"/>
      <w:sz w:val="28"/>
      <w:szCs w:val="20"/>
    </w:rPr>
  </w:style>
  <w:style w:type="paragraph" w:customStyle="1" w:styleId="861">
    <w:name w:val="pic-info"/>
    <w:basedOn w:val="1"/>
    <w:qFormat/>
    <w:uiPriority w:val="0"/>
    <w:pPr>
      <w:widowControl/>
      <w:spacing w:before="100" w:beforeAutospacing="1" w:after="100" w:afterAutospacing="1"/>
      <w:jc w:val="left"/>
    </w:pPr>
    <w:rPr>
      <w:rFonts w:ascii="宋体" w:hAnsi="宋体" w:cs="宋体"/>
      <w:kern w:val="0"/>
      <w:sz w:val="24"/>
    </w:rPr>
  </w:style>
  <w:style w:type="paragraph" w:customStyle="1" w:styleId="862">
    <w:name w:val="样式 黑体 小四 加粗 黑色 居中 行距: 固定值 26 磅"/>
    <w:basedOn w:val="1"/>
    <w:next w:val="40"/>
    <w:qFormat/>
    <w:uiPriority w:val="0"/>
    <w:pPr>
      <w:spacing w:line="520" w:lineRule="exact"/>
      <w:jc w:val="center"/>
    </w:pPr>
    <w:rPr>
      <w:rFonts w:ascii="KaiTi_GB2312" w:hAnsi="黑体" w:eastAsia="KaiTi_GB2312"/>
      <w:bCs/>
      <w:color w:val="000000"/>
      <w:sz w:val="28"/>
      <w:szCs w:val="28"/>
    </w:rPr>
  </w:style>
  <w:style w:type="paragraph" w:customStyle="1" w:styleId="863">
    <w:name w:val="正文01"/>
    <w:basedOn w:val="1"/>
    <w:qFormat/>
    <w:uiPriority w:val="0"/>
    <w:pPr>
      <w:spacing w:before="60" w:line="460" w:lineRule="exact"/>
      <w:ind w:firstLine="200" w:firstLineChars="200"/>
    </w:pPr>
    <w:rPr>
      <w:rFonts w:ascii="Arial" w:hAnsi="Arial"/>
      <w:sz w:val="24"/>
    </w:rPr>
  </w:style>
  <w:style w:type="paragraph" w:customStyle="1" w:styleId="864">
    <w:name w:val="谏壁标题4(chen)"/>
    <w:basedOn w:val="1"/>
    <w:qFormat/>
    <w:uiPriority w:val="0"/>
    <w:pPr>
      <w:snapToGrid w:val="0"/>
      <w:spacing w:beforeLines="20" w:line="360" w:lineRule="auto"/>
      <w:outlineLvl w:val="3"/>
    </w:pPr>
    <w:rPr>
      <w:rFonts w:eastAsia="KaiTi_GB2312"/>
      <w:sz w:val="28"/>
    </w:rPr>
  </w:style>
  <w:style w:type="paragraph" w:customStyle="1" w:styleId="865">
    <w:name w:val="样式 标题 3小标题小节标题H3h33rd level第二层条标题4标题 3 Char标题 3 Char Ch...2"/>
    <w:basedOn w:val="4"/>
    <w:qFormat/>
    <w:uiPriority w:val="0"/>
    <w:pPr>
      <w:tabs>
        <w:tab w:val="left" w:pos="0"/>
        <w:tab w:val="left" w:pos="709"/>
        <w:tab w:val="left" w:pos="993"/>
        <w:tab w:val="left" w:pos="1364"/>
      </w:tabs>
      <w:snapToGrid/>
      <w:spacing w:line="500" w:lineRule="exact"/>
      <w:ind w:left="709" w:hanging="709"/>
      <w:textAlignment w:val="baseline"/>
    </w:pPr>
    <w:rPr>
      <w:rFonts w:ascii="Arial" w:hAnsi="Arial" w:cs="Arial"/>
      <w:b/>
      <w:bCs w:val="0"/>
      <w:color w:val="0000FF"/>
      <w:kern w:val="0"/>
      <w:sz w:val="30"/>
      <w:szCs w:val="30"/>
    </w:rPr>
  </w:style>
  <w:style w:type="paragraph" w:customStyle="1" w:styleId="866">
    <w:name w:val="表文字"/>
    <w:basedOn w:val="73"/>
    <w:qFormat/>
    <w:uiPriority w:val="0"/>
    <w:pPr>
      <w:adjustRightInd w:val="0"/>
      <w:spacing w:before="0" w:beforeAutospacing="0" w:after="0" w:afterAutospacing="0" w:line="360" w:lineRule="atLeast"/>
      <w:jc w:val="center"/>
      <w:textAlignment w:val="baseline"/>
    </w:pPr>
    <w:rPr>
      <w:sz w:val="21"/>
      <w:szCs w:val="21"/>
    </w:rPr>
  </w:style>
  <w:style w:type="paragraph" w:customStyle="1" w:styleId="867">
    <w:name w:val="內文 (Web)1"/>
    <w:basedOn w:val="98"/>
    <w:next w:val="98"/>
    <w:qFormat/>
    <w:uiPriority w:val="0"/>
    <w:pPr>
      <w:spacing w:before="100" w:after="100"/>
    </w:pPr>
    <w:rPr>
      <w:rFonts w:ascii="PMingLiU" w:eastAsia="PMingLiU" w:cs="Times New Roman"/>
      <w:color w:val="auto"/>
    </w:rPr>
  </w:style>
  <w:style w:type="paragraph" w:customStyle="1" w:styleId="868">
    <w:name w:val="4级标题"/>
    <w:basedOn w:val="75"/>
    <w:qFormat/>
    <w:uiPriority w:val="0"/>
    <w:pPr>
      <w:adjustRightInd/>
      <w:snapToGrid/>
      <w:spacing w:before="0" w:after="0" w:line="480" w:lineRule="exact"/>
      <w:outlineLvl w:val="3"/>
    </w:pPr>
    <w:rPr>
      <w:rFonts w:ascii="宋体" w:hAnsi="宋体" w:eastAsia="宋体"/>
      <w:sz w:val="24"/>
      <w:szCs w:val="24"/>
    </w:rPr>
  </w:style>
  <w:style w:type="paragraph" w:customStyle="1" w:styleId="869">
    <w:name w:val="hhcwt正文 Char Char Char"/>
    <w:basedOn w:val="1"/>
    <w:qFormat/>
    <w:uiPriority w:val="0"/>
    <w:pPr>
      <w:spacing w:line="360" w:lineRule="auto"/>
      <w:ind w:firstLine="480" w:firstLineChars="200"/>
    </w:pPr>
    <w:rPr>
      <w:rFonts w:cs="宋体"/>
      <w:sz w:val="24"/>
      <w:szCs w:val="20"/>
    </w:rPr>
  </w:style>
  <w:style w:type="paragraph" w:customStyle="1" w:styleId="870">
    <w:name w:val="项目1"/>
    <w:basedOn w:val="1"/>
    <w:qFormat/>
    <w:uiPriority w:val="0"/>
    <w:pPr>
      <w:tabs>
        <w:tab w:val="left" w:pos="425"/>
      </w:tabs>
      <w:snapToGrid w:val="0"/>
      <w:spacing w:line="0" w:lineRule="atLeast"/>
      <w:ind w:left="425" w:hanging="425"/>
    </w:pPr>
    <w:rPr>
      <w:sz w:val="28"/>
      <w:szCs w:val="20"/>
    </w:rPr>
  </w:style>
  <w:style w:type="paragraph" w:customStyle="1" w:styleId="871">
    <w:name w:val="正文表格"/>
    <w:basedOn w:val="1"/>
    <w:qFormat/>
    <w:uiPriority w:val="0"/>
    <w:pPr>
      <w:keepNext/>
      <w:keepLines/>
      <w:overflowPunct w:val="0"/>
      <w:adjustRightInd w:val="0"/>
      <w:spacing w:before="80" w:line="500" w:lineRule="exact"/>
      <w:jc w:val="center"/>
      <w:textAlignment w:val="bottom"/>
    </w:pPr>
    <w:rPr>
      <w:rFonts w:eastAsia="FangSong_GB2312"/>
      <w:kern w:val="0"/>
      <w:sz w:val="28"/>
      <w:szCs w:val="20"/>
    </w:rPr>
  </w:style>
  <w:style w:type="paragraph" w:customStyle="1" w:styleId="872">
    <w:name w:val="样式 标题 4 + 黑体 小四 非加粗"/>
    <w:basedOn w:val="5"/>
    <w:qFormat/>
    <w:uiPriority w:val="0"/>
    <w:pPr>
      <w:numPr>
        <w:numId w:val="0"/>
      </w:numPr>
      <w:snapToGrid/>
      <w:spacing w:line="500" w:lineRule="exact"/>
      <w:textAlignment w:val="baseline"/>
    </w:pPr>
    <w:rPr>
      <w:rFonts w:ascii="黑体" w:hAnsi="黑体"/>
      <w:b/>
      <w:spacing w:val="10"/>
      <w:kern w:val="0"/>
      <w:sz w:val="24"/>
      <w:szCs w:val="24"/>
    </w:rPr>
  </w:style>
  <w:style w:type="paragraph" w:customStyle="1" w:styleId="873">
    <w:name w:val="谏壁标题3（chen）"/>
    <w:basedOn w:val="1"/>
    <w:qFormat/>
    <w:uiPriority w:val="0"/>
    <w:pPr>
      <w:keepNext/>
      <w:keepLines/>
      <w:spacing w:before="100" w:after="120" w:line="360" w:lineRule="auto"/>
      <w:outlineLvl w:val="2"/>
    </w:pPr>
    <w:rPr>
      <w:rFonts w:eastAsia="黑体"/>
      <w:sz w:val="30"/>
      <w:szCs w:val="32"/>
    </w:rPr>
  </w:style>
  <w:style w:type="paragraph" w:customStyle="1" w:styleId="874">
    <w:name w:val="正文缩进 2字符"/>
    <w:basedOn w:val="1"/>
    <w:qFormat/>
    <w:uiPriority w:val="0"/>
    <w:pPr>
      <w:tabs>
        <w:tab w:val="left" w:pos="2160"/>
      </w:tabs>
      <w:snapToGrid w:val="0"/>
      <w:spacing w:before="120" w:after="120"/>
      <w:ind w:firstLine="480" w:firstLineChars="200"/>
    </w:pPr>
    <w:rPr>
      <w:rFonts w:eastAsia="FangSong_GB2312"/>
      <w:color w:val="000000"/>
      <w:szCs w:val="21"/>
    </w:rPr>
  </w:style>
  <w:style w:type="paragraph" w:customStyle="1" w:styleId="875">
    <w:name w:val="Char2"/>
    <w:basedOn w:val="1"/>
    <w:qFormat/>
    <w:uiPriority w:val="0"/>
    <w:rPr>
      <w:sz w:val="24"/>
    </w:rPr>
  </w:style>
  <w:style w:type="paragraph" w:customStyle="1" w:styleId="876">
    <w:name w:val="Char4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877">
    <w:name w:val="文本"/>
    <w:basedOn w:val="1"/>
    <w:qFormat/>
    <w:uiPriority w:val="0"/>
    <w:pPr>
      <w:tabs>
        <w:tab w:val="left" w:pos="315"/>
        <w:tab w:val="left" w:pos="432"/>
      </w:tabs>
      <w:spacing w:line="360" w:lineRule="auto"/>
      <w:ind w:left="432" w:hanging="432"/>
      <w:jc w:val="left"/>
    </w:pPr>
    <w:rPr>
      <w:rFonts w:eastAsia="KaiTi_GB2312"/>
      <w:sz w:val="28"/>
    </w:rPr>
  </w:style>
  <w:style w:type="paragraph" w:customStyle="1" w:styleId="878">
    <w:name w:val="首缩"/>
    <w:basedOn w:val="1"/>
    <w:qFormat/>
    <w:uiPriority w:val="0"/>
    <w:pPr>
      <w:adjustRightInd w:val="0"/>
      <w:snapToGrid w:val="0"/>
      <w:spacing w:line="500" w:lineRule="exact"/>
      <w:ind w:firstLine="200"/>
    </w:pPr>
    <w:rPr>
      <w:rFonts w:eastAsia="FangSong_GB2312"/>
      <w:snapToGrid w:val="0"/>
      <w:kern w:val="0"/>
      <w:sz w:val="28"/>
      <w:szCs w:val="20"/>
    </w:rPr>
  </w:style>
  <w:style w:type="paragraph" w:customStyle="1" w:styleId="879">
    <w:name w:val="正文-1"/>
    <w:basedOn w:val="1"/>
    <w:qFormat/>
    <w:uiPriority w:val="0"/>
    <w:pPr>
      <w:adjustRightInd w:val="0"/>
      <w:spacing w:line="440" w:lineRule="exact"/>
      <w:ind w:firstLine="200" w:firstLineChars="200"/>
    </w:pPr>
    <w:rPr>
      <w:sz w:val="24"/>
      <w:szCs w:val="20"/>
    </w:rPr>
  </w:style>
  <w:style w:type="paragraph" w:customStyle="1" w:styleId="880">
    <w:name w:val="样式 标题1 + 段前: 6 磅 段后: 6 磅"/>
    <w:basedOn w:val="2"/>
    <w:qFormat/>
    <w:uiPriority w:val="0"/>
    <w:pPr>
      <w:tabs>
        <w:tab w:val="left" w:pos="360"/>
      </w:tabs>
      <w:adjustRightInd/>
      <w:snapToGrid/>
      <w:spacing w:before="120" w:after="120" w:line="500" w:lineRule="exact"/>
    </w:pPr>
    <w:rPr>
      <w:rFonts w:eastAsia="黑体" w:cs="宋体"/>
      <w:sz w:val="30"/>
      <w:szCs w:val="20"/>
    </w:rPr>
  </w:style>
  <w:style w:type="paragraph" w:customStyle="1" w:styleId="881">
    <w:name w:val="11"/>
    <w:basedOn w:val="1"/>
    <w:next w:val="57"/>
    <w:semiHidden/>
    <w:qFormat/>
    <w:uiPriority w:val="0"/>
    <w:pPr>
      <w:spacing w:line="500" w:lineRule="exact"/>
    </w:pPr>
    <w:rPr>
      <w:rFonts w:ascii="FangSong_GB2312" w:eastAsia="FangSong_GB2312"/>
      <w:sz w:val="28"/>
      <w:szCs w:val="20"/>
    </w:rPr>
  </w:style>
  <w:style w:type="paragraph" w:customStyle="1" w:styleId="882">
    <w:name w:val="样式 标题 3 + 行距: 最小值 25 磅"/>
    <w:basedOn w:val="4"/>
    <w:qFormat/>
    <w:uiPriority w:val="0"/>
    <w:pPr>
      <w:keepLines w:val="0"/>
      <w:tabs>
        <w:tab w:val="left" w:pos="1080"/>
      </w:tabs>
      <w:adjustRightInd/>
      <w:snapToGrid/>
      <w:spacing w:line="500" w:lineRule="atLeast"/>
      <w:jc w:val="left"/>
    </w:pPr>
    <w:rPr>
      <w:b/>
      <w:bCs w:val="0"/>
      <w:szCs w:val="28"/>
    </w:rPr>
  </w:style>
  <w:style w:type="paragraph" w:customStyle="1" w:styleId="883">
    <w:name w:val="z-表單的頂端1"/>
    <w:basedOn w:val="1"/>
    <w:next w:val="1"/>
    <w:link w:val="884"/>
    <w:qFormat/>
    <w:uiPriority w:val="0"/>
    <w:pPr>
      <w:pBdr>
        <w:bottom w:val="single" w:color="auto" w:sz="6" w:space="1"/>
      </w:pBdr>
      <w:adjustRightInd w:val="0"/>
      <w:snapToGrid w:val="0"/>
      <w:spacing w:line="300" w:lineRule="auto"/>
      <w:jc w:val="center"/>
    </w:pPr>
    <w:rPr>
      <w:rFonts w:ascii="Arial" w:hAnsi="Arial" w:eastAsia="FangSong_GB2312" w:cs="Arial"/>
      <w:vanish/>
      <w:sz w:val="16"/>
      <w:szCs w:val="16"/>
    </w:rPr>
  </w:style>
  <w:style w:type="character" w:customStyle="1" w:styleId="884">
    <w:name w:val="z-窗体顶端 Char"/>
    <w:basedOn w:val="81"/>
    <w:link w:val="883"/>
    <w:qFormat/>
    <w:uiPriority w:val="0"/>
    <w:rPr>
      <w:rFonts w:ascii="Arial" w:hAnsi="Arial" w:eastAsia="FangSong_GB2312" w:cs="Arial"/>
      <w:vanish/>
      <w:sz w:val="16"/>
      <w:szCs w:val="16"/>
    </w:rPr>
  </w:style>
  <w:style w:type="paragraph" w:customStyle="1" w:styleId="885">
    <w:name w:val="目录3"/>
    <w:basedOn w:val="1"/>
    <w:next w:val="1"/>
    <w:qFormat/>
    <w:uiPriority w:val="0"/>
    <w:pPr>
      <w:widowControl/>
      <w:tabs>
        <w:tab w:val="left" w:leader="dot" w:pos="8503"/>
      </w:tabs>
      <w:spacing w:line="317" w:lineRule="atLeast"/>
      <w:ind w:firstLine="419"/>
    </w:pPr>
    <w:rPr>
      <w:color w:val="000000"/>
      <w:kern w:val="0"/>
      <w:szCs w:val="20"/>
      <w:u w:color="000000"/>
    </w:rPr>
  </w:style>
  <w:style w:type="paragraph" w:customStyle="1" w:styleId="886">
    <w:name w:val="表后文"/>
    <w:basedOn w:val="1"/>
    <w:qFormat/>
    <w:uiPriority w:val="0"/>
    <w:pPr>
      <w:tabs>
        <w:tab w:val="left" w:pos="5516"/>
      </w:tabs>
      <w:adjustRightInd w:val="0"/>
      <w:snapToGrid w:val="0"/>
      <w:spacing w:line="300" w:lineRule="auto"/>
      <w:textAlignment w:val="baseline"/>
    </w:pPr>
    <w:rPr>
      <w:rFonts w:eastAsia="FangSong_GB2312"/>
      <w:kern w:val="0"/>
      <w:sz w:val="28"/>
      <w:szCs w:val="20"/>
    </w:rPr>
  </w:style>
  <w:style w:type="paragraph" w:customStyle="1" w:styleId="887">
    <w:name w:val="Char Char21 Char Char Char Char"/>
    <w:basedOn w:val="1"/>
    <w:qFormat/>
    <w:uiPriority w:val="0"/>
    <w:rPr>
      <w:rFonts w:ascii="黑体" w:hAnsi="黑体" w:eastAsia="黑体"/>
      <w:b/>
      <w:spacing w:val="10"/>
      <w:kern w:val="44"/>
      <w:sz w:val="28"/>
      <w:szCs w:val="20"/>
    </w:rPr>
  </w:style>
  <w:style w:type="paragraph" w:customStyle="1" w:styleId="888">
    <w:name w:val="样式 图表"/>
    <w:basedOn w:val="1"/>
    <w:qFormat/>
    <w:uiPriority w:val="0"/>
    <w:pPr>
      <w:adjustRightInd w:val="0"/>
      <w:spacing w:line="360" w:lineRule="auto"/>
      <w:jc w:val="center"/>
      <w:textAlignment w:val="baseline"/>
    </w:pPr>
    <w:rPr>
      <w:b/>
      <w:kern w:val="0"/>
      <w:sz w:val="24"/>
      <w:szCs w:val="20"/>
    </w:rPr>
  </w:style>
  <w:style w:type="paragraph" w:customStyle="1" w:styleId="889">
    <w:name w:val="Char3"/>
    <w:basedOn w:val="1"/>
    <w:qFormat/>
    <w:uiPriority w:val="0"/>
    <w:pPr>
      <w:spacing w:line="360" w:lineRule="auto"/>
      <w:ind w:firstLine="200" w:firstLineChars="200"/>
    </w:pPr>
    <w:rPr>
      <w:rFonts w:ascii="宋体" w:hAnsi="宋体" w:cs="宋体"/>
      <w:sz w:val="24"/>
    </w:rPr>
  </w:style>
  <w:style w:type="paragraph" w:customStyle="1" w:styleId="890">
    <w:name w:val="页眉左"/>
    <w:basedOn w:val="51"/>
    <w:qFormat/>
    <w:uiPriority w:val="0"/>
    <w:pPr>
      <w:pBdr>
        <w:bottom w:val="none" w:color="auto" w:sz="0" w:space="0"/>
      </w:pBdr>
      <w:adjustRightInd w:val="0"/>
      <w:snapToGrid/>
      <w:spacing w:before="60" w:after="60" w:line="240" w:lineRule="atLeast"/>
      <w:jc w:val="left"/>
      <w:textAlignment w:val="baseline"/>
    </w:pPr>
    <w:rPr>
      <w:kern w:val="0"/>
      <w:sz w:val="22"/>
      <w:szCs w:val="20"/>
      <w:lang w:val="en-GB"/>
    </w:rPr>
  </w:style>
  <w:style w:type="paragraph" w:customStyle="1" w:styleId="891">
    <w:name w:val="样式 报告 + Times New Roman Char Char Char Char Char Char"/>
    <w:basedOn w:val="282"/>
    <w:qFormat/>
    <w:uiPriority w:val="0"/>
    <w:pPr>
      <w:overflowPunct/>
      <w:autoSpaceDE/>
      <w:autoSpaceDN/>
      <w:spacing w:beforeLines="0" w:afterLines="0" w:line="500" w:lineRule="exact"/>
      <w:ind w:right="0" w:rightChars="0" w:firstLine="505" w:firstLineChars="0"/>
      <w:textAlignment w:val="center"/>
    </w:pPr>
    <w:rPr>
      <w:sz w:val="28"/>
      <w:szCs w:val="28"/>
    </w:rPr>
  </w:style>
  <w:style w:type="paragraph" w:customStyle="1" w:styleId="892">
    <w:name w:val="edri-title first"/>
    <w:basedOn w:val="1"/>
    <w:qFormat/>
    <w:uiPriority w:val="0"/>
    <w:pPr>
      <w:tabs>
        <w:tab w:val="left" w:pos="2"/>
        <w:tab w:val="left" w:pos="945"/>
      </w:tabs>
      <w:spacing w:beforeLines="20" w:line="300" w:lineRule="auto"/>
      <w:ind w:left="966" w:hanging="964"/>
      <w:outlineLvl w:val="0"/>
    </w:pPr>
    <w:rPr>
      <w:rFonts w:ascii="Arial Black" w:hAnsi="Arial Black"/>
      <w:b/>
      <w:bCs/>
      <w:kern w:val="0"/>
      <w:sz w:val="30"/>
      <w:szCs w:val="20"/>
    </w:rPr>
  </w:style>
  <w:style w:type="paragraph" w:customStyle="1" w:styleId="893">
    <w:name w:val="Char Char11"/>
    <w:basedOn w:val="1"/>
    <w:qFormat/>
    <w:uiPriority w:val="0"/>
    <w:pPr>
      <w:widowControl/>
      <w:spacing w:before="100" w:beforeAutospacing="1" w:after="100" w:afterAutospacing="1"/>
      <w:ind w:firstLine="200" w:firstLineChars="200"/>
      <w:jc w:val="left"/>
    </w:pPr>
    <w:rPr>
      <w:rFonts w:ascii="Verdana" w:hAnsi="Verdana" w:eastAsia="FangSong_GB2312"/>
      <w:kern w:val="0"/>
      <w:sz w:val="20"/>
      <w:szCs w:val="21"/>
      <w:lang w:eastAsia="en-US"/>
    </w:rPr>
  </w:style>
  <w:style w:type="paragraph" w:customStyle="1" w:styleId="894">
    <w:name w:val="xl31"/>
    <w:basedOn w:val="1"/>
    <w:qFormat/>
    <w:uiPriority w:val="0"/>
    <w:pPr>
      <w:widowControl/>
      <w:spacing w:before="100" w:beforeAutospacing="1" w:after="100" w:afterAutospacing="1"/>
      <w:jc w:val="center"/>
    </w:pPr>
    <w:rPr>
      <w:kern w:val="0"/>
      <w:sz w:val="28"/>
      <w:szCs w:val="28"/>
    </w:rPr>
  </w:style>
  <w:style w:type="paragraph" w:customStyle="1" w:styleId="895">
    <w:name w:val="表名"/>
    <w:basedOn w:val="1"/>
    <w:qFormat/>
    <w:uiPriority w:val="0"/>
    <w:pPr>
      <w:adjustRightInd w:val="0"/>
      <w:spacing w:before="120" w:after="120" w:line="380" w:lineRule="atLeast"/>
      <w:ind w:firstLine="425"/>
      <w:jc w:val="center"/>
    </w:pPr>
    <w:rPr>
      <w:kern w:val="0"/>
      <w:sz w:val="24"/>
      <w:szCs w:val="20"/>
    </w:rPr>
  </w:style>
  <w:style w:type="paragraph" w:customStyle="1" w:styleId="896">
    <w:name w:val="样式 标题 1 + Times New Roman 二号 段后: 6 磅 行距: 单倍行距"/>
    <w:basedOn w:val="2"/>
    <w:qFormat/>
    <w:uiPriority w:val="0"/>
    <w:pPr>
      <w:tabs>
        <w:tab w:val="left" w:pos="425"/>
      </w:tabs>
      <w:snapToGrid/>
      <w:spacing w:before="340" w:after="120" w:line="240" w:lineRule="auto"/>
      <w:ind w:left="425" w:hanging="425"/>
      <w:jc w:val="left"/>
      <w:textAlignment w:val="baseline"/>
    </w:pPr>
    <w:rPr>
      <w:rFonts w:eastAsia="黑体" w:cs="宋体"/>
      <w:szCs w:val="30"/>
    </w:rPr>
  </w:style>
  <w:style w:type="paragraph" w:customStyle="1" w:styleId="897">
    <w:name w:val="样式 (西文) 宋体 段前: 6 磅 段后: 6 磅"/>
    <w:basedOn w:val="1"/>
    <w:qFormat/>
    <w:uiPriority w:val="0"/>
    <w:pPr>
      <w:spacing w:before="120" w:after="120" w:line="500" w:lineRule="exact"/>
    </w:pPr>
    <w:rPr>
      <w:rFonts w:ascii="宋体" w:hAnsi="宋体" w:eastAsia="FangSong_GB2312" w:cs="宋体"/>
      <w:sz w:val="28"/>
      <w:szCs w:val="20"/>
    </w:rPr>
  </w:style>
  <w:style w:type="paragraph" w:customStyle="1" w:styleId="898">
    <w:name w:val="正文格式 Char Char Char"/>
    <w:basedOn w:val="1"/>
    <w:qFormat/>
    <w:uiPriority w:val="0"/>
    <w:pPr>
      <w:spacing w:line="360" w:lineRule="auto"/>
      <w:ind w:firstLine="482"/>
    </w:pPr>
    <w:rPr>
      <w:rFonts w:ascii="宋体" w:cs="宋体"/>
      <w:sz w:val="24"/>
    </w:rPr>
  </w:style>
  <w:style w:type="paragraph" w:customStyle="1" w:styleId="899">
    <w:name w:val="xl2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900">
    <w:name w:val="Char2 Char Char Char Char Char Char Char Char Char"/>
    <w:basedOn w:val="1"/>
    <w:qFormat/>
    <w:uiPriority w:val="0"/>
    <w:rPr>
      <w:sz w:val="24"/>
    </w:rPr>
  </w:style>
  <w:style w:type="paragraph" w:customStyle="1" w:styleId="901">
    <w:name w:val="样式 标题 2 + 段前: 6 磅"/>
    <w:basedOn w:val="3"/>
    <w:qFormat/>
    <w:uiPriority w:val="0"/>
    <w:pPr>
      <w:keepNext w:val="0"/>
      <w:keepLines w:val="0"/>
      <w:tabs>
        <w:tab w:val="left" w:pos="450"/>
        <w:tab w:val="left" w:pos="567"/>
      </w:tabs>
      <w:spacing w:beforeLines="20" w:afterLines="20" w:line="500" w:lineRule="exact"/>
      <w:ind w:left="567" w:hanging="567"/>
    </w:pPr>
    <w:rPr>
      <w:rFonts w:cs="宋体"/>
      <w:b w:val="0"/>
      <w:bCs w:val="0"/>
      <w:sz w:val="24"/>
      <w:szCs w:val="30"/>
    </w:rPr>
  </w:style>
  <w:style w:type="paragraph" w:customStyle="1" w:styleId="902">
    <w:name w:val="xl30"/>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903">
    <w:name w:val="目次、标准名称标题"/>
    <w:basedOn w:val="1"/>
    <w:next w:val="733"/>
    <w:qFormat/>
    <w:uiPriority w:val="0"/>
    <w:pPr>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904">
    <w:name w:val="样式 标题 3小标题小节标题标题3H3h33rd level第二层条标题4 + Arial 两端对齐"/>
    <w:basedOn w:val="4"/>
    <w:qFormat/>
    <w:uiPriority w:val="0"/>
    <w:pPr>
      <w:tabs>
        <w:tab w:val="left" w:pos="993"/>
        <w:tab w:val="left" w:pos="1050"/>
        <w:tab w:val="left" w:pos="1111"/>
      </w:tabs>
      <w:snapToGrid/>
      <w:ind w:left="851" w:hanging="851"/>
      <w:textAlignment w:val="baseline"/>
    </w:pPr>
    <w:rPr>
      <w:rFonts w:ascii="Arial" w:hAnsi="Arial" w:cs="宋体"/>
      <w:b/>
      <w:color w:val="000000"/>
      <w:kern w:val="0"/>
      <w:sz w:val="30"/>
      <w:szCs w:val="30"/>
    </w:rPr>
  </w:style>
  <w:style w:type="paragraph" w:customStyle="1" w:styleId="905">
    <w:name w:val="样式 仿宋_GB2312 四号 红色 左侧:  0.99 厘米 行距: 固定值 25 磅"/>
    <w:basedOn w:val="1"/>
    <w:qFormat/>
    <w:uiPriority w:val="0"/>
    <w:pPr>
      <w:spacing w:line="500" w:lineRule="exact"/>
      <w:ind w:firstLine="200" w:firstLineChars="200"/>
    </w:pPr>
    <w:rPr>
      <w:rFonts w:ascii="FangSong_GB2312" w:eastAsia="FangSong_GB2312" w:cs="宋体"/>
      <w:color w:val="FF0000"/>
      <w:sz w:val="28"/>
      <w:szCs w:val="20"/>
    </w:rPr>
  </w:style>
  <w:style w:type="paragraph" w:customStyle="1" w:styleId="906">
    <w:name w:val="Body Text 21"/>
    <w:basedOn w:val="1"/>
    <w:qFormat/>
    <w:uiPriority w:val="0"/>
    <w:pPr>
      <w:adjustRightInd w:val="0"/>
      <w:textAlignment w:val="baseline"/>
    </w:pPr>
    <w:rPr>
      <w:rFonts w:eastAsia="义启仿宋体"/>
      <w:sz w:val="24"/>
      <w:szCs w:val="20"/>
    </w:rPr>
  </w:style>
  <w:style w:type="paragraph" w:customStyle="1" w:styleId="907">
    <w:name w:val="hhcwt标题1"/>
    <w:basedOn w:val="1"/>
    <w:qFormat/>
    <w:uiPriority w:val="0"/>
    <w:pPr>
      <w:keepNext/>
      <w:keepLines/>
      <w:autoSpaceDE w:val="0"/>
      <w:autoSpaceDN w:val="0"/>
      <w:adjustRightInd w:val="0"/>
      <w:spacing w:before="120" w:after="120" w:line="336" w:lineRule="auto"/>
      <w:outlineLvl w:val="0"/>
    </w:pPr>
    <w:rPr>
      <w:rFonts w:eastAsia="黑体" w:cs="宋体"/>
      <w:kern w:val="44"/>
      <w:sz w:val="36"/>
      <w:lang w:val="zh-CN"/>
    </w:rPr>
  </w:style>
  <w:style w:type="paragraph" w:customStyle="1" w:styleId="908">
    <w:name w:val="Char Char Char Char Char Char Char Char Char Char"/>
    <w:basedOn w:val="1"/>
    <w:qFormat/>
    <w:uiPriority w:val="0"/>
    <w:rPr>
      <w:szCs w:val="20"/>
    </w:rPr>
  </w:style>
  <w:style w:type="paragraph" w:customStyle="1" w:styleId="909">
    <w:name w:val="CM15"/>
    <w:basedOn w:val="98"/>
    <w:next w:val="98"/>
    <w:qFormat/>
    <w:uiPriority w:val="0"/>
    <w:pPr>
      <w:spacing w:line="548" w:lineRule="atLeast"/>
    </w:pPr>
    <w:rPr>
      <w:rFonts w:ascii="方正小标宋_GBK" w:eastAsia="方正小标宋_GBK" w:cs="Times New Roman"/>
      <w:color w:val="auto"/>
    </w:rPr>
  </w:style>
  <w:style w:type="paragraph" w:customStyle="1" w:styleId="910">
    <w:name w:val="3级标题"/>
    <w:basedOn w:val="1"/>
    <w:qFormat/>
    <w:uiPriority w:val="0"/>
    <w:pPr>
      <w:keepNext/>
      <w:keepLines/>
      <w:adjustRightInd w:val="0"/>
      <w:snapToGrid w:val="0"/>
      <w:spacing w:before="80" w:after="80" w:line="400" w:lineRule="exact"/>
      <w:outlineLvl w:val="2"/>
    </w:pPr>
    <w:rPr>
      <w:b/>
      <w:color w:val="000000"/>
      <w:sz w:val="24"/>
      <w:szCs w:val="20"/>
    </w:rPr>
  </w:style>
  <w:style w:type="paragraph" w:customStyle="1" w:styleId="911">
    <w:name w:val="样式正文"/>
    <w:basedOn w:val="1"/>
    <w:qFormat/>
    <w:uiPriority w:val="0"/>
    <w:pPr>
      <w:spacing w:line="400" w:lineRule="exact"/>
      <w:ind w:firstLine="200" w:firstLineChars="200"/>
    </w:pPr>
    <w:rPr>
      <w:rFonts w:cs="宋体"/>
      <w:sz w:val="24"/>
    </w:rPr>
  </w:style>
  <w:style w:type="paragraph" w:customStyle="1" w:styleId="912">
    <w:name w:val="IDX-2"/>
    <w:basedOn w:val="660"/>
    <w:qFormat/>
    <w:uiPriority w:val="0"/>
    <w:pPr>
      <w:tabs>
        <w:tab w:val="right" w:pos="851"/>
        <w:tab w:val="clear" w:pos="1134"/>
        <w:tab w:val="clear" w:pos="8505"/>
      </w:tabs>
    </w:pPr>
  </w:style>
  <w:style w:type="paragraph" w:customStyle="1" w:styleId="913">
    <w:name w:val="样式9"/>
    <w:basedOn w:val="66"/>
    <w:qFormat/>
    <w:uiPriority w:val="0"/>
    <w:pPr>
      <w:tabs>
        <w:tab w:val="right" w:leader="dot" w:pos="8100"/>
        <w:tab w:val="right" w:leader="dot" w:pos="8400"/>
        <w:tab w:val="right" w:leader="dot" w:pos="9061"/>
      </w:tabs>
      <w:adjustRightInd w:val="0"/>
      <w:snapToGrid w:val="0"/>
      <w:spacing w:line="400" w:lineRule="exact"/>
      <w:ind w:left="600" w:leftChars="600" w:right="100" w:rightChars="100"/>
      <w:jc w:val="center"/>
    </w:pPr>
    <w:rPr>
      <w:rFonts w:ascii="宋体" w:hAnsi="宋体"/>
      <w:smallCaps/>
      <w:sz w:val="20"/>
      <w:szCs w:val="28"/>
    </w:rPr>
  </w:style>
  <w:style w:type="paragraph" w:customStyle="1" w:styleId="914">
    <w:name w:val="默认段落字体 Para Char Char Char1 Char Char Char Char Char Char Char"/>
    <w:basedOn w:val="1"/>
    <w:qFormat/>
    <w:uiPriority w:val="0"/>
    <w:rPr>
      <w:sz w:val="24"/>
    </w:rPr>
  </w:style>
  <w:style w:type="paragraph" w:customStyle="1" w:styleId="915">
    <w:name w:val="标题1（复）"/>
    <w:next w:val="1"/>
    <w:qFormat/>
    <w:uiPriority w:val="0"/>
    <w:pPr>
      <w:spacing w:before="100" w:beforeAutospacing="1" w:after="100" w:afterAutospacing="1"/>
      <w:jc w:val="center"/>
    </w:pPr>
    <w:rPr>
      <w:rFonts w:ascii="Arial" w:hAnsi="Arial" w:eastAsia="黑体" w:cs="Times New Roman"/>
      <w:b/>
      <w:sz w:val="48"/>
      <w:szCs w:val="48"/>
      <w:lang w:val="en-US" w:eastAsia="zh-CN" w:bidi="ar-SA"/>
    </w:rPr>
  </w:style>
  <w:style w:type="paragraph" w:customStyle="1" w:styleId="916">
    <w:name w:val="样式 正文缩进文本条款表格标题正文（首行缩进两字） Char Char Char Char Char Char Char ..."/>
    <w:basedOn w:val="19"/>
    <w:qFormat/>
    <w:uiPriority w:val="0"/>
    <w:pPr>
      <w:spacing w:line="460" w:lineRule="exact"/>
    </w:pPr>
    <w:rPr>
      <w:rFonts w:ascii="宋体" w:eastAsia="宋体" w:cs="宋体"/>
      <w:szCs w:val="20"/>
    </w:rPr>
  </w:style>
  <w:style w:type="paragraph" w:customStyle="1" w:styleId="917">
    <w:name w:val="样式 (西文) 仿宋_GB2312 (中文) 仿宋_GB2312 四号 首行缩进:  0.98 厘米 行距: 固定值 2..."/>
    <w:basedOn w:val="23"/>
    <w:next w:val="23"/>
    <w:qFormat/>
    <w:uiPriority w:val="0"/>
    <w:pPr>
      <w:widowControl/>
      <w:shd w:val="clear" w:color="auto" w:fill="auto"/>
      <w:spacing w:line="480" w:lineRule="exact"/>
      <w:ind w:firstLine="555"/>
      <w:jc w:val="left"/>
    </w:pPr>
    <w:rPr>
      <w:rFonts w:ascii="FangSong_GB2312" w:eastAsia="FangSong_GB2312" w:cs="宋体"/>
      <w:szCs w:val="20"/>
    </w:rPr>
  </w:style>
  <w:style w:type="paragraph" w:customStyle="1" w:styleId="918">
    <w:name w:val="样式 标题 3小标题小节标题H3h33rd level第二层条标题4标题 3 Char标题 3 Char Ch... Char Char Char"/>
    <w:basedOn w:val="4"/>
    <w:qFormat/>
    <w:uiPriority w:val="0"/>
    <w:pPr>
      <w:tabs>
        <w:tab w:val="left" w:pos="0"/>
        <w:tab w:val="left" w:pos="993"/>
      </w:tabs>
      <w:snapToGrid/>
      <w:spacing w:before="120" w:after="120" w:line="240" w:lineRule="auto"/>
      <w:jc w:val="left"/>
      <w:textAlignment w:val="baseline"/>
    </w:pPr>
    <w:rPr>
      <w:rFonts w:ascii="Arial" w:hAnsi="Arial"/>
      <w:b/>
      <w:kern w:val="32"/>
      <w:sz w:val="32"/>
    </w:rPr>
  </w:style>
  <w:style w:type="paragraph" w:customStyle="1" w:styleId="919">
    <w:name w:val="条"/>
    <w:basedOn w:val="1"/>
    <w:qFormat/>
    <w:uiPriority w:val="0"/>
    <w:pPr>
      <w:spacing w:line="360" w:lineRule="auto"/>
    </w:pPr>
    <w:rPr>
      <w:szCs w:val="20"/>
    </w:rPr>
  </w:style>
  <w:style w:type="paragraph" w:customStyle="1" w:styleId="920">
    <w:name w:val="表"/>
    <w:basedOn w:val="1"/>
    <w:qFormat/>
    <w:uiPriority w:val="0"/>
    <w:pPr>
      <w:keepNext/>
      <w:keepLines/>
      <w:adjustRightInd w:val="0"/>
      <w:spacing w:before="60"/>
      <w:jc w:val="center"/>
    </w:pPr>
    <w:rPr>
      <w:rFonts w:eastAsia="FangSong_GB2312"/>
      <w:kern w:val="21"/>
      <w:sz w:val="18"/>
      <w:szCs w:val="20"/>
    </w:rPr>
  </w:style>
  <w:style w:type="paragraph" w:customStyle="1" w:styleId="921">
    <w:name w:val="大一"/>
    <w:basedOn w:val="75"/>
    <w:next w:val="2"/>
    <w:qFormat/>
    <w:uiPriority w:val="0"/>
    <w:pPr>
      <w:adjustRightInd/>
      <w:snapToGrid/>
      <w:spacing w:after="60" w:line="360" w:lineRule="auto"/>
    </w:pPr>
    <w:rPr>
      <w:rFonts w:ascii="Times New Roman" w:hAnsi="Times New Roman" w:eastAsia="宋体"/>
      <w:b w:val="0"/>
      <w:kern w:val="44"/>
    </w:rPr>
  </w:style>
  <w:style w:type="paragraph" w:customStyle="1" w:styleId="922">
    <w:name w:val="样式 样式 内封面正文6 + 加粗 段前: 1 行 段后: 1 行 + 幼圆 非加粗"/>
    <w:basedOn w:val="923"/>
    <w:qFormat/>
    <w:uiPriority w:val="0"/>
    <w:pPr>
      <w:tabs>
        <w:tab w:val="left" w:pos="420"/>
      </w:tabs>
      <w:spacing w:after="0"/>
    </w:pPr>
    <w:rPr>
      <w:rFonts w:ascii="红豆幼黑体" w:hAnsi="红豆幼黑体" w:eastAsia="红豆幼黑体"/>
    </w:rPr>
  </w:style>
  <w:style w:type="paragraph" w:customStyle="1" w:styleId="923">
    <w:name w:val="样式 内封面正文6 + 加粗 段前: 1 行 段后: 1 行"/>
    <w:basedOn w:val="1"/>
    <w:qFormat/>
    <w:uiPriority w:val="0"/>
    <w:pPr>
      <w:tabs>
        <w:tab w:val="left" w:pos="420"/>
      </w:tabs>
      <w:spacing w:beforeLines="100" w:after="312" w:line="360" w:lineRule="auto"/>
    </w:pPr>
    <w:rPr>
      <w:rFonts w:ascii="KaiTi_GB2312" w:cs="宋体"/>
      <w:b/>
      <w:bCs/>
      <w:sz w:val="30"/>
      <w:szCs w:val="30"/>
    </w:rPr>
  </w:style>
  <w:style w:type="paragraph" w:customStyle="1" w:styleId="924">
    <w:name w:val="样式 样式 宋体 小四 行距: 1.5 倍行距 + 首行缩进:  2 字符 段前: 7.8 磅 段后: 7.8 磅"/>
    <w:basedOn w:val="1"/>
    <w:qFormat/>
    <w:uiPriority w:val="0"/>
    <w:pPr>
      <w:snapToGrid w:val="0"/>
      <w:spacing w:beforeLines="20" w:afterLines="20" w:line="360" w:lineRule="auto"/>
      <w:ind w:firstLine="200" w:firstLineChars="200"/>
      <w:jc w:val="left"/>
    </w:pPr>
    <w:rPr>
      <w:rFonts w:ascii="宋体" w:hAnsi="宋体"/>
      <w:sz w:val="24"/>
      <w:szCs w:val="20"/>
    </w:rPr>
  </w:style>
  <w:style w:type="paragraph" w:customStyle="1" w:styleId="925">
    <w:name w:val="Char Char Char1 Char Char Char1 Char"/>
    <w:basedOn w:val="1"/>
    <w:qFormat/>
    <w:uiPriority w:val="0"/>
    <w:pPr>
      <w:spacing w:line="240" w:lineRule="exact"/>
      <w:ind w:firstLine="200" w:firstLineChars="200"/>
    </w:pPr>
    <w:rPr>
      <w:sz w:val="28"/>
      <w:szCs w:val="28"/>
    </w:rPr>
  </w:style>
  <w:style w:type="paragraph" w:customStyle="1" w:styleId="926">
    <w:name w:val="样式 标题 3 + 段前: 0 磅 段后: 8 磅 行距: 固定值 22 磅1"/>
    <w:basedOn w:val="4"/>
    <w:qFormat/>
    <w:uiPriority w:val="0"/>
    <w:pPr>
      <w:tabs>
        <w:tab w:val="left" w:pos="720"/>
        <w:tab w:val="left" w:pos="993"/>
      </w:tabs>
      <w:snapToGrid/>
      <w:ind w:left="720" w:hanging="720"/>
    </w:pPr>
    <w:rPr>
      <w:rFonts w:ascii="Arial" w:hAnsi="Arial" w:cs="Arial"/>
      <w:b/>
      <w:bCs w:val="0"/>
      <w:color w:val="000000"/>
      <w:szCs w:val="30"/>
    </w:rPr>
  </w:style>
  <w:style w:type="paragraph" w:customStyle="1" w:styleId="927">
    <w:name w:val="font18"/>
    <w:basedOn w:val="1"/>
    <w:qFormat/>
    <w:uiPriority w:val="0"/>
    <w:pPr>
      <w:widowControl/>
      <w:spacing w:before="100" w:beforeAutospacing="1" w:after="100" w:afterAutospacing="1" w:line="408" w:lineRule="auto"/>
      <w:jc w:val="left"/>
    </w:pPr>
    <w:rPr>
      <w:rFonts w:ascii="宋体" w:hAnsi="宋体"/>
      <w:kern w:val="0"/>
      <w:sz w:val="22"/>
      <w:szCs w:val="22"/>
    </w:rPr>
  </w:style>
  <w:style w:type="paragraph" w:customStyle="1" w:styleId="928">
    <w:name w:val="xl38"/>
    <w:basedOn w:val="1"/>
    <w:qFormat/>
    <w:uiPriority w:val="0"/>
    <w:pPr>
      <w:widowControl/>
      <w:pBdr>
        <w:left w:val="single" w:color="auto" w:sz="4" w:space="0"/>
        <w:bottom w:val="single" w:color="auto" w:sz="4" w:space="0"/>
      </w:pBdr>
      <w:spacing w:before="100" w:beforeAutospacing="1" w:after="100" w:afterAutospacing="1"/>
      <w:jc w:val="center"/>
      <w:textAlignment w:val="top"/>
    </w:pPr>
    <w:rPr>
      <w:rFonts w:hint="eastAsia" w:ascii="FangSong_GB2312" w:hAnsi="宋体" w:eastAsia="FangSong_GB2312"/>
      <w:kern w:val="0"/>
      <w:sz w:val="24"/>
    </w:rPr>
  </w:style>
  <w:style w:type="paragraph" w:customStyle="1" w:styleId="929">
    <w:name w:val="Char Char Char Char Char Char Char Char Char Char Char Char Char"/>
    <w:basedOn w:val="1"/>
    <w:qFormat/>
    <w:uiPriority w:val="0"/>
    <w:rPr>
      <w:sz w:val="24"/>
    </w:rPr>
  </w:style>
  <w:style w:type="paragraph" w:customStyle="1" w:styleId="930">
    <w:name w:val="Char4 Char Char Char Char Char Char Char Char Char Char Char Char Char Char Char Char Char1 Char"/>
    <w:basedOn w:val="1"/>
    <w:qFormat/>
    <w:uiPriority w:val="0"/>
    <w:pPr>
      <w:spacing w:line="240" w:lineRule="exact"/>
      <w:ind w:firstLine="200" w:firstLineChars="200"/>
    </w:pPr>
    <w:rPr>
      <w:sz w:val="28"/>
      <w:szCs w:val="28"/>
    </w:rPr>
  </w:style>
  <w:style w:type="paragraph" w:customStyle="1" w:styleId="931">
    <w:name w:val="xl46"/>
    <w:basedOn w:val="1"/>
    <w:qFormat/>
    <w:uiPriority w:val="0"/>
    <w:pPr>
      <w:widowControl/>
      <w:pBdr>
        <w:left w:val="dotted" w:color="auto" w:sz="4" w:space="0"/>
        <w:bottom w:val="dotted" w:color="auto" w:sz="4" w:space="0"/>
        <w:right w:val="dotted" w:color="auto" w:sz="4" w:space="0"/>
      </w:pBdr>
      <w:spacing w:before="100" w:beforeAutospacing="1" w:after="100" w:afterAutospacing="1"/>
      <w:jc w:val="center"/>
    </w:pPr>
    <w:rPr>
      <w:rFonts w:hint="eastAsia" w:ascii="FangSong_GB2312" w:hAnsi="Arial Unicode MS" w:eastAsia="FangSong_GB2312" w:cs="Arial Unicode MS"/>
      <w:kern w:val="0"/>
      <w:szCs w:val="21"/>
    </w:rPr>
  </w:style>
  <w:style w:type="paragraph" w:customStyle="1" w:styleId="932">
    <w:name w:val="样式 标题 1 + 段前: 1 行 段后: 1 行"/>
    <w:basedOn w:val="2"/>
    <w:qFormat/>
    <w:uiPriority w:val="0"/>
    <w:pPr>
      <w:tabs>
        <w:tab w:val="left" w:pos="450"/>
      </w:tabs>
      <w:adjustRightInd/>
      <w:snapToGrid/>
      <w:spacing w:beforeLines="200" w:afterLines="100" w:line="240" w:lineRule="auto"/>
      <w:ind w:left="450" w:hanging="450"/>
      <w:jc w:val="center"/>
    </w:pPr>
    <w:rPr>
      <w:rFonts w:cs="宋体"/>
      <w:sz w:val="44"/>
      <w:szCs w:val="20"/>
    </w:rPr>
  </w:style>
  <w:style w:type="paragraph" w:customStyle="1" w:styleId="933">
    <w:name w:val="1.1.1.1-"/>
    <w:basedOn w:val="1"/>
    <w:qFormat/>
    <w:uiPriority w:val="0"/>
    <w:pPr>
      <w:tabs>
        <w:tab w:val="left" w:pos="398"/>
        <w:tab w:val="left" w:pos="2268"/>
      </w:tabs>
      <w:wordWrap w:val="0"/>
      <w:adjustRightInd w:val="0"/>
      <w:snapToGrid w:val="0"/>
      <w:spacing w:line="360" w:lineRule="atLeast"/>
      <w:ind w:left="398" w:firstLine="1587"/>
      <w:textAlignment w:val="baseline"/>
    </w:pPr>
    <w:rPr>
      <w:rFonts w:ascii="Arial" w:hAnsi="Arial" w:eastAsia="Gulim"/>
      <w:kern w:val="0"/>
      <w:sz w:val="20"/>
      <w:szCs w:val="20"/>
    </w:rPr>
  </w:style>
  <w:style w:type="paragraph" w:customStyle="1" w:styleId="934">
    <w:name w:val="样式 宋体 小四 行距: 固定值 25 磅"/>
    <w:basedOn w:val="1"/>
    <w:qFormat/>
    <w:uiPriority w:val="0"/>
    <w:pPr>
      <w:spacing w:line="500" w:lineRule="exact"/>
      <w:ind w:firstLine="480" w:firstLineChars="200"/>
    </w:pPr>
    <w:rPr>
      <w:rFonts w:ascii="宋体" w:hAnsi="宋体"/>
      <w:bCs/>
      <w:sz w:val="24"/>
      <w:szCs w:val="20"/>
      <w:lang w:val="zh-CN"/>
    </w:rPr>
  </w:style>
  <w:style w:type="paragraph" w:customStyle="1" w:styleId="935">
    <w:name w:val="样式 标题 2 + 段前: 1 行 段后: 1 行2"/>
    <w:basedOn w:val="3"/>
    <w:qFormat/>
    <w:uiPriority w:val="0"/>
    <w:pPr>
      <w:tabs>
        <w:tab w:val="left" w:pos="840"/>
      </w:tabs>
      <w:adjustRightInd/>
      <w:snapToGrid/>
      <w:spacing w:beforeLines="200" w:line="240" w:lineRule="auto"/>
      <w:jc w:val="center"/>
    </w:pPr>
    <w:rPr>
      <w:rFonts w:ascii="Arial" w:cs="宋体"/>
      <w:sz w:val="32"/>
      <w:szCs w:val="20"/>
    </w:rPr>
  </w:style>
  <w:style w:type="paragraph" w:customStyle="1" w:styleId="936">
    <w:name w:val="1.1.1縮"/>
    <w:basedOn w:val="1"/>
    <w:qFormat/>
    <w:uiPriority w:val="0"/>
    <w:pPr>
      <w:autoSpaceDE w:val="0"/>
      <w:autoSpaceDN w:val="0"/>
      <w:snapToGrid w:val="0"/>
      <w:spacing w:line="360" w:lineRule="auto"/>
      <w:ind w:left="1610" w:firstLine="554"/>
      <w:jc w:val="left"/>
    </w:pPr>
    <w:rPr>
      <w:rFonts w:eastAsia="DFKai-SB"/>
      <w:sz w:val="28"/>
      <w:szCs w:val="20"/>
      <w:lang w:eastAsia="zh-TW"/>
    </w:rPr>
  </w:style>
  <w:style w:type="paragraph" w:customStyle="1" w:styleId="937">
    <w:name w:val="xl74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Courier New" w:hAnsi="Courier New" w:eastAsia="Arial Unicode MS"/>
      <w:kern w:val="0"/>
      <w:sz w:val="24"/>
    </w:rPr>
  </w:style>
  <w:style w:type="paragraph" w:customStyle="1" w:styleId="938">
    <w:name w:val="我的样式（正文） Char"/>
    <w:basedOn w:val="1"/>
    <w:qFormat/>
    <w:uiPriority w:val="0"/>
    <w:pPr>
      <w:spacing w:line="440" w:lineRule="exact"/>
    </w:pPr>
    <w:rPr>
      <w:rFonts w:ascii="宋体" w:hAnsi="华文楷体"/>
      <w:sz w:val="28"/>
    </w:rPr>
  </w:style>
  <w:style w:type="paragraph" w:customStyle="1" w:styleId="939">
    <w:name w:val="列图"/>
    <w:basedOn w:val="18"/>
    <w:next w:val="1"/>
    <w:qFormat/>
    <w:uiPriority w:val="0"/>
    <w:pPr>
      <w:keepLines/>
      <w:adjustRightInd w:val="0"/>
      <w:spacing w:before="120" w:line="276" w:lineRule="auto"/>
      <w:textAlignment w:val="baseline"/>
    </w:pPr>
    <w:rPr>
      <w:rFonts w:ascii="Times New Roman" w:eastAsia="宋体"/>
      <w:kern w:val="28"/>
    </w:rPr>
  </w:style>
  <w:style w:type="paragraph" w:customStyle="1" w:styleId="940">
    <w:name w:val="_Style 16"/>
    <w:basedOn w:val="1"/>
    <w:next w:val="45"/>
    <w:qFormat/>
    <w:uiPriority w:val="0"/>
    <w:pPr>
      <w:widowControl/>
      <w:spacing w:line="360" w:lineRule="auto"/>
      <w:ind w:firstLine="285"/>
      <w:jc w:val="left"/>
    </w:pPr>
    <w:rPr>
      <w:rFonts w:ascii="宋体" w:hAnsi="Arial Black"/>
      <w:sz w:val="24"/>
      <w:szCs w:val="20"/>
    </w:rPr>
  </w:style>
  <w:style w:type="paragraph" w:customStyle="1" w:styleId="941">
    <w:name w:val="Char Char Char Char Char Char"/>
    <w:basedOn w:val="1"/>
    <w:qFormat/>
    <w:uiPriority w:val="0"/>
    <w:rPr>
      <w:sz w:val="24"/>
    </w:rPr>
  </w:style>
  <w:style w:type="paragraph" w:customStyle="1" w:styleId="942">
    <w:name w:val="Char4 Char Char Char Char Char Char Char Char Char Char Char Char Char Char Char Char Char1 Char Char Char Char"/>
    <w:basedOn w:val="1"/>
    <w:qFormat/>
    <w:uiPriority w:val="0"/>
    <w:pPr>
      <w:spacing w:line="240" w:lineRule="exact"/>
      <w:ind w:firstLine="200" w:firstLineChars="200"/>
    </w:pPr>
    <w:rPr>
      <w:sz w:val="28"/>
      <w:szCs w:val="28"/>
    </w:rPr>
  </w:style>
  <w:style w:type="paragraph" w:customStyle="1" w:styleId="943">
    <w:name w:val="标题2"/>
    <w:basedOn w:val="3"/>
    <w:qFormat/>
    <w:uiPriority w:val="0"/>
    <w:pPr>
      <w:tabs>
        <w:tab w:val="left" w:pos="780"/>
      </w:tabs>
      <w:adjustRightInd/>
      <w:snapToGrid/>
      <w:spacing w:before="240" w:after="240" w:line="500" w:lineRule="exact"/>
    </w:pPr>
    <w:rPr>
      <w:sz w:val="28"/>
    </w:rPr>
  </w:style>
  <w:style w:type="paragraph" w:customStyle="1" w:styleId="944">
    <w:name w:val="chen正文字体11"/>
    <w:basedOn w:val="1"/>
    <w:qFormat/>
    <w:uiPriority w:val="0"/>
    <w:pPr>
      <w:spacing w:line="360" w:lineRule="auto"/>
      <w:ind w:firstLine="480" w:firstLineChars="200"/>
    </w:pPr>
    <w:rPr>
      <w:rFonts w:cs="宋体"/>
      <w:color w:val="000000"/>
      <w:sz w:val="24"/>
    </w:rPr>
  </w:style>
  <w:style w:type="paragraph" w:customStyle="1" w:styleId="945">
    <w:name w:val="Char Char Char Char Char Char Char"/>
    <w:basedOn w:val="1"/>
    <w:qFormat/>
    <w:uiPriority w:val="0"/>
    <w:rPr>
      <w:sz w:val="24"/>
    </w:rPr>
  </w:style>
  <w:style w:type="paragraph" w:customStyle="1" w:styleId="946">
    <w:name w:val="样式 标题 3 + 黑色 Char Char Char Char Char Char Char Char Char"/>
    <w:basedOn w:val="4"/>
    <w:qFormat/>
    <w:uiPriority w:val="0"/>
    <w:pPr>
      <w:keepNext w:val="0"/>
      <w:keepLines w:val="0"/>
      <w:tabs>
        <w:tab w:val="left" w:pos="993"/>
        <w:tab w:val="left" w:pos="1260"/>
      </w:tabs>
      <w:spacing w:line="500" w:lineRule="exact"/>
      <w:ind w:firstLine="538" w:firstLineChars="192"/>
      <w:outlineLvl w:val="9"/>
    </w:pPr>
    <w:rPr>
      <w:rFonts w:ascii="宋体"/>
      <w:bCs w:val="0"/>
      <w:szCs w:val="28"/>
    </w:rPr>
  </w:style>
  <w:style w:type="paragraph" w:customStyle="1" w:styleId="947">
    <w:name w:val="xl26"/>
    <w:basedOn w:val="1"/>
    <w:qFormat/>
    <w:uiPriority w:val="0"/>
    <w:pPr>
      <w:widowControl/>
      <w:spacing w:before="100" w:beforeAutospacing="1" w:after="100" w:afterAutospacing="1"/>
      <w:jc w:val="center"/>
    </w:pPr>
    <w:rPr>
      <w:rFonts w:ascii="Arial Unicode MS" w:hAnsi="Arial Unicode MS"/>
      <w:kern w:val="0"/>
      <w:sz w:val="24"/>
    </w:rPr>
  </w:style>
  <w:style w:type="paragraph" w:customStyle="1" w:styleId="948">
    <w:name w:val="19"/>
    <w:basedOn w:val="1"/>
    <w:next w:val="31"/>
    <w:qFormat/>
    <w:uiPriority w:val="0"/>
    <w:pPr>
      <w:spacing w:line="500" w:lineRule="exact"/>
      <w:ind w:firstLine="560" w:firstLineChars="200"/>
    </w:pPr>
    <w:rPr>
      <w:rFonts w:ascii="FangSong_GB2312" w:eastAsia="FangSong_GB2312"/>
      <w:color w:val="FF0000"/>
      <w:sz w:val="28"/>
      <w:szCs w:val="20"/>
    </w:rPr>
  </w:style>
  <w:style w:type="paragraph" w:customStyle="1" w:styleId="949">
    <w:name w:val="Char Char Char2"/>
    <w:basedOn w:val="1"/>
    <w:qFormat/>
    <w:uiPriority w:val="0"/>
    <w:rPr>
      <w:sz w:val="24"/>
    </w:rPr>
  </w:style>
  <w:style w:type="paragraph" w:customStyle="1" w:styleId="950">
    <w:name w:val="Char Char7 Char Char1 Char Char Char1 Char Char Char Char Char1 Char Char Char"/>
    <w:basedOn w:val="1"/>
    <w:qFormat/>
    <w:uiPriority w:val="0"/>
    <w:rPr>
      <w:szCs w:val="21"/>
    </w:rPr>
  </w:style>
  <w:style w:type="paragraph" w:customStyle="1" w:styleId="951">
    <w:name w:val="样式 正文文本缩进正文文字缩进 + 行距: 单倍行距"/>
    <w:basedOn w:val="31"/>
    <w:qFormat/>
    <w:uiPriority w:val="0"/>
    <w:pPr>
      <w:spacing w:after="0"/>
      <w:ind w:left="0" w:leftChars="0" w:firstLine="480" w:firstLineChars="200"/>
    </w:pPr>
    <w:rPr>
      <w:rFonts w:cs="宋体"/>
      <w:sz w:val="28"/>
      <w:szCs w:val="20"/>
    </w:rPr>
  </w:style>
  <w:style w:type="paragraph" w:customStyle="1" w:styleId="952">
    <w:name w:val="目录1"/>
    <w:basedOn w:val="1"/>
    <w:next w:val="1"/>
    <w:qFormat/>
    <w:uiPriority w:val="0"/>
    <w:pPr>
      <w:tabs>
        <w:tab w:val="left" w:leader="dot" w:pos="8503"/>
      </w:tabs>
      <w:spacing w:after="102" w:line="215" w:lineRule="atLeast"/>
      <w:ind w:firstLine="419"/>
      <w:jc w:val="left"/>
    </w:pPr>
    <w:rPr>
      <w:rFonts w:hint="eastAsia"/>
      <w:szCs w:val="20"/>
    </w:rPr>
  </w:style>
  <w:style w:type="paragraph" w:customStyle="1" w:styleId="953">
    <w:name w:val="7"/>
    <w:basedOn w:val="1"/>
    <w:next w:val="1"/>
    <w:qFormat/>
    <w:uiPriority w:val="0"/>
    <w:pPr>
      <w:adjustRightInd w:val="0"/>
      <w:snapToGrid w:val="0"/>
      <w:spacing w:line="300" w:lineRule="auto"/>
    </w:pPr>
    <w:rPr>
      <w:rFonts w:ascii="FangSong_GB2312" w:eastAsia="FangSong_GB2312"/>
      <w:sz w:val="28"/>
    </w:rPr>
  </w:style>
  <w:style w:type="paragraph" w:customStyle="1" w:styleId="954">
    <w:name w:val="小4黑居中行1"/>
    <w:qFormat/>
    <w:uiPriority w:val="0"/>
    <w:pPr>
      <w:spacing w:line="360" w:lineRule="auto"/>
      <w:jc w:val="center"/>
    </w:pPr>
    <w:rPr>
      <w:rFonts w:ascii="Times New Roman" w:hAnsi="Times New Roman" w:eastAsia="宋体" w:cs="Times New Roman"/>
      <w:kern w:val="2"/>
      <w:sz w:val="21"/>
      <w:lang w:val="en-US" w:eastAsia="zh-CN" w:bidi="ar-SA"/>
    </w:rPr>
  </w:style>
  <w:style w:type="paragraph" w:customStyle="1" w:styleId="955">
    <w:name w:val="edri-1).title"/>
    <w:basedOn w:val="706"/>
    <w:qFormat/>
    <w:uiPriority w:val="0"/>
    <w:pPr>
      <w:tabs>
        <w:tab w:val="left" w:pos="1785"/>
        <w:tab w:val="left" w:pos="2250"/>
      </w:tabs>
      <w:ind w:left="2250" w:hanging="420"/>
      <w:outlineLvl w:val="4"/>
    </w:pPr>
  </w:style>
  <w:style w:type="paragraph" w:customStyle="1" w:styleId="956">
    <w:name w:val="font6"/>
    <w:basedOn w:val="1"/>
    <w:qFormat/>
    <w:uiPriority w:val="0"/>
    <w:pPr>
      <w:widowControl/>
      <w:spacing w:before="100" w:beforeAutospacing="1" w:after="100" w:afterAutospacing="1"/>
      <w:jc w:val="left"/>
    </w:pPr>
    <w:rPr>
      <w:rFonts w:hint="eastAsia" w:ascii="宋体" w:hAnsi="宋体"/>
      <w:kern w:val="0"/>
      <w:sz w:val="18"/>
      <w:szCs w:val="18"/>
    </w:rPr>
  </w:style>
  <w:style w:type="paragraph" w:customStyle="1" w:styleId="957">
    <w:name w:val="样式 正文文字 +"/>
    <w:basedOn w:val="1"/>
    <w:qFormat/>
    <w:uiPriority w:val="0"/>
    <w:pPr>
      <w:adjustRightInd w:val="0"/>
      <w:snapToGrid w:val="0"/>
      <w:spacing w:before="60" w:after="60" w:line="264" w:lineRule="auto"/>
      <w:ind w:firstLine="110" w:firstLineChars="110"/>
      <w:textAlignment w:val="baseline"/>
    </w:pPr>
    <w:rPr>
      <w:rFonts w:eastAsia="FangSong_GB2312"/>
      <w:snapToGrid w:val="0"/>
      <w:kern w:val="0"/>
      <w:sz w:val="24"/>
    </w:rPr>
  </w:style>
  <w:style w:type="paragraph" w:customStyle="1" w:styleId="958">
    <w:name w:val="表题格式"/>
    <w:basedOn w:val="1"/>
    <w:qFormat/>
    <w:uiPriority w:val="0"/>
    <w:pPr>
      <w:spacing w:line="440" w:lineRule="exact"/>
      <w:ind w:firstLine="377" w:firstLineChars="377"/>
    </w:pPr>
    <w:rPr>
      <w:rFonts w:eastAsia="黑体"/>
      <w:kern w:val="0"/>
      <w:sz w:val="24"/>
      <w:szCs w:val="20"/>
    </w:rPr>
  </w:style>
  <w:style w:type="paragraph" w:customStyle="1" w:styleId="959">
    <w:name w:val="内封正文1"/>
    <w:basedOn w:val="1"/>
    <w:qFormat/>
    <w:uiPriority w:val="0"/>
    <w:pPr>
      <w:spacing w:beforeLines="100" w:afterLines="100" w:line="0" w:lineRule="atLeast"/>
      <w:jc w:val="center"/>
    </w:pPr>
    <w:rPr>
      <w:rFonts w:eastAsia="黑体"/>
      <w:b/>
      <w:sz w:val="52"/>
      <w:szCs w:val="52"/>
    </w:rPr>
  </w:style>
  <w:style w:type="paragraph" w:customStyle="1" w:styleId="960">
    <w:name w:val="报告2"/>
    <w:basedOn w:val="282"/>
    <w:qFormat/>
    <w:uiPriority w:val="0"/>
    <w:pPr>
      <w:tabs>
        <w:tab w:val="left" w:pos="895"/>
      </w:tabs>
      <w:overflowPunct/>
      <w:autoSpaceDE/>
      <w:autoSpaceDN/>
      <w:spacing w:beforeLines="0" w:afterLines="0" w:line="360" w:lineRule="auto"/>
      <w:ind w:left="895" w:right="0" w:rightChars="0" w:hanging="390" w:firstLineChars="0"/>
      <w:textAlignment w:val="center"/>
    </w:pPr>
    <w:rPr>
      <w:rFonts w:ascii="Times New Roman" w:hAnsi="Times New Roman"/>
    </w:rPr>
  </w:style>
  <w:style w:type="paragraph" w:customStyle="1" w:styleId="961">
    <w:name w:val="样式a"/>
    <w:basedOn w:val="1"/>
    <w:qFormat/>
    <w:uiPriority w:val="0"/>
    <w:pPr>
      <w:adjustRightInd w:val="0"/>
      <w:snapToGrid w:val="0"/>
      <w:spacing w:line="480" w:lineRule="exact"/>
      <w:ind w:firstLine="200" w:firstLineChars="200"/>
      <w:textAlignment w:val="baseline"/>
    </w:pPr>
    <w:rPr>
      <w:rFonts w:eastAsia="FangSong_GB2312"/>
      <w:kern w:val="0"/>
      <w:sz w:val="28"/>
      <w:szCs w:val="20"/>
    </w:rPr>
  </w:style>
  <w:style w:type="paragraph" w:customStyle="1" w:styleId="962">
    <w:name w:val="h"/>
    <w:basedOn w:val="1"/>
    <w:qFormat/>
    <w:uiPriority w:val="0"/>
    <w:pPr>
      <w:adjustRightInd w:val="0"/>
      <w:spacing w:before="60" w:line="360" w:lineRule="atLeast"/>
      <w:ind w:firstLine="482"/>
      <w:textAlignment w:val="baseline"/>
    </w:pPr>
    <w:rPr>
      <w:rFonts w:ascii="Arial" w:hAnsi="Arial" w:eastAsia="FangSong_GB2312"/>
      <w:sz w:val="24"/>
      <w:szCs w:val="20"/>
    </w:rPr>
  </w:style>
  <w:style w:type="paragraph" w:customStyle="1" w:styleId="963">
    <w:name w:val="1表格"/>
    <w:basedOn w:val="1"/>
    <w:qFormat/>
    <w:uiPriority w:val="0"/>
    <w:pPr>
      <w:adjustRightInd w:val="0"/>
      <w:snapToGrid w:val="0"/>
      <w:jc w:val="center"/>
      <w:textAlignment w:val="baseline"/>
    </w:pPr>
    <w:rPr>
      <w:rFonts w:hint="eastAsia" w:ascii="宋体" w:hAnsi="宋体"/>
      <w:spacing w:val="4"/>
      <w:sz w:val="24"/>
      <w:szCs w:val="20"/>
    </w:rPr>
  </w:style>
  <w:style w:type="paragraph" w:customStyle="1" w:styleId="964">
    <w:name w:val="Char Char Char Char Char Char Char Char Char Char Char Char Char Char Char Char Char Char Char Char Char Char Char Char Char Char Char Char"/>
    <w:basedOn w:val="1"/>
    <w:qFormat/>
    <w:uiPriority w:val="0"/>
    <w:rPr>
      <w:sz w:val="24"/>
    </w:rPr>
  </w:style>
  <w:style w:type="paragraph" w:customStyle="1" w:styleId="965">
    <w:name w:val="项目2"/>
    <w:basedOn w:val="1"/>
    <w:qFormat/>
    <w:uiPriority w:val="0"/>
    <w:pPr>
      <w:tabs>
        <w:tab w:val="left" w:pos="360"/>
      </w:tabs>
      <w:snapToGrid w:val="0"/>
      <w:spacing w:line="0" w:lineRule="atLeast"/>
      <w:ind w:left="340" w:hanging="340"/>
    </w:pPr>
    <w:rPr>
      <w:sz w:val="28"/>
      <w:szCs w:val="20"/>
    </w:rPr>
  </w:style>
  <w:style w:type="paragraph" w:customStyle="1" w:styleId="966">
    <w:name w:val="样式 正文首行缩进 + 首行缩进:  1.5 字符"/>
    <w:basedOn w:val="564"/>
    <w:next w:val="816"/>
    <w:qFormat/>
    <w:uiPriority w:val="0"/>
    <w:pPr>
      <w:adjustRightInd/>
      <w:snapToGrid/>
      <w:spacing w:line="360" w:lineRule="auto"/>
      <w:ind w:left="0" w:leftChars="0" w:right="0" w:rightChars="0" w:firstLine="480" w:firstLineChars="200"/>
      <w:jc w:val="left"/>
    </w:pPr>
    <w:rPr>
      <w:rFonts w:ascii="Times New Roman" w:eastAsia="宋体"/>
    </w:rPr>
  </w:style>
  <w:style w:type="paragraph" w:customStyle="1" w:styleId="967">
    <w:name w:val="xl48"/>
    <w:basedOn w:val="1"/>
    <w:qFormat/>
    <w:uiPriority w:val="0"/>
    <w:pPr>
      <w:widowControl/>
      <w:pBdr>
        <w:left w:val="single" w:color="auto" w:sz="4" w:space="0"/>
        <w:right w:val="single" w:color="auto" w:sz="8" w:space="0"/>
      </w:pBdr>
      <w:spacing w:before="100" w:beforeAutospacing="1" w:after="100" w:afterAutospacing="1"/>
      <w:jc w:val="center"/>
    </w:pPr>
    <w:rPr>
      <w:rFonts w:ascii="Arial Unicode MS" w:hAnsi="Arial Unicode MS" w:eastAsia="Arial Unicode MS" w:cs="Arial Unicode MS"/>
      <w:kern w:val="0"/>
      <w:sz w:val="24"/>
    </w:rPr>
  </w:style>
  <w:style w:type="paragraph" w:customStyle="1" w:styleId="968">
    <w:name w:val="正文4"/>
    <w:basedOn w:val="1"/>
    <w:qFormat/>
    <w:uiPriority w:val="0"/>
    <w:pPr>
      <w:autoSpaceDE w:val="0"/>
      <w:autoSpaceDN w:val="0"/>
      <w:spacing w:after="160" w:line="440" w:lineRule="exact"/>
      <w:ind w:left="567" w:hanging="567"/>
      <w:textAlignment w:val="bottom"/>
    </w:pPr>
    <w:rPr>
      <w:sz w:val="28"/>
      <w:szCs w:val="20"/>
    </w:rPr>
  </w:style>
  <w:style w:type="paragraph" w:customStyle="1" w:styleId="969">
    <w:name w:val="正文001"/>
    <w:basedOn w:val="1"/>
    <w:qFormat/>
    <w:uiPriority w:val="0"/>
    <w:pPr>
      <w:spacing w:before="60" w:line="420" w:lineRule="exact"/>
      <w:ind w:firstLine="482"/>
    </w:pPr>
    <w:rPr>
      <w:sz w:val="24"/>
      <w:szCs w:val="20"/>
    </w:rPr>
  </w:style>
  <w:style w:type="paragraph" w:customStyle="1" w:styleId="970">
    <w:name w:val="样式 样式 样式 首行缩进:  2 字符 + 段前: 0.5 行 段后: 7.8 磅 + 段前: 0.5 行 段后: 0.5 行"/>
    <w:basedOn w:val="497"/>
    <w:qFormat/>
    <w:uiPriority w:val="0"/>
    <w:pPr>
      <w:spacing w:beforeLines="100" w:afterLines="100"/>
    </w:pPr>
    <w:rPr>
      <w:bCs/>
    </w:rPr>
  </w:style>
  <w:style w:type="paragraph" w:customStyle="1" w:styleId="971">
    <w:name w:val="Char Char Char1 Char Char Char Char Char Char Char Char Char Char"/>
    <w:basedOn w:val="1"/>
    <w:qFormat/>
    <w:uiPriority w:val="0"/>
    <w:rPr>
      <w:sz w:val="24"/>
    </w:rPr>
  </w:style>
  <w:style w:type="paragraph" w:customStyle="1" w:styleId="972">
    <w:name w:val="样式 正文文本 + 红色"/>
    <w:basedOn w:val="30"/>
    <w:qFormat/>
    <w:uiPriority w:val="0"/>
    <w:pPr>
      <w:adjustRightInd w:val="0"/>
      <w:snapToGrid w:val="0"/>
      <w:spacing w:before="60" w:after="60" w:line="264" w:lineRule="auto"/>
      <w:ind w:firstLine="200" w:firstLineChars="200"/>
      <w:textAlignment w:val="baseline"/>
    </w:pPr>
    <w:rPr>
      <w:rFonts w:eastAsia="FangSong_GB2312"/>
      <w:snapToGrid w:val="0"/>
      <w:color w:val="FF0000"/>
      <w:kern w:val="0"/>
      <w:sz w:val="24"/>
    </w:rPr>
  </w:style>
  <w:style w:type="paragraph" w:customStyle="1" w:styleId="973">
    <w:name w:val="一级标题"/>
    <w:basedOn w:val="2"/>
    <w:qFormat/>
    <w:uiPriority w:val="0"/>
    <w:pPr>
      <w:tabs>
        <w:tab w:val="left" w:pos="360"/>
      </w:tabs>
      <w:spacing w:before="340" w:after="330" w:line="240" w:lineRule="auto"/>
    </w:pPr>
    <w:rPr>
      <w:rFonts w:hAnsi="宋体" w:cs="Courier New"/>
      <w:kern w:val="0"/>
      <w:szCs w:val="32"/>
    </w:rPr>
  </w:style>
  <w:style w:type="paragraph" w:customStyle="1" w:styleId="974">
    <w:name w:val="文本条款"/>
    <w:basedOn w:val="1"/>
    <w:next w:val="19"/>
    <w:qFormat/>
    <w:uiPriority w:val="0"/>
    <w:pPr>
      <w:adjustRightInd w:val="0"/>
      <w:snapToGrid w:val="0"/>
      <w:spacing w:line="300" w:lineRule="auto"/>
      <w:ind w:firstLine="200" w:firstLineChars="200"/>
    </w:pPr>
    <w:rPr>
      <w:rFonts w:ascii="FangSong_GB2312" w:eastAsia="FangSong_GB2312"/>
      <w:color w:val="000000"/>
      <w:sz w:val="28"/>
    </w:rPr>
  </w:style>
  <w:style w:type="paragraph" w:customStyle="1" w:styleId="975">
    <w:name w:val="默认段落字体 Para Char Char Char1 Char Char Char Char Char Char Char Char Char Char Char Char1 字元"/>
    <w:basedOn w:val="1"/>
    <w:qFormat/>
    <w:uiPriority w:val="0"/>
    <w:rPr>
      <w:sz w:val="24"/>
    </w:rPr>
  </w:style>
  <w:style w:type="paragraph" w:customStyle="1" w:styleId="976">
    <w:name w:val="谏壁chen表格内文字"/>
    <w:basedOn w:val="1"/>
    <w:qFormat/>
    <w:uiPriority w:val="0"/>
    <w:pPr>
      <w:spacing w:line="0" w:lineRule="atLeast"/>
      <w:jc w:val="center"/>
    </w:pPr>
    <w:rPr>
      <w:szCs w:val="21"/>
    </w:rPr>
  </w:style>
  <w:style w:type="paragraph" w:customStyle="1" w:styleId="977">
    <w:name w:val="CM9"/>
    <w:basedOn w:val="1"/>
    <w:next w:val="1"/>
    <w:qFormat/>
    <w:uiPriority w:val="0"/>
    <w:pPr>
      <w:autoSpaceDE w:val="0"/>
      <w:autoSpaceDN w:val="0"/>
      <w:adjustRightInd w:val="0"/>
      <w:spacing w:line="468" w:lineRule="atLeast"/>
      <w:jc w:val="left"/>
    </w:pPr>
    <w:rPr>
      <w:rFonts w:ascii="黑体" w:eastAsia="黑体"/>
      <w:kern w:val="0"/>
      <w:sz w:val="24"/>
      <w:szCs w:val="28"/>
    </w:rPr>
  </w:style>
  <w:style w:type="paragraph" w:customStyle="1" w:styleId="978">
    <w:name w:val="文本框文字"/>
    <w:basedOn w:val="1"/>
    <w:qFormat/>
    <w:uiPriority w:val="0"/>
    <w:pPr>
      <w:framePr w:hSpace="181" w:vSpace="181" w:wrap="around" w:vAnchor="page" w:hAnchor="page" w:xAlign="center" w:yAlign="center"/>
      <w:adjustRightInd w:val="0"/>
      <w:snapToGrid w:val="0"/>
      <w:spacing w:line="240" w:lineRule="exact"/>
      <w:jc w:val="center"/>
      <w:textAlignment w:val="center"/>
    </w:pPr>
    <w:rPr>
      <w:rFonts w:ascii="宋体"/>
      <w:snapToGrid w:val="0"/>
      <w:kern w:val="0"/>
      <w:sz w:val="24"/>
    </w:rPr>
  </w:style>
  <w:style w:type="paragraph" w:customStyle="1" w:styleId="979">
    <w:name w:val="表格内容1"/>
    <w:basedOn w:val="1"/>
    <w:qFormat/>
    <w:uiPriority w:val="0"/>
    <w:pPr>
      <w:adjustRightInd w:val="0"/>
      <w:snapToGrid w:val="0"/>
      <w:spacing w:beforeLines="15" w:afterLines="15" w:line="240" w:lineRule="exact"/>
      <w:jc w:val="center"/>
    </w:pPr>
    <w:rPr>
      <w:rFonts w:ascii="宋体" w:hAnsi="宋体"/>
      <w:snapToGrid w:val="0"/>
      <w:kern w:val="0"/>
    </w:rPr>
  </w:style>
  <w:style w:type="paragraph" w:customStyle="1" w:styleId="980">
    <w:name w:val="环表"/>
    <w:basedOn w:val="1"/>
    <w:qFormat/>
    <w:uiPriority w:val="0"/>
    <w:pPr>
      <w:widowControl/>
      <w:tabs>
        <w:tab w:val="left" w:pos="5094"/>
      </w:tabs>
      <w:adjustRightInd w:val="0"/>
      <w:spacing w:before="120" w:after="120" w:line="312" w:lineRule="atLeast"/>
      <w:ind w:right="29"/>
      <w:jc w:val="center"/>
      <w:textAlignment w:val="baseline"/>
    </w:pPr>
    <w:rPr>
      <w:rFonts w:ascii="FangSong_GB2312" w:hAnsi="Courier New" w:eastAsia="FangSong_GB2312"/>
      <w:kern w:val="0"/>
    </w:rPr>
  </w:style>
  <w:style w:type="paragraph" w:customStyle="1" w:styleId="981">
    <w:name w:val="正文格式 Char Char1"/>
    <w:basedOn w:val="1"/>
    <w:qFormat/>
    <w:uiPriority w:val="0"/>
    <w:pPr>
      <w:spacing w:line="360" w:lineRule="auto"/>
      <w:ind w:firstLine="482"/>
    </w:pPr>
    <w:rPr>
      <w:rFonts w:ascii="宋体" w:cs="宋体"/>
      <w:sz w:val="24"/>
    </w:rPr>
  </w:style>
  <w:style w:type="paragraph" w:customStyle="1" w:styleId="982">
    <w:name w:val="谏壁表头（chen）"/>
    <w:basedOn w:val="1"/>
    <w:qFormat/>
    <w:uiPriority w:val="0"/>
    <w:pPr>
      <w:spacing w:line="360" w:lineRule="auto"/>
      <w:jc w:val="center"/>
    </w:pPr>
    <w:rPr>
      <w:b/>
      <w:bCs/>
      <w:sz w:val="24"/>
    </w:rPr>
  </w:style>
  <w:style w:type="paragraph" w:customStyle="1" w:styleId="983">
    <w:name w:val="9 Char Char Char6"/>
    <w:basedOn w:val="1"/>
    <w:qFormat/>
    <w:uiPriority w:val="0"/>
    <w:pPr>
      <w:spacing w:line="240" w:lineRule="exact"/>
      <w:ind w:firstLine="200" w:firstLineChars="200"/>
    </w:pPr>
    <w:rPr>
      <w:sz w:val="28"/>
      <w:szCs w:val="28"/>
    </w:rPr>
  </w:style>
  <w:style w:type="paragraph" w:customStyle="1" w:styleId="984">
    <w:name w:val="CM18"/>
    <w:basedOn w:val="98"/>
    <w:next w:val="98"/>
    <w:qFormat/>
    <w:uiPriority w:val="0"/>
    <w:pPr>
      <w:spacing w:line="546" w:lineRule="atLeast"/>
    </w:pPr>
    <w:rPr>
      <w:rFonts w:ascii="方正小标宋_GBK" w:eastAsia="方正小标宋_GBK" w:cs="Times New Roman"/>
      <w:color w:val="auto"/>
    </w:rPr>
  </w:style>
  <w:style w:type="paragraph" w:customStyle="1" w:styleId="985">
    <w:name w:val="册除格式 Char"/>
    <w:qFormat/>
    <w:uiPriority w:val="0"/>
    <w:pPr>
      <w:spacing w:line="360" w:lineRule="auto"/>
      <w:ind w:firstLine="482"/>
    </w:pPr>
    <w:rPr>
      <w:rFonts w:ascii="黑体" w:hAnsi="Arial" w:eastAsia="宋体" w:cs="Arial"/>
      <w:snapToGrid w:val="0"/>
      <w:spacing w:val="4"/>
      <w:kern w:val="18"/>
      <w:sz w:val="24"/>
      <w:szCs w:val="28"/>
      <w:lang w:val="en-US" w:eastAsia="zh-CN" w:bidi="ar-SA"/>
    </w:rPr>
  </w:style>
  <w:style w:type="paragraph" w:customStyle="1" w:styleId="986">
    <w:name w:val="正文(首行缩进)宋旭峰"/>
    <w:basedOn w:val="19"/>
    <w:qFormat/>
    <w:uiPriority w:val="0"/>
    <w:pPr>
      <w:adjustRightInd/>
      <w:snapToGrid/>
      <w:spacing w:line="500" w:lineRule="exact"/>
      <w:ind w:firstLine="560"/>
      <w:contextualSpacing/>
    </w:pPr>
    <w:rPr>
      <w:rFonts w:ascii="KaiTi_GB2312" w:hAnsi="宋体" w:eastAsia="KaiTi_GB2312" w:cs="Arial"/>
      <w:snapToGrid w:val="0"/>
      <w:kern w:val="0"/>
      <w:szCs w:val="28"/>
    </w:rPr>
  </w:style>
  <w:style w:type="paragraph" w:customStyle="1" w:styleId="987">
    <w:name w:val="小标题@"/>
    <w:basedOn w:val="1"/>
    <w:qFormat/>
    <w:uiPriority w:val="0"/>
    <w:pPr>
      <w:adjustRightInd w:val="0"/>
      <w:spacing w:before="60" w:after="60"/>
      <w:textAlignment w:val="baseline"/>
    </w:pPr>
    <w:rPr>
      <w:sz w:val="24"/>
      <w:szCs w:val="20"/>
    </w:rPr>
  </w:style>
  <w:style w:type="paragraph" w:customStyle="1" w:styleId="988">
    <w:name w:val="默认段落字体 Para Char Char Char Char Char Char Char Char Char Char"/>
    <w:basedOn w:val="1"/>
    <w:qFormat/>
    <w:uiPriority w:val="0"/>
    <w:rPr>
      <w:sz w:val="24"/>
    </w:rPr>
  </w:style>
  <w:style w:type="paragraph" w:customStyle="1" w:styleId="989">
    <w:name w:val="数据来源"/>
    <w:basedOn w:val="1"/>
    <w:qFormat/>
    <w:uiPriority w:val="0"/>
    <w:pPr>
      <w:spacing w:afterLines="100"/>
      <w:jc w:val="left"/>
    </w:pPr>
    <w:rPr>
      <w:rFonts w:eastAsia="黑体"/>
      <w:sz w:val="18"/>
    </w:rPr>
  </w:style>
  <w:style w:type="paragraph" w:customStyle="1" w:styleId="990">
    <w:name w:val="表格内文字"/>
    <w:basedOn w:val="1"/>
    <w:qFormat/>
    <w:uiPriority w:val="0"/>
    <w:pPr>
      <w:kinsoku w:val="0"/>
      <w:wordWrap w:val="0"/>
      <w:overflowPunct w:val="0"/>
      <w:jc w:val="center"/>
    </w:pPr>
    <w:rPr>
      <w:snapToGrid w:val="0"/>
      <w:kern w:val="0"/>
      <w:szCs w:val="20"/>
    </w:rPr>
  </w:style>
  <w:style w:type="paragraph" w:customStyle="1" w:styleId="991">
    <w:name w:val="Char Char Char Char1"/>
    <w:basedOn w:val="1"/>
    <w:qFormat/>
    <w:uiPriority w:val="0"/>
    <w:rPr>
      <w:sz w:val="24"/>
    </w:rPr>
  </w:style>
  <w:style w:type="paragraph" w:customStyle="1" w:styleId="992">
    <w:name w:val="样式 样式 正文文本缩进正文文字缩进 + 行距: 单倍行距 + 首行缩进:  2 字符"/>
    <w:basedOn w:val="951"/>
    <w:qFormat/>
    <w:uiPriority w:val="0"/>
    <w:pPr>
      <w:spacing w:line="500" w:lineRule="exact"/>
      <w:ind w:firstLine="200"/>
    </w:pPr>
  </w:style>
  <w:style w:type="paragraph" w:customStyle="1" w:styleId="993">
    <w:name w:val="CM1"/>
    <w:basedOn w:val="98"/>
    <w:next w:val="98"/>
    <w:qFormat/>
    <w:uiPriority w:val="0"/>
    <w:pPr>
      <w:spacing w:line="780" w:lineRule="atLeast"/>
    </w:pPr>
    <w:rPr>
      <w:rFonts w:ascii="方正小标宋_GBK" w:eastAsia="方正小标宋_GBK" w:cs="Times New Roman"/>
      <w:color w:val="auto"/>
    </w:rPr>
  </w:style>
  <w:style w:type="paragraph" w:customStyle="1" w:styleId="994">
    <w:name w:val="默认段落字体 Para Char Char Char Char"/>
    <w:basedOn w:val="1"/>
    <w:qFormat/>
    <w:uiPriority w:val="0"/>
    <w:rPr>
      <w:sz w:val="24"/>
    </w:rPr>
  </w:style>
  <w:style w:type="paragraph" w:customStyle="1" w:styleId="995">
    <w:name w:val="目录 1 Char Char"/>
    <w:basedOn w:val="1"/>
    <w:next w:val="1"/>
    <w:qFormat/>
    <w:uiPriority w:val="0"/>
    <w:pPr>
      <w:tabs>
        <w:tab w:val="left" w:leader="dot" w:pos="8010"/>
      </w:tabs>
      <w:snapToGrid w:val="0"/>
      <w:spacing w:line="300" w:lineRule="auto"/>
      <w:jc w:val="left"/>
    </w:pPr>
    <w:rPr>
      <w:rFonts w:hint="eastAsia" w:eastAsia="黑体"/>
      <w:sz w:val="28"/>
      <w:szCs w:val="20"/>
    </w:rPr>
  </w:style>
  <w:style w:type="paragraph" w:customStyle="1" w:styleId="996">
    <w:name w:val="style3"/>
    <w:basedOn w:val="1"/>
    <w:qFormat/>
    <w:uiPriority w:val="0"/>
    <w:pPr>
      <w:widowControl/>
      <w:spacing w:before="100" w:beforeAutospacing="1" w:after="100" w:afterAutospacing="1"/>
      <w:jc w:val="left"/>
    </w:pPr>
    <w:rPr>
      <w:rFonts w:ascii="宋体" w:hAnsi="宋体" w:cs="宋体"/>
      <w:kern w:val="0"/>
      <w:sz w:val="24"/>
    </w:rPr>
  </w:style>
  <w:style w:type="paragraph" w:customStyle="1" w:styleId="997">
    <w:name w:val="Char4 Char Char Char Char Char Char Char Char Char Char Char Char Char Char Char Char Char1 Char Char Char Char Char Char1 Char Char Char Char Char Char Char Char Char Char Char Char Char"/>
    <w:basedOn w:val="1"/>
    <w:qFormat/>
    <w:uiPriority w:val="0"/>
    <w:pPr>
      <w:spacing w:line="240" w:lineRule="exact"/>
      <w:ind w:firstLine="200" w:firstLineChars="200"/>
    </w:pPr>
    <w:rPr>
      <w:sz w:val="28"/>
      <w:szCs w:val="28"/>
    </w:rPr>
  </w:style>
  <w:style w:type="paragraph" w:customStyle="1" w:styleId="998">
    <w:name w:val="Char Char Char1 Char Char Char1 Char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999">
    <w:name w:val="样式（大表格）"/>
    <w:basedOn w:val="1"/>
    <w:qFormat/>
    <w:uiPriority w:val="0"/>
    <w:pPr>
      <w:adjustRightInd w:val="0"/>
      <w:snapToGrid w:val="0"/>
      <w:spacing w:line="400" w:lineRule="exact"/>
    </w:pPr>
    <w:rPr>
      <w:color w:val="FF0000"/>
      <w:sz w:val="24"/>
    </w:rPr>
  </w:style>
  <w:style w:type="paragraph" w:customStyle="1" w:styleId="1000">
    <w:name w:val="2级列表项目"/>
    <w:basedOn w:val="1"/>
    <w:qFormat/>
    <w:uiPriority w:val="0"/>
    <w:pPr>
      <w:tabs>
        <w:tab w:val="left" w:pos="900"/>
      </w:tabs>
      <w:spacing w:before="60" w:after="60" w:line="360" w:lineRule="auto"/>
      <w:ind w:left="900" w:hanging="420"/>
    </w:pPr>
    <w:rPr>
      <w:rFonts w:eastAsia="FangSong_GB2312" w:cs="Constantia"/>
      <w:bCs/>
      <w:snapToGrid w:val="0"/>
      <w:kern w:val="0"/>
      <w:sz w:val="24"/>
    </w:rPr>
  </w:style>
  <w:style w:type="paragraph" w:customStyle="1" w:styleId="1001">
    <w:name w:val="目录标题"/>
    <w:basedOn w:val="1"/>
    <w:next w:val="1"/>
    <w:qFormat/>
    <w:uiPriority w:val="0"/>
    <w:pPr>
      <w:spacing w:before="215" w:after="419" w:line="436" w:lineRule="atLeast"/>
      <w:ind w:firstLine="419"/>
      <w:jc w:val="center"/>
    </w:pPr>
    <w:rPr>
      <w:rFonts w:hint="eastAsia" w:ascii="Arial" w:eastAsia="黑体"/>
      <w:spacing w:val="283"/>
      <w:sz w:val="42"/>
      <w:szCs w:val="20"/>
    </w:rPr>
  </w:style>
  <w:style w:type="paragraph" w:customStyle="1" w:styleId="1002">
    <w:name w:val="表格2"/>
    <w:basedOn w:val="655"/>
    <w:qFormat/>
    <w:uiPriority w:val="0"/>
    <w:pPr>
      <w:widowControl/>
      <w:adjustRightInd w:val="0"/>
      <w:snapToGrid w:val="0"/>
      <w:spacing w:line="340" w:lineRule="exact"/>
    </w:pPr>
    <w:rPr>
      <w:rFonts w:ascii="宋体" w:eastAsia="宋体"/>
      <w:bCs w:val="0"/>
      <w:snapToGrid/>
    </w:rPr>
  </w:style>
  <w:style w:type="paragraph" w:customStyle="1" w:styleId="1003">
    <w:name w:val="小3仿"/>
    <w:basedOn w:val="30"/>
    <w:qFormat/>
    <w:uiPriority w:val="0"/>
    <w:pPr>
      <w:spacing w:after="0" w:line="480" w:lineRule="exact"/>
      <w:ind w:firstLine="480" w:firstLineChars="200"/>
    </w:pPr>
    <w:rPr>
      <w:sz w:val="24"/>
      <w:szCs w:val="20"/>
    </w:rPr>
  </w:style>
  <w:style w:type="paragraph" w:customStyle="1" w:styleId="1004">
    <w:name w:val="18"/>
    <w:basedOn w:val="1"/>
    <w:next w:val="57"/>
    <w:semiHidden/>
    <w:qFormat/>
    <w:uiPriority w:val="0"/>
    <w:pPr>
      <w:spacing w:line="500" w:lineRule="exact"/>
    </w:pPr>
    <w:rPr>
      <w:rFonts w:ascii="FangSong_GB2312" w:eastAsia="FangSong_GB2312"/>
      <w:sz w:val="28"/>
      <w:szCs w:val="20"/>
    </w:rPr>
  </w:style>
  <w:style w:type="paragraph" w:customStyle="1" w:styleId="1005">
    <w:name w:val="正文5"/>
    <w:qFormat/>
    <w:uiPriority w:val="0"/>
    <w:pPr>
      <w:widowControl w:val="0"/>
      <w:adjustRightInd w:val="0"/>
      <w:spacing w:line="315" w:lineRule="atLeast"/>
      <w:textAlignment w:val="baseline"/>
    </w:pPr>
    <w:rPr>
      <w:rFonts w:ascii="宋体" w:hAnsi="Times New Roman" w:eastAsia="宋体" w:cs="Times New Roman"/>
      <w:sz w:val="24"/>
      <w:lang w:val="en-US" w:eastAsia="zh-CN" w:bidi="ar-SA"/>
    </w:rPr>
  </w:style>
  <w:style w:type="paragraph" w:customStyle="1" w:styleId="1006">
    <w:name w:val="表格文字两端对齐"/>
    <w:basedOn w:val="645"/>
    <w:qFormat/>
    <w:uiPriority w:val="0"/>
    <w:pPr>
      <w:ind w:firstLine="0" w:firstLineChars="0"/>
    </w:pPr>
    <w:rPr>
      <w:rFonts w:ascii="Arial Black" w:hAnsi="Arial Black" w:eastAsia="FangSong_GB2312"/>
    </w:rPr>
  </w:style>
  <w:style w:type="paragraph" w:customStyle="1" w:styleId="1007">
    <w:name w:val="图框"/>
    <w:basedOn w:val="1"/>
    <w:qFormat/>
    <w:uiPriority w:val="0"/>
    <w:pPr>
      <w:jc w:val="center"/>
    </w:pPr>
    <w:rPr>
      <w:szCs w:val="21"/>
    </w:rPr>
  </w:style>
  <w:style w:type="paragraph" w:customStyle="1" w:styleId="1008">
    <w:name w:val="正文文本缩进 21"/>
    <w:basedOn w:val="1"/>
    <w:qFormat/>
    <w:uiPriority w:val="0"/>
    <w:pPr>
      <w:adjustRightInd w:val="0"/>
      <w:spacing w:line="400" w:lineRule="atLeast"/>
      <w:ind w:firstLine="495"/>
      <w:jc w:val="left"/>
      <w:textAlignment w:val="baseline"/>
    </w:pPr>
    <w:rPr>
      <w:rFonts w:ascii="Arial" w:hAnsi="Arial"/>
      <w:spacing w:val="10"/>
      <w:sz w:val="24"/>
      <w:szCs w:val="20"/>
    </w:rPr>
  </w:style>
  <w:style w:type="paragraph" w:customStyle="1" w:styleId="1009">
    <w:name w:val="样式 标题 2第一章 标题 2Heading 2 HiddenHeading 2 CCBSheading 2H2h2...3"/>
    <w:basedOn w:val="3"/>
    <w:qFormat/>
    <w:uiPriority w:val="0"/>
    <w:pPr>
      <w:tabs>
        <w:tab w:val="left" w:pos="780"/>
      </w:tabs>
      <w:adjustRightInd/>
      <w:snapToGrid/>
      <w:spacing w:before="120" w:after="120" w:line="500" w:lineRule="exact"/>
    </w:pPr>
    <w:rPr>
      <w:rFonts w:cs="宋体"/>
      <w:sz w:val="28"/>
      <w:szCs w:val="20"/>
    </w:rPr>
  </w:style>
  <w:style w:type="paragraph" w:customStyle="1" w:styleId="1010">
    <w:name w:val="Char2 Char Char Char"/>
    <w:basedOn w:val="1"/>
    <w:qFormat/>
    <w:uiPriority w:val="0"/>
    <w:rPr>
      <w:sz w:val="24"/>
    </w:rPr>
  </w:style>
  <w:style w:type="paragraph" w:customStyle="1" w:styleId="1011">
    <w:name w:val="15"/>
    <w:basedOn w:val="1"/>
    <w:next w:val="64"/>
    <w:qFormat/>
    <w:uiPriority w:val="0"/>
    <w:pPr>
      <w:spacing w:line="500" w:lineRule="exact"/>
      <w:ind w:firstLine="560" w:firstLineChars="200"/>
    </w:pPr>
    <w:rPr>
      <w:rFonts w:ascii="FangSong_GB2312" w:eastAsia="FangSong_GB2312"/>
      <w:sz w:val="28"/>
      <w:szCs w:val="20"/>
    </w:rPr>
  </w:style>
  <w:style w:type="paragraph" w:customStyle="1" w:styleId="1012">
    <w:name w:val="样式 标题 3小标题小节标题标题3H3h33rd level第二层条标题4 + Arial Char Char"/>
    <w:basedOn w:val="4"/>
    <w:qFormat/>
    <w:uiPriority w:val="0"/>
    <w:pPr>
      <w:tabs>
        <w:tab w:val="left" w:pos="0"/>
        <w:tab w:val="left" w:pos="993"/>
      </w:tabs>
      <w:snapToGrid/>
      <w:spacing w:before="120" w:after="60" w:line="240" w:lineRule="auto"/>
      <w:ind w:left="851"/>
      <w:jc w:val="left"/>
      <w:textAlignment w:val="baseline"/>
    </w:pPr>
    <w:rPr>
      <w:b/>
      <w:kern w:val="32"/>
      <w:sz w:val="30"/>
      <w:szCs w:val="20"/>
    </w:rPr>
  </w:style>
  <w:style w:type="paragraph" w:customStyle="1" w:styleId="1013">
    <w:name w:val="表格居中"/>
    <w:basedOn w:val="1"/>
    <w:qFormat/>
    <w:uiPriority w:val="0"/>
    <w:pPr>
      <w:jc w:val="center"/>
    </w:pPr>
    <w:rPr>
      <w:rFonts w:ascii="宋体" w:hAnsi="宋体"/>
      <w:bCs/>
      <w:snapToGrid w:val="0"/>
      <w:kern w:val="18"/>
      <w:szCs w:val="21"/>
      <w:u w:color="FF0000"/>
    </w:rPr>
  </w:style>
  <w:style w:type="paragraph" w:customStyle="1" w:styleId="1014">
    <w:name w:val="默认段落字体 Para Char Char Char1 Char Char Char Char"/>
    <w:basedOn w:val="1"/>
    <w:qFormat/>
    <w:uiPriority w:val="0"/>
    <w:rPr>
      <w:sz w:val="24"/>
    </w:rPr>
  </w:style>
  <w:style w:type="paragraph" w:customStyle="1" w:styleId="1015">
    <w:name w:val="原料"/>
    <w:basedOn w:val="1"/>
    <w:qFormat/>
    <w:uiPriority w:val="0"/>
    <w:pPr>
      <w:adjustRightInd w:val="0"/>
      <w:snapToGrid w:val="0"/>
      <w:spacing w:line="300" w:lineRule="auto"/>
      <w:jc w:val="center"/>
    </w:pPr>
    <w:rPr>
      <w:rFonts w:eastAsia="黑体"/>
      <w:kern w:val="0"/>
      <w:sz w:val="28"/>
      <w:szCs w:val="20"/>
    </w:rPr>
  </w:style>
  <w:style w:type="paragraph" w:customStyle="1" w:styleId="1016">
    <w:name w:val="样式 首行缩进:  1.71 字符"/>
    <w:basedOn w:val="1"/>
    <w:qFormat/>
    <w:uiPriority w:val="0"/>
    <w:pPr>
      <w:spacing w:line="360" w:lineRule="auto"/>
      <w:jc w:val="center"/>
    </w:pPr>
    <w:rPr>
      <w:rFonts w:ascii="宋体" w:hAnsi="宋体"/>
      <w:color w:val="000000"/>
      <w:kern w:val="0"/>
      <w:szCs w:val="21"/>
    </w:rPr>
  </w:style>
  <w:style w:type="paragraph" w:customStyle="1" w:styleId="1017">
    <w:name w:val="封面单位"/>
    <w:basedOn w:val="1"/>
    <w:qFormat/>
    <w:uiPriority w:val="0"/>
    <w:pPr>
      <w:tabs>
        <w:tab w:val="center" w:pos="8222"/>
      </w:tabs>
      <w:spacing w:line="360" w:lineRule="auto"/>
      <w:jc w:val="center"/>
    </w:pPr>
    <w:rPr>
      <w:rFonts w:ascii="KaiTi_GB2312" w:eastAsia="KaiTi_GB2312" w:cs="KaiTi_GB2312"/>
      <w:b/>
      <w:bCs/>
      <w:sz w:val="36"/>
      <w:szCs w:val="36"/>
    </w:rPr>
  </w:style>
  <w:style w:type="paragraph" w:customStyle="1" w:styleId="1018">
    <w:name w:val="Char3 Char Char Char Char Char Char Char Char"/>
    <w:basedOn w:val="1"/>
    <w:qFormat/>
    <w:uiPriority w:val="0"/>
    <w:pPr>
      <w:widowControl/>
      <w:spacing w:before="100" w:beforeAutospacing="1" w:after="100" w:afterAutospacing="1"/>
      <w:ind w:firstLine="200" w:firstLineChars="200"/>
      <w:jc w:val="left"/>
    </w:pPr>
    <w:rPr>
      <w:rFonts w:ascii="Verdana" w:hAnsi="Verdana" w:eastAsia="FangSong_GB2312"/>
      <w:kern w:val="0"/>
      <w:sz w:val="20"/>
      <w:szCs w:val="21"/>
      <w:lang w:eastAsia="en-US"/>
    </w:rPr>
  </w:style>
  <w:style w:type="paragraph" w:customStyle="1" w:styleId="1019">
    <w:name w:val="th1"/>
    <w:basedOn w:val="1"/>
    <w:qFormat/>
    <w:uiPriority w:val="0"/>
    <w:pPr>
      <w:widowControl/>
      <w:spacing w:before="100" w:beforeAutospacing="1" w:after="100" w:afterAutospacing="1"/>
      <w:jc w:val="left"/>
    </w:pPr>
    <w:rPr>
      <w:rFonts w:ascii="宋体" w:hAnsi="宋体"/>
      <w:kern w:val="0"/>
      <w:sz w:val="24"/>
    </w:rPr>
  </w:style>
  <w:style w:type="paragraph" w:customStyle="1" w:styleId="1020">
    <w:name w:val="xl64"/>
    <w:basedOn w:val="1"/>
    <w:qFormat/>
    <w:uiPriority w:val="0"/>
    <w:pPr>
      <w:widowControl/>
      <w:spacing w:before="100" w:beforeAutospacing="1" w:after="100" w:afterAutospacing="1"/>
      <w:jc w:val="center"/>
    </w:pPr>
    <w:rPr>
      <w:rFonts w:ascii="宋体" w:hAnsi="宋体" w:cs="宋体"/>
      <w:kern w:val="0"/>
      <w:sz w:val="24"/>
    </w:rPr>
  </w:style>
  <w:style w:type="paragraph" w:customStyle="1" w:styleId="1021">
    <w:name w:val="Char Char Char Char Char Char Char Char11"/>
    <w:basedOn w:val="1"/>
    <w:qFormat/>
    <w:uiPriority w:val="0"/>
    <w:pPr>
      <w:adjustRightInd w:val="0"/>
      <w:spacing w:line="400" w:lineRule="exact"/>
      <w:ind w:firstLine="601"/>
    </w:pPr>
    <w:rPr>
      <w:rFonts w:eastAsia="KaiTi_GB2312"/>
      <w:spacing w:val="8"/>
      <w:kern w:val="0"/>
      <w:sz w:val="24"/>
      <w:szCs w:val="20"/>
    </w:rPr>
  </w:style>
  <w:style w:type="paragraph" w:customStyle="1" w:styleId="1022">
    <w:name w:val="内封面正文3"/>
    <w:basedOn w:val="1"/>
    <w:qFormat/>
    <w:uiPriority w:val="0"/>
    <w:pPr>
      <w:jc w:val="center"/>
    </w:pPr>
    <w:rPr>
      <w:b/>
      <w:sz w:val="24"/>
    </w:rPr>
  </w:style>
  <w:style w:type="paragraph" w:customStyle="1" w:styleId="1023">
    <w:name w:val="样式 标题3 + Times New Roman"/>
    <w:basedOn w:val="4"/>
    <w:qFormat/>
    <w:uiPriority w:val="0"/>
    <w:pPr>
      <w:keepNext w:val="0"/>
      <w:keepLines w:val="0"/>
      <w:tabs>
        <w:tab w:val="left" w:pos="1080"/>
      </w:tabs>
      <w:snapToGrid/>
      <w:spacing w:line="500" w:lineRule="exact"/>
      <w:textAlignment w:val="baseline"/>
      <w:outlineLvl w:val="9"/>
    </w:pPr>
    <w:rPr>
      <w:b/>
      <w:szCs w:val="20"/>
    </w:rPr>
  </w:style>
  <w:style w:type="paragraph" w:customStyle="1" w:styleId="1024">
    <w:name w:val="_Style 39"/>
    <w:basedOn w:val="1"/>
    <w:next w:val="45"/>
    <w:qFormat/>
    <w:uiPriority w:val="0"/>
    <w:pPr>
      <w:widowControl/>
      <w:spacing w:line="360" w:lineRule="auto"/>
      <w:ind w:firstLine="285"/>
      <w:jc w:val="left"/>
    </w:pPr>
    <w:rPr>
      <w:rFonts w:ascii="宋体" w:hAnsi="Arial Black"/>
      <w:sz w:val="24"/>
      <w:szCs w:val="20"/>
    </w:rPr>
  </w:style>
  <w:style w:type="paragraph" w:customStyle="1" w:styleId="102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026">
    <w:name w:val="CM51"/>
    <w:basedOn w:val="1"/>
    <w:next w:val="1"/>
    <w:qFormat/>
    <w:uiPriority w:val="0"/>
    <w:pPr>
      <w:autoSpaceDE w:val="0"/>
      <w:autoSpaceDN w:val="0"/>
      <w:adjustRightInd w:val="0"/>
      <w:spacing w:after="63" w:line="500" w:lineRule="exact"/>
      <w:jc w:val="left"/>
    </w:pPr>
    <w:rPr>
      <w:rFonts w:ascii="黑体" w:eastAsia="黑体"/>
      <w:kern w:val="0"/>
      <w:sz w:val="24"/>
      <w:szCs w:val="28"/>
    </w:rPr>
  </w:style>
  <w:style w:type="paragraph" w:customStyle="1" w:styleId="1027">
    <w:name w:val="heading"/>
    <w:basedOn w:val="1"/>
    <w:next w:val="1"/>
    <w:qFormat/>
    <w:uiPriority w:val="0"/>
    <w:pPr>
      <w:keepNext/>
      <w:keepLines/>
      <w:tabs>
        <w:tab w:val="left" w:pos="465"/>
      </w:tabs>
      <w:spacing w:line="360" w:lineRule="auto"/>
      <w:outlineLvl w:val="1"/>
    </w:pPr>
    <w:rPr>
      <w:rFonts w:ascii="宋体" w:hAnsi="Arial Black" w:cs="宋体"/>
      <w:sz w:val="24"/>
    </w:rPr>
  </w:style>
  <w:style w:type="paragraph" w:customStyle="1" w:styleId="1028">
    <w:name w:val="表格1"/>
    <w:basedOn w:val="1"/>
    <w:qFormat/>
    <w:uiPriority w:val="0"/>
    <w:pPr>
      <w:adjustRightInd w:val="0"/>
      <w:spacing w:line="360" w:lineRule="atLeast"/>
      <w:jc w:val="center"/>
      <w:textAlignment w:val="baseline"/>
    </w:pPr>
    <w:rPr>
      <w:rFonts w:ascii="Courier New"/>
      <w:kern w:val="0"/>
      <w:szCs w:val="20"/>
    </w:rPr>
  </w:style>
  <w:style w:type="paragraph" w:customStyle="1" w:styleId="1029">
    <w:name w:val="Char2 Char Char Char Char Char Char Char Char Char Char Char Char Char Char Char Char Char Char Char Char Char Char Char Char Char Char Char Char Char Char Char Char Char Char Char"/>
    <w:basedOn w:val="1"/>
    <w:qFormat/>
    <w:uiPriority w:val="0"/>
    <w:pPr>
      <w:tabs>
        <w:tab w:val="left" w:pos="360"/>
      </w:tabs>
      <w:snapToGrid w:val="0"/>
      <w:spacing w:line="360" w:lineRule="auto"/>
    </w:pPr>
    <w:rPr>
      <w:rFonts w:eastAsia="FangSong_GB2312" w:cs="宋体"/>
      <w:sz w:val="24"/>
    </w:rPr>
  </w:style>
  <w:style w:type="paragraph" w:customStyle="1" w:styleId="1030">
    <w:name w:val="Dokument 1"/>
    <w:qFormat/>
    <w:uiPriority w:val="0"/>
    <w:pPr>
      <w:keepNext/>
      <w:keepLines/>
      <w:tabs>
        <w:tab w:val="left" w:pos="-720"/>
      </w:tabs>
      <w:suppressAutoHyphens/>
      <w:overflowPunct w:val="0"/>
      <w:autoSpaceDE w:val="0"/>
      <w:autoSpaceDN w:val="0"/>
      <w:adjustRightInd w:val="0"/>
      <w:textAlignment w:val="baseline"/>
    </w:pPr>
    <w:rPr>
      <w:rFonts w:ascii="Cordia New" w:hAnsi="Cordia New" w:eastAsia="宋体" w:cs="Times New Roman"/>
      <w:sz w:val="22"/>
      <w:lang w:val="en-US" w:eastAsia="en-US" w:bidi="ar-SA"/>
    </w:rPr>
  </w:style>
  <w:style w:type="paragraph" w:customStyle="1" w:styleId="1031">
    <w:name w:val="Char Char2 Char Char Char Char Char Char Char Char Char Char Char2 Char"/>
    <w:basedOn w:val="1"/>
    <w:qFormat/>
    <w:uiPriority w:val="0"/>
    <w:pPr>
      <w:autoSpaceDE w:val="0"/>
      <w:autoSpaceDN w:val="0"/>
      <w:adjustRightInd w:val="0"/>
      <w:jc w:val="left"/>
      <w:textAlignment w:val="baseline"/>
    </w:pPr>
    <w:rPr>
      <w:rFonts w:ascii="宋体"/>
      <w:kern w:val="0"/>
      <w:sz w:val="34"/>
      <w:szCs w:val="20"/>
    </w:rPr>
  </w:style>
  <w:style w:type="paragraph" w:customStyle="1" w:styleId="1032">
    <w:name w:val="xl42"/>
    <w:basedOn w:val="1"/>
    <w:qFormat/>
    <w:uiPriority w:val="0"/>
    <w:pPr>
      <w:widowControl/>
      <w:pBdr>
        <w:bottom w:val="dotted" w:color="auto" w:sz="4" w:space="0"/>
        <w:right w:val="dotted" w:color="auto" w:sz="4" w:space="0"/>
      </w:pBdr>
      <w:spacing w:before="100" w:beforeAutospacing="1" w:after="100" w:afterAutospacing="1"/>
      <w:jc w:val="center"/>
    </w:pPr>
    <w:rPr>
      <w:kern w:val="0"/>
      <w:szCs w:val="20"/>
    </w:rPr>
  </w:style>
  <w:style w:type="paragraph" w:customStyle="1" w:styleId="1033">
    <w:name w:val="表、图名"/>
    <w:basedOn w:val="1"/>
    <w:qFormat/>
    <w:uiPriority w:val="0"/>
    <w:pPr>
      <w:adjustRightInd w:val="0"/>
      <w:snapToGrid w:val="0"/>
      <w:spacing w:line="360" w:lineRule="auto"/>
      <w:jc w:val="center"/>
    </w:pPr>
    <w:rPr>
      <w:rFonts w:eastAsia="黑体"/>
      <w:kern w:val="0"/>
      <w:sz w:val="24"/>
    </w:rPr>
  </w:style>
  <w:style w:type="paragraph" w:customStyle="1" w:styleId="1034">
    <w:name w:val="样式3"/>
    <w:basedOn w:val="4"/>
    <w:qFormat/>
    <w:uiPriority w:val="0"/>
    <w:pPr>
      <w:tabs>
        <w:tab w:val="left" w:pos="720"/>
        <w:tab w:val="left" w:pos="1312"/>
      </w:tabs>
      <w:spacing w:beforeLines="20" w:line="320" w:lineRule="atLeast"/>
      <w:ind w:left="720" w:hanging="720"/>
    </w:pPr>
    <w:rPr>
      <w:rFonts w:ascii="宋体" w:hAnsi="宋体"/>
      <w:szCs w:val="28"/>
    </w:rPr>
  </w:style>
  <w:style w:type="paragraph" w:customStyle="1" w:styleId="1035">
    <w:name w:val="OIC1 Address"/>
    <w:basedOn w:val="1"/>
    <w:qFormat/>
    <w:uiPriority w:val="0"/>
    <w:pPr>
      <w:tabs>
        <w:tab w:val="left" w:pos="1440"/>
      </w:tabs>
      <w:jc w:val="center"/>
    </w:pPr>
    <w:rPr>
      <w:rFonts w:ascii="Arial" w:hAnsi="Arial"/>
      <w:color w:val="000080"/>
      <w:kern w:val="0"/>
      <w:sz w:val="20"/>
      <w:szCs w:val="20"/>
    </w:rPr>
  </w:style>
  <w:style w:type="paragraph" w:customStyle="1" w:styleId="1036">
    <w:name w:val="小四宋居中1.0"/>
    <w:basedOn w:val="1"/>
    <w:next w:val="1"/>
    <w:qFormat/>
    <w:uiPriority w:val="0"/>
    <w:pPr>
      <w:jc w:val="center"/>
    </w:pPr>
    <w:rPr>
      <w:rFonts w:ascii="FangSong_GB2312" w:eastAsia="FangSong_GB2312"/>
      <w:sz w:val="24"/>
      <w:szCs w:val="20"/>
    </w:rPr>
  </w:style>
  <w:style w:type="paragraph" w:customStyle="1" w:styleId="1037">
    <w:name w:val="xl27"/>
    <w:basedOn w:val="1"/>
    <w:qFormat/>
    <w:uiPriority w:val="0"/>
    <w:pPr>
      <w:widowControl/>
      <w:pBdr>
        <w:bottom w:val="single" w:color="auto" w:sz="12" w:space="0"/>
      </w:pBdr>
      <w:spacing w:before="100" w:after="100"/>
      <w:jc w:val="center"/>
    </w:pPr>
    <w:rPr>
      <w:rFonts w:ascii="宋体" w:hAnsi="宋体"/>
      <w:kern w:val="0"/>
      <w:szCs w:val="20"/>
    </w:rPr>
  </w:style>
  <w:style w:type="paragraph" w:customStyle="1" w:styleId="1038">
    <w:name w:val="样式 标题 4 + (西文) Times New Roman (中文) 宋体 小四"/>
    <w:basedOn w:val="5"/>
    <w:qFormat/>
    <w:uiPriority w:val="0"/>
    <w:pPr>
      <w:numPr>
        <w:numId w:val="0"/>
      </w:numPr>
      <w:tabs>
        <w:tab w:val="left" w:pos="1247"/>
      </w:tabs>
      <w:adjustRightInd/>
      <w:spacing w:beforeLines="74" w:afterLines="74"/>
      <w:ind w:left="964" w:hanging="964"/>
    </w:pPr>
    <w:rPr>
      <w:rFonts w:ascii="红豆幼黑体" w:eastAsia="红豆幼黑体"/>
      <w:bCs w:val="0"/>
      <w:color w:val="0000FF"/>
      <w:sz w:val="24"/>
      <w:szCs w:val="24"/>
    </w:rPr>
  </w:style>
  <w:style w:type="paragraph" w:customStyle="1" w:styleId="1039">
    <w:name w:val="Char Char Char1 Char Char Char1 Char1"/>
    <w:basedOn w:val="1"/>
    <w:qFormat/>
    <w:uiPriority w:val="0"/>
    <w:pPr>
      <w:spacing w:line="240" w:lineRule="exact"/>
      <w:ind w:firstLine="200" w:firstLineChars="200"/>
    </w:pPr>
    <w:rPr>
      <w:sz w:val="28"/>
      <w:szCs w:val="28"/>
    </w:rPr>
  </w:style>
  <w:style w:type="paragraph" w:customStyle="1" w:styleId="1040">
    <w:name w:val="內文-1"/>
    <w:basedOn w:val="1"/>
    <w:qFormat/>
    <w:uiPriority w:val="0"/>
    <w:pPr>
      <w:topLinePunct/>
      <w:adjustRightInd w:val="0"/>
      <w:spacing w:line="384" w:lineRule="exact"/>
      <w:ind w:firstLine="482"/>
      <w:textAlignment w:val="baseline"/>
    </w:pPr>
    <w:rPr>
      <w:rFonts w:eastAsia="華康中明體"/>
      <w:kern w:val="20"/>
      <w:sz w:val="24"/>
      <w:szCs w:val="20"/>
      <w:lang w:eastAsia="zh-TW"/>
    </w:rPr>
  </w:style>
  <w:style w:type="paragraph" w:customStyle="1" w:styleId="1041">
    <w:name w:val="xl35"/>
    <w:basedOn w:val="1"/>
    <w:qFormat/>
    <w:uiPriority w:val="0"/>
    <w:pPr>
      <w:widowControl/>
      <w:pBdr>
        <w:left w:val="single" w:color="auto" w:sz="8" w:space="0"/>
      </w:pBdr>
      <w:spacing w:before="100" w:beforeAutospacing="1" w:after="100" w:afterAutospacing="1"/>
      <w:jc w:val="center"/>
    </w:pPr>
    <w:rPr>
      <w:rFonts w:ascii="宋体" w:hAnsi="宋体" w:cs="宋体"/>
      <w:color w:val="FF0000"/>
      <w:kern w:val="0"/>
      <w:szCs w:val="21"/>
    </w:rPr>
  </w:style>
  <w:style w:type="paragraph" w:customStyle="1" w:styleId="1042">
    <w:name w:val="样式 正文标准格式 + 左侧:  2 字符1"/>
    <w:basedOn w:val="1043"/>
    <w:qFormat/>
    <w:uiPriority w:val="0"/>
    <w:pPr>
      <w:ind w:left="0" w:leftChars="0"/>
    </w:pPr>
  </w:style>
  <w:style w:type="paragraph" w:customStyle="1" w:styleId="1043">
    <w:name w:val="正文标准格式"/>
    <w:basedOn w:val="1"/>
    <w:qFormat/>
    <w:uiPriority w:val="0"/>
    <w:pPr>
      <w:spacing w:line="500" w:lineRule="exact"/>
      <w:ind w:left="200" w:leftChars="200"/>
      <w:jc w:val="left"/>
    </w:pPr>
    <w:rPr>
      <w:rFonts w:eastAsia="FangSong_GB2312"/>
      <w:color w:val="000000"/>
      <w:sz w:val="28"/>
      <w:szCs w:val="28"/>
    </w:rPr>
  </w:style>
  <w:style w:type="paragraph" w:customStyle="1" w:styleId="1044">
    <w:name w:val="样式 标题 2节 + 段前: 1 行 段后: 0.5 行1"/>
    <w:basedOn w:val="1"/>
    <w:qFormat/>
    <w:uiPriority w:val="0"/>
    <w:pPr>
      <w:widowControl/>
      <w:tabs>
        <w:tab w:val="left" w:pos="720"/>
      </w:tabs>
      <w:jc w:val="left"/>
    </w:pPr>
    <w:rPr>
      <w:kern w:val="0"/>
      <w:lang w:eastAsia="en-US"/>
    </w:rPr>
  </w:style>
  <w:style w:type="paragraph" w:customStyle="1" w:styleId="1045">
    <w:name w:val="样式 五号 居中"/>
    <w:basedOn w:val="1"/>
    <w:qFormat/>
    <w:uiPriority w:val="0"/>
    <w:pPr>
      <w:jc w:val="center"/>
    </w:pPr>
    <w:rPr>
      <w:rFonts w:ascii="宋体" w:hAnsi="宋体" w:cs="宋体"/>
      <w:snapToGrid w:val="0"/>
      <w:kern w:val="0"/>
      <w:szCs w:val="21"/>
    </w:rPr>
  </w:style>
  <w:style w:type="paragraph" w:customStyle="1" w:styleId="1046">
    <w:name w:val="样式1"/>
    <w:basedOn w:val="1"/>
    <w:next w:val="35"/>
    <w:qFormat/>
    <w:uiPriority w:val="0"/>
    <w:pPr>
      <w:widowControl/>
      <w:spacing w:line="360" w:lineRule="auto"/>
      <w:jc w:val="center"/>
    </w:pPr>
    <w:rPr>
      <w:rFonts w:ascii="FangSong_GB2312" w:hAnsi="宋体" w:eastAsia="FangSong_GB2312"/>
      <w:sz w:val="24"/>
      <w:szCs w:val="20"/>
    </w:rPr>
  </w:style>
  <w:style w:type="paragraph" w:customStyle="1" w:styleId="1047">
    <w:name w:val="Char3 Char Char Char Char Char Char Char Char Char"/>
    <w:basedOn w:val="1"/>
    <w:qFormat/>
    <w:uiPriority w:val="0"/>
    <w:rPr>
      <w:szCs w:val="21"/>
    </w:rPr>
  </w:style>
  <w:style w:type="paragraph" w:customStyle="1" w:styleId="1048">
    <w:name w:val="报告书正文"/>
    <w:basedOn w:val="1"/>
    <w:qFormat/>
    <w:uiPriority w:val="0"/>
    <w:pPr>
      <w:adjustRightInd w:val="0"/>
      <w:snapToGrid w:val="0"/>
      <w:spacing w:line="360" w:lineRule="auto"/>
      <w:ind w:firstLine="425"/>
      <w:textAlignment w:val="baseline"/>
    </w:pPr>
    <w:rPr>
      <w:rFonts w:ascii="Arial" w:hAnsi="Arial"/>
      <w:kern w:val="0"/>
      <w:sz w:val="24"/>
    </w:rPr>
  </w:style>
  <w:style w:type="paragraph" w:customStyle="1" w:styleId="1049">
    <w:name w:val="正文-标准"/>
    <w:basedOn w:val="1"/>
    <w:qFormat/>
    <w:uiPriority w:val="0"/>
    <w:pPr>
      <w:spacing w:line="500" w:lineRule="exact"/>
      <w:ind w:firstLine="200" w:firstLineChars="200"/>
    </w:pPr>
    <w:rPr>
      <w:sz w:val="24"/>
    </w:rPr>
  </w:style>
  <w:style w:type="paragraph" w:customStyle="1" w:styleId="1050">
    <w:name w:val="二级标题"/>
    <w:basedOn w:val="3"/>
    <w:qFormat/>
    <w:uiPriority w:val="0"/>
    <w:pPr>
      <w:tabs>
        <w:tab w:val="left" w:pos="420"/>
        <w:tab w:val="left" w:pos="1905"/>
      </w:tabs>
      <w:spacing w:before="260" w:after="260" w:line="240" w:lineRule="auto"/>
    </w:pPr>
    <w:rPr>
      <w:rFonts w:hAnsi="宋体" w:cs="Courier New"/>
      <w:bCs w:val="0"/>
      <w:szCs w:val="30"/>
    </w:rPr>
  </w:style>
  <w:style w:type="paragraph" w:customStyle="1" w:styleId="1051">
    <w:name w:val="Char4 Char Char Char Char Char Char Char Char Char Char Char Char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1052">
    <w:name w:val="四级无标题条"/>
    <w:basedOn w:val="1"/>
    <w:qFormat/>
    <w:uiPriority w:val="0"/>
  </w:style>
  <w:style w:type="paragraph" w:customStyle="1" w:styleId="1053">
    <w:name w:val="CONT-6"/>
    <w:basedOn w:val="558"/>
    <w:qFormat/>
    <w:uiPriority w:val="0"/>
    <w:pPr>
      <w:ind w:left="1418"/>
    </w:pPr>
  </w:style>
  <w:style w:type="paragraph" w:customStyle="1" w:styleId="1054">
    <w:name w:val="12"/>
    <w:basedOn w:val="1"/>
    <w:qFormat/>
    <w:uiPriority w:val="0"/>
    <w:rPr>
      <w:sz w:val="24"/>
    </w:rPr>
  </w:style>
  <w:style w:type="paragraph" w:customStyle="1" w:styleId="1055">
    <w:name w:val="框图-1"/>
    <w:basedOn w:val="1"/>
    <w:qFormat/>
    <w:uiPriority w:val="0"/>
    <w:pPr>
      <w:jc w:val="center"/>
    </w:pPr>
    <w:rPr>
      <w:rFonts w:eastAsia="FangSong_GB2312" w:cs="宋体"/>
      <w:snapToGrid w:val="0"/>
      <w:kern w:val="0"/>
      <w:szCs w:val="20"/>
    </w:rPr>
  </w:style>
  <w:style w:type="paragraph" w:customStyle="1" w:styleId="1056">
    <w:name w:val="条文"/>
    <w:basedOn w:val="6"/>
    <w:next w:val="1"/>
    <w:qFormat/>
    <w:uiPriority w:val="0"/>
    <w:pPr>
      <w:keepNext w:val="0"/>
      <w:keepLines/>
      <w:adjustRightInd/>
      <w:snapToGrid/>
      <w:spacing w:line="400" w:lineRule="exact"/>
      <w:ind w:left="0" w:firstLine="0"/>
      <w:jc w:val="center"/>
    </w:pPr>
    <w:rPr>
      <w:rFonts w:ascii="FangSong_GB2312"/>
      <w:b w:val="0"/>
      <w:bCs w:val="0"/>
      <w:sz w:val="21"/>
      <w:szCs w:val="20"/>
    </w:rPr>
  </w:style>
  <w:style w:type="paragraph" w:customStyle="1" w:styleId="1057">
    <w:name w:val="表格文字2"/>
    <w:basedOn w:val="1"/>
    <w:qFormat/>
    <w:uiPriority w:val="0"/>
    <w:pPr>
      <w:tabs>
        <w:tab w:val="left" w:pos="277"/>
        <w:tab w:val="left" w:pos="600"/>
        <w:tab w:val="left" w:pos="780"/>
        <w:tab w:val="left" w:pos="2517"/>
      </w:tabs>
      <w:adjustRightInd w:val="0"/>
      <w:spacing w:before="60"/>
      <w:jc w:val="center"/>
      <w:textAlignment w:val="baseline"/>
    </w:pPr>
    <w:rPr>
      <w:kern w:val="0"/>
      <w:szCs w:val="20"/>
    </w:rPr>
  </w:style>
  <w:style w:type="paragraph" w:customStyle="1" w:styleId="1058">
    <w:name w:val="Char Char"/>
    <w:basedOn w:val="1"/>
    <w:qFormat/>
    <w:uiPriority w:val="0"/>
    <w:pPr>
      <w:snapToGrid w:val="0"/>
      <w:spacing w:line="440" w:lineRule="atLeast"/>
    </w:pPr>
    <w:rPr>
      <w:rFonts w:ascii="宋体"/>
      <w:sz w:val="24"/>
    </w:rPr>
  </w:style>
  <w:style w:type="paragraph" w:customStyle="1" w:styleId="1059">
    <w:name w:val="项目编号"/>
    <w:basedOn w:val="1"/>
    <w:next w:val="1"/>
    <w:qFormat/>
    <w:uiPriority w:val="0"/>
    <w:pPr>
      <w:spacing w:before="120" w:after="120" w:line="360" w:lineRule="auto"/>
    </w:pPr>
    <w:rPr>
      <w:sz w:val="24"/>
      <w:szCs w:val="20"/>
    </w:rPr>
  </w:style>
  <w:style w:type="paragraph" w:customStyle="1" w:styleId="1060">
    <w:name w:val="直字置中"/>
    <w:basedOn w:val="558"/>
    <w:qFormat/>
    <w:uiPriority w:val="0"/>
    <w:pPr>
      <w:spacing w:before="20" w:after="20" w:line="0" w:lineRule="atLeast"/>
      <w:ind w:left="113" w:right="113"/>
      <w:jc w:val="distribute"/>
    </w:pPr>
    <w:rPr>
      <w:rFonts w:ascii="華康魏碑體"/>
      <w:sz w:val="24"/>
    </w:rPr>
  </w:style>
  <w:style w:type="paragraph" w:customStyle="1" w:styleId="1061">
    <w:name w:val="淮安正文样式 小四 行距: 1.5 倍行距 首行缩进:  2 字符"/>
    <w:basedOn w:val="1"/>
    <w:qFormat/>
    <w:uiPriority w:val="0"/>
    <w:pPr>
      <w:adjustRightInd w:val="0"/>
      <w:snapToGrid w:val="0"/>
      <w:ind w:firstLine="480" w:firstLineChars="200"/>
    </w:pPr>
    <w:rPr>
      <w:snapToGrid w:val="0"/>
      <w:color w:val="0000FF"/>
      <w:kern w:val="0"/>
      <w:sz w:val="24"/>
      <w:szCs w:val="28"/>
    </w:rPr>
  </w:style>
  <w:style w:type="paragraph" w:customStyle="1" w:styleId="1062">
    <w:name w:val="样式 标题 2节第一章 标题 2Heading 2 HiddenHeading 2 CCBSheading 2H2...1"/>
    <w:basedOn w:val="3"/>
    <w:qFormat/>
    <w:uiPriority w:val="0"/>
    <w:pPr>
      <w:tabs>
        <w:tab w:val="left" w:pos="0"/>
      </w:tabs>
      <w:adjustRightInd/>
      <w:snapToGrid/>
      <w:spacing w:before="120" w:after="120" w:line="500" w:lineRule="exact"/>
    </w:pPr>
    <w:rPr>
      <w:rFonts w:ascii="宋体" w:hAnsi="宋体"/>
      <w:bCs w:val="0"/>
      <w:sz w:val="28"/>
      <w:szCs w:val="28"/>
    </w:rPr>
  </w:style>
  <w:style w:type="paragraph" w:customStyle="1" w:styleId="1063">
    <w:name w:val="BGWZ1"/>
    <w:basedOn w:val="1"/>
    <w:qFormat/>
    <w:uiPriority w:val="0"/>
    <w:pPr>
      <w:snapToGrid w:val="0"/>
      <w:spacing w:line="300" w:lineRule="exact"/>
      <w:jc w:val="center"/>
    </w:pPr>
    <w:rPr>
      <w:snapToGrid w:val="0"/>
      <w:kern w:val="0"/>
      <w:szCs w:val="21"/>
      <w:lang w:eastAsia="zh-TW"/>
    </w:rPr>
  </w:style>
  <w:style w:type="paragraph" w:customStyle="1" w:styleId="1064">
    <w:name w:val="样式 样式2 + 非加粗 段前: 0 磅 段后: 0 磅"/>
    <w:basedOn w:val="1"/>
    <w:qFormat/>
    <w:uiPriority w:val="0"/>
    <w:pPr>
      <w:tabs>
        <w:tab w:val="left" w:pos="0"/>
      </w:tabs>
    </w:pPr>
    <w:rPr>
      <w:rFonts w:ascii="FangSong_GB2312" w:hAnsi="宋体" w:eastAsia="FangSong_GB2312"/>
      <w:sz w:val="28"/>
      <w:szCs w:val="20"/>
    </w:rPr>
  </w:style>
  <w:style w:type="paragraph" w:customStyle="1" w:styleId="1065">
    <w:name w:val="表格001"/>
    <w:basedOn w:val="1"/>
    <w:qFormat/>
    <w:uiPriority w:val="0"/>
    <w:pPr>
      <w:jc w:val="center"/>
    </w:pPr>
    <w:rPr>
      <w:szCs w:val="20"/>
    </w:rPr>
  </w:style>
  <w:style w:type="paragraph" w:customStyle="1" w:styleId="1066">
    <w:name w:val="xl36"/>
    <w:basedOn w:val="1"/>
    <w:qFormat/>
    <w:uiPriority w:val="0"/>
    <w:pPr>
      <w:widowControl/>
      <w:spacing w:before="100" w:beforeAutospacing="1" w:after="100" w:afterAutospacing="1"/>
      <w:jc w:val="center"/>
    </w:pPr>
    <w:rPr>
      <w:rFonts w:ascii="KaiTi_GB2312" w:hAnsi="Arial Unicode MS" w:eastAsia="KaiTi_GB2312" w:cs="KaiTi_GB2312"/>
      <w:b/>
      <w:bCs/>
      <w:kern w:val="0"/>
      <w:sz w:val="28"/>
      <w:szCs w:val="28"/>
    </w:rPr>
  </w:style>
  <w:style w:type="paragraph" w:customStyle="1" w:styleId="1067">
    <w:name w:val="公式"/>
    <w:qFormat/>
    <w:uiPriority w:val="0"/>
    <w:pPr>
      <w:widowControl w:val="0"/>
      <w:jc w:val="center"/>
    </w:pPr>
    <w:rPr>
      <w:rFonts w:ascii="FangSong_GB2312" w:hAnsi="Times New Roman" w:eastAsia="FangSong_GB2312" w:cs="Times New Roman"/>
      <w:kern w:val="44"/>
      <w:sz w:val="28"/>
      <w:szCs w:val="28"/>
      <w:lang w:val="en-US" w:eastAsia="zh-CN" w:bidi="ar-SA"/>
    </w:rPr>
  </w:style>
  <w:style w:type="paragraph" w:customStyle="1" w:styleId="1068">
    <w:name w:val="表号"/>
    <w:basedOn w:val="1"/>
    <w:qFormat/>
    <w:uiPriority w:val="0"/>
    <w:rPr>
      <w:szCs w:val="20"/>
    </w:rPr>
  </w:style>
  <w:style w:type="paragraph" w:customStyle="1" w:styleId="1069">
    <w:name w:val="2级标题"/>
    <w:basedOn w:val="1"/>
    <w:qFormat/>
    <w:uiPriority w:val="0"/>
    <w:pPr>
      <w:spacing w:before="60" w:line="460" w:lineRule="exact"/>
      <w:outlineLvl w:val="1"/>
    </w:pPr>
    <w:rPr>
      <w:b/>
      <w:sz w:val="28"/>
    </w:rPr>
  </w:style>
  <w:style w:type="paragraph" w:customStyle="1" w:styleId="1070">
    <w:name w:val="Char Char Char Char Char Char1"/>
    <w:basedOn w:val="1"/>
    <w:qFormat/>
    <w:uiPriority w:val="0"/>
    <w:rPr>
      <w:szCs w:val="21"/>
    </w:rPr>
  </w:style>
  <w:style w:type="paragraph" w:customStyle="1" w:styleId="1071">
    <w:name w:val="样式 标题 2节标题标题21.1H2h2第一层条4.1二级标题标题 lxb2二级标题 Char表标题单位..."/>
    <w:basedOn w:val="1"/>
    <w:qFormat/>
    <w:uiPriority w:val="0"/>
    <w:pPr>
      <w:tabs>
        <w:tab w:val="left" w:pos="567"/>
      </w:tabs>
      <w:ind w:left="567" w:hanging="567"/>
    </w:pPr>
  </w:style>
  <w:style w:type="paragraph" w:customStyle="1" w:styleId="1072">
    <w:name w:val="Indent1"/>
    <w:basedOn w:val="1"/>
    <w:qFormat/>
    <w:uiPriority w:val="0"/>
    <w:pPr>
      <w:overflowPunct w:val="0"/>
      <w:autoSpaceDE w:val="0"/>
      <w:autoSpaceDN w:val="0"/>
      <w:adjustRightInd w:val="0"/>
      <w:ind w:left="1440" w:hanging="720"/>
      <w:jc w:val="left"/>
      <w:textAlignment w:val="baseline"/>
    </w:pPr>
    <w:rPr>
      <w:rFonts w:ascii="Arial" w:hAnsi="Arial"/>
      <w:kern w:val="0"/>
      <w:sz w:val="22"/>
      <w:szCs w:val="20"/>
    </w:rPr>
  </w:style>
  <w:style w:type="paragraph" w:customStyle="1" w:styleId="1073">
    <w:name w:val="gy"/>
    <w:basedOn w:val="1"/>
    <w:qFormat/>
    <w:uiPriority w:val="0"/>
    <w:pPr>
      <w:widowControl/>
      <w:spacing w:before="100" w:beforeAutospacing="1" w:after="100" w:afterAutospacing="1" w:line="360" w:lineRule="auto"/>
      <w:ind w:left="150" w:right="150" w:firstLine="520"/>
      <w:jc w:val="left"/>
    </w:pPr>
    <w:rPr>
      <w:rFonts w:ascii="Arial Unicode MS" w:hAnsi="Arial Unicode MS" w:eastAsia="Arial Unicode MS"/>
      <w:kern w:val="0"/>
      <w:sz w:val="18"/>
      <w:szCs w:val="20"/>
    </w:rPr>
  </w:style>
  <w:style w:type="paragraph" w:customStyle="1" w:styleId="1074">
    <w:name w:val="表中文字1"/>
    <w:qFormat/>
    <w:uiPriority w:val="0"/>
    <w:pPr>
      <w:widowControl w:val="0"/>
      <w:adjustRightInd w:val="0"/>
      <w:snapToGrid w:val="0"/>
      <w:jc w:val="center"/>
    </w:pPr>
    <w:rPr>
      <w:rFonts w:ascii="FangSong_GB2312" w:hAnsi="Times New Roman" w:eastAsia="FangSong_GB2312" w:cs="Times New Roman"/>
      <w:kern w:val="2"/>
      <w:sz w:val="24"/>
      <w:szCs w:val="24"/>
      <w:lang w:val="en-US" w:eastAsia="zh-CN" w:bidi="ar-SA"/>
    </w:rPr>
  </w:style>
  <w:style w:type="paragraph" w:customStyle="1" w:styleId="1075">
    <w:name w:val="正文样式3"/>
    <w:basedOn w:val="1"/>
    <w:qFormat/>
    <w:uiPriority w:val="0"/>
    <w:pPr>
      <w:adjustRightInd w:val="0"/>
      <w:spacing w:line="20" w:lineRule="atLeast"/>
      <w:jc w:val="center"/>
      <w:textAlignment w:val="baseline"/>
    </w:pPr>
    <w:rPr>
      <w:kern w:val="0"/>
      <w:sz w:val="24"/>
      <w:szCs w:val="20"/>
    </w:rPr>
  </w:style>
  <w:style w:type="paragraph" w:customStyle="1" w:styleId="1076">
    <w:name w:val="Char Char Char Char Char Char Char Char"/>
    <w:basedOn w:val="1"/>
    <w:qFormat/>
    <w:uiPriority w:val="0"/>
    <w:rPr>
      <w:szCs w:val="21"/>
    </w:rPr>
  </w:style>
  <w:style w:type="paragraph" w:customStyle="1" w:styleId="1077">
    <w:name w:val="样式 标题 3小标题小节标题标题3H3h33rd level第二层条标题4 + 非加粗 左 段前: 6 磅..."/>
    <w:basedOn w:val="4"/>
    <w:qFormat/>
    <w:uiPriority w:val="0"/>
    <w:pPr>
      <w:tabs>
        <w:tab w:val="left" w:pos="993"/>
      </w:tabs>
      <w:adjustRightInd/>
      <w:snapToGrid/>
      <w:ind w:left="851" w:hanging="851"/>
    </w:pPr>
    <w:rPr>
      <w:rFonts w:ascii="Arial" w:hAnsi="Arial" w:cs="Arial"/>
      <w:color w:val="000000"/>
      <w:sz w:val="30"/>
      <w:szCs w:val="30"/>
    </w:rPr>
  </w:style>
  <w:style w:type="paragraph" w:customStyle="1" w:styleId="1078">
    <w:name w:val="封面正文4"/>
    <w:basedOn w:val="1022"/>
    <w:qFormat/>
    <w:uiPriority w:val="0"/>
    <w:rPr>
      <w:spacing w:val="40"/>
      <w:sz w:val="36"/>
      <w:szCs w:val="36"/>
    </w:rPr>
  </w:style>
  <w:style w:type="paragraph" w:customStyle="1" w:styleId="1079">
    <w:name w:val="附表名称"/>
    <w:basedOn w:val="40"/>
    <w:qFormat/>
    <w:uiPriority w:val="0"/>
    <w:pPr>
      <w:spacing w:line="360" w:lineRule="auto"/>
      <w:jc w:val="center"/>
    </w:pPr>
    <w:rPr>
      <w:rFonts w:ascii="Arial Black" w:hAnsi="Arial Black" w:eastAsia="黑体"/>
      <w:sz w:val="28"/>
    </w:rPr>
  </w:style>
  <w:style w:type="paragraph" w:customStyle="1" w:styleId="1080">
    <w:name w:val="样式 报告表正文 + 首行缩进:  2 字符 行距: 1.5 倍行距"/>
    <w:basedOn w:val="1"/>
    <w:qFormat/>
    <w:uiPriority w:val="0"/>
    <w:pPr>
      <w:adjustRightInd w:val="0"/>
      <w:spacing w:line="360" w:lineRule="auto"/>
      <w:ind w:left="113" w:right="113" w:firstLine="480" w:firstLineChars="200"/>
    </w:pPr>
    <w:rPr>
      <w:rFonts w:cs="宋体"/>
      <w:kern w:val="0"/>
      <w:sz w:val="24"/>
    </w:rPr>
  </w:style>
  <w:style w:type="paragraph" w:customStyle="1" w:styleId="1081">
    <w:name w:val="项目编号文字"/>
    <w:basedOn w:val="1"/>
    <w:next w:val="19"/>
    <w:qFormat/>
    <w:uiPriority w:val="0"/>
    <w:pPr>
      <w:spacing w:before="120" w:after="120" w:line="360" w:lineRule="auto"/>
      <w:ind w:left="1077"/>
    </w:pPr>
    <w:rPr>
      <w:sz w:val="24"/>
    </w:rPr>
  </w:style>
  <w:style w:type="paragraph" w:customStyle="1" w:styleId="1082">
    <w:name w:val="正文文本 31"/>
    <w:basedOn w:val="1"/>
    <w:qFormat/>
    <w:uiPriority w:val="0"/>
    <w:pPr>
      <w:adjustRightInd w:val="0"/>
      <w:spacing w:line="400" w:lineRule="atLeast"/>
      <w:jc w:val="left"/>
      <w:textAlignment w:val="baseline"/>
    </w:pPr>
    <w:rPr>
      <w:rFonts w:ascii="Arial" w:hAnsi="Arial"/>
      <w:spacing w:val="10"/>
      <w:sz w:val="24"/>
      <w:szCs w:val="20"/>
    </w:rPr>
  </w:style>
  <w:style w:type="paragraph" w:customStyle="1" w:styleId="1083">
    <w:name w:val="样式5"/>
    <w:basedOn w:val="2"/>
    <w:qFormat/>
    <w:uiPriority w:val="0"/>
    <w:pPr>
      <w:tabs>
        <w:tab w:val="left" w:pos="164"/>
        <w:tab w:val="left" w:pos="432"/>
      </w:tabs>
      <w:adjustRightInd/>
      <w:snapToGrid/>
      <w:spacing w:before="240" w:after="240" w:line="360" w:lineRule="atLeast"/>
      <w:ind w:left="432" w:right="260" w:hanging="432"/>
    </w:pPr>
    <w:rPr>
      <w:color w:val="000000"/>
      <w:sz w:val="30"/>
      <w:szCs w:val="30"/>
    </w:rPr>
  </w:style>
  <w:style w:type="paragraph" w:customStyle="1" w:styleId="1084">
    <w:name w:val="表格标题1"/>
    <w:basedOn w:val="18"/>
    <w:qFormat/>
    <w:uiPriority w:val="0"/>
    <w:pPr>
      <w:spacing w:beforeLines="20" w:line="400" w:lineRule="exact"/>
    </w:pPr>
    <w:rPr>
      <w:rFonts w:ascii="黑体" w:eastAsia="黑体"/>
      <w:szCs w:val="24"/>
    </w:rPr>
  </w:style>
  <w:style w:type="paragraph" w:customStyle="1" w:styleId="1085">
    <w:name w:val="CONT-3"/>
    <w:basedOn w:val="558"/>
    <w:qFormat/>
    <w:uiPriority w:val="0"/>
    <w:pPr>
      <w:ind w:left="567"/>
    </w:pPr>
  </w:style>
  <w:style w:type="paragraph" w:customStyle="1" w:styleId="1086">
    <w:name w:val="注释"/>
    <w:basedOn w:val="655"/>
    <w:qFormat/>
    <w:uiPriority w:val="0"/>
    <w:pPr>
      <w:adjustRightInd w:val="0"/>
      <w:snapToGrid w:val="0"/>
      <w:spacing w:beforeLines="10" w:afterLines="10" w:line="240" w:lineRule="auto"/>
      <w:jc w:val="left"/>
    </w:pPr>
    <w:rPr>
      <w:rFonts w:ascii="宋体" w:eastAsia="宋体"/>
      <w:bCs w:val="0"/>
      <w:snapToGrid/>
      <w:sz w:val="18"/>
      <w:szCs w:val="20"/>
      <w:lang w:val="en-GB"/>
    </w:rPr>
  </w:style>
  <w:style w:type="paragraph" w:customStyle="1" w:styleId="1087">
    <w:name w:val="样式 标题 2 + 段前: 0.5 行3"/>
    <w:basedOn w:val="3"/>
    <w:qFormat/>
    <w:uiPriority w:val="0"/>
    <w:pPr>
      <w:keepNext w:val="0"/>
      <w:keepLines w:val="0"/>
      <w:tabs>
        <w:tab w:val="left" w:pos="540"/>
      </w:tabs>
      <w:adjustRightInd/>
      <w:spacing w:beforeLines="20" w:afterLines="20" w:line="500" w:lineRule="exact"/>
      <w:ind w:left="567" w:hanging="540"/>
    </w:pPr>
    <w:rPr>
      <w:rFonts w:cs="宋体"/>
      <w:b w:val="0"/>
      <w:bCs w:val="0"/>
      <w:sz w:val="24"/>
      <w:szCs w:val="30"/>
    </w:rPr>
  </w:style>
  <w:style w:type="paragraph" w:customStyle="1" w:styleId="1088">
    <w:name w:val="xl72"/>
    <w:basedOn w:val="1"/>
    <w:qFormat/>
    <w:uiPriority w:val="0"/>
    <w:pPr>
      <w:widowControl/>
      <w:pBdr>
        <w:left w:val="single" w:color="auto" w:sz="4" w:space="0"/>
        <w:right w:val="single" w:color="auto" w:sz="4" w:space="0"/>
      </w:pBdr>
      <w:spacing w:before="100" w:beforeAutospacing="1" w:after="100" w:afterAutospacing="1"/>
      <w:jc w:val="center"/>
    </w:pPr>
    <w:rPr>
      <w:rFonts w:eastAsia="Arial Unicode MS"/>
      <w:color w:val="000000"/>
      <w:kern w:val="0"/>
      <w:szCs w:val="21"/>
    </w:rPr>
  </w:style>
  <w:style w:type="paragraph" w:customStyle="1" w:styleId="1089">
    <w:name w:val="Char Char Char Char Char Char Char Char Char1 Char Char Char Char Char Char"/>
    <w:basedOn w:val="1"/>
    <w:qFormat/>
    <w:uiPriority w:val="0"/>
    <w:rPr>
      <w:szCs w:val="21"/>
    </w:rPr>
  </w:style>
  <w:style w:type="paragraph" w:customStyle="1" w:styleId="1090">
    <w:name w:val="Char1 Char Char Char Char Char1 Char1"/>
    <w:basedOn w:val="1"/>
    <w:qFormat/>
    <w:uiPriority w:val="0"/>
    <w:rPr>
      <w:szCs w:val="21"/>
    </w:rPr>
  </w:style>
  <w:style w:type="paragraph" w:customStyle="1" w:styleId="1091">
    <w:name w:val="样式 标题 4PIM 4h4第三层条标题 4 Char Char Char Char CharH4bulletbl..."/>
    <w:basedOn w:val="5"/>
    <w:qFormat/>
    <w:uiPriority w:val="0"/>
    <w:pPr>
      <w:keepNext w:val="0"/>
      <w:keepLines w:val="0"/>
      <w:numPr>
        <w:numId w:val="0"/>
      </w:numPr>
      <w:adjustRightInd/>
      <w:snapToGrid/>
      <w:ind w:left="-57" w:firstLine="567"/>
    </w:pPr>
    <w:rPr>
      <w:rFonts w:hAnsi="FangSong_GB2312"/>
      <w:b/>
    </w:rPr>
  </w:style>
  <w:style w:type="paragraph" w:customStyle="1" w:styleId="1092">
    <w:name w:val="Char1 Char Char Char Char Char1 Char"/>
    <w:basedOn w:val="1"/>
    <w:semiHidden/>
    <w:qFormat/>
    <w:uiPriority w:val="0"/>
    <w:rPr>
      <w:szCs w:val="21"/>
    </w:rPr>
  </w:style>
  <w:style w:type="paragraph" w:customStyle="1" w:styleId="1093">
    <w:name w:val="Bullet_Indent"/>
    <w:basedOn w:val="1"/>
    <w:qFormat/>
    <w:uiPriority w:val="0"/>
    <w:pPr>
      <w:widowControl/>
      <w:adjustRightInd w:val="0"/>
      <w:snapToGrid w:val="0"/>
      <w:spacing w:after="240" w:line="360" w:lineRule="auto"/>
      <w:ind w:left="1440" w:hanging="720"/>
      <w:jc w:val="left"/>
    </w:pPr>
    <w:rPr>
      <w:kern w:val="0"/>
      <w:sz w:val="24"/>
      <w:szCs w:val="20"/>
    </w:rPr>
  </w:style>
  <w:style w:type="paragraph" w:customStyle="1" w:styleId="1094">
    <w:name w:val="Char Char1 Char Char Char1 Char Char Char Char Char Char Char Char Char Char Char Char Char1"/>
    <w:basedOn w:val="1"/>
    <w:qFormat/>
    <w:uiPriority w:val="0"/>
    <w:rPr>
      <w:sz w:val="24"/>
    </w:rPr>
  </w:style>
  <w:style w:type="paragraph" w:customStyle="1" w:styleId="1095">
    <w:name w:val="表内文字"/>
    <w:basedOn w:val="895"/>
    <w:qFormat/>
    <w:uiPriority w:val="0"/>
    <w:pPr>
      <w:adjustRightInd/>
      <w:spacing w:before="0" w:after="0" w:line="400" w:lineRule="exact"/>
      <w:ind w:firstLine="0"/>
      <w:jc w:val="both"/>
    </w:pPr>
    <w:rPr>
      <w:rFonts w:eastAsia="FangSong_GB2312"/>
      <w:kern w:val="2"/>
      <w:sz w:val="21"/>
      <w:szCs w:val="24"/>
    </w:rPr>
  </w:style>
  <w:style w:type="paragraph" w:customStyle="1" w:styleId="1096">
    <w:name w:val="TITLE-0"/>
    <w:basedOn w:val="1"/>
    <w:qFormat/>
    <w:uiPriority w:val="0"/>
    <w:pPr>
      <w:adjustRightInd w:val="0"/>
      <w:spacing w:before="120" w:after="120" w:line="480" w:lineRule="atLeast"/>
      <w:jc w:val="center"/>
      <w:textAlignment w:val="baseline"/>
    </w:pPr>
    <w:rPr>
      <w:rFonts w:eastAsia="華康楷書體W5"/>
      <w:b/>
      <w:kern w:val="0"/>
      <w:sz w:val="50"/>
      <w:szCs w:val="20"/>
      <w:lang w:eastAsia="zh-TW"/>
    </w:rPr>
  </w:style>
  <w:style w:type="paragraph" w:customStyle="1" w:styleId="1097">
    <w:name w:val="默认段落字体 Para Char Char Char"/>
    <w:basedOn w:val="1"/>
    <w:qFormat/>
    <w:uiPriority w:val="0"/>
    <w:rPr>
      <w:sz w:val="24"/>
    </w:rPr>
  </w:style>
  <w:style w:type="paragraph" w:customStyle="1" w:styleId="1098">
    <w:name w:val="字元2"/>
    <w:basedOn w:val="1"/>
    <w:qFormat/>
    <w:uiPriority w:val="0"/>
    <w:rPr>
      <w:szCs w:val="21"/>
    </w:rPr>
  </w:style>
  <w:style w:type="paragraph" w:customStyle="1" w:styleId="1099">
    <w:name w:val="ST20_1"/>
    <w:basedOn w:val="1"/>
    <w:qFormat/>
    <w:uiPriority w:val="0"/>
    <w:pPr>
      <w:adjustRightInd w:val="0"/>
      <w:jc w:val="center"/>
      <w:textAlignment w:val="baseline"/>
    </w:pPr>
    <w:rPr>
      <w:rFonts w:ascii="宋体"/>
      <w:kern w:val="0"/>
      <w:szCs w:val="20"/>
    </w:rPr>
  </w:style>
  <w:style w:type="paragraph" w:customStyle="1" w:styleId="1100">
    <w:name w:val="日期1"/>
    <w:basedOn w:val="49"/>
    <w:next w:val="1"/>
    <w:qFormat/>
    <w:uiPriority w:val="0"/>
    <w:pPr>
      <w:adjustRightInd w:val="0"/>
      <w:jc w:val="center"/>
      <w:textAlignment w:val="baseline"/>
    </w:pPr>
    <w:rPr>
      <w:rFonts w:ascii="KaiTi_GB2312" w:eastAsia="KaiTi_GB2312"/>
      <w:kern w:val="0"/>
      <w:sz w:val="28"/>
      <w:szCs w:val="20"/>
    </w:rPr>
  </w:style>
  <w:style w:type="paragraph" w:customStyle="1" w:styleId="1101">
    <w:name w:val="Table Title Char1 Char1"/>
    <w:basedOn w:val="1"/>
    <w:qFormat/>
    <w:uiPriority w:val="0"/>
    <w:pPr>
      <w:widowControl/>
      <w:snapToGrid w:val="0"/>
      <w:spacing w:beforeLines="20" w:afterLines="20" w:line="400" w:lineRule="exact"/>
      <w:jc w:val="center"/>
    </w:pPr>
    <w:rPr>
      <w:sz w:val="24"/>
      <w:lang w:eastAsia="en-US"/>
    </w:rPr>
  </w:style>
  <w:style w:type="paragraph" w:customStyle="1" w:styleId="1102">
    <w:name w:val="目录页正文1"/>
    <w:basedOn w:val="959"/>
    <w:qFormat/>
    <w:uiPriority w:val="0"/>
    <w:rPr>
      <w:sz w:val="44"/>
      <w:szCs w:val="44"/>
    </w:rPr>
  </w:style>
  <w:style w:type="paragraph" w:customStyle="1" w:styleId="1103">
    <w:name w:val="图文字"/>
    <w:basedOn w:val="1"/>
    <w:qFormat/>
    <w:uiPriority w:val="0"/>
    <w:pPr>
      <w:spacing w:line="280" w:lineRule="exact"/>
      <w:jc w:val="center"/>
    </w:pPr>
    <w:rPr>
      <w:rFonts w:ascii="宋体" w:hAnsi="宋体"/>
    </w:rPr>
  </w:style>
  <w:style w:type="paragraph" w:customStyle="1" w:styleId="1104">
    <w:name w:val="TITLE-3"/>
    <w:basedOn w:val="508"/>
    <w:qFormat/>
    <w:uiPriority w:val="0"/>
    <w:pPr>
      <w:ind w:left="567"/>
    </w:pPr>
  </w:style>
  <w:style w:type="paragraph" w:customStyle="1" w:styleId="1105">
    <w:name w:val="表格 Char Char Char"/>
    <w:basedOn w:val="1"/>
    <w:qFormat/>
    <w:uiPriority w:val="0"/>
    <w:pPr>
      <w:jc w:val="center"/>
    </w:pPr>
    <w:rPr>
      <w:rFonts w:ascii="Arial" w:hAnsi="Arial" w:eastAsia="华文细黑"/>
      <w:szCs w:val="30"/>
    </w:rPr>
  </w:style>
  <w:style w:type="paragraph" w:customStyle="1" w:styleId="1106">
    <w:name w:val="表中"/>
    <w:basedOn w:val="1"/>
    <w:qFormat/>
    <w:uiPriority w:val="0"/>
    <w:pPr>
      <w:spacing w:line="300" w:lineRule="exact"/>
      <w:jc w:val="center"/>
    </w:pPr>
    <w:rPr>
      <w:sz w:val="18"/>
      <w:szCs w:val="18"/>
      <w:lang w:bidi="he-IL"/>
    </w:rPr>
  </w:style>
  <w:style w:type="paragraph" w:customStyle="1" w:styleId="1107">
    <w:name w:val="Char Char Char1 Char Char Char Char Char Char Char Char Char Char Char Char Char Char Char Char Char3"/>
    <w:basedOn w:val="1"/>
    <w:qFormat/>
    <w:uiPriority w:val="0"/>
    <w:pPr>
      <w:spacing w:line="240" w:lineRule="exact"/>
      <w:ind w:firstLine="200" w:firstLineChars="200"/>
    </w:pPr>
    <w:rPr>
      <w:sz w:val="28"/>
      <w:szCs w:val="28"/>
    </w:rPr>
  </w:style>
  <w:style w:type="paragraph" w:customStyle="1" w:styleId="1108">
    <w:name w:val="样式 标题 4 + 宋体"/>
    <w:basedOn w:val="5"/>
    <w:qFormat/>
    <w:uiPriority w:val="0"/>
    <w:pPr>
      <w:numPr>
        <w:numId w:val="0"/>
      </w:numPr>
      <w:adjustRightInd/>
      <w:snapToGrid/>
      <w:spacing w:line="240" w:lineRule="auto"/>
    </w:pPr>
    <w:rPr>
      <w:rFonts w:ascii="宋体" w:hAnsi="宋体"/>
    </w:rPr>
  </w:style>
  <w:style w:type="paragraph" w:customStyle="1" w:styleId="1109">
    <w:name w:val="样式 标题 2 + 段前: 0.5 行"/>
    <w:basedOn w:val="3"/>
    <w:qFormat/>
    <w:uiPriority w:val="0"/>
    <w:pPr>
      <w:keepNext w:val="0"/>
      <w:keepLines w:val="0"/>
      <w:tabs>
        <w:tab w:val="left" w:pos="540"/>
      </w:tabs>
      <w:adjustRightInd/>
      <w:spacing w:beforeLines="20" w:afterLines="20" w:line="500" w:lineRule="exact"/>
      <w:ind w:left="540" w:hanging="540"/>
    </w:pPr>
    <w:rPr>
      <w:rFonts w:cs="宋体"/>
      <w:b w:val="0"/>
      <w:bCs w:val="0"/>
      <w:sz w:val="24"/>
      <w:szCs w:val="30"/>
    </w:rPr>
  </w:style>
  <w:style w:type="paragraph" w:customStyle="1" w:styleId="1110">
    <w:name w:val="Char"/>
    <w:basedOn w:val="1"/>
    <w:qFormat/>
    <w:uiPriority w:val="0"/>
    <w:rPr>
      <w:sz w:val="24"/>
    </w:rPr>
  </w:style>
  <w:style w:type="paragraph" w:customStyle="1" w:styleId="1111">
    <w:name w:val="样式 样式 标题4（复） + 五号 段后: 6 磅 + 段前: 0.5 行 段后: 0.5 行"/>
    <w:basedOn w:val="1"/>
    <w:qFormat/>
    <w:uiPriority w:val="0"/>
    <w:pPr>
      <w:widowControl/>
      <w:spacing w:beforeLines="20" w:afterLines="20" w:line="360" w:lineRule="auto"/>
      <w:jc w:val="right"/>
    </w:pPr>
    <w:rPr>
      <w:rFonts w:eastAsia="KaiTi_GB2312" w:cs="宋体"/>
      <w:b/>
      <w:bCs/>
      <w:kern w:val="0"/>
      <w:szCs w:val="21"/>
    </w:rPr>
  </w:style>
  <w:style w:type="paragraph" w:customStyle="1" w:styleId="1112">
    <w:name w:val="样式 小四 加粗 行距: 1.5 倍行距 首行缩进:  2 字符 Char"/>
    <w:basedOn w:val="1"/>
    <w:qFormat/>
    <w:uiPriority w:val="0"/>
    <w:pPr>
      <w:spacing w:line="360" w:lineRule="auto"/>
      <w:ind w:firstLine="200" w:firstLineChars="200"/>
    </w:pPr>
    <w:rPr>
      <w:rFonts w:cs="宋体"/>
      <w:bCs/>
      <w:sz w:val="24"/>
    </w:rPr>
  </w:style>
  <w:style w:type="paragraph" w:customStyle="1" w:styleId="1113">
    <w:name w:val="1"/>
    <w:basedOn w:val="1"/>
    <w:next w:val="40"/>
    <w:qFormat/>
    <w:uiPriority w:val="0"/>
    <w:rPr>
      <w:rFonts w:ascii="宋体" w:hAnsi="Courier New"/>
      <w:szCs w:val="20"/>
    </w:rPr>
  </w:style>
  <w:style w:type="paragraph" w:customStyle="1" w:styleId="1114">
    <w:name w:val="report1"/>
    <w:basedOn w:val="1"/>
    <w:qFormat/>
    <w:uiPriority w:val="0"/>
    <w:pPr>
      <w:tabs>
        <w:tab w:val="left" w:pos="1009"/>
      </w:tabs>
      <w:adjustRightInd w:val="0"/>
      <w:spacing w:before="60" w:after="60" w:line="300" w:lineRule="exact"/>
      <w:ind w:left="1009" w:hanging="504"/>
      <w:textAlignment w:val="baseline"/>
    </w:pPr>
    <w:rPr>
      <w:kern w:val="0"/>
      <w:sz w:val="22"/>
      <w:szCs w:val="20"/>
    </w:rPr>
  </w:style>
  <w:style w:type="paragraph" w:customStyle="1" w:styleId="1115">
    <w:name w:val="样式 标题 3 + 黑色 Char Char Char"/>
    <w:basedOn w:val="4"/>
    <w:qFormat/>
    <w:uiPriority w:val="0"/>
    <w:pPr>
      <w:keepNext w:val="0"/>
      <w:keepLines w:val="0"/>
      <w:tabs>
        <w:tab w:val="left" w:pos="993"/>
        <w:tab w:val="left" w:pos="1260"/>
      </w:tabs>
      <w:ind w:left="567" w:hanging="420"/>
    </w:pPr>
    <w:rPr>
      <w:bCs w:val="0"/>
      <w:color w:val="000000"/>
      <w:sz w:val="24"/>
      <w:szCs w:val="28"/>
    </w:rPr>
  </w:style>
  <w:style w:type="paragraph" w:customStyle="1" w:styleId="1116">
    <w:name w:val="正文王"/>
    <w:basedOn w:val="40"/>
    <w:qFormat/>
    <w:uiPriority w:val="0"/>
    <w:pPr>
      <w:adjustRightInd/>
      <w:snapToGrid/>
      <w:spacing w:line="440" w:lineRule="exact"/>
    </w:pPr>
    <w:rPr>
      <w:rFonts w:ascii="Arial" w:hAnsi="Arial" w:cs="Times New Roman"/>
      <w:snapToGrid w:val="0"/>
      <w:kern w:val="0"/>
      <w:sz w:val="24"/>
      <w:szCs w:val="20"/>
    </w:rPr>
  </w:style>
  <w:style w:type="paragraph" w:customStyle="1" w:styleId="1117">
    <w:name w:val="主要负责人"/>
    <w:basedOn w:val="1"/>
    <w:next w:val="1"/>
    <w:qFormat/>
    <w:uiPriority w:val="0"/>
    <w:pPr>
      <w:spacing w:line="500" w:lineRule="atLeast"/>
      <w:jc w:val="center"/>
    </w:pPr>
    <w:rPr>
      <w:sz w:val="36"/>
      <w:szCs w:val="36"/>
    </w:rPr>
  </w:style>
  <w:style w:type="paragraph" w:customStyle="1" w:styleId="1118">
    <w:name w:val="xl56"/>
    <w:basedOn w:val="1"/>
    <w:qFormat/>
    <w:uiPriority w:val="0"/>
    <w:pPr>
      <w:widowControl/>
      <w:pBdr>
        <w:top w:val="single" w:color="auto" w:sz="4" w:space="0"/>
        <w:bottom w:val="single" w:color="auto" w:sz="4" w:space="0"/>
      </w:pBdr>
      <w:shd w:val="clear" w:color="auto" w:fill="FFFFFF"/>
      <w:spacing w:before="100" w:beforeAutospacing="1" w:after="100" w:afterAutospacing="1"/>
      <w:jc w:val="center"/>
    </w:pPr>
    <w:rPr>
      <w:rFonts w:eastAsia="Arial Unicode MS"/>
      <w:color w:val="FF0000"/>
      <w:kern w:val="0"/>
      <w:sz w:val="24"/>
    </w:rPr>
  </w:style>
  <w:style w:type="paragraph" w:customStyle="1" w:styleId="1119">
    <w:name w:val="TITLE-4"/>
    <w:basedOn w:val="508"/>
    <w:qFormat/>
    <w:uiPriority w:val="0"/>
    <w:pPr>
      <w:ind w:left="851"/>
    </w:pPr>
  </w:style>
  <w:style w:type="paragraph" w:customStyle="1" w:styleId="1120">
    <w:name w:val="内封面正文5"/>
    <w:basedOn w:val="1078"/>
    <w:qFormat/>
    <w:uiPriority w:val="0"/>
    <w:rPr>
      <w:spacing w:val="0"/>
      <w:sz w:val="28"/>
      <w:szCs w:val="28"/>
    </w:rPr>
  </w:style>
  <w:style w:type="paragraph" w:customStyle="1" w:styleId="1121">
    <w:name w:val="Char Char Char1 Char Char Char Char Char Char Char Char Char Char Char Char Char Char Char1"/>
    <w:basedOn w:val="1"/>
    <w:qFormat/>
    <w:uiPriority w:val="0"/>
    <w:pPr>
      <w:spacing w:line="240" w:lineRule="exact"/>
      <w:ind w:firstLine="200" w:firstLineChars="200"/>
    </w:pPr>
    <w:rPr>
      <w:sz w:val="28"/>
      <w:szCs w:val="28"/>
    </w:rPr>
  </w:style>
  <w:style w:type="paragraph" w:customStyle="1" w:styleId="1122">
    <w:name w:val="样式 样式7 + 左侧:  4 字符"/>
    <w:basedOn w:val="815"/>
    <w:qFormat/>
    <w:uiPriority w:val="0"/>
    <w:pPr>
      <w:keepNext w:val="0"/>
      <w:keepLines w:val="0"/>
      <w:tabs>
        <w:tab w:val="right" w:leader="dot" w:pos="8296"/>
        <w:tab w:val="clear" w:pos="164"/>
        <w:tab w:val="clear" w:pos="720"/>
      </w:tabs>
      <w:adjustRightInd w:val="0"/>
      <w:snapToGrid w:val="0"/>
      <w:spacing w:before="0" w:after="0" w:line="240" w:lineRule="auto"/>
      <w:ind w:left="200" w:leftChars="200" w:right="0" w:firstLine="0"/>
      <w:jc w:val="center"/>
      <w:outlineLvl w:val="9"/>
    </w:pPr>
    <w:rPr>
      <w:rFonts w:ascii="宋体" w:hAnsi="宋体" w:cs="宋体"/>
      <w:b w:val="0"/>
      <w:bCs w:val="0"/>
      <w:smallCaps/>
      <w:color w:val="auto"/>
      <w:kern w:val="2"/>
      <w:sz w:val="20"/>
      <w:szCs w:val="20"/>
    </w:rPr>
  </w:style>
  <w:style w:type="paragraph" w:customStyle="1" w:styleId="1123">
    <w:name w:val="样式 报告 + Times New Roman Char Char Char Char Char Char Char Char Char Char Char Char Char Char Char Char"/>
    <w:basedOn w:val="282"/>
    <w:qFormat/>
    <w:uiPriority w:val="0"/>
    <w:pPr>
      <w:overflowPunct/>
      <w:autoSpaceDE/>
      <w:autoSpaceDN/>
      <w:spacing w:beforeLines="0" w:afterLines="0" w:line="500" w:lineRule="exact"/>
      <w:ind w:right="0" w:rightChars="0" w:firstLine="505" w:firstLineChars="0"/>
      <w:textAlignment w:val="center"/>
    </w:pPr>
    <w:rPr>
      <w:sz w:val="28"/>
      <w:szCs w:val="28"/>
    </w:rPr>
  </w:style>
  <w:style w:type="paragraph" w:customStyle="1" w:styleId="1124">
    <w:name w:val="表头 加粗 居中"/>
    <w:basedOn w:val="1"/>
    <w:qFormat/>
    <w:uiPriority w:val="0"/>
    <w:pPr>
      <w:spacing w:line="460" w:lineRule="exact"/>
      <w:jc w:val="center"/>
    </w:pPr>
    <w:rPr>
      <w:rFonts w:cs="宋体"/>
      <w:b/>
      <w:bCs/>
      <w:sz w:val="24"/>
      <w:szCs w:val="20"/>
    </w:rPr>
  </w:style>
  <w:style w:type="paragraph" w:customStyle="1" w:styleId="1125">
    <w:name w:val="表格文字新"/>
    <w:basedOn w:val="1"/>
    <w:qFormat/>
    <w:uiPriority w:val="0"/>
    <w:pPr>
      <w:tabs>
        <w:tab w:val="left" w:pos="5580"/>
        <w:tab w:val="left" w:pos="5760"/>
      </w:tabs>
      <w:adjustRightInd w:val="0"/>
      <w:spacing w:line="400" w:lineRule="exact"/>
      <w:jc w:val="center"/>
      <w:textAlignment w:val="baseline"/>
    </w:pPr>
    <w:rPr>
      <w:kern w:val="0"/>
      <w:szCs w:val="21"/>
    </w:rPr>
  </w:style>
  <w:style w:type="paragraph" w:customStyle="1" w:styleId="1126">
    <w:name w:val="Char Char Char Char Char Char Char Char Char Char Char Char Char Char Char Char Char Char Char Char Char Char Char Char Char Char Char Char Char Char Char Char Char Char Char Char Char1"/>
    <w:basedOn w:val="1"/>
    <w:qFormat/>
    <w:uiPriority w:val="0"/>
    <w:pPr>
      <w:spacing w:line="240" w:lineRule="exact"/>
      <w:ind w:firstLine="200" w:firstLineChars="200"/>
    </w:pPr>
    <w:rPr>
      <w:sz w:val="28"/>
      <w:szCs w:val="28"/>
    </w:rPr>
  </w:style>
  <w:style w:type="paragraph" w:customStyle="1" w:styleId="1127">
    <w:name w:val="标题正1"/>
    <w:basedOn w:val="1"/>
    <w:qFormat/>
    <w:uiPriority w:val="0"/>
    <w:pPr>
      <w:spacing w:before="120" w:after="120" w:line="500" w:lineRule="exact"/>
      <w:outlineLvl w:val="0"/>
    </w:pPr>
    <w:rPr>
      <w:rFonts w:ascii="黑体" w:hAnsi="Arial" w:eastAsia="黑体"/>
      <w:sz w:val="30"/>
      <w:szCs w:val="32"/>
    </w:rPr>
  </w:style>
  <w:style w:type="paragraph" w:customStyle="1" w:styleId="1128">
    <w:name w:val="样式 正文文本缩进正文文字缩进 + 四号 首行缩进:  2 字符 行距: 最小值 25 磅"/>
    <w:basedOn w:val="31"/>
    <w:qFormat/>
    <w:uiPriority w:val="0"/>
    <w:pPr>
      <w:spacing w:after="0" w:line="500" w:lineRule="exact"/>
      <w:ind w:left="0" w:leftChars="0" w:firstLine="200" w:firstLineChars="200"/>
    </w:pPr>
    <w:rPr>
      <w:rFonts w:cs="宋体"/>
      <w:sz w:val="28"/>
      <w:szCs w:val="20"/>
    </w:rPr>
  </w:style>
  <w:style w:type="paragraph" w:customStyle="1" w:styleId="1129">
    <w:name w:val="小四表格"/>
    <w:basedOn w:val="1"/>
    <w:qFormat/>
    <w:uiPriority w:val="0"/>
    <w:pPr>
      <w:keepNext/>
      <w:autoSpaceDE w:val="0"/>
      <w:autoSpaceDN w:val="0"/>
      <w:adjustRightInd w:val="0"/>
      <w:spacing w:line="480" w:lineRule="atLeast"/>
      <w:jc w:val="center"/>
    </w:pPr>
    <w:rPr>
      <w:color w:val="000000"/>
      <w:sz w:val="24"/>
      <w:szCs w:val="20"/>
    </w:rPr>
  </w:style>
  <w:style w:type="paragraph" w:customStyle="1" w:styleId="1130">
    <w:name w:val="样式 样式 题注 + 两端对齐 + 宋体"/>
    <w:basedOn w:val="1"/>
    <w:qFormat/>
    <w:uiPriority w:val="0"/>
    <w:pPr>
      <w:keepNext/>
      <w:spacing w:line="360" w:lineRule="auto"/>
      <w:jc w:val="center"/>
    </w:pPr>
    <w:rPr>
      <w:rFonts w:ascii="宋体" w:hAnsi="宋体"/>
      <w:snapToGrid w:val="0"/>
      <w:kern w:val="0"/>
      <w:sz w:val="28"/>
      <w:szCs w:val="20"/>
    </w:rPr>
  </w:style>
  <w:style w:type="paragraph" w:customStyle="1" w:styleId="1131">
    <w:name w:val="Char Char Char1 Char Char Char1 Char Char Char1 Char Char Char Char1"/>
    <w:basedOn w:val="1"/>
    <w:qFormat/>
    <w:uiPriority w:val="0"/>
    <w:pPr>
      <w:spacing w:line="240" w:lineRule="exact"/>
      <w:ind w:firstLine="200" w:firstLineChars="200"/>
    </w:pPr>
    <w:rPr>
      <w:sz w:val="28"/>
      <w:szCs w:val="28"/>
    </w:rPr>
  </w:style>
  <w:style w:type="paragraph" w:customStyle="1" w:styleId="1132">
    <w:name w:val="Char4 Char Char Char Char Char Char Char Char Char Char Char Char Char Char Char Char Char1 Char Char Char Char Char Char"/>
    <w:basedOn w:val="1"/>
    <w:qFormat/>
    <w:uiPriority w:val="0"/>
    <w:pPr>
      <w:spacing w:line="240" w:lineRule="exact"/>
      <w:ind w:firstLine="200" w:firstLineChars="200"/>
    </w:pPr>
    <w:rPr>
      <w:sz w:val="28"/>
      <w:szCs w:val="28"/>
    </w:rPr>
  </w:style>
  <w:style w:type="paragraph" w:customStyle="1" w:styleId="1133">
    <w:name w:val="三级无标题条"/>
    <w:basedOn w:val="1"/>
    <w:qFormat/>
    <w:uiPriority w:val="0"/>
  </w:style>
  <w:style w:type="paragraph" w:customStyle="1" w:styleId="1134">
    <w:name w:val="23"/>
    <w:basedOn w:val="1"/>
    <w:next w:val="31"/>
    <w:qFormat/>
    <w:uiPriority w:val="0"/>
    <w:pPr>
      <w:spacing w:line="500" w:lineRule="exact"/>
      <w:ind w:firstLine="560" w:firstLineChars="200"/>
    </w:pPr>
    <w:rPr>
      <w:rFonts w:ascii="FangSong_GB2312" w:eastAsia="FangSong_GB2312"/>
      <w:color w:val="FF0000"/>
      <w:sz w:val="28"/>
      <w:szCs w:val="20"/>
    </w:rPr>
  </w:style>
  <w:style w:type="paragraph" w:customStyle="1" w:styleId="1135">
    <w:name w:val="Char Char Char Char Char Char Char Char Char1"/>
    <w:basedOn w:val="1"/>
    <w:qFormat/>
    <w:uiPriority w:val="0"/>
    <w:rPr>
      <w:szCs w:val="21"/>
    </w:rPr>
  </w:style>
  <w:style w:type="paragraph" w:customStyle="1" w:styleId="1136">
    <w:name w:val="文件名称"/>
    <w:basedOn w:val="1"/>
    <w:next w:val="1"/>
    <w:qFormat/>
    <w:uiPriority w:val="0"/>
    <w:pPr>
      <w:spacing w:beforeLines="100" w:line="500" w:lineRule="atLeast"/>
      <w:jc w:val="center"/>
    </w:pPr>
    <w:rPr>
      <w:rFonts w:ascii="黑体" w:eastAsia="黑体"/>
      <w:sz w:val="84"/>
      <w:szCs w:val="84"/>
    </w:rPr>
  </w:style>
  <w:style w:type="paragraph" w:customStyle="1" w:styleId="1137">
    <w:name w:val="缩进"/>
    <w:basedOn w:val="1"/>
    <w:semiHidden/>
    <w:qFormat/>
    <w:uiPriority w:val="0"/>
    <w:pPr>
      <w:spacing w:line="480" w:lineRule="exact"/>
      <w:ind w:firstLine="480" w:firstLineChars="200"/>
      <w:jc w:val="left"/>
    </w:pPr>
    <w:rPr>
      <w:rFonts w:ascii="宋体" w:hAnsi="宋体" w:eastAsia="FangSong_GB2312"/>
      <w:bCs/>
      <w:color w:val="000000"/>
      <w:kern w:val="0"/>
      <w:sz w:val="24"/>
    </w:rPr>
  </w:style>
  <w:style w:type="paragraph" w:customStyle="1" w:styleId="1138">
    <w:name w:val="spalten"/>
    <w:basedOn w:val="1"/>
    <w:qFormat/>
    <w:uiPriority w:val="0"/>
    <w:pPr>
      <w:widowControl/>
      <w:tabs>
        <w:tab w:val="left" w:pos="5670"/>
        <w:tab w:val="left" w:pos="7371"/>
      </w:tabs>
      <w:spacing w:after="240" w:line="300" w:lineRule="auto"/>
      <w:ind w:left="3969" w:hanging="2835"/>
      <w:jc w:val="left"/>
    </w:pPr>
    <w:rPr>
      <w:rFonts w:ascii="Arial" w:hAnsi="Arial" w:eastAsia="Times New Roman"/>
      <w:kern w:val="0"/>
      <w:sz w:val="22"/>
      <w:szCs w:val="20"/>
      <w:lang w:val="de-DE"/>
    </w:rPr>
  </w:style>
  <w:style w:type="paragraph" w:customStyle="1" w:styleId="1139">
    <w:name w:val="表内字"/>
    <w:qFormat/>
    <w:uiPriority w:val="0"/>
    <w:pPr>
      <w:widowControl w:val="0"/>
      <w:adjustRightInd w:val="0"/>
      <w:snapToGrid w:val="0"/>
      <w:jc w:val="center"/>
    </w:pPr>
    <w:rPr>
      <w:rFonts w:ascii="Times New Roman" w:hAnsi="Times New Roman" w:eastAsia="FangSong_GB2312" w:cs="Times New Roman"/>
      <w:kern w:val="2"/>
      <w:sz w:val="24"/>
      <w:szCs w:val="24"/>
      <w:lang w:val="en-US" w:eastAsia="zh-CN" w:bidi="ar-SA"/>
    </w:rPr>
  </w:style>
  <w:style w:type="paragraph" w:customStyle="1" w:styleId="1140">
    <w:name w:val="样式 正文标准格式 + 左侧:  2 字符"/>
    <w:basedOn w:val="1043"/>
    <w:qFormat/>
    <w:uiPriority w:val="0"/>
  </w:style>
  <w:style w:type="paragraph" w:customStyle="1" w:styleId="1141">
    <w:name w:val="正文缩进 2字符1"/>
    <w:basedOn w:val="1"/>
    <w:qFormat/>
    <w:uiPriority w:val="0"/>
    <w:pPr>
      <w:tabs>
        <w:tab w:val="left" w:pos="2160"/>
      </w:tabs>
      <w:snapToGrid w:val="0"/>
      <w:spacing w:before="120" w:after="120"/>
      <w:ind w:firstLine="480" w:firstLineChars="200"/>
    </w:pPr>
    <w:rPr>
      <w:rFonts w:eastAsia="FangSong_GB2312"/>
      <w:color w:val="000000"/>
      <w:szCs w:val="21"/>
    </w:rPr>
  </w:style>
  <w:style w:type="paragraph" w:customStyle="1" w:styleId="1142">
    <w:name w:val="CM8"/>
    <w:basedOn w:val="1"/>
    <w:next w:val="1"/>
    <w:qFormat/>
    <w:uiPriority w:val="0"/>
    <w:pPr>
      <w:autoSpaceDE w:val="0"/>
      <w:autoSpaceDN w:val="0"/>
      <w:adjustRightInd w:val="0"/>
      <w:spacing w:line="468" w:lineRule="atLeast"/>
      <w:jc w:val="left"/>
    </w:pPr>
    <w:rPr>
      <w:rFonts w:ascii="黑体" w:eastAsia="黑体"/>
      <w:kern w:val="0"/>
      <w:sz w:val="24"/>
      <w:szCs w:val="28"/>
    </w:rPr>
  </w:style>
  <w:style w:type="paragraph" w:customStyle="1" w:styleId="1143">
    <w:name w:val="图注"/>
    <w:basedOn w:val="1"/>
    <w:next w:val="1"/>
    <w:qFormat/>
    <w:uiPriority w:val="0"/>
    <w:pPr>
      <w:jc w:val="center"/>
    </w:pPr>
    <w:rPr>
      <w:rFonts w:ascii="宋体" w:hAnsi="宋体"/>
      <w:color w:val="0000FF"/>
      <w:szCs w:val="20"/>
    </w:rPr>
  </w:style>
  <w:style w:type="paragraph" w:customStyle="1" w:styleId="1144">
    <w:name w:val="8"/>
    <w:basedOn w:val="1"/>
    <w:next w:val="1"/>
    <w:qFormat/>
    <w:uiPriority w:val="0"/>
    <w:pPr>
      <w:adjustRightInd w:val="0"/>
      <w:spacing w:before="60"/>
      <w:ind w:firstLine="480"/>
      <w:textAlignment w:val="baseline"/>
    </w:pPr>
    <w:rPr>
      <w:color w:val="FF0000"/>
      <w:sz w:val="24"/>
      <w:szCs w:val="20"/>
    </w:rPr>
  </w:style>
  <w:style w:type="paragraph" w:customStyle="1" w:styleId="1145">
    <w:name w:val="样式 标题 1 + 段前: 1 行 段后: 1 行1"/>
    <w:basedOn w:val="2"/>
    <w:qFormat/>
    <w:uiPriority w:val="0"/>
    <w:pPr>
      <w:tabs>
        <w:tab w:val="left" w:pos="450"/>
      </w:tabs>
      <w:adjustRightInd/>
      <w:snapToGrid/>
      <w:spacing w:beforeLines="200" w:afterLines="100" w:line="240" w:lineRule="auto"/>
      <w:ind w:left="450" w:hanging="450"/>
      <w:jc w:val="center"/>
    </w:pPr>
    <w:rPr>
      <w:rFonts w:cs="宋体"/>
      <w:sz w:val="44"/>
      <w:szCs w:val="20"/>
    </w:rPr>
  </w:style>
  <w:style w:type="paragraph" w:customStyle="1" w:styleId="1146">
    <w:name w:val="目錄標題1"/>
    <w:basedOn w:val="2"/>
    <w:next w:val="1"/>
    <w:qFormat/>
    <w:uiPriority w:val="0"/>
    <w:pPr>
      <w:widowControl/>
      <w:tabs>
        <w:tab w:val="left" w:pos="360"/>
      </w:tabs>
      <w:adjustRightInd/>
      <w:snapToGrid/>
      <w:spacing w:before="480" w:line="276" w:lineRule="auto"/>
      <w:jc w:val="left"/>
      <w:outlineLvl w:val="9"/>
    </w:pPr>
    <w:rPr>
      <w:rFonts w:ascii="Cambria" w:hAnsi="Cambria"/>
      <w:color w:val="365F91"/>
      <w:kern w:val="0"/>
      <w:sz w:val="28"/>
      <w:szCs w:val="28"/>
    </w:rPr>
  </w:style>
  <w:style w:type="paragraph" w:customStyle="1" w:styleId="1147">
    <w:name w:val="xl2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KaiTi_GB2312" w:hAnsi="Arial Unicode MS" w:eastAsia="KaiTi_GB2312"/>
      <w:kern w:val="0"/>
      <w:sz w:val="24"/>
    </w:rPr>
  </w:style>
  <w:style w:type="paragraph" w:customStyle="1" w:styleId="1148">
    <w:name w:val="小标题2"/>
    <w:basedOn w:val="4"/>
    <w:next w:val="1"/>
    <w:qFormat/>
    <w:uiPriority w:val="0"/>
    <w:pPr>
      <w:keepNext w:val="0"/>
      <w:keepLines w:val="0"/>
      <w:tabs>
        <w:tab w:val="left" w:pos="1174"/>
      </w:tabs>
      <w:spacing w:line="240" w:lineRule="auto"/>
      <w:jc w:val="left"/>
      <w:outlineLvl w:val="9"/>
    </w:pPr>
    <w:rPr>
      <w:rFonts w:ascii="宋体"/>
      <w:bCs w:val="0"/>
      <w:sz w:val="24"/>
      <w:szCs w:val="24"/>
    </w:rPr>
  </w:style>
  <w:style w:type="paragraph" w:customStyle="1" w:styleId="1149">
    <w:name w:val="一级无标题条"/>
    <w:basedOn w:val="1"/>
    <w:qFormat/>
    <w:uiPriority w:val="0"/>
  </w:style>
  <w:style w:type="paragraph" w:customStyle="1" w:styleId="1150">
    <w:name w:val="标题33"/>
    <w:basedOn w:val="45"/>
    <w:next w:val="4"/>
    <w:qFormat/>
    <w:uiPriority w:val="0"/>
    <w:pPr>
      <w:adjustRightInd/>
      <w:snapToGrid/>
      <w:spacing w:line="500" w:lineRule="exact"/>
      <w:ind w:firstLine="0"/>
    </w:pPr>
    <w:rPr>
      <w:rFonts w:ascii="FangSong_GB2312" w:hAnsi="FangSong_GB2312"/>
      <w:color w:val="000000"/>
    </w:rPr>
  </w:style>
  <w:style w:type="paragraph" w:customStyle="1" w:styleId="1151">
    <w:name w:val="框图-1 Char"/>
    <w:basedOn w:val="1"/>
    <w:qFormat/>
    <w:uiPriority w:val="0"/>
    <w:pPr>
      <w:jc w:val="center"/>
    </w:pPr>
    <w:rPr>
      <w:rFonts w:eastAsia="FangSong_GB2312"/>
      <w:bCs/>
      <w:snapToGrid w:val="0"/>
      <w:color w:val="000000"/>
      <w:kern w:val="0"/>
    </w:rPr>
  </w:style>
  <w:style w:type="paragraph" w:customStyle="1" w:styleId="1152">
    <w:name w:val="样式 小标题 + 段前: 0.5 行"/>
    <w:basedOn w:val="4"/>
    <w:qFormat/>
    <w:uiPriority w:val="0"/>
    <w:pPr>
      <w:keepNext w:val="0"/>
      <w:keepLines w:val="0"/>
      <w:tabs>
        <w:tab w:val="left" w:pos="2100"/>
      </w:tabs>
      <w:ind w:left="200" w:leftChars="200" w:firstLine="454"/>
      <w:jc w:val="left"/>
      <w:outlineLvl w:val="9"/>
    </w:pPr>
    <w:rPr>
      <w:rFonts w:ascii="宋体" w:cs="宋体"/>
      <w:bCs w:val="0"/>
      <w:sz w:val="24"/>
      <w:szCs w:val="20"/>
    </w:rPr>
  </w:style>
  <w:style w:type="paragraph" w:customStyle="1" w:styleId="1153">
    <w:name w:val="条题"/>
    <w:basedOn w:val="1"/>
    <w:qFormat/>
    <w:uiPriority w:val="0"/>
    <w:pPr>
      <w:tabs>
        <w:tab w:val="left" w:pos="1265"/>
      </w:tabs>
      <w:adjustRightInd w:val="0"/>
      <w:snapToGrid w:val="0"/>
      <w:spacing w:beforeLines="18" w:line="480" w:lineRule="exact"/>
      <w:ind w:hanging="40"/>
    </w:pPr>
    <w:rPr>
      <w:sz w:val="24"/>
    </w:rPr>
  </w:style>
  <w:style w:type="paragraph" w:customStyle="1" w:styleId="1154">
    <w:name w:val="_Style 7"/>
    <w:basedOn w:val="1"/>
    <w:qFormat/>
    <w:uiPriority w:val="0"/>
    <w:rPr>
      <w:szCs w:val="20"/>
    </w:rPr>
  </w:style>
  <w:style w:type="paragraph" w:customStyle="1" w:styleId="1155">
    <w:name w:val="样式 标题 3 + 左侧:  0 厘米 首行缩进:  0 厘米"/>
    <w:basedOn w:val="4"/>
    <w:qFormat/>
    <w:uiPriority w:val="0"/>
    <w:pPr>
      <w:tabs>
        <w:tab w:val="left" w:pos="709"/>
        <w:tab w:val="left" w:pos="993"/>
      </w:tabs>
      <w:snapToGrid/>
      <w:spacing w:beforeLines="20" w:afterLines="20" w:line="500" w:lineRule="exact"/>
      <w:ind w:left="709" w:hanging="709"/>
      <w:textAlignment w:val="baseline"/>
    </w:pPr>
    <w:rPr>
      <w:rFonts w:cs="宋体"/>
      <w:b/>
      <w:kern w:val="32"/>
      <w:sz w:val="24"/>
      <w:szCs w:val="24"/>
    </w:rPr>
  </w:style>
  <w:style w:type="paragraph" w:customStyle="1" w:styleId="1156">
    <w:name w:val="1."/>
    <w:basedOn w:val="1"/>
    <w:qFormat/>
    <w:uiPriority w:val="0"/>
    <w:pPr>
      <w:adjustRightInd w:val="0"/>
      <w:spacing w:line="540" w:lineRule="atLeast"/>
      <w:ind w:left="255" w:hanging="255"/>
      <w:textAlignment w:val="baseline"/>
    </w:pPr>
    <w:rPr>
      <w:rFonts w:eastAsia="方正苏新诗柳楷_GBK"/>
      <w:spacing w:val="14"/>
      <w:kern w:val="0"/>
      <w:sz w:val="28"/>
      <w:szCs w:val="20"/>
      <w:lang w:eastAsia="zh-TW"/>
    </w:rPr>
  </w:style>
  <w:style w:type="paragraph" w:customStyle="1" w:styleId="1157">
    <w:name w:val="页眉 Char Char"/>
    <w:basedOn w:val="1"/>
    <w:qFormat/>
    <w:uiPriority w:val="0"/>
    <w:pPr>
      <w:tabs>
        <w:tab w:val="left" w:pos="4149"/>
        <w:tab w:val="left" w:pos="8016"/>
      </w:tabs>
      <w:spacing w:line="351" w:lineRule="atLeast"/>
      <w:ind w:firstLine="419"/>
      <w:jc w:val="center"/>
    </w:pPr>
    <w:rPr>
      <w:rFonts w:hint="eastAsia"/>
      <w:sz w:val="18"/>
      <w:szCs w:val="20"/>
    </w:rPr>
  </w:style>
  <w:style w:type="paragraph" w:customStyle="1" w:styleId="1158">
    <w:name w:val="文件册号"/>
    <w:basedOn w:val="1"/>
    <w:next w:val="1"/>
    <w:qFormat/>
    <w:uiPriority w:val="0"/>
    <w:pPr>
      <w:spacing w:line="800" w:lineRule="atLeast"/>
      <w:jc w:val="center"/>
    </w:pPr>
    <w:rPr>
      <w:sz w:val="52"/>
      <w:szCs w:val="52"/>
    </w:rPr>
  </w:style>
  <w:style w:type="paragraph" w:customStyle="1" w:styleId="1159">
    <w:name w:val="body 1"/>
    <w:basedOn w:val="1"/>
    <w:qFormat/>
    <w:uiPriority w:val="0"/>
    <w:pPr>
      <w:adjustRightInd w:val="0"/>
      <w:spacing w:line="360" w:lineRule="atLeast"/>
      <w:textAlignment w:val="baseline"/>
    </w:pPr>
    <w:rPr>
      <w:rFonts w:ascii="華康魏碑體" w:eastAsia="華康魏碑體"/>
      <w:spacing w:val="60"/>
      <w:kern w:val="0"/>
      <w:sz w:val="24"/>
      <w:szCs w:val="20"/>
      <w:lang w:eastAsia="zh-TW"/>
    </w:rPr>
  </w:style>
  <w:style w:type="paragraph" w:customStyle="1" w:styleId="1160">
    <w:name w:val="正文编号"/>
    <w:basedOn w:val="1"/>
    <w:qFormat/>
    <w:uiPriority w:val="0"/>
    <w:pPr>
      <w:tabs>
        <w:tab w:val="left" w:pos="454"/>
      </w:tabs>
      <w:spacing w:line="360" w:lineRule="auto"/>
      <w:ind w:firstLine="567"/>
    </w:pPr>
    <w:rPr>
      <w:rFonts w:ascii="Arial" w:hAnsi="Arial" w:eastAsia="FangSong_GB2312"/>
      <w:sz w:val="28"/>
      <w:szCs w:val="28"/>
    </w:rPr>
  </w:style>
  <w:style w:type="paragraph" w:customStyle="1" w:styleId="1161">
    <w:name w:val="11 Char"/>
    <w:basedOn w:val="1"/>
    <w:qFormat/>
    <w:uiPriority w:val="0"/>
    <w:rPr>
      <w:sz w:val="24"/>
    </w:rPr>
  </w:style>
  <w:style w:type="paragraph" w:customStyle="1" w:styleId="1162">
    <w:name w:val="黑点"/>
    <w:basedOn w:val="1"/>
    <w:qFormat/>
    <w:uiPriority w:val="0"/>
    <w:pPr>
      <w:tabs>
        <w:tab w:val="left" w:pos="600"/>
        <w:tab w:val="left" w:pos="2100"/>
      </w:tabs>
      <w:adjustRightInd w:val="0"/>
      <w:spacing w:line="360" w:lineRule="auto"/>
      <w:ind w:left="2100" w:hanging="420"/>
      <w:jc w:val="left"/>
      <w:textAlignment w:val="baseline"/>
    </w:pPr>
    <w:rPr>
      <w:rFonts w:ascii="宋体" w:hAnsi="宋体"/>
      <w:color w:val="000000"/>
      <w:kern w:val="0"/>
      <w:sz w:val="24"/>
      <w:szCs w:val="20"/>
    </w:rPr>
  </w:style>
  <w:style w:type="paragraph" w:customStyle="1" w:styleId="1163">
    <w:name w:val="新正文样式"/>
    <w:basedOn w:val="1"/>
    <w:qFormat/>
    <w:uiPriority w:val="0"/>
    <w:pPr>
      <w:tabs>
        <w:tab w:val="left" w:pos="567"/>
      </w:tabs>
      <w:spacing w:line="360" w:lineRule="auto"/>
      <w:ind w:firstLine="567"/>
    </w:pPr>
    <w:rPr>
      <w:spacing w:val="20"/>
      <w:sz w:val="24"/>
      <w:szCs w:val="20"/>
    </w:rPr>
  </w:style>
  <w:style w:type="paragraph" w:customStyle="1" w:styleId="1164">
    <w:name w:val="字元1"/>
    <w:basedOn w:val="1"/>
    <w:qFormat/>
    <w:uiPriority w:val="0"/>
    <w:rPr>
      <w:sz w:val="24"/>
    </w:rPr>
  </w:style>
  <w:style w:type="paragraph" w:customStyle="1" w:styleId="1165">
    <w:name w:val="谏壁chen表格内文字 Char Char Char"/>
    <w:basedOn w:val="1"/>
    <w:qFormat/>
    <w:uiPriority w:val="0"/>
    <w:pPr>
      <w:spacing w:line="0" w:lineRule="atLeast"/>
      <w:jc w:val="center"/>
    </w:pPr>
    <w:rPr>
      <w:szCs w:val="21"/>
    </w:rPr>
  </w:style>
  <w:style w:type="paragraph" w:customStyle="1" w:styleId="1166">
    <w:name w:val="Char Char Char Char Char Char Char Char Char1 Char Char Char Char Char Char Char"/>
    <w:basedOn w:val="1"/>
    <w:qFormat/>
    <w:uiPriority w:val="0"/>
    <w:rPr>
      <w:sz w:val="24"/>
    </w:rPr>
  </w:style>
  <w:style w:type="paragraph" w:customStyle="1" w:styleId="1167">
    <w:name w:val="CM78"/>
    <w:basedOn w:val="98"/>
    <w:next w:val="98"/>
    <w:qFormat/>
    <w:uiPriority w:val="0"/>
    <w:pPr>
      <w:spacing w:after="298"/>
    </w:pPr>
    <w:rPr>
      <w:rFonts w:ascii="黑体" w:eastAsia="黑体" w:cs="Times New Roman"/>
      <w:color w:val="auto"/>
    </w:rPr>
  </w:style>
  <w:style w:type="paragraph" w:customStyle="1" w:styleId="1168">
    <w:name w:val="默认段落字体 Para Char Char Char1 Char Char Char Char Char Char Char Char Char Char Char Char"/>
    <w:basedOn w:val="1"/>
    <w:qFormat/>
    <w:uiPriority w:val="0"/>
    <w:rPr>
      <w:sz w:val="24"/>
    </w:rPr>
  </w:style>
  <w:style w:type="paragraph" w:customStyle="1" w:styleId="1169">
    <w:name w:val="样式 标题 3 + 黑体 小四 左侧:  0.86 厘米 首行缩进:  0 厘米"/>
    <w:basedOn w:val="4"/>
    <w:qFormat/>
    <w:uiPriority w:val="0"/>
    <w:pPr>
      <w:keepLines w:val="0"/>
      <w:tabs>
        <w:tab w:val="left" w:pos="1080"/>
      </w:tabs>
      <w:adjustRightInd/>
      <w:snapToGrid/>
      <w:jc w:val="left"/>
    </w:pPr>
    <w:rPr>
      <w:rFonts w:ascii="黑体" w:eastAsia="黑体"/>
      <w:color w:val="000000"/>
      <w:sz w:val="24"/>
      <w:szCs w:val="24"/>
      <w:lang w:val="en-GB"/>
    </w:rPr>
  </w:style>
  <w:style w:type="paragraph" w:customStyle="1" w:styleId="1170">
    <w:name w:val="图表"/>
    <w:basedOn w:val="30"/>
    <w:next w:val="30"/>
    <w:qFormat/>
    <w:uiPriority w:val="0"/>
    <w:pPr>
      <w:tabs>
        <w:tab w:val="left" w:pos="360"/>
      </w:tabs>
      <w:adjustRightInd w:val="0"/>
      <w:snapToGrid w:val="0"/>
      <w:spacing w:before="60" w:after="60" w:line="264" w:lineRule="auto"/>
      <w:textAlignment w:val="baseline"/>
    </w:pPr>
    <w:rPr>
      <w:rFonts w:eastAsia="FangSong_GB2312"/>
      <w:snapToGrid w:val="0"/>
      <w:kern w:val="0"/>
      <w:sz w:val="24"/>
    </w:rPr>
  </w:style>
  <w:style w:type="paragraph" w:customStyle="1" w:styleId="1171">
    <w:name w:val="样式"/>
    <w:qFormat/>
    <w:uiPriority w:val="0"/>
    <w:pPr>
      <w:keepNext/>
      <w:keepLines/>
      <w:widowControl w:val="0"/>
      <w:adjustRightInd w:val="0"/>
      <w:spacing w:before="340" w:after="330" w:line="578" w:lineRule="atLeast"/>
      <w:jc w:val="both"/>
      <w:textAlignment w:val="baseline"/>
    </w:pPr>
    <w:rPr>
      <w:rFonts w:ascii="Times New Roman" w:hAnsi="Times New Roman" w:eastAsia="宋体" w:cs="Times New Roman"/>
      <w:b/>
      <w:sz w:val="24"/>
      <w:lang w:val="en-US" w:eastAsia="zh-CN" w:bidi="ar-SA"/>
    </w:rPr>
  </w:style>
  <w:style w:type="paragraph" w:customStyle="1" w:styleId="1172">
    <w:name w:val="Char Char1 Char Char Char Char"/>
    <w:basedOn w:val="1"/>
    <w:qFormat/>
    <w:uiPriority w:val="0"/>
    <w:rPr>
      <w:sz w:val="24"/>
    </w:rPr>
  </w:style>
  <w:style w:type="paragraph" w:customStyle="1" w:styleId="1173">
    <w:name w:val="Char4 Char Char1"/>
    <w:basedOn w:val="1"/>
    <w:qFormat/>
    <w:uiPriority w:val="0"/>
    <w:pPr>
      <w:spacing w:line="240" w:lineRule="exact"/>
      <w:ind w:firstLine="200" w:firstLineChars="200"/>
    </w:pPr>
    <w:rPr>
      <w:sz w:val="28"/>
      <w:szCs w:val="28"/>
    </w:rPr>
  </w:style>
  <w:style w:type="paragraph" w:customStyle="1" w:styleId="1174">
    <w:name w:val="表格小四"/>
    <w:basedOn w:val="1"/>
    <w:qFormat/>
    <w:uiPriority w:val="0"/>
    <w:pPr>
      <w:jc w:val="center"/>
    </w:pPr>
    <w:rPr>
      <w:sz w:val="24"/>
      <w:szCs w:val="20"/>
    </w:rPr>
  </w:style>
  <w:style w:type="paragraph" w:customStyle="1" w:styleId="1175">
    <w:name w:val="Char Char Char1 Char"/>
    <w:basedOn w:val="1"/>
    <w:semiHidden/>
    <w:qFormat/>
    <w:uiPriority w:val="0"/>
  </w:style>
  <w:style w:type="paragraph" w:customStyle="1" w:styleId="1176">
    <w:name w:val="Char Char1 Char Char1"/>
    <w:basedOn w:val="1"/>
    <w:qFormat/>
    <w:uiPriority w:val="0"/>
    <w:rPr>
      <w:szCs w:val="21"/>
    </w:rPr>
  </w:style>
  <w:style w:type="paragraph" w:customStyle="1" w:styleId="1177">
    <w:name w:val="Plain Text1"/>
    <w:basedOn w:val="1"/>
    <w:qFormat/>
    <w:uiPriority w:val="0"/>
    <w:pPr>
      <w:autoSpaceDE w:val="0"/>
      <w:autoSpaceDN w:val="0"/>
      <w:adjustRightInd w:val="0"/>
      <w:textAlignment w:val="baseline"/>
    </w:pPr>
    <w:rPr>
      <w:rFonts w:ascii="宋体"/>
      <w:kern w:val="0"/>
      <w:szCs w:val="20"/>
    </w:rPr>
  </w:style>
  <w:style w:type="paragraph" w:customStyle="1" w:styleId="1178">
    <w:name w:val="文本框"/>
    <w:basedOn w:val="1"/>
    <w:qFormat/>
    <w:uiPriority w:val="0"/>
    <w:pPr>
      <w:adjustRightInd w:val="0"/>
      <w:snapToGrid w:val="0"/>
      <w:spacing w:line="300" w:lineRule="exact"/>
      <w:jc w:val="center"/>
    </w:pPr>
    <w:rPr>
      <w:sz w:val="24"/>
    </w:rPr>
  </w:style>
  <w:style w:type="paragraph" w:customStyle="1" w:styleId="1179">
    <w:name w:val="Char Char Char Char Char Char Char Char Char1 Char Char Char Char"/>
    <w:basedOn w:val="1"/>
    <w:qFormat/>
    <w:uiPriority w:val="0"/>
    <w:pPr>
      <w:spacing w:line="400" w:lineRule="exact"/>
    </w:pPr>
    <w:rPr>
      <w:szCs w:val="21"/>
    </w:rPr>
  </w:style>
  <w:style w:type="paragraph" w:customStyle="1" w:styleId="1180">
    <w:name w:val="font8"/>
    <w:basedOn w:val="1"/>
    <w:qFormat/>
    <w:uiPriority w:val="0"/>
    <w:pPr>
      <w:widowControl/>
      <w:spacing w:before="100" w:beforeAutospacing="1" w:after="100" w:afterAutospacing="1"/>
      <w:jc w:val="left"/>
    </w:pPr>
    <w:rPr>
      <w:kern w:val="0"/>
      <w:sz w:val="18"/>
      <w:szCs w:val="18"/>
    </w:rPr>
  </w:style>
  <w:style w:type="paragraph" w:customStyle="1" w:styleId="1181">
    <w:name w:val="AnnexTitle"/>
    <w:basedOn w:val="1"/>
    <w:next w:val="1"/>
    <w:qFormat/>
    <w:uiPriority w:val="0"/>
    <w:pPr>
      <w:widowControl/>
      <w:overflowPunct w:val="0"/>
      <w:autoSpaceDE w:val="0"/>
      <w:autoSpaceDN w:val="0"/>
      <w:adjustRightInd w:val="0"/>
      <w:spacing w:before="720" w:after="16000" w:line="264" w:lineRule="auto"/>
      <w:ind w:left="1418" w:right="1418"/>
      <w:jc w:val="left"/>
      <w:textAlignment w:val="baseline"/>
    </w:pPr>
    <w:rPr>
      <w:rFonts w:ascii="Constantia" w:hAnsi="Constantia"/>
      <w:kern w:val="0"/>
      <w:sz w:val="36"/>
      <w:szCs w:val="20"/>
      <w:lang w:val="en-GB"/>
    </w:rPr>
  </w:style>
  <w:style w:type="paragraph" w:customStyle="1" w:styleId="1182">
    <w:name w:val="IDX-3"/>
    <w:basedOn w:val="912"/>
    <w:qFormat/>
    <w:uiPriority w:val="0"/>
    <w:pPr>
      <w:tabs>
        <w:tab w:val="right" w:pos="1418"/>
        <w:tab w:val="left" w:pos="1701"/>
        <w:tab w:val="clear" w:pos="851"/>
      </w:tabs>
    </w:pPr>
  </w:style>
  <w:style w:type="paragraph" w:customStyle="1" w:styleId="1183">
    <w:name w:val="样式 文本123 + 段前: 0.2 行"/>
    <w:basedOn w:val="1"/>
    <w:qFormat/>
    <w:uiPriority w:val="0"/>
    <w:pPr>
      <w:tabs>
        <w:tab w:val="left" w:pos="1400"/>
      </w:tabs>
      <w:adjustRightInd w:val="0"/>
      <w:snapToGrid w:val="0"/>
      <w:spacing w:beforeLines="20" w:line="480" w:lineRule="exact"/>
      <w:outlineLvl w:val="7"/>
    </w:pPr>
    <w:rPr>
      <w:sz w:val="24"/>
    </w:rPr>
  </w:style>
  <w:style w:type="paragraph" w:customStyle="1" w:styleId="1184">
    <w:name w:val="2B  1.1         本文縮排"/>
    <w:basedOn w:val="1"/>
    <w:qFormat/>
    <w:uiPriority w:val="0"/>
    <w:pPr>
      <w:spacing w:beforeLines="20" w:line="400" w:lineRule="exact"/>
      <w:ind w:firstLine="560" w:firstLineChars="200"/>
    </w:pPr>
    <w:rPr>
      <w:rFonts w:eastAsia="DFKai-SB"/>
      <w:b/>
      <w:sz w:val="28"/>
      <w:lang w:eastAsia="zh-TW"/>
    </w:rPr>
  </w:style>
  <w:style w:type="paragraph" w:customStyle="1" w:styleId="1185">
    <w:name w:val="Char Char Char Char Char"/>
    <w:basedOn w:val="1"/>
    <w:qFormat/>
    <w:uiPriority w:val="0"/>
    <w:rPr>
      <w:szCs w:val="21"/>
    </w:rPr>
  </w:style>
  <w:style w:type="paragraph" w:customStyle="1" w:styleId="1186">
    <w:name w:val="little"/>
    <w:basedOn w:val="1"/>
    <w:qFormat/>
    <w:uiPriority w:val="0"/>
    <w:pPr>
      <w:widowControl/>
      <w:spacing w:before="100" w:beforeAutospacing="1" w:after="100" w:afterAutospacing="1"/>
      <w:jc w:val="left"/>
    </w:pPr>
    <w:rPr>
      <w:rFonts w:ascii="宋体" w:hAnsi="宋体" w:cs="宋体"/>
      <w:kern w:val="0"/>
      <w:sz w:val="24"/>
    </w:rPr>
  </w:style>
  <w:style w:type="paragraph" w:customStyle="1" w:styleId="1187">
    <w:name w:val="Char Char Char Char Char Char Char Char Char1 Char Char Char Char Char Char Char Char Char Char"/>
    <w:basedOn w:val="1"/>
    <w:qFormat/>
    <w:uiPriority w:val="0"/>
    <w:rPr>
      <w:szCs w:val="21"/>
    </w:rPr>
  </w:style>
  <w:style w:type="paragraph" w:customStyle="1" w:styleId="1188">
    <w:name w:val="标题4n"/>
    <w:basedOn w:val="4"/>
    <w:qFormat/>
    <w:uiPriority w:val="0"/>
    <w:pPr>
      <w:keepNext w:val="0"/>
      <w:keepLines w:val="0"/>
      <w:tabs>
        <w:tab w:val="left" w:pos="0"/>
      </w:tabs>
      <w:adjustRightInd/>
      <w:snapToGrid/>
      <w:ind w:firstLine="567"/>
    </w:pPr>
    <w:rPr>
      <w:rFonts w:hAnsi="Arial"/>
      <w:szCs w:val="28"/>
    </w:rPr>
  </w:style>
  <w:style w:type="paragraph" w:customStyle="1" w:styleId="1189">
    <w:name w:val="样式 标题 3小标题小节标题H3h33rd level第二层条标题4标题 3 Char标题 3 Char Ch..."/>
    <w:basedOn w:val="4"/>
    <w:qFormat/>
    <w:uiPriority w:val="0"/>
    <w:pPr>
      <w:tabs>
        <w:tab w:val="left" w:pos="993"/>
      </w:tabs>
      <w:snapToGrid/>
      <w:spacing w:line="500" w:lineRule="exact"/>
      <w:ind w:left="851" w:hanging="851"/>
      <w:textAlignment w:val="baseline"/>
    </w:pPr>
    <w:rPr>
      <w:rFonts w:ascii="Arial" w:hAnsi="Arial"/>
      <w:b/>
      <w:kern w:val="32"/>
      <w:szCs w:val="28"/>
    </w:rPr>
  </w:style>
  <w:style w:type="paragraph" w:customStyle="1" w:styleId="1190">
    <w:name w:val="正文新 Char"/>
    <w:basedOn w:val="1"/>
    <w:qFormat/>
    <w:uiPriority w:val="0"/>
    <w:pPr>
      <w:spacing w:line="360" w:lineRule="auto"/>
      <w:ind w:firstLine="480" w:firstLineChars="200"/>
    </w:pPr>
    <w:rPr>
      <w:sz w:val="24"/>
      <w:szCs w:val="20"/>
    </w:rPr>
  </w:style>
  <w:style w:type="paragraph" w:customStyle="1" w:styleId="1191">
    <w:name w:val="Char Char Char1 Char Char Char1"/>
    <w:basedOn w:val="1"/>
    <w:qFormat/>
    <w:uiPriority w:val="0"/>
    <w:pPr>
      <w:spacing w:line="240" w:lineRule="exact"/>
      <w:ind w:firstLine="200" w:firstLineChars="200"/>
    </w:pPr>
    <w:rPr>
      <w:sz w:val="28"/>
      <w:szCs w:val="28"/>
    </w:rPr>
  </w:style>
  <w:style w:type="paragraph" w:customStyle="1" w:styleId="1192">
    <w:name w:val="20"/>
    <w:basedOn w:val="1"/>
    <w:next w:val="57"/>
    <w:semiHidden/>
    <w:qFormat/>
    <w:uiPriority w:val="0"/>
    <w:pPr>
      <w:spacing w:line="500" w:lineRule="exact"/>
    </w:pPr>
    <w:rPr>
      <w:rFonts w:ascii="FangSong_GB2312" w:eastAsia="FangSong_GB2312"/>
      <w:sz w:val="28"/>
      <w:szCs w:val="20"/>
    </w:rPr>
  </w:style>
  <w:style w:type="paragraph" w:customStyle="1" w:styleId="1193">
    <w:name w:val="表格文本"/>
    <w:basedOn w:val="1"/>
    <w:next w:val="1"/>
    <w:qFormat/>
    <w:uiPriority w:val="0"/>
    <w:pPr>
      <w:adjustRightInd w:val="0"/>
      <w:spacing w:line="400" w:lineRule="exact"/>
      <w:jc w:val="center"/>
      <w:textAlignment w:val="baseline"/>
    </w:pPr>
    <w:rPr>
      <w:kern w:val="0"/>
      <w:szCs w:val="21"/>
    </w:rPr>
  </w:style>
  <w:style w:type="paragraph" w:customStyle="1" w:styleId="1194">
    <w:name w:val="单学凯表格"/>
    <w:basedOn w:val="1"/>
    <w:qFormat/>
    <w:uiPriority w:val="0"/>
    <w:pPr>
      <w:snapToGrid w:val="0"/>
      <w:spacing w:line="0" w:lineRule="atLeast"/>
      <w:jc w:val="center"/>
    </w:pPr>
    <w:rPr>
      <w:rFonts w:ascii="FangSong_GB2312" w:hAnsi="宋体" w:eastAsia="FangSong_GB2312"/>
      <w:bCs/>
      <w:shd w:val="clear" w:color="auto" w:fill="FFFFFF"/>
    </w:rPr>
  </w:style>
  <w:style w:type="paragraph" w:customStyle="1" w:styleId="1195">
    <w:name w:val="样式 样式 标题 2 + 段前: 0.5 行4 + 段前: 0.5 行"/>
    <w:basedOn w:val="1"/>
    <w:qFormat/>
    <w:uiPriority w:val="0"/>
    <w:pPr>
      <w:tabs>
        <w:tab w:val="left" w:pos="540"/>
      </w:tabs>
      <w:adjustRightInd w:val="0"/>
      <w:spacing w:line="400" w:lineRule="exact"/>
      <w:jc w:val="center"/>
      <w:outlineLvl w:val="1"/>
    </w:pPr>
    <w:rPr>
      <w:rFonts w:eastAsia="黑体" w:cs="宋体"/>
      <w:szCs w:val="21"/>
    </w:rPr>
  </w:style>
  <w:style w:type="paragraph" w:customStyle="1" w:styleId="1196">
    <w:name w:val="內文縮排 2"/>
    <w:basedOn w:val="19"/>
    <w:qFormat/>
    <w:uiPriority w:val="0"/>
    <w:pPr>
      <w:adjustRightInd/>
      <w:snapToGrid/>
      <w:spacing w:before="120"/>
      <w:ind w:left="794" w:firstLine="0" w:firstLineChars="0"/>
    </w:pPr>
    <w:rPr>
      <w:rFonts w:ascii="Arial" w:hAnsi="Arial" w:eastAsia="宋体"/>
      <w:bCs/>
      <w:spacing w:val="20"/>
      <w:sz w:val="24"/>
      <w:szCs w:val="20"/>
      <w:lang w:eastAsia="zh-TW"/>
    </w:rPr>
  </w:style>
  <w:style w:type="paragraph" w:customStyle="1" w:styleId="1197">
    <w:name w:val="广西炼油"/>
    <w:basedOn w:val="1"/>
    <w:qFormat/>
    <w:uiPriority w:val="0"/>
    <w:pPr>
      <w:spacing w:beforeLines="5" w:line="360" w:lineRule="auto"/>
      <w:ind w:firstLine="480"/>
    </w:pPr>
    <w:rPr>
      <w:rFonts w:ascii="宋体" w:hAnsi="宋体"/>
      <w:sz w:val="24"/>
      <w:szCs w:val="20"/>
    </w:rPr>
  </w:style>
  <w:style w:type="paragraph" w:customStyle="1" w:styleId="1198">
    <w:name w:val="宏福4"/>
    <w:basedOn w:val="1"/>
    <w:qFormat/>
    <w:uiPriority w:val="0"/>
    <w:pPr>
      <w:adjustRightInd w:val="0"/>
      <w:spacing w:line="400" w:lineRule="atLeast"/>
      <w:ind w:firstLine="567"/>
      <w:jc w:val="left"/>
      <w:textAlignment w:val="baseline"/>
    </w:pPr>
    <w:rPr>
      <w:sz w:val="28"/>
      <w:szCs w:val="28"/>
    </w:rPr>
  </w:style>
  <w:style w:type="paragraph" w:customStyle="1" w:styleId="1199">
    <w:name w:val="14"/>
    <w:basedOn w:val="1"/>
    <w:next w:val="31"/>
    <w:qFormat/>
    <w:uiPriority w:val="0"/>
    <w:pPr>
      <w:spacing w:line="500" w:lineRule="exact"/>
      <w:ind w:firstLine="560" w:firstLineChars="200"/>
    </w:pPr>
    <w:rPr>
      <w:rFonts w:ascii="FangSong_GB2312" w:eastAsia="FangSong_GB2312"/>
      <w:color w:val="FF0000"/>
      <w:sz w:val="28"/>
      <w:szCs w:val="20"/>
    </w:rPr>
  </w:style>
  <w:style w:type="paragraph" w:customStyle="1" w:styleId="1200">
    <w:name w:val="Char Char Char Char Char Char Char Char Char Char1"/>
    <w:basedOn w:val="1"/>
    <w:qFormat/>
    <w:uiPriority w:val="0"/>
    <w:rPr>
      <w:rFonts w:ascii="黑体" w:hAnsi="黑体" w:eastAsia="黑体"/>
      <w:b/>
      <w:spacing w:val="10"/>
      <w:sz w:val="28"/>
      <w:szCs w:val="20"/>
    </w:rPr>
  </w:style>
  <w:style w:type="paragraph" w:customStyle="1" w:styleId="1201">
    <w:name w:val="正文样式1"/>
    <w:basedOn w:val="1"/>
    <w:qFormat/>
    <w:uiPriority w:val="0"/>
    <w:pPr>
      <w:adjustRightInd w:val="0"/>
      <w:spacing w:line="360" w:lineRule="auto"/>
      <w:ind w:firstLine="360" w:firstLineChars="150"/>
      <w:textAlignment w:val="baseline"/>
    </w:pPr>
    <w:rPr>
      <w:rFonts w:ascii="宋体" w:hAnsi="宋体"/>
      <w:color w:val="000000"/>
      <w:kern w:val="0"/>
      <w:sz w:val="24"/>
      <w:szCs w:val="20"/>
    </w:rPr>
  </w:style>
  <w:style w:type="paragraph" w:customStyle="1" w:styleId="1202">
    <w:name w:val="Char4 Char Char Char Char Char Char Char Char Char Char Char Char Char Char Char Char Char1 Char Char Char"/>
    <w:basedOn w:val="1"/>
    <w:qFormat/>
    <w:uiPriority w:val="0"/>
    <w:pPr>
      <w:spacing w:line="240" w:lineRule="exact"/>
      <w:ind w:firstLine="200" w:firstLineChars="200"/>
    </w:pPr>
    <w:rPr>
      <w:sz w:val="28"/>
      <w:szCs w:val="28"/>
    </w:rPr>
  </w:style>
  <w:style w:type="paragraph" w:customStyle="1" w:styleId="1203">
    <w:name w:val="edri-title secong"/>
    <w:basedOn w:val="1"/>
    <w:qFormat/>
    <w:uiPriority w:val="0"/>
    <w:pPr>
      <w:tabs>
        <w:tab w:val="left" w:pos="2"/>
        <w:tab w:val="left" w:pos="945"/>
      </w:tabs>
      <w:spacing w:beforeLines="20" w:line="300" w:lineRule="auto"/>
      <w:ind w:left="966" w:hanging="964"/>
      <w:outlineLvl w:val="1"/>
    </w:pPr>
    <w:rPr>
      <w:rFonts w:ascii="Arial Black" w:hAnsi="Arial Black"/>
      <w:b/>
      <w:bCs/>
      <w:kern w:val="0"/>
      <w:sz w:val="28"/>
      <w:szCs w:val="20"/>
    </w:rPr>
  </w:style>
  <w:style w:type="paragraph" w:customStyle="1" w:styleId="1204">
    <w:name w:val="样式 标题 1章标题标题1章节H1NMP Heading 1 + Arial 左 段前: 12 磅 段后: 6 ..."/>
    <w:basedOn w:val="2"/>
    <w:qFormat/>
    <w:uiPriority w:val="0"/>
    <w:pPr>
      <w:tabs>
        <w:tab w:val="left" w:pos="360"/>
      </w:tabs>
      <w:adjustRightInd/>
      <w:snapToGrid/>
      <w:spacing w:before="240" w:after="240" w:line="240" w:lineRule="auto"/>
      <w:ind w:left="170" w:hanging="170"/>
      <w:jc w:val="left"/>
    </w:pPr>
    <w:rPr>
      <w:rFonts w:ascii="黑体" w:eastAsia="黑体"/>
      <w:spacing w:val="-12"/>
    </w:rPr>
  </w:style>
  <w:style w:type="paragraph" w:customStyle="1" w:styleId="1205">
    <w:name w:val="样式 样式 标题 2节 + (西文) Times New Roman (中文) 宋体 四号 段前: 0.5 行 段后: 0......"/>
    <w:basedOn w:val="1"/>
    <w:qFormat/>
    <w:uiPriority w:val="0"/>
    <w:pPr>
      <w:keepNext/>
      <w:keepLines/>
      <w:tabs>
        <w:tab w:val="left" w:pos="720"/>
        <w:tab w:val="left" w:pos="1260"/>
      </w:tabs>
      <w:adjustRightInd w:val="0"/>
      <w:snapToGrid w:val="0"/>
      <w:spacing w:beforeLines="90" w:afterLines="90" w:line="300" w:lineRule="auto"/>
      <w:ind w:left="397" w:hanging="397"/>
      <w:outlineLvl w:val="1"/>
    </w:pPr>
    <w:rPr>
      <w:rFonts w:ascii="红豆幼黑体" w:eastAsia="红豆幼黑体"/>
      <w:b/>
      <w:bCs/>
      <w:sz w:val="28"/>
      <w:szCs w:val="28"/>
    </w:rPr>
  </w:style>
  <w:style w:type="paragraph" w:customStyle="1" w:styleId="1206">
    <w:name w:val="样式 标题 2节标题 1.1H2（一）Underrubrik1prop2Heading 2 HiddenHeadi..."/>
    <w:basedOn w:val="3"/>
    <w:qFormat/>
    <w:uiPriority w:val="0"/>
    <w:pPr>
      <w:tabs>
        <w:tab w:val="left" w:pos="780"/>
      </w:tabs>
      <w:spacing w:before="120" w:after="120" w:line="240" w:lineRule="auto"/>
    </w:pPr>
    <w:rPr>
      <w:rFonts w:ascii="宋体" w:hAnsi="宋体" w:cs="宋体"/>
      <w:snapToGrid w:val="0"/>
      <w:sz w:val="28"/>
      <w:szCs w:val="20"/>
    </w:rPr>
  </w:style>
  <w:style w:type="paragraph" w:customStyle="1" w:styleId="1207">
    <w:name w:val="IDX-4"/>
    <w:basedOn w:val="1182"/>
    <w:qFormat/>
    <w:uiPriority w:val="0"/>
    <w:pPr>
      <w:tabs>
        <w:tab w:val="right" w:pos="1985"/>
        <w:tab w:val="left" w:pos="2268"/>
        <w:tab w:val="clear" w:pos="1418"/>
        <w:tab w:val="clear" w:pos="1701"/>
      </w:tabs>
    </w:pPr>
  </w:style>
  <w:style w:type="paragraph" w:customStyle="1" w:styleId="1208">
    <w:name w:val="Char Char Char Char Char Char Char Char Char Char Char Char11"/>
    <w:basedOn w:val="1"/>
    <w:qFormat/>
    <w:uiPriority w:val="0"/>
    <w:pPr>
      <w:spacing w:line="240" w:lineRule="exact"/>
      <w:ind w:firstLine="200" w:firstLineChars="200"/>
    </w:pPr>
    <w:rPr>
      <w:sz w:val="28"/>
      <w:szCs w:val="28"/>
    </w:rPr>
  </w:style>
  <w:style w:type="paragraph" w:customStyle="1" w:styleId="1209">
    <w:name w:val="圖標題"/>
    <w:basedOn w:val="1"/>
    <w:qFormat/>
    <w:uiPriority w:val="0"/>
    <w:pPr>
      <w:topLinePunct/>
      <w:adjustRightInd w:val="0"/>
      <w:spacing w:line="384" w:lineRule="exact"/>
      <w:jc w:val="center"/>
      <w:textAlignment w:val="baseline"/>
    </w:pPr>
    <w:rPr>
      <w:rFonts w:ascii="Arial" w:hAnsi="Arial" w:eastAsia="華康粗黑體" w:cs="Arial"/>
      <w:kern w:val="20"/>
      <w:sz w:val="24"/>
      <w:szCs w:val="20"/>
      <w:lang w:eastAsia="zh-TW"/>
    </w:rPr>
  </w:style>
  <w:style w:type="paragraph" w:customStyle="1" w:styleId="1210">
    <w:name w:val="样式 标题 1h1H1PIM 1标书11.标题 1Section HeadHeader11st levell1...1"/>
    <w:basedOn w:val="2"/>
    <w:qFormat/>
    <w:uiPriority w:val="0"/>
    <w:pPr>
      <w:tabs>
        <w:tab w:val="left" w:pos="360"/>
      </w:tabs>
      <w:adjustRightInd/>
      <w:snapToGrid/>
      <w:spacing w:before="120" w:after="120" w:line="500" w:lineRule="exact"/>
    </w:pPr>
    <w:rPr>
      <w:rFonts w:eastAsia="黑体"/>
      <w:sz w:val="30"/>
    </w:rPr>
  </w:style>
  <w:style w:type="paragraph" w:customStyle="1" w:styleId="1211">
    <w:name w:val="Char3 Char Char Char Char Char Char"/>
    <w:basedOn w:val="1"/>
    <w:qFormat/>
    <w:uiPriority w:val="0"/>
    <w:rPr>
      <w:szCs w:val="21"/>
    </w:rPr>
  </w:style>
  <w:style w:type="paragraph" w:customStyle="1" w:styleId="1212">
    <w:name w:val="样式 标题 3 + 11 磅 蓝色"/>
    <w:basedOn w:val="4"/>
    <w:qFormat/>
    <w:uiPriority w:val="0"/>
    <w:pPr>
      <w:tabs>
        <w:tab w:val="left" w:pos="1080"/>
      </w:tabs>
      <w:autoSpaceDE w:val="0"/>
      <w:autoSpaceDN w:val="0"/>
      <w:spacing w:line="500" w:lineRule="exact"/>
      <w:jc w:val="left"/>
      <w:textAlignment w:val="baseline"/>
    </w:pPr>
    <w:rPr>
      <w:rFonts w:ascii="宋体" w:hAnsi="宋体"/>
      <w:bCs w:val="0"/>
      <w:snapToGrid w:val="0"/>
      <w:color w:val="0000FF"/>
      <w:kern w:val="0"/>
      <w:szCs w:val="20"/>
    </w:rPr>
  </w:style>
  <w:style w:type="paragraph" w:customStyle="1" w:styleId="1213">
    <w:name w:val="Char Char Char Char Char Char Char Char Char1 Char"/>
    <w:basedOn w:val="1"/>
    <w:qFormat/>
    <w:uiPriority w:val="0"/>
    <w:rPr>
      <w:sz w:val="24"/>
    </w:rPr>
  </w:style>
  <w:style w:type="paragraph" w:customStyle="1" w:styleId="1214">
    <w:name w:val="样式13"/>
    <w:basedOn w:val="1"/>
    <w:qFormat/>
    <w:uiPriority w:val="0"/>
    <w:pPr>
      <w:snapToGrid w:val="0"/>
      <w:jc w:val="center"/>
    </w:pPr>
    <w:rPr>
      <w:rFonts w:ascii="宋体" w:hAnsi="宋体"/>
    </w:rPr>
  </w:style>
  <w:style w:type="paragraph" w:customStyle="1" w:styleId="1215">
    <w:name w:val="Char Char Char Char Char Char Char7"/>
    <w:basedOn w:val="1"/>
    <w:qFormat/>
    <w:uiPriority w:val="0"/>
    <w:rPr>
      <w:sz w:val="24"/>
    </w:rPr>
  </w:style>
  <w:style w:type="paragraph" w:customStyle="1" w:styleId="1216">
    <w:name w:val="Char1 Char Char Char Char Char Char Char Char Char1"/>
    <w:basedOn w:val="1"/>
    <w:qFormat/>
    <w:uiPriority w:val="0"/>
    <w:pPr>
      <w:widowControl/>
      <w:spacing w:before="100" w:beforeAutospacing="1" w:after="100" w:afterAutospacing="1"/>
      <w:ind w:firstLine="200" w:firstLineChars="200"/>
      <w:jc w:val="left"/>
    </w:pPr>
    <w:rPr>
      <w:rFonts w:ascii="Verdana" w:hAnsi="Verdana" w:eastAsia="FangSong_GB2312"/>
      <w:kern w:val="0"/>
      <w:sz w:val="20"/>
      <w:szCs w:val="21"/>
      <w:lang w:eastAsia="en-US"/>
    </w:rPr>
  </w:style>
  <w:style w:type="paragraph" w:customStyle="1" w:styleId="1217">
    <w:name w:val="13"/>
    <w:basedOn w:val="1"/>
    <w:next w:val="31"/>
    <w:qFormat/>
    <w:uiPriority w:val="0"/>
    <w:pPr>
      <w:spacing w:line="500" w:lineRule="exact"/>
      <w:ind w:firstLine="560" w:firstLineChars="200"/>
    </w:pPr>
    <w:rPr>
      <w:rFonts w:ascii="FangSong_GB2312" w:eastAsia="FangSong_GB2312"/>
      <w:color w:val="FF0000"/>
      <w:sz w:val="28"/>
      <w:szCs w:val="20"/>
    </w:rPr>
  </w:style>
  <w:style w:type="paragraph" w:customStyle="1" w:styleId="1218">
    <w:name w:val="Char Char Char1 Char Char Char1 Char Char Char1 Char"/>
    <w:basedOn w:val="1"/>
    <w:qFormat/>
    <w:uiPriority w:val="0"/>
    <w:pPr>
      <w:spacing w:line="400" w:lineRule="exact"/>
      <w:ind w:firstLine="200" w:firstLineChars="200"/>
    </w:pPr>
    <w:rPr>
      <w:sz w:val="28"/>
      <w:szCs w:val="28"/>
    </w:rPr>
  </w:style>
  <w:style w:type="paragraph" w:customStyle="1" w:styleId="1219">
    <w:name w:val="标题 4PIM 4h4第三层条标题 4 Char Char Char Char CharH4bulletbl...1"/>
    <w:basedOn w:val="5"/>
    <w:qFormat/>
    <w:uiPriority w:val="0"/>
    <w:pPr>
      <w:keepNext w:val="0"/>
      <w:keepLines w:val="0"/>
      <w:numPr>
        <w:numId w:val="0"/>
      </w:numPr>
      <w:adjustRightInd/>
      <w:snapToGrid/>
      <w:ind w:firstLine="567"/>
    </w:pPr>
    <w:rPr>
      <w:rFonts w:hAnsi="FangSong_GB2312"/>
    </w:rPr>
  </w:style>
  <w:style w:type="paragraph" w:customStyle="1" w:styleId="1220">
    <w:name w:val="Char Char Char1 Char Char Char1 Char Char Char1"/>
    <w:basedOn w:val="1"/>
    <w:qFormat/>
    <w:uiPriority w:val="0"/>
    <w:pPr>
      <w:spacing w:line="240" w:lineRule="exact"/>
      <w:ind w:firstLine="200" w:firstLineChars="200"/>
    </w:pPr>
    <w:rPr>
      <w:sz w:val="28"/>
      <w:szCs w:val="28"/>
    </w:rPr>
  </w:style>
  <w:style w:type="paragraph" w:customStyle="1" w:styleId="1221">
    <w:name w:val="样式 报告 + Times New Roman Char Char Char Char Char Char Char Char Char Char"/>
    <w:basedOn w:val="282"/>
    <w:qFormat/>
    <w:uiPriority w:val="0"/>
    <w:pPr>
      <w:overflowPunct/>
      <w:autoSpaceDE/>
      <w:autoSpaceDN/>
      <w:spacing w:beforeLines="0" w:afterLines="0" w:line="500" w:lineRule="exact"/>
      <w:ind w:right="0" w:rightChars="0" w:firstLine="505" w:firstLineChars="0"/>
      <w:textAlignment w:val="center"/>
    </w:pPr>
    <w:rPr>
      <w:sz w:val="28"/>
      <w:szCs w:val="28"/>
    </w:rPr>
  </w:style>
  <w:style w:type="paragraph" w:customStyle="1" w:styleId="1222">
    <w:name w:val="Char Char Char Char1 Char Char"/>
    <w:basedOn w:val="1"/>
    <w:qFormat/>
    <w:uiPriority w:val="0"/>
    <w:pPr>
      <w:spacing w:line="400" w:lineRule="exact"/>
      <w:ind w:firstLine="200" w:firstLineChars="200"/>
    </w:pPr>
    <w:rPr>
      <w:sz w:val="28"/>
      <w:szCs w:val="28"/>
    </w:rPr>
  </w:style>
  <w:style w:type="paragraph" w:customStyle="1" w:styleId="1223">
    <w:name w:val="Char Char Char1 Char Char Char Char Char Char Char Char Char Char Char Char Char Char Char Char Char Char Char Char Char Char"/>
    <w:basedOn w:val="1"/>
    <w:qFormat/>
    <w:uiPriority w:val="0"/>
    <w:rPr>
      <w:szCs w:val="20"/>
    </w:rPr>
  </w:style>
  <w:style w:type="paragraph" w:customStyle="1" w:styleId="1224">
    <w:name w:val="引言"/>
    <w:basedOn w:val="1"/>
    <w:next w:val="1"/>
    <w:qFormat/>
    <w:uiPriority w:val="0"/>
    <w:pPr>
      <w:snapToGrid w:val="0"/>
      <w:jc w:val="center"/>
    </w:pPr>
    <w:rPr>
      <w:rFonts w:ascii="FangSong_GB2312" w:eastAsia="FangSong_GB2312"/>
      <w:color w:val="000000"/>
      <w:sz w:val="24"/>
    </w:rPr>
  </w:style>
  <w:style w:type="paragraph" w:customStyle="1" w:styleId="1225">
    <w:name w:val="OIC1 Company Name"/>
    <w:basedOn w:val="1"/>
    <w:qFormat/>
    <w:uiPriority w:val="0"/>
    <w:pPr>
      <w:jc w:val="center"/>
    </w:pPr>
    <w:rPr>
      <w:rFonts w:ascii="Arial Black" w:hAnsi="Arial Black"/>
      <w:color w:val="000080"/>
      <w:spacing w:val="40"/>
      <w:kern w:val="0"/>
      <w:sz w:val="28"/>
      <w:szCs w:val="20"/>
    </w:rPr>
  </w:style>
  <w:style w:type="paragraph" w:customStyle="1" w:styleId="1226">
    <w:name w:val="Char Char21 Char Char Char Char Char Char Char"/>
    <w:basedOn w:val="1"/>
    <w:qFormat/>
    <w:uiPriority w:val="0"/>
    <w:rPr>
      <w:rFonts w:ascii="黑体" w:hAnsi="黑体" w:eastAsia="黑体"/>
      <w:b/>
      <w:spacing w:val="10"/>
      <w:kern w:val="44"/>
      <w:sz w:val="28"/>
      <w:szCs w:val="20"/>
    </w:rPr>
  </w:style>
  <w:style w:type="paragraph" w:customStyle="1" w:styleId="1227">
    <w:name w:val="b14-1-no"/>
    <w:basedOn w:val="1"/>
    <w:qFormat/>
    <w:uiPriority w:val="0"/>
    <w:pPr>
      <w:widowControl/>
      <w:spacing w:before="100" w:beforeAutospacing="1" w:after="100" w:afterAutospacing="1" w:line="270" w:lineRule="atLeast"/>
      <w:jc w:val="left"/>
    </w:pPr>
    <w:rPr>
      <w:rFonts w:eastAsia="Arial Unicode MS" w:cs="Arial Unicode MS"/>
      <w:color w:val="2E2E2E"/>
      <w:kern w:val="0"/>
      <w:sz w:val="20"/>
      <w:szCs w:val="20"/>
    </w:rPr>
  </w:style>
  <w:style w:type="paragraph" w:customStyle="1" w:styleId="1228">
    <w:name w:val="ttopl"/>
    <w:basedOn w:val="1"/>
    <w:qFormat/>
    <w:uiPriority w:val="0"/>
    <w:pPr>
      <w:widowControl/>
      <w:spacing w:before="100" w:beforeAutospacing="1" w:after="100" w:afterAutospacing="1"/>
      <w:jc w:val="left"/>
    </w:pPr>
    <w:rPr>
      <w:rFonts w:ascii="宋体" w:hAnsi="宋体"/>
      <w:kern w:val="0"/>
      <w:sz w:val="24"/>
    </w:rPr>
  </w:style>
  <w:style w:type="paragraph" w:customStyle="1" w:styleId="1229">
    <w:name w:val="+正文"/>
    <w:basedOn w:val="1"/>
    <w:qFormat/>
    <w:uiPriority w:val="0"/>
    <w:pPr>
      <w:spacing w:line="360" w:lineRule="auto"/>
      <w:ind w:firstLine="200" w:firstLineChars="200"/>
    </w:pPr>
    <w:rPr>
      <w:sz w:val="28"/>
      <w:szCs w:val="28"/>
    </w:rPr>
  </w:style>
  <w:style w:type="paragraph" w:customStyle="1" w:styleId="1230">
    <w:name w:val="xl65"/>
    <w:basedOn w:val="1"/>
    <w:qFormat/>
    <w:uiPriority w:val="0"/>
    <w:pPr>
      <w:widowControl/>
      <w:pBdr>
        <w:bottom w:val="single" w:color="auto" w:sz="4" w:space="0"/>
        <w:right w:val="single" w:color="auto" w:sz="4" w:space="0"/>
      </w:pBdr>
      <w:spacing w:before="100" w:beforeAutospacing="1" w:after="100" w:afterAutospacing="1"/>
      <w:jc w:val="center"/>
    </w:pPr>
    <w:rPr>
      <w:rFonts w:eastAsia="Arial Unicode MS"/>
      <w:color w:val="000000"/>
      <w:kern w:val="0"/>
      <w:szCs w:val="21"/>
    </w:rPr>
  </w:style>
  <w:style w:type="paragraph" w:customStyle="1" w:styleId="1231">
    <w:name w:val="Char Char Char1 Char1"/>
    <w:basedOn w:val="1"/>
    <w:semiHidden/>
    <w:qFormat/>
    <w:uiPriority w:val="0"/>
  </w:style>
  <w:style w:type="paragraph" w:customStyle="1" w:styleId="1232">
    <w:name w:val="表格两端对齐"/>
    <w:basedOn w:val="1013"/>
    <w:qFormat/>
    <w:uiPriority w:val="0"/>
    <w:pPr>
      <w:spacing w:line="360" w:lineRule="auto"/>
    </w:pPr>
  </w:style>
  <w:style w:type="paragraph" w:customStyle="1" w:styleId="1233">
    <w:name w:val="Char4 Char Char Char Char Char Char Char Char Char Char Char Char Char Char Char Char Char Char Char Char Char Char Char Char Char Char Char1"/>
    <w:basedOn w:val="1"/>
    <w:qFormat/>
    <w:uiPriority w:val="0"/>
    <w:pPr>
      <w:spacing w:line="240" w:lineRule="exact"/>
      <w:ind w:firstLine="200" w:firstLineChars="200"/>
    </w:pPr>
    <w:rPr>
      <w:sz w:val="28"/>
      <w:szCs w:val="28"/>
    </w:rPr>
  </w:style>
  <w:style w:type="paragraph" w:customStyle="1" w:styleId="1234">
    <w:name w:val="谏壁标题4(chen) Char Char"/>
    <w:basedOn w:val="1"/>
    <w:qFormat/>
    <w:uiPriority w:val="0"/>
    <w:pPr>
      <w:snapToGrid w:val="0"/>
      <w:spacing w:beforeLines="20" w:line="360" w:lineRule="auto"/>
      <w:outlineLvl w:val="3"/>
    </w:pPr>
    <w:rPr>
      <w:rFonts w:eastAsia="KaiTi_GB2312"/>
      <w:sz w:val="28"/>
    </w:rPr>
  </w:style>
  <w:style w:type="paragraph" w:customStyle="1" w:styleId="1235">
    <w:name w:val="CM23"/>
    <w:basedOn w:val="98"/>
    <w:next w:val="98"/>
    <w:qFormat/>
    <w:uiPriority w:val="0"/>
    <w:pPr>
      <w:spacing w:line="546" w:lineRule="atLeast"/>
    </w:pPr>
    <w:rPr>
      <w:rFonts w:ascii="方正小标宋_GBK" w:eastAsia="方正小标宋_GBK" w:cs="Times New Roman"/>
      <w:color w:val="auto"/>
    </w:rPr>
  </w:style>
  <w:style w:type="paragraph" w:customStyle="1" w:styleId="1236">
    <w:name w:val="样式 (中文) 楷体_GB2312 居中 行距: 固定值 12 磅"/>
    <w:basedOn w:val="1"/>
    <w:qFormat/>
    <w:uiPriority w:val="0"/>
    <w:pPr>
      <w:spacing w:line="240" w:lineRule="exact"/>
      <w:jc w:val="center"/>
    </w:pPr>
    <w:rPr>
      <w:rFonts w:eastAsia="KaiTi_GB2312"/>
      <w:szCs w:val="20"/>
    </w:rPr>
  </w:style>
  <w:style w:type="paragraph" w:customStyle="1" w:styleId="1237">
    <w:name w:val="CM17"/>
    <w:basedOn w:val="1"/>
    <w:next w:val="1"/>
    <w:qFormat/>
    <w:uiPriority w:val="0"/>
    <w:pPr>
      <w:autoSpaceDE w:val="0"/>
      <w:autoSpaceDN w:val="0"/>
      <w:adjustRightInd w:val="0"/>
      <w:spacing w:line="468" w:lineRule="atLeast"/>
      <w:jc w:val="left"/>
    </w:pPr>
    <w:rPr>
      <w:rFonts w:ascii="黑体" w:eastAsia="黑体"/>
      <w:kern w:val="0"/>
      <w:sz w:val="24"/>
      <w:szCs w:val="28"/>
    </w:rPr>
  </w:style>
  <w:style w:type="paragraph" w:customStyle="1" w:styleId="1238">
    <w:name w:val="样式 正文文本缩进 + 左侧:  0.95 厘米 首行缩进:  0.63 厘米"/>
    <w:basedOn w:val="31"/>
    <w:qFormat/>
    <w:uiPriority w:val="0"/>
    <w:pPr>
      <w:spacing w:after="0" w:line="480" w:lineRule="exact"/>
      <w:ind w:left="0" w:leftChars="0" w:firstLine="480" w:firstLineChars="200"/>
    </w:pPr>
    <w:rPr>
      <w:rFonts w:ascii="宋体" w:hAnsi="宋体"/>
      <w:color w:val="000000"/>
      <w:sz w:val="24"/>
    </w:rPr>
  </w:style>
  <w:style w:type="paragraph" w:customStyle="1" w:styleId="1239">
    <w:name w:val="樣式6"/>
    <w:basedOn w:val="1"/>
    <w:qFormat/>
    <w:uiPriority w:val="0"/>
    <w:pPr>
      <w:adjustRightInd w:val="0"/>
      <w:spacing w:line="0" w:lineRule="atLeast"/>
      <w:ind w:left="57"/>
      <w:jc w:val="left"/>
      <w:textAlignment w:val="baseline"/>
    </w:pPr>
    <w:rPr>
      <w:rFonts w:ascii="Arial" w:hAnsi="Arial" w:eastAsia="MingLiU"/>
      <w:b/>
      <w:kern w:val="0"/>
      <w:sz w:val="24"/>
      <w:szCs w:val="20"/>
      <w:lang w:eastAsia="zh-TW"/>
    </w:rPr>
  </w:style>
  <w:style w:type="paragraph" w:customStyle="1" w:styleId="1240">
    <w:name w:val="正文文字首航缩2字"/>
    <w:basedOn w:val="1"/>
    <w:qFormat/>
    <w:uiPriority w:val="0"/>
    <w:pPr>
      <w:spacing w:line="360" w:lineRule="auto"/>
      <w:ind w:firstLine="200" w:firstLineChars="200"/>
    </w:pPr>
    <w:rPr>
      <w:sz w:val="24"/>
    </w:rPr>
  </w:style>
  <w:style w:type="paragraph" w:customStyle="1" w:styleId="1241">
    <w:name w:val="CoverClientName"/>
    <w:basedOn w:val="1"/>
    <w:next w:val="1"/>
    <w:qFormat/>
    <w:uiPriority w:val="0"/>
    <w:pPr>
      <w:widowControl/>
      <w:overflowPunct w:val="0"/>
      <w:autoSpaceDE w:val="0"/>
      <w:autoSpaceDN w:val="0"/>
      <w:adjustRightInd w:val="0"/>
      <w:spacing w:after="480" w:line="264" w:lineRule="auto"/>
      <w:jc w:val="left"/>
      <w:textAlignment w:val="baseline"/>
    </w:pPr>
    <w:rPr>
      <w:rFonts w:ascii="Constantia" w:hAnsi="Constantia"/>
      <w:kern w:val="0"/>
      <w:sz w:val="22"/>
      <w:szCs w:val="20"/>
      <w:lang w:val="en-GB"/>
    </w:rPr>
  </w:style>
  <w:style w:type="paragraph" w:customStyle="1" w:styleId="1242">
    <w:name w:val="(一)內文"/>
    <w:basedOn w:val="1"/>
    <w:qFormat/>
    <w:uiPriority w:val="0"/>
    <w:pPr>
      <w:snapToGrid w:val="0"/>
      <w:spacing w:line="480" w:lineRule="atLeast"/>
      <w:ind w:left="1202" w:firstLine="601"/>
    </w:pPr>
    <w:rPr>
      <w:rFonts w:eastAsia="DFKai-SB"/>
      <w:sz w:val="28"/>
      <w:szCs w:val="20"/>
      <w:lang w:eastAsia="zh-TW"/>
    </w:rPr>
  </w:style>
  <w:style w:type="paragraph" w:customStyle="1" w:styleId="1243">
    <w:name w:val="正文2 Char Char"/>
    <w:basedOn w:val="1"/>
    <w:qFormat/>
    <w:uiPriority w:val="0"/>
    <w:pPr>
      <w:spacing w:beforeLines="20" w:afterLines="100" w:line="440" w:lineRule="exact"/>
      <w:ind w:firstLine="480" w:firstLineChars="200"/>
    </w:pPr>
    <w:rPr>
      <w:rFonts w:eastAsia="FangSong_GB2312"/>
      <w:sz w:val="24"/>
    </w:rPr>
  </w:style>
  <w:style w:type="paragraph" w:customStyle="1" w:styleId="1244">
    <w:name w:val="xl5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18"/>
      <w:szCs w:val="18"/>
    </w:rPr>
  </w:style>
  <w:style w:type="paragraph" w:customStyle="1" w:styleId="1245">
    <w:name w:val="內(1)"/>
    <w:basedOn w:val="1"/>
    <w:qFormat/>
    <w:uiPriority w:val="0"/>
    <w:pPr>
      <w:snapToGrid w:val="0"/>
      <w:spacing w:line="420" w:lineRule="atLeast"/>
      <w:ind w:left="1531" w:firstLine="520" w:firstLineChars="200"/>
    </w:pPr>
    <w:rPr>
      <w:rFonts w:eastAsia="DFKai-SB"/>
      <w:sz w:val="26"/>
      <w:szCs w:val="20"/>
      <w:lang w:eastAsia="zh-TW"/>
    </w:rPr>
  </w:style>
  <w:style w:type="paragraph" w:customStyle="1" w:styleId="1246">
    <w:name w:val="Char Char Char1 Char Char Char1 Char Char Char Char Char Char Char Char Char Char Char Char Char Char Char Char1"/>
    <w:basedOn w:val="1"/>
    <w:qFormat/>
    <w:uiPriority w:val="0"/>
    <w:pPr>
      <w:spacing w:line="240" w:lineRule="exact"/>
      <w:ind w:firstLine="200" w:firstLineChars="200"/>
    </w:pPr>
    <w:rPr>
      <w:sz w:val="28"/>
      <w:szCs w:val="28"/>
    </w:rPr>
  </w:style>
  <w:style w:type="paragraph" w:customStyle="1" w:styleId="1247">
    <w:name w:val="样式 标题 2第一章 标题 2Heading 2 HiddenHeading 2 CCBSheading 2H2h2...2"/>
    <w:basedOn w:val="3"/>
    <w:qFormat/>
    <w:uiPriority w:val="0"/>
    <w:pPr>
      <w:tabs>
        <w:tab w:val="left" w:pos="780"/>
      </w:tabs>
      <w:adjustRightInd/>
      <w:snapToGrid/>
      <w:spacing w:before="120" w:after="120" w:line="500" w:lineRule="exact"/>
    </w:pPr>
    <w:rPr>
      <w:color w:val="000000"/>
      <w:sz w:val="28"/>
    </w:rPr>
  </w:style>
  <w:style w:type="paragraph" w:customStyle="1" w:styleId="1248">
    <w:name w:val="ｲﾝﾃﾞﾝﾄ-2"/>
    <w:basedOn w:val="1"/>
    <w:qFormat/>
    <w:uiPriority w:val="0"/>
    <w:pPr>
      <w:spacing w:line="360" w:lineRule="atLeast"/>
      <w:ind w:left="737"/>
    </w:pPr>
    <w:rPr>
      <w:rFonts w:ascii="MS Gothic" w:hAnsi="Candara" w:eastAsia="MS Gothic"/>
      <w:szCs w:val="20"/>
      <w:lang w:eastAsia="ja-JP"/>
    </w:rPr>
  </w:style>
  <w:style w:type="paragraph" w:customStyle="1" w:styleId="1249">
    <w:name w:val="图文"/>
    <w:basedOn w:val="1"/>
    <w:qFormat/>
    <w:uiPriority w:val="0"/>
    <w:pPr>
      <w:autoSpaceDE w:val="0"/>
      <w:autoSpaceDN w:val="0"/>
      <w:spacing w:afterLines="20" w:line="280" w:lineRule="exact"/>
      <w:ind w:firstLine="200" w:firstLineChars="200"/>
      <w:jc w:val="center"/>
      <w:outlineLvl w:val="1"/>
    </w:pPr>
    <w:rPr>
      <w:rFonts w:eastAsia="FangSong_GB2312"/>
      <w:szCs w:val="20"/>
    </w:rPr>
  </w:style>
  <w:style w:type="paragraph" w:customStyle="1" w:styleId="1250">
    <w:name w:val="Char4 Char Char Char Char Char Char Char Char Char Char Char Char Char Char Char Char Char1 Char1"/>
    <w:basedOn w:val="1"/>
    <w:qFormat/>
    <w:uiPriority w:val="0"/>
    <w:pPr>
      <w:spacing w:line="240" w:lineRule="exact"/>
      <w:ind w:firstLine="200" w:firstLineChars="200"/>
    </w:pPr>
    <w:rPr>
      <w:sz w:val="28"/>
      <w:szCs w:val="28"/>
    </w:rPr>
  </w:style>
  <w:style w:type="paragraph" w:customStyle="1" w:styleId="1251">
    <w:name w:val="Char Char1 Char Char Char1 Char Char Char Char Char Char Char Char Char Char Char Char1"/>
    <w:basedOn w:val="1"/>
    <w:qFormat/>
    <w:uiPriority w:val="0"/>
    <w:rPr>
      <w:sz w:val="24"/>
    </w:rPr>
  </w:style>
  <w:style w:type="paragraph" w:customStyle="1" w:styleId="1252">
    <w:name w:val="新正文 Char Char Char Char"/>
    <w:basedOn w:val="1"/>
    <w:qFormat/>
    <w:uiPriority w:val="0"/>
    <w:pPr>
      <w:spacing w:line="480" w:lineRule="exact"/>
      <w:ind w:firstLine="482"/>
    </w:pPr>
    <w:rPr>
      <w:rFonts w:hint="eastAsia" w:ascii="FangSong_GB2312" w:eastAsia="FangSong_GB2312"/>
      <w:bCs/>
      <w:kern w:val="0"/>
      <w:sz w:val="28"/>
      <w:szCs w:val="20"/>
    </w:rPr>
  </w:style>
  <w:style w:type="paragraph" w:customStyle="1" w:styleId="1253">
    <w:name w:val="表头四号 + 段前: 0.5 行 + 段前: 0.5 行"/>
    <w:basedOn w:val="1"/>
    <w:qFormat/>
    <w:uiPriority w:val="0"/>
    <w:pPr>
      <w:adjustRightInd w:val="0"/>
      <w:snapToGrid w:val="0"/>
      <w:spacing w:beforeLines="74" w:line="500" w:lineRule="atLeast"/>
    </w:pPr>
    <w:rPr>
      <w:rFonts w:ascii="宋体" w:hAnsi="宋体" w:cs="宋体"/>
      <w:b/>
      <w:bCs/>
      <w:sz w:val="28"/>
      <w:szCs w:val="20"/>
    </w:rPr>
  </w:style>
  <w:style w:type="paragraph" w:customStyle="1" w:styleId="1254">
    <w:name w:val="Char4 Char Char Char Char Char Char Char Char Char Char Char Char Char Char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1255">
    <w:name w:val="font10"/>
    <w:basedOn w:val="1"/>
    <w:qFormat/>
    <w:uiPriority w:val="0"/>
    <w:pPr>
      <w:widowControl/>
      <w:spacing w:before="100" w:beforeAutospacing="1" w:after="100" w:afterAutospacing="1"/>
      <w:jc w:val="left"/>
    </w:pPr>
    <w:rPr>
      <w:rFonts w:hint="eastAsia" w:ascii="宋体" w:hAnsi="宋体"/>
      <w:kern w:val="0"/>
      <w:sz w:val="28"/>
      <w:szCs w:val="28"/>
    </w:rPr>
  </w:style>
  <w:style w:type="paragraph" w:customStyle="1" w:styleId="1256">
    <w:name w:val="Graphics Text"/>
    <w:basedOn w:val="1"/>
    <w:qFormat/>
    <w:uiPriority w:val="0"/>
    <w:pPr>
      <w:widowControl/>
      <w:overflowPunct w:val="0"/>
      <w:autoSpaceDE w:val="0"/>
      <w:autoSpaceDN w:val="0"/>
      <w:adjustRightInd w:val="0"/>
      <w:spacing w:line="264" w:lineRule="auto"/>
      <w:jc w:val="left"/>
      <w:textAlignment w:val="baseline"/>
    </w:pPr>
    <w:rPr>
      <w:rFonts w:ascii="Arial Black" w:hAnsi="Arial Black"/>
      <w:kern w:val="0"/>
      <w:sz w:val="18"/>
      <w:szCs w:val="20"/>
      <w:lang w:val="en-GB"/>
    </w:rPr>
  </w:style>
  <w:style w:type="paragraph" w:customStyle="1" w:styleId="1257">
    <w:name w:val="表 头"/>
    <w:basedOn w:val="1"/>
    <w:qFormat/>
    <w:uiPriority w:val="0"/>
    <w:pPr>
      <w:adjustRightInd w:val="0"/>
      <w:spacing w:before="120" w:after="120" w:line="360" w:lineRule="atLeast"/>
      <w:jc w:val="center"/>
    </w:pPr>
    <w:rPr>
      <w:rFonts w:eastAsia="黑体"/>
      <w:spacing w:val="10"/>
      <w:kern w:val="0"/>
      <w:sz w:val="24"/>
      <w:szCs w:val="20"/>
    </w:rPr>
  </w:style>
  <w:style w:type="paragraph" w:customStyle="1" w:styleId="1258">
    <w:name w:val="Char Char Char Char Char Char Char Char Char Char Char Char1 Char Char Char Char Char Char Char Char Char Char Char Char1"/>
    <w:basedOn w:val="1"/>
    <w:qFormat/>
    <w:uiPriority w:val="0"/>
    <w:pPr>
      <w:spacing w:line="240" w:lineRule="exact"/>
      <w:ind w:firstLine="200" w:firstLineChars="200"/>
    </w:pPr>
    <w:rPr>
      <w:sz w:val="28"/>
      <w:szCs w:val="28"/>
    </w:rPr>
  </w:style>
  <w:style w:type="paragraph" w:customStyle="1" w:styleId="1259">
    <w:name w:val="Char Char Char Char Char Char Char Char Char1 Char Char Char Char1"/>
    <w:basedOn w:val="1"/>
    <w:qFormat/>
    <w:uiPriority w:val="0"/>
    <w:rPr>
      <w:szCs w:val="21"/>
    </w:rPr>
  </w:style>
  <w:style w:type="paragraph" w:customStyle="1" w:styleId="1260">
    <w:name w:val="黄桥正文"/>
    <w:basedOn w:val="1"/>
    <w:qFormat/>
    <w:uiPriority w:val="0"/>
    <w:pPr>
      <w:widowControl/>
      <w:spacing w:line="360" w:lineRule="auto"/>
      <w:ind w:firstLine="200" w:firstLineChars="200"/>
    </w:pPr>
    <w:rPr>
      <w:rFonts w:cs="宋体"/>
      <w:kern w:val="0"/>
      <w:sz w:val="24"/>
    </w:rPr>
  </w:style>
  <w:style w:type="paragraph" w:customStyle="1" w:styleId="1261">
    <w:name w:val="样式 左侧:  -0.16 厘米"/>
    <w:basedOn w:val="1"/>
    <w:qFormat/>
    <w:uiPriority w:val="0"/>
    <w:pPr>
      <w:ind w:left="-90"/>
    </w:pPr>
    <w:rPr>
      <w:rFonts w:ascii="宋体" w:hAnsi="宋体" w:cs="宋体"/>
      <w:snapToGrid w:val="0"/>
      <w:kern w:val="0"/>
      <w:sz w:val="24"/>
    </w:rPr>
  </w:style>
  <w:style w:type="paragraph" w:customStyle="1" w:styleId="1262">
    <w:name w:val="Char4 Char Char Char Char Char Char Char Char Char Char Char Char Char Char Char1"/>
    <w:basedOn w:val="1"/>
    <w:qFormat/>
    <w:uiPriority w:val="0"/>
    <w:pPr>
      <w:spacing w:line="240" w:lineRule="exact"/>
      <w:ind w:firstLine="200" w:firstLineChars="200"/>
    </w:pPr>
    <w:rPr>
      <w:sz w:val="28"/>
      <w:szCs w:val="28"/>
    </w:rPr>
  </w:style>
  <w:style w:type="paragraph" w:customStyle="1" w:styleId="1263">
    <w:name w:val="正文格式 Char Char Char Char"/>
    <w:basedOn w:val="1"/>
    <w:qFormat/>
    <w:uiPriority w:val="0"/>
    <w:pPr>
      <w:spacing w:line="360" w:lineRule="auto"/>
      <w:ind w:firstLine="482"/>
    </w:pPr>
    <w:rPr>
      <w:rFonts w:ascii="宋体" w:cs="宋体"/>
      <w:sz w:val="24"/>
    </w:rPr>
  </w:style>
  <w:style w:type="paragraph" w:customStyle="1" w:styleId="1264">
    <w:name w:val="Char Char Char Char Char Char Char Char2"/>
    <w:basedOn w:val="1"/>
    <w:qFormat/>
    <w:uiPriority w:val="0"/>
    <w:rPr>
      <w:szCs w:val="21"/>
    </w:rPr>
  </w:style>
  <w:style w:type="paragraph" w:customStyle="1" w:styleId="1265">
    <w:name w:val="Char1 Char Char Char Char Char"/>
    <w:basedOn w:val="1"/>
    <w:qFormat/>
    <w:uiPriority w:val="0"/>
    <w:pPr>
      <w:widowControl/>
      <w:spacing w:before="100" w:beforeAutospacing="1" w:after="100" w:afterAutospacing="1"/>
      <w:ind w:firstLine="200" w:firstLineChars="200"/>
      <w:jc w:val="left"/>
    </w:pPr>
    <w:rPr>
      <w:rFonts w:ascii="Verdana" w:hAnsi="Verdana" w:eastAsia="FangSong_GB2312"/>
      <w:kern w:val="0"/>
      <w:sz w:val="20"/>
      <w:szCs w:val="21"/>
      <w:lang w:eastAsia="en-US"/>
    </w:rPr>
  </w:style>
  <w:style w:type="paragraph" w:customStyle="1" w:styleId="1266">
    <w:name w:val="Char1 Char Char Char Char Char Char Char Char"/>
    <w:basedOn w:val="1"/>
    <w:qFormat/>
    <w:uiPriority w:val="0"/>
    <w:pPr>
      <w:widowControl/>
      <w:spacing w:before="100" w:beforeAutospacing="1" w:after="100" w:afterAutospacing="1"/>
      <w:ind w:firstLine="200" w:firstLineChars="200"/>
      <w:jc w:val="left"/>
    </w:pPr>
    <w:rPr>
      <w:rFonts w:ascii="Verdana" w:hAnsi="Verdana" w:eastAsia="FangSong_GB2312"/>
      <w:kern w:val="0"/>
      <w:sz w:val="20"/>
      <w:szCs w:val="21"/>
      <w:lang w:eastAsia="en-US"/>
    </w:rPr>
  </w:style>
  <w:style w:type="paragraph" w:customStyle="1" w:styleId="1267">
    <w:name w:val="proposal"/>
    <w:basedOn w:val="1"/>
    <w:qFormat/>
    <w:uiPriority w:val="0"/>
    <w:pPr>
      <w:widowControl/>
      <w:autoSpaceDE w:val="0"/>
      <w:autoSpaceDN w:val="0"/>
      <w:spacing w:line="300" w:lineRule="auto"/>
      <w:ind w:left="1440" w:hanging="1440"/>
    </w:pPr>
    <w:rPr>
      <w:kern w:val="0"/>
      <w:sz w:val="24"/>
      <w:lang w:val="en-GB" w:eastAsia="en-GB"/>
    </w:rPr>
  </w:style>
  <w:style w:type="paragraph" w:customStyle="1" w:styleId="1268">
    <w:name w:val="样式 宋体 首行缩进:  0.93 厘米 段前: 6 磅 段后: 6 磅 行距: 固定值 18 磅"/>
    <w:basedOn w:val="1"/>
    <w:qFormat/>
    <w:uiPriority w:val="0"/>
    <w:pPr>
      <w:snapToGrid w:val="0"/>
      <w:spacing w:before="160" w:after="160" w:line="320" w:lineRule="exact"/>
      <w:ind w:firstLine="482"/>
    </w:pPr>
    <w:rPr>
      <w:rFonts w:ascii="宋体" w:hAnsi="宋体" w:cs="宋体"/>
      <w:sz w:val="24"/>
      <w:szCs w:val="20"/>
    </w:rPr>
  </w:style>
  <w:style w:type="paragraph" w:customStyle="1" w:styleId="1269">
    <w:name w:val="目录 4 Char Char"/>
    <w:basedOn w:val="1"/>
    <w:next w:val="1"/>
    <w:qFormat/>
    <w:uiPriority w:val="0"/>
    <w:pPr>
      <w:spacing w:line="351" w:lineRule="atLeast"/>
      <w:ind w:left="629" w:firstLine="419"/>
      <w:jc w:val="left"/>
    </w:pPr>
    <w:rPr>
      <w:rFonts w:hint="eastAsia"/>
      <w:szCs w:val="20"/>
    </w:rPr>
  </w:style>
  <w:style w:type="paragraph" w:customStyle="1" w:styleId="1270">
    <w:name w:val="样式 左侧:  -0.16 厘米1"/>
    <w:basedOn w:val="1"/>
    <w:qFormat/>
    <w:uiPriority w:val="0"/>
    <w:pPr>
      <w:ind w:left="-90"/>
    </w:pPr>
    <w:rPr>
      <w:rFonts w:ascii="宋体" w:hAnsi="宋体" w:cs="宋体"/>
      <w:snapToGrid w:val="0"/>
      <w:kern w:val="0"/>
      <w:sz w:val="24"/>
    </w:rPr>
  </w:style>
  <w:style w:type="paragraph" w:customStyle="1" w:styleId="1271">
    <w:name w:val="Char4 Char Char Char Char Char Char Char Char Char Char Char Char Char Char Char Char Char1"/>
    <w:basedOn w:val="1"/>
    <w:qFormat/>
    <w:uiPriority w:val="0"/>
    <w:pPr>
      <w:spacing w:line="240" w:lineRule="exact"/>
      <w:ind w:firstLine="200" w:firstLineChars="200"/>
    </w:pPr>
    <w:rPr>
      <w:sz w:val="28"/>
      <w:szCs w:val="28"/>
    </w:rPr>
  </w:style>
  <w:style w:type="paragraph" w:customStyle="1" w:styleId="1272">
    <w:name w:val="Char Char Char Char Char Char Char Char Char1 Char Char Char Char Char Char Char Char"/>
    <w:basedOn w:val="1"/>
    <w:qFormat/>
    <w:uiPriority w:val="0"/>
    <w:pPr>
      <w:snapToGrid w:val="0"/>
      <w:spacing w:line="360" w:lineRule="auto"/>
      <w:ind w:firstLine="200" w:firstLineChars="200"/>
    </w:pPr>
    <w:rPr>
      <w:rFonts w:eastAsia="FangSong_GB2312"/>
      <w:sz w:val="24"/>
    </w:rPr>
  </w:style>
  <w:style w:type="paragraph" w:customStyle="1" w:styleId="1273">
    <w:name w:val="Char4 Char Char Char Char Char Char Char Char Char Char Char Char Char Char Char Char Char1 Char Char Char Char Char Char1"/>
    <w:basedOn w:val="1"/>
    <w:qFormat/>
    <w:uiPriority w:val="0"/>
    <w:pPr>
      <w:spacing w:line="240" w:lineRule="exact"/>
      <w:ind w:firstLine="200" w:firstLineChars="200"/>
    </w:pPr>
    <w:rPr>
      <w:sz w:val="28"/>
      <w:szCs w:val="28"/>
    </w:rPr>
  </w:style>
  <w:style w:type="paragraph" w:customStyle="1" w:styleId="1274">
    <w:name w:val="Char4 Char Char Char Char Char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1275">
    <w:name w:val="CM4"/>
    <w:basedOn w:val="98"/>
    <w:next w:val="98"/>
    <w:qFormat/>
    <w:uiPriority w:val="0"/>
    <w:pPr>
      <w:spacing w:line="468" w:lineRule="atLeast"/>
    </w:pPr>
    <w:rPr>
      <w:rFonts w:ascii="黑体" w:eastAsia="黑体" w:cs="Times New Roman"/>
      <w:color w:val="auto"/>
    </w:rPr>
  </w:style>
  <w:style w:type="paragraph" w:customStyle="1" w:styleId="1276">
    <w:name w:val="Char Char Char Char Char Char Char Char Char1 Char Char Char Char Char Char Char Char1 Char Char Char"/>
    <w:basedOn w:val="1"/>
    <w:qFormat/>
    <w:uiPriority w:val="0"/>
    <w:pPr>
      <w:snapToGrid w:val="0"/>
      <w:spacing w:line="360" w:lineRule="auto"/>
      <w:ind w:firstLine="200" w:firstLineChars="200"/>
    </w:pPr>
    <w:rPr>
      <w:rFonts w:eastAsia="FangSong_GB2312"/>
      <w:sz w:val="24"/>
    </w:rPr>
  </w:style>
  <w:style w:type="paragraph" w:customStyle="1" w:styleId="1277">
    <w:name w:val="样式 仿宋_GB2312 小四 居中 行距: 最小值 12 磅"/>
    <w:basedOn w:val="1"/>
    <w:qFormat/>
    <w:uiPriority w:val="0"/>
    <w:pPr>
      <w:spacing w:line="400" w:lineRule="exact"/>
      <w:jc w:val="center"/>
    </w:pPr>
    <w:rPr>
      <w:rFonts w:ascii="FangSong_GB2312" w:cs="宋体"/>
      <w:szCs w:val="20"/>
    </w:rPr>
  </w:style>
  <w:style w:type="paragraph" w:customStyle="1" w:styleId="1278">
    <w:name w:val="hhcwt标题4"/>
    <w:basedOn w:val="5"/>
    <w:qFormat/>
    <w:uiPriority w:val="0"/>
    <w:pPr>
      <w:numPr>
        <w:numId w:val="0"/>
      </w:numPr>
      <w:adjustRightInd/>
      <w:snapToGrid/>
    </w:pPr>
    <w:rPr>
      <w:rFonts w:cs="宋体"/>
      <w:sz w:val="24"/>
      <w:szCs w:val="24"/>
    </w:rPr>
  </w:style>
  <w:style w:type="paragraph" w:customStyle="1" w:styleId="1279">
    <w:name w:val="样式 列表 2 + 宋体 小四 行距: 固定值 19 磅"/>
    <w:basedOn w:val="33"/>
    <w:qFormat/>
    <w:uiPriority w:val="0"/>
    <w:pPr>
      <w:spacing w:line="400" w:lineRule="exact"/>
      <w:ind w:left="0" w:leftChars="0" w:firstLine="0" w:firstLineChars="0"/>
      <w:jc w:val="center"/>
    </w:pPr>
    <w:rPr>
      <w:rFonts w:ascii="宋体" w:hAnsi="宋体" w:cs="宋体"/>
      <w:sz w:val="24"/>
    </w:rPr>
  </w:style>
  <w:style w:type="paragraph" w:customStyle="1" w:styleId="1280">
    <w:name w:val="正文首行缩进  2字符"/>
    <w:basedOn w:val="1"/>
    <w:qFormat/>
    <w:uiPriority w:val="0"/>
    <w:pPr>
      <w:spacing w:line="360" w:lineRule="auto"/>
      <w:ind w:firstLine="480" w:firstLineChars="200"/>
    </w:pPr>
    <w:rPr>
      <w:sz w:val="24"/>
      <w:szCs w:val="20"/>
    </w:rPr>
  </w:style>
  <w:style w:type="paragraph" w:customStyle="1" w:styleId="1281">
    <w:name w:val="表样式1.1"/>
    <w:basedOn w:val="1"/>
    <w:qFormat/>
    <w:uiPriority w:val="0"/>
    <w:pPr>
      <w:autoSpaceDE w:val="0"/>
      <w:autoSpaceDN w:val="0"/>
      <w:adjustRightInd w:val="0"/>
      <w:snapToGrid w:val="0"/>
      <w:spacing w:line="374" w:lineRule="exact"/>
      <w:jc w:val="center"/>
    </w:pPr>
    <w:rPr>
      <w:rFonts w:ascii="宋体" w:hAnsi="宋体"/>
      <w:color w:val="000000"/>
      <w:kern w:val="0"/>
      <w:szCs w:val="20"/>
    </w:rPr>
  </w:style>
  <w:style w:type="paragraph" w:customStyle="1" w:styleId="1282">
    <w:name w:val="Bullet"/>
    <w:basedOn w:val="1"/>
    <w:qFormat/>
    <w:uiPriority w:val="0"/>
    <w:pPr>
      <w:widowControl/>
      <w:tabs>
        <w:tab w:val="left" w:pos="454"/>
      </w:tabs>
      <w:spacing w:after="60" w:line="300" w:lineRule="atLeast"/>
      <w:ind w:firstLine="567"/>
    </w:pPr>
    <w:rPr>
      <w:kern w:val="0"/>
      <w:sz w:val="22"/>
    </w:rPr>
  </w:style>
  <w:style w:type="paragraph" w:customStyle="1" w:styleId="1283">
    <w:name w:val="表前文"/>
    <w:basedOn w:val="1"/>
    <w:qFormat/>
    <w:uiPriority w:val="0"/>
    <w:pPr>
      <w:adjustRightInd w:val="0"/>
      <w:spacing w:after="120" w:line="400" w:lineRule="exact"/>
      <w:ind w:firstLine="601"/>
      <w:textAlignment w:val="baseline"/>
    </w:pPr>
    <w:rPr>
      <w:rFonts w:eastAsia="KaiTi_GB2312"/>
      <w:spacing w:val="8"/>
      <w:kern w:val="0"/>
      <w:sz w:val="28"/>
      <w:szCs w:val="20"/>
    </w:rPr>
  </w:style>
  <w:style w:type="paragraph" w:customStyle="1" w:styleId="1284">
    <w:name w:val="样式 标题 1 + 小四 段前: 7.8 磅 段后: 7.8 磅 行距: 多倍行距 1.25 字行"/>
    <w:basedOn w:val="2"/>
    <w:qFormat/>
    <w:uiPriority w:val="0"/>
    <w:pPr>
      <w:tabs>
        <w:tab w:val="left" w:pos="1200"/>
      </w:tabs>
      <w:adjustRightInd/>
      <w:spacing w:before="120" w:after="120"/>
      <w:ind w:left="1200" w:hanging="360"/>
      <w:jc w:val="center"/>
    </w:pPr>
    <w:rPr>
      <w:rFonts w:ascii="Arial Black" w:hAnsi="Arial Black"/>
      <w:b w:val="0"/>
      <w:bCs w:val="0"/>
      <w:kern w:val="2"/>
      <w:sz w:val="24"/>
      <w:szCs w:val="20"/>
    </w:rPr>
  </w:style>
  <w:style w:type="paragraph" w:customStyle="1" w:styleId="1285">
    <w:name w:val="xl54"/>
    <w:basedOn w:val="1"/>
    <w:qFormat/>
    <w:uiPriority w:val="0"/>
    <w:pPr>
      <w:widowControl/>
      <w:pBdr>
        <w:right w:val="single" w:color="auto" w:sz="4" w:space="0"/>
      </w:pBdr>
      <w:spacing w:before="100" w:after="100"/>
      <w:jc w:val="center"/>
      <w:textAlignment w:val="center"/>
    </w:pPr>
    <w:rPr>
      <w:rFonts w:ascii="宋体" w:hAnsi="宋体"/>
      <w:kern w:val="0"/>
      <w:sz w:val="24"/>
      <w:szCs w:val="20"/>
    </w:rPr>
  </w:style>
  <w:style w:type="paragraph" w:customStyle="1" w:styleId="1286">
    <w:name w:val="样式 标题 3 + (西文)粗体"/>
    <w:basedOn w:val="4"/>
    <w:qFormat/>
    <w:uiPriority w:val="0"/>
    <w:pPr>
      <w:tabs>
        <w:tab w:val="left" w:pos="1080"/>
      </w:tabs>
      <w:adjustRightInd/>
      <w:snapToGrid/>
      <w:spacing w:before="260" w:after="260" w:line="416" w:lineRule="auto"/>
    </w:pPr>
    <w:rPr>
      <w:rFonts w:ascii="Arial" w:hAnsi="Arial" w:cs="Angsana New"/>
      <w:b/>
      <w:sz w:val="24"/>
      <w:lang w:bidi="th-TH"/>
    </w:rPr>
  </w:style>
  <w:style w:type="paragraph" w:customStyle="1" w:styleId="1287">
    <w:name w:val="表格 居中"/>
    <w:basedOn w:val="1"/>
    <w:qFormat/>
    <w:uiPriority w:val="0"/>
    <w:pPr>
      <w:spacing w:line="0" w:lineRule="atLeast"/>
      <w:jc w:val="center"/>
    </w:pPr>
    <w:rPr>
      <w:rFonts w:cs="宋体"/>
      <w:szCs w:val="20"/>
    </w:rPr>
  </w:style>
  <w:style w:type="paragraph" w:customStyle="1" w:styleId="1288">
    <w:name w:val="样式 标题 2第一章 标题 2Heading 2 HiddenHeading 2 CCBSheading 2H2h2...4"/>
    <w:basedOn w:val="3"/>
    <w:qFormat/>
    <w:uiPriority w:val="0"/>
    <w:pPr>
      <w:tabs>
        <w:tab w:val="left" w:pos="780"/>
      </w:tabs>
      <w:adjustRightInd/>
      <w:snapToGrid/>
      <w:spacing w:before="120" w:after="120" w:line="500" w:lineRule="exact"/>
    </w:pPr>
    <w:rPr>
      <w:color w:val="000000"/>
      <w:sz w:val="28"/>
    </w:rPr>
  </w:style>
  <w:style w:type="paragraph" w:customStyle="1" w:styleId="1289">
    <w:name w:val="表样式1"/>
    <w:basedOn w:val="1"/>
    <w:qFormat/>
    <w:uiPriority w:val="0"/>
    <w:pPr>
      <w:spacing w:line="360" w:lineRule="auto"/>
      <w:jc w:val="center"/>
    </w:pPr>
    <w:rPr>
      <w:rFonts w:ascii="宋体" w:hAnsi="宋体"/>
      <w:color w:val="000000"/>
      <w:szCs w:val="20"/>
    </w:rPr>
  </w:style>
  <w:style w:type="paragraph" w:customStyle="1" w:styleId="1290">
    <w:name w:val="标题004"/>
    <w:basedOn w:val="969"/>
    <w:qFormat/>
    <w:uiPriority w:val="0"/>
    <w:pPr>
      <w:ind w:firstLine="0"/>
      <w:outlineLvl w:val="3"/>
    </w:pPr>
    <w:rPr>
      <w:b/>
    </w:rPr>
  </w:style>
  <w:style w:type="paragraph" w:customStyle="1" w:styleId="1291">
    <w:name w:val="CM29"/>
    <w:basedOn w:val="1"/>
    <w:next w:val="1"/>
    <w:qFormat/>
    <w:uiPriority w:val="0"/>
    <w:pPr>
      <w:autoSpaceDE w:val="0"/>
      <w:autoSpaceDN w:val="0"/>
      <w:adjustRightInd w:val="0"/>
      <w:spacing w:line="468" w:lineRule="atLeast"/>
      <w:jc w:val="left"/>
    </w:pPr>
    <w:rPr>
      <w:rFonts w:ascii="黑体" w:eastAsia="黑体"/>
      <w:kern w:val="0"/>
      <w:sz w:val="24"/>
      <w:szCs w:val="28"/>
    </w:rPr>
  </w:style>
  <w:style w:type="paragraph" w:customStyle="1" w:styleId="1292">
    <w:name w:val="wangjunbo.bullet"/>
    <w:basedOn w:val="1"/>
    <w:qFormat/>
    <w:uiPriority w:val="0"/>
    <w:pPr>
      <w:jc w:val="center"/>
    </w:pPr>
    <w:rPr>
      <w:rFonts w:ascii="宋体" w:hAnsi="宋体"/>
      <w:szCs w:val="20"/>
    </w:rPr>
  </w:style>
  <w:style w:type="paragraph" w:customStyle="1" w:styleId="1293">
    <w:name w:val="Char Char Char Char Char Char Char Char Char Char Char Char Char Char Char Char Char Char Char Char Char Char Char Char Char Char Char Char Char Char Char Char Char Char"/>
    <w:basedOn w:val="1"/>
    <w:qFormat/>
    <w:uiPriority w:val="0"/>
    <w:rPr>
      <w:sz w:val="24"/>
    </w:rPr>
  </w:style>
  <w:style w:type="paragraph" w:customStyle="1" w:styleId="1294">
    <w:name w:val="文1"/>
    <w:basedOn w:val="1"/>
    <w:qFormat/>
    <w:uiPriority w:val="0"/>
    <w:pPr>
      <w:snapToGrid w:val="0"/>
      <w:spacing w:line="360" w:lineRule="auto"/>
      <w:ind w:firstLine="567"/>
    </w:pPr>
    <w:rPr>
      <w:rFonts w:ascii="Arial" w:hAnsi="Arial" w:eastAsia="红豆幼黑体"/>
      <w:sz w:val="24"/>
      <w:szCs w:val="20"/>
    </w:rPr>
  </w:style>
  <w:style w:type="paragraph" w:customStyle="1" w:styleId="1295">
    <w:name w:val="文本123"/>
    <w:basedOn w:val="19"/>
    <w:semiHidden/>
    <w:qFormat/>
    <w:uiPriority w:val="0"/>
    <w:pPr>
      <w:tabs>
        <w:tab w:val="left" w:pos="958"/>
      </w:tabs>
      <w:adjustRightInd/>
      <w:snapToGrid/>
      <w:spacing w:line="460" w:lineRule="exact"/>
      <w:ind w:left="958" w:hanging="420" w:firstLineChars="0"/>
      <w:outlineLvl w:val="7"/>
    </w:pPr>
    <w:rPr>
      <w:rFonts w:ascii="Times New Roman" w:eastAsia="宋体"/>
      <w:sz w:val="24"/>
      <w:szCs w:val="20"/>
    </w:rPr>
  </w:style>
  <w:style w:type="paragraph" w:customStyle="1" w:styleId="1296">
    <w:name w:val="文档正文"/>
    <w:basedOn w:val="1"/>
    <w:qFormat/>
    <w:uiPriority w:val="0"/>
    <w:pPr>
      <w:adjustRightInd w:val="0"/>
      <w:spacing w:line="480" w:lineRule="atLeast"/>
      <w:ind w:firstLine="567"/>
      <w:textAlignment w:val="baseline"/>
    </w:pPr>
    <w:rPr>
      <w:rFonts w:ascii="宋体"/>
      <w:kern w:val="0"/>
      <w:sz w:val="24"/>
      <w:szCs w:val="20"/>
    </w:rPr>
  </w:style>
  <w:style w:type="paragraph" w:customStyle="1" w:styleId="1297">
    <w:name w:val="CM30"/>
    <w:basedOn w:val="1"/>
    <w:next w:val="1"/>
    <w:qFormat/>
    <w:uiPriority w:val="0"/>
    <w:pPr>
      <w:autoSpaceDE w:val="0"/>
      <w:autoSpaceDN w:val="0"/>
      <w:adjustRightInd w:val="0"/>
      <w:spacing w:line="468" w:lineRule="atLeast"/>
      <w:jc w:val="left"/>
    </w:pPr>
    <w:rPr>
      <w:rFonts w:ascii="黑体" w:eastAsia="黑体"/>
      <w:kern w:val="0"/>
      <w:sz w:val="24"/>
      <w:szCs w:val="28"/>
    </w:rPr>
  </w:style>
  <w:style w:type="paragraph" w:customStyle="1" w:styleId="1298">
    <w:name w:val="表格 居左"/>
    <w:basedOn w:val="1"/>
    <w:qFormat/>
    <w:uiPriority w:val="0"/>
    <w:pPr>
      <w:spacing w:line="0" w:lineRule="atLeast"/>
    </w:pPr>
    <w:rPr>
      <w:rFonts w:cs="宋体"/>
      <w:szCs w:val="21"/>
    </w:rPr>
  </w:style>
  <w:style w:type="paragraph" w:customStyle="1" w:styleId="1299">
    <w:name w:val="样式 正文缩进正文缩进 Char正文缩进1 Char正文缩进1正文（首行缩进两字） Char正文缩进 Char Cha..."/>
    <w:basedOn w:val="19"/>
    <w:qFormat/>
    <w:uiPriority w:val="0"/>
    <w:pPr>
      <w:adjustRightInd/>
      <w:snapToGrid/>
      <w:spacing w:beforeLines="20" w:line="360" w:lineRule="auto"/>
      <w:ind w:firstLine="567" w:firstLineChars="0"/>
      <w:jc w:val="left"/>
    </w:pPr>
    <w:rPr>
      <w:rFonts w:ascii="Times New Roman" w:eastAsia="宋体"/>
      <w:sz w:val="24"/>
      <w:szCs w:val="20"/>
    </w:rPr>
  </w:style>
  <w:style w:type="paragraph" w:customStyle="1" w:styleId="1300">
    <w:name w:val="CM3"/>
    <w:basedOn w:val="1"/>
    <w:next w:val="1"/>
    <w:qFormat/>
    <w:uiPriority w:val="0"/>
    <w:pPr>
      <w:autoSpaceDE w:val="0"/>
      <w:autoSpaceDN w:val="0"/>
      <w:adjustRightInd w:val="0"/>
      <w:spacing w:line="468" w:lineRule="atLeast"/>
      <w:jc w:val="left"/>
    </w:pPr>
    <w:rPr>
      <w:rFonts w:ascii="黑体" w:eastAsia="黑体"/>
      <w:kern w:val="0"/>
      <w:sz w:val="24"/>
      <w:szCs w:val="28"/>
    </w:rPr>
  </w:style>
  <w:style w:type="paragraph" w:customStyle="1" w:styleId="1301">
    <w:name w:val="样式 标题 2 + 段前: 0.5 行 段后: 0.5 行"/>
    <w:basedOn w:val="3"/>
    <w:qFormat/>
    <w:uiPriority w:val="0"/>
    <w:pPr>
      <w:tabs>
        <w:tab w:val="left" w:pos="576"/>
      </w:tabs>
      <w:adjustRightInd/>
      <w:spacing w:beforeLines="20" w:afterLines="20"/>
      <w:ind w:left="576" w:hanging="576"/>
    </w:pPr>
    <w:rPr>
      <w:rFonts w:cs="宋体"/>
      <w:sz w:val="24"/>
      <w:szCs w:val="28"/>
    </w:rPr>
  </w:style>
  <w:style w:type="paragraph" w:customStyle="1" w:styleId="1302">
    <w:name w:val="表格下方正文"/>
    <w:basedOn w:val="1"/>
    <w:qFormat/>
    <w:uiPriority w:val="0"/>
    <w:pPr>
      <w:spacing w:before="260" w:line="440" w:lineRule="exact"/>
      <w:ind w:firstLine="200" w:firstLineChars="200"/>
    </w:pPr>
    <w:rPr>
      <w:kern w:val="0"/>
      <w:sz w:val="24"/>
      <w:szCs w:val="20"/>
    </w:rPr>
  </w:style>
  <w:style w:type="paragraph" w:customStyle="1" w:styleId="1303">
    <w:name w:val="批注框文本 Char Char"/>
    <w:basedOn w:val="1"/>
    <w:qFormat/>
    <w:uiPriority w:val="0"/>
    <w:rPr>
      <w:sz w:val="18"/>
      <w:szCs w:val="20"/>
    </w:rPr>
  </w:style>
  <w:style w:type="paragraph" w:customStyle="1" w:styleId="1304">
    <w:name w:val="样式 标题 2标题 2 Char标2h2H2标题21.1标题 2 + Times New Roman"/>
    <w:basedOn w:val="3"/>
    <w:qFormat/>
    <w:uiPriority w:val="0"/>
    <w:pPr>
      <w:tabs>
        <w:tab w:val="left" w:pos="780"/>
      </w:tabs>
      <w:autoSpaceDE w:val="0"/>
      <w:autoSpaceDN w:val="0"/>
      <w:snapToGrid/>
      <w:spacing w:before="200" w:after="163"/>
      <w:jc w:val="center"/>
    </w:pPr>
    <w:rPr>
      <w:b w:val="0"/>
      <w:bCs w:val="0"/>
      <w:kern w:val="0"/>
      <w:sz w:val="24"/>
      <w:szCs w:val="20"/>
    </w:rPr>
  </w:style>
  <w:style w:type="paragraph" w:customStyle="1" w:styleId="1305">
    <w:name w:val="Char Char Char Char Char Char Char Char Char Char Char Char Char Char Char Char"/>
    <w:basedOn w:val="1"/>
    <w:qFormat/>
    <w:uiPriority w:val="0"/>
    <w:rPr>
      <w:szCs w:val="20"/>
    </w:rPr>
  </w:style>
  <w:style w:type="paragraph" w:customStyle="1" w:styleId="1306">
    <w:name w:val="样式 标题 31.1.1标题 3 + Times New Roman 自动设置 段前: 0.2 行 段后: 0.2 行"/>
    <w:basedOn w:val="4"/>
    <w:qFormat/>
    <w:uiPriority w:val="0"/>
    <w:pPr>
      <w:tabs>
        <w:tab w:val="left" w:pos="1080"/>
      </w:tabs>
      <w:autoSpaceDE w:val="0"/>
      <w:autoSpaceDN w:val="0"/>
      <w:snapToGrid/>
      <w:spacing w:beforeLines="20" w:afterLines="20"/>
      <w:jc w:val="left"/>
    </w:pPr>
    <w:rPr>
      <w:b/>
      <w:bCs w:val="0"/>
      <w:kern w:val="0"/>
      <w:sz w:val="24"/>
      <w:szCs w:val="20"/>
    </w:rPr>
  </w:style>
  <w:style w:type="paragraph" w:customStyle="1" w:styleId="1307">
    <w:name w:val="样式 样式 样式 宋体 小四 行距: 多倍行距 1.4 字行2 + 黑色 + Times New Roman1"/>
    <w:basedOn w:val="1"/>
    <w:qFormat/>
    <w:uiPriority w:val="0"/>
    <w:pPr>
      <w:spacing w:line="360" w:lineRule="auto"/>
      <w:ind w:firstLine="200" w:firstLineChars="200"/>
    </w:pPr>
    <w:rPr>
      <w:rFonts w:cs="宋体"/>
      <w:color w:val="000000"/>
      <w:sz w:val="24"/>
    </w:rPr>
  </w:style>
  <w:style w:type="paragraph" w:customStyle="1" w:styleId="1308">
    <w:name w:val="普通表格1"/>
    <w:basedOn w:val="40"/>
    <w:qFormat/>
    <w:uiPriority w:val="0"/>
    <w:pPr>
      <w:adjustRightInd/>
      <w:spacing w:line="380" w:lineRule="exact"/>
    </w:pPr>
    <w:rPr>
      <w:rFonts w:ascii="Times New Roman" w:hAnsi="Times New Roman" w:cs="Times New Roman"/>
      <w:sz w:val="24"/>
      <w:szCs w:val="20"/>
    </w:rPr>
  </w:style>
  <w:style w:type="paragraph" w:customStyle="1" w:styleId="1309">
    <w:name w:val="样式 正文文本 + 首行缩进:  2 字符4"/>
    <w:basedOn w:val="30"/>
    <w:qFormat/>
    <w:uiPriority w:val="0"/>
    <w:pPr>
      <w:adjustRightInd w:val="0"/>
      <w:spacing w:after="0"/>
      <w:textAlignment w:val="baseline"/>
    </w:pPr>
    <w:rPr>
      <w:rFonts w:eastAsia="FangSong_GB2312" w:cs="宋体"/>
      <w:color w:val="000000"/>
      <w:szCs w:val="21"/>
    </w:rPr>
  </w:style>
  <w:style w:type="paragraph" w:customStyle="1" w:styleId="1310">
    <w:name w:val="Tabelle"/>
    <w:basedOn w:val="1"/>
    <w:qFormat/>
    <w:uiPriority w:val="0"/>
    <w:pPr>
      <w:widowControl/>
      <w:autoSpaceDE w:val="0"/>
      <w:autoSpaceDN w:val="0"/>
      <w:adjustRightInd w:val="0"/>
      <w:spacing w:before="80" w:after="80" w:line="300" w:lineRule="auto"/>
      <w:jc w:val="center"/>
    </w:pPr>
    <w:rPr>
      <w:rFonts w:ascii="Arial" w:hAnsi="Arial"/>
      <w:kern w:val="0"/>
      <w:sz w:val="20"/>
      <w:szCs w:val="20"/>
      <w:lang w:val="en-GB"/>
    </w:rPr>
  </w:style>
  <w:style w:type="paragraph" w:customStyle="1" w:styleId="1311">
    <w:name w:val="Char Char Char1 Char Char Char Char Char Char Char Char Char Char Char Char Char Char Char Char Char Char Char1"/>
    <w:basedOn w:val="1"/>
    <w:qFormat/>
    <w:uiPriority w:val="0"/>
    <w:rPr>
      <w:sz w:val="24"/>
    </w:rPr>
  </w:style>
  <w:style w:type="paragraph" w:customStyle="1" w:styleId="1312">
    <w:name w:val="正文新"/>
    <w:basedOn w:val="1"/>
    <w:qFormat/>
    <w:uiPriority w:val="0"/>
    <w:pPr>
      <w:spacing w:before="80" w:after="60" w:line="300" w:lineRule="auto"/>
      <w:ind w:firstLine="510"/>
    </w:pPr>
    <w:rPr>
      <w:snapToGrid w:val="0"/>
      <w:kern w:val="0"/>
      <w:sz w:val="24"/>
    </w:rPr>
  </w:style>
  <w:style w:type="paragraph" w:customStyle="1" w:styleId="1313">
    <w:name w:val="Char Char Char Char Char Char Char Char Char Char Char Char Char Char Char Char Char Char Char Char Char Char Char Char Char Char Char Char Char Char Char Char Char Char Char Char Char Char Char Char"/>
    <w:basedOn w:val="1"/>
    <w:qFormat/>
    <w:uiPriority w:val="0"/>
    <w:rPr>
      <w:sz w:val="24"/>
    </w:rPr>
  </w:style>
  <w:style w:type="paragraph" w:customStyle="1" w:styleId="1314">
    <w:name w:val="表格内文字格式"/>
    <w:basedOn w:val="1"/>
    <w:next w:val="1"/>
    <w:qFormat/>
    <w:uiPriority w:val="0"/>
    <w:pPr>
      <w:widowControl/>
      <w:spacing w:line="340" w:lineRule="exact"/>
    </w:pPr>
    <w:rPr>
      <w:rFonts w:ascii="Arial" w:hAnsi="Arial"/>
      <w:snapToGrid w:val="0"/>
      <w:kern w:val="0"/>
      <w:szCs w:val="21"/>
    </w:rPr>
  </w:style>
  <w:style w:type="paragraph" w:customStyle="1" w:styleId="1315">
    <w:name w:val="封面分册"/>
    <w:basedOn w:val="549"/>
    <w:next w:val="549"/>
    <w:qFormat/>
    <w:uiPriority w:val="0"/>
    <w:pPr>
      <w:adjustRightInd/>
      <w:snapToGrid/>
      <w:spacing w:line="300" w:lineRule="auto"/>
      <w:ind w:firstLine="0"/>
    </w:pPr>
    <w:rPr>
      <w:rFonts w:ascii="Times New Roman" w:eastAsia="FangSong_GB2312"/>
      <w:b/>
      <w:sz w:val="32"/>
      <w:szCs w:val="24"/>
    </w:rPr>
  </w:style>
  <w:style w:type="paragraph" w:customStyle="1" w:styleId="1316">
    <w:name w:val="样式 标题 3标题 3 Char CharH3h33rd level标题3 + 段前: 0.5 行"/>
    <w:basedOn w:val="4"/>
    <w:qFormat/>
    <w:uiPriority w:val="0"/>
    <w:pPr>
      <w:keepNext w:val="0"/>
      <w:keepLines w:val="0"/>
      <w:widowControl/>
      <w:tabs>
        <w:tab w:val="left" w:pos="1080"/>
      </w:tabs>
      <w:adjustRightInd/>
      <w:snapToGrid/>
      <w:spacing w:line="480" w:lineRule="exact"/>
      <w:ind w:firstLine="560"/>
      <w:outlineLvl w:val="9"/>
    </w:pPr>
    <w:rPr>
      <w:rFonts w:ascii="KaiTi_GB2312" w:hAnsi="宋体" w:eastAsia="KaiTi_GB2312"/>
      <w:color w:val="FF0000"/>
      <w:szCs w:val="28"/>
    </w:rPr>
  </w:style>
  <w:style w:type="paragraph" w:customStyle="1" w:styleId="1317">
    <w:name w:val="样式 标题 2 + 首行缩进:  2 字符"/>
    <w:basedOn w:val="3"/>
    <w:qFormat/>
    <w:uiPriority w:val="0"/>
    <w:pPr>
      <w:tabs>
        <w:tab w:val="left" w:pos="780"/>
      </w:tabs>
      <w:adjustRightInd/>
      <w:snapToGrid/>
      <w:spacing w:after="120" w:line="500" w:lineRule="exact"/>
    </w:pPr>
    <w:rPr>
      <w:rFonts w:eastAsia="黑体" w:cs="宋体"/>
      <w:szCs w:val="20"/>
    </w:rPr>
  </w:style>
  <w:style w:type="paragraph" w:customStyle="1" w:styleId="1318">
    <w:name w:val="表格03"/>
    <w:basedOn w:val="1"/>
    <w:semiHidden/>
    <w:qFormat/>
    <w:uiPriority w:val="0"/>
    <w:pPr>
      <w:spacing w:line="400" w:lineRule="exact"/>
      <w:jc w:val="center"/>
    </w:pPr>
    <w:rPr>
      <w:szCs w:val="21"/>
    </w:rPr>
  </w:style>
  <w:style w:type="paragraph" w:customStyle="1" w:styleId="1319">
    <w:name w:val="hhcwt标题3"/>
    <w:basedOn w:val="1"/>
    <w:qFormat/>
    <w:uiPriority w:val="0"/>
    <w:pPr>
      <w:keepNext/>
      <w:keepLines/>
      <w:spacing w:line="336" w:lineRule="auto"/>
      <w:outlineLvl w:val="2"/>
    </w:pPr>
    <w:rPr>
      <w:rFonts w:eastAsia="KaiTi_GB2312" w:cs="宋体"/>
      <w:bCs/>
      <w:sz w:val="28"/>
    </w:rPr>
  </w:style>
  <w:style w:type="paragraph" w:customStyle="1" w:styleId="1320">
    <w:name w:val="正文(1)"/>
    <w:basedOn w:val="1"/>
    <w:qFormat/>
    <w:uiPriority w:val="0"/>
    <w:pPr>
      <w:adjustRightInd w:val="0"/>
      <w:snapToGrid w:val="0"/>
      <w:spacing w:before="120" w:line="300" w:lineRule="auto"/>
      <w:ind w:firstLine="480" w:firstLineChars="200"/>
    </w:pPr>
    <w:rPr>
      <w:rFonts w:ascii="黑体" w:hAnsi="宋体" w:eastAsia="黑体"/>
      <w:b/>
      <w:snapToGrid w:val="0"/>
      <w:color w:val="339966"/>
      <w:kern w:val="0"/>
      <w:sz w:val="24"/>
    </w:rPr>
  </w:style>
  <w:style w:type="paragraph" w:customStyle="1" w:styleId="1321">
    <w:name w:val="Char Char Char Char1 Char Char Char Char Char Char Char"/>
    <w:basedOn w:val="1"/>
    <w:qFormat/>
    <w:uiPriority w:val="0"/>
    <w:pPr>
      <w:tabs>
        <w:tab w:val="left" w:pos="360"/>
      </w:tabs>
      <w:snapToGrid w:val="0"/>
      <w:spacing w:line="360" w:lineRule="auto"/>
    </w:pPr>
    <w:rPr>
      <w:rFonts w:eastAsia="FangSong_GB2312" w:cs="宋体"/>
      <w:sz w:val="24"/>
    </w:rPr>
  </w:style>
  <w:style w:type="paragraph" w:customStyle="1" w:styleId="1322">
    <w:name w:val="Char Char Char Char Char Char Char Char Char Char Char Char Char Char Char Char Char Char Char Char Char Char"/>
    <w:basedOn w:val="1"/>
    <w:qFormat/>
    <w:uiPriority w:val="0"/>
    <w:rPr>
      <w:sz w:val="24"/>
    </w:rPr>
  </w:style>
  <w:style w:type="paragraph" w:customStyle="1" w:styleId="1323">
    <w:name w:val="目录 5 Char Char"/>
    <w:basedOn w:val="1"/>
    <w:next w:val="1"/>
    <w:qFormat/>
    <w:uiPriority w:val="0"/>
    <w:pPr>
      <w:spacing w:line="351" w:lineRule="atLeast"/>
      <w:ind w:left="839" w:firstLine="419"/>
      <w:jc w:val="left"/>
    </w:pPr>
    <w:rPr>
      <w:rFonts w:hint="eastAsia"/>
      <w:szCs w:val="20"/>
    </w:rPr>
  </w:style>
  <w:style w:type="paragraph" w:customStyle="1" w:styleId="1324">
    <w:name w:val="样式 报告书表格 + 字距调整二号"/>
    <w:basedOn w:val="351"/>
    <w:qFormat/>
    <w:uiPriority w:val="0"/>
    <w:pPr>
      <w:spacing w:line="400" w:lineRule="exact"/>
    </w:pPr>
    <w:rPr>
      <w:rFonts w:hAnsi="宋体"/>
      <w:kern w:val="44"/>
      <w:sz w:val="21"/>
      <w:szCs w:val="21"/>
    </w:rPr>
  </w:style>
  <w:style w:type="paragraph" w:customStyle="1" w:styleId="1325">
    <w:name w:val="表格文字左对齐"/>
    <w:basedOn w:val="1"/>
    <w:next w:val="1"/>
    <w:qFormat/>
    <w:uiPriority w:val="0"/>
    <w:pPr>
      <w:adjustRightInd w:val="0"/>
      <w:snapToGrid w:val="0"/>
    </w:pPr>
    <w:rPr>
      <w:rFonts w:ascii="Arial" w:hAnsi="Arial" w:eastAsia="FangSong_GB2312" w:cs="Arial"/>
      <w:color w:val="000000"/>
      <w:spacing w:val="-20"/>
      <w:kern w:val="0"/>
      <w:szCs w:val="20"/>
    </w:rPr>
  </w:style>
  <w:style w:type="paragraph" w:customStyle="1" w:styleId="1326">
    <w:name w:val="hhcwt表头"/>
    <w:basedOn w:val="1"/>
    <w:qFormat/>
    <w:uiPriority w:val="0"/>
    <w:pPr>
      <w:spacing w:after="120" w:line="500" w:lineRule="exact"/>
      <w:jc w:val="center"/>
    </w:pPr>
    <w:rPr>
      <w:rFonts w:ascii="KaiTi_GB2312" w:eastAsia="KaiTi_GB2312" w:cs="宋体"/>
      <w:b/>
      <w:bCs/>
      <w:sz w:val="24"/>
    </w:rPr>
  </w:style>
  <w:style w:type="paragraph" w:customStyle="1" w:styleId="1327">
    <w:name w:val="目录 7 Char Char"/>
    <w:basedOn w:val="1"/>
    <w:next w:val="1"/>
    <w:qFormat/>
    <w:uiPriority w:val="0"/>
    <w:pPr>
      <w:spacing w:line="351" w:lineRule="atLeast"/>
      <w:ind w:left="1258" w:firstLine="419"/>
      <w:jc w:val="left"/>
    </w:pPr>
    <w:rPr>
      <w:rFonts w:hint="eastAsia"/>
      <w:szCs w:val="20"/>
    </w:rPr>
  </w:style>
  <w:style w:type="paragraph" w:customStyle="1" w:styleId="1328">
    <w:name w:val="页脚 Char Char"/>
    <w:basedOn w:val="1"/>
    <w:qFormat/>
    <w:uiPriority w:val="0"/>
    <w:pPr>
      <w:tabs>
        <w:tab w:val="left" w:pos="4149"/>
        <w:tab w:val="left" w:pos="8016"/>
      </w:tabs>
      <w:spacing w:line="351" w:lineRule="atLeast"/>
      <w:ind w:firstLine="419"/>
      <w:jc w:val="left"/>
    </w:pPr>
    <w:rPr>
      <w:rFonts w:hint="eastAsia"/>
      <w:sz w:val="18"/>
      <w:szCs w:val="20"/>
    </w:rPr>
  </w:style>
  <w:style w:type="paragraph" w:customStyle="1" w:styleId="1329">
    <w:name w:val="目录 8 Char Char"/>
    <w:basedOn w:val="1"/>
    <w:next w:val="1"/>
    <w:qFormat/>
    <w:uiPriority w:val="0"/>
    <w:pPr>
      <w:spacing w:line="351" w:lineRule="atLeast"/>
      <w:ind w:left="1468" w:firstLine="419"/>
      <w:jc w:val="left"/>
    </w:pPr>
    <w:rPr>
      <w:rFonts w:hint="eastAsia"/>
      <w:szCs w:val="20"/>
    </w:rPr>
  </w:style>
  <w:style w:type="paragraph" w:customStyle="1" w:styleId="1330">
    <w:name w:val="Char Char Char1 Char Char Char Char Char Char Char Char Char Char Char Char Char Char Char1 Char Char Char Char Char Char Char Char Char Char Char Char Char Char Char Char Char Char Char Char Char Char Char Char Char Char Char Char Char Char"/>
    <w:basedOn w:val="1"/>
    <w:qFormat/>
    <w:uiPriority w:val="0"/>
    <w:pPr>
      <w:spacing w:line="240" w:lineRule="exact"/>
      <w:ind w:firstLine="200" w:firstLineChars="200"/>
    </w:pPr>
    <w:rPr>
      <w:sz w:val="28"/>
      <w:szCs w:val="28"/>
    </w:rPr>
  </w:style>
  <w:style w:type="paragraph" w:customStyle="1" w:styleId="1331">
    <w:name w:val="修訂1"/>
    <w:semiHidden/>
    <w:qFormat/>
    <w:uiPriority w:val="0"/>
    <w:rPr>
      <w:rFonts w:ascii="Times New Roman" w:hAnsi="Times New Roman" w:eastAsia="宋体" w:cs="Times New Roman"/>
      <w:kern w:val="2"/>
      <w:sz w:val="21"/>
      <w:szCs w:val="24"/>
      <w:lang w:val="en-US" w:eastAsia="zh-CN" w:bidi="ar-SA"/>
    </w:rPr>
  </w:style>
  <w:style w:type="paragraph" w:customStyle="1" w:styleId="1332">
    <w:name w:val="日期 Char Char"/>
    <w:basedOn w:val="1"/>
    <w:next w:val="1"/>
    <w:qFormat/>
    <w:uiPriority w:val="0"/>
    <w:pPr>
      <w:spacing w:line="351" w:lineRule="atLeast"/>
      <w:ind w:firstLine="419"/>
    </w:pPr>
    <w:rPr>
      <w:rFonts w:hint="eastAsia" w:eastAsia="FangSong_GB2312"/>
      <w:sz w:val="31"/>
      <w:szCs w:val="20"/>
    </w:rPr>
  </w:style>
  <w:style w:type="paragraph" w:customStyle="1" w:styleId="1333">
    <w:name w:val="目录 2 Char Char"/>
    <w:basedOn w:val="1"/>
    <w:next w:val="1"/>
    <w:qFormat/>
    <w:uiPriority w:val="0"/>
    <w:pPr>
      <w:spacing w:line="351" w:lineRule="atLeast"/>
      <w:ind w:left="209" w:firstLine="419"/>
      <w:jc w:val="left"/>
    </w:pPr>
    <w:rPr>
      <w:rFonts w:hint="eastAsia"/>
      <w:szCs w:val="20"/>
    </w:rPr>
  </w:style>
  <w:style w:type="paragraph" w:customStyle="1" w:styleId="1334">
    <w:name w:val="中文表标题"/>
    <w:basedOn w:val="1"/>
    <w:next w:val="1"/>
    <w:qFormat/>
    <w:uiPriority w:val="0"/>
    <w:pPr>
      <w:keepNext/>
      <w:widowControl/>
      <w:overflowPunct w:val="0"/>
      <w:adjustRightInd w:val="0"/>
      <w:snapToGrid w:val="0"/>
      <w:spacing w:before="480" w:after="360" w:line="500" w:lineRule="exact"/>
      <w:jc w:val="center"/>
      <w:textAlignment w:val="baseline"/>
    </w:pPr>
    <w:rPr>
      <w:kern w:val="0"/>
      <w:sz w:val="28"/>
      <w:szCs w:val="20"/>
    </w:rPr>
  </w:style>
  <w:style w:type="paragraph" w:customStyle="1" w:styleId="1335">
    <w:name w:val="样式 样式 报告书表格 + 字距调整二号 +"/>
    <w:basedOn w:val="1324"/>
    <w:qFormat/>
    <w:uiPriority w:val="0"/>
  </w:style>
  <w:style w:type="paragraph" w:customStyle="1" w:styleId="1336">
    <w:name w:val="Char Char5 Char Char Char Char Char Char"/>
    <w:basedOn w:val="1"/>
    <w:qFormat/>
    <w:uiPriority w:val="0"/>
    <w:rPr>
      <w:sz w:val="24"/>
    </w:rPr>
  </w:style>
  <w:style w:type="paragraph" w:customStyle="1" w:styleId="1337">
    <w:name w:val="正文图小四"/>
    <w:basedOn w:val="1"/>
    <w:qFormat/>
    <w:uiPriority w:val="0"/>
    <w:pPr>
      <w:adjustRightInd w:val="0"/>
      <w:snapToGrid w:val="0"/>
      <w:jc w:val="center"/>
      <w:textAlignment w:val="baseline"/>
    </w:pPr>
    <w:rPr>
      <w:rFonts w:ascii="宋体"/>
      <w:kern w:val="0"/>
      <w:sz w:val="24"/>
    </w:rPr>
  </w:style>
  <w:style w:type="paragraph" w:customStyle="1" w:styleId="1338">
    <w:name w:val="xl45"/>
    <w:basedOn w:val="1"/>
    <w:qFormat/>
    <w:uiPriority w:val="0"/>
    <w:pPr>
      <w:widowControl/>
      <w:spacing w:before="100" w:beforeAutospacing="1" w:after="100" w:afterAutospacing="1"/>
      <w:jc w:val="center"/>
    </w:pPr>
    <w:rPr>
      <w:rFonts w:ascii="宋体" w:hAnsi="宋体"/>
      <w:kern w:val="0"/>
      <w:sz w:val="28"/>
      <w:szCs w:val="28"/>
    </w:rPr>
  </w:style>
  <w:style w:type="paragraph" w:customStyle="1" w:styleId="1339">
    <w:name w:val="黑体标题"/>
    <w:basedOn w:val="1"/>
    <w:semiHidden/>
    <w:qFormat/>
    <w:uiPriority w:val="0"/>
    <w:pPr>
      <w:spacing w:line="500" w:lineRule="exact"/>
      <w:ind w:firstLine="560" w:firstLineChars="200"/>
    </w:pPr>
    <w:rPr>
      <w:rFonts w:ascii="宋体" w:hAnsi="宋体"/>
      <w:sz w:val="28"/>
      <w:szCs w:val="20"/>
    </w:rPr>
  </w:style>
  <w:style w:type="paragraph" w:customStyle="1" w:styleId="1340">
    <w:name w:val="条目"/>
    <w:basedOn w:val="40"/>
    <w:next w:val="30"/>
    <w:qFormat/>
    <w:uiPriority w:val="0"/>
    <w:pPr>
      <w:adjustRightInd/>
      <w:snapToGrid/>
      <w:spacing w:line="240" w:lineRule="auto"/>
      <w:ind w:firstLine="567"/>
      <w:outlineLvl w:val="4"/>
    </w:pPr>
    <w:rPr>
      <w:rFonts w:cs="Times New Roman"/>
      <w:sz w:val="24"/>
      <w:szCs w:val="20"/>
    </w:rPr>
  </w:style>
  <w:style w:type="paragraph" w:customStyle="1" w:styleId="1341">
    <w:name w:val=".."/>
    <w:basedOn w:val="1"/>
    <w:next w:val="1"/>
    <w:qFormat/>
    <w:uiPriority w:val="0"/>
    <w:pPr>
      <w:autoSpaceDE w:val="0"/>
      <w:autoSpaceDN w:val="0"/>
      <w:adjustRightInd w:val="0"/>
      <w:jc w:val="left"/>
    </w:pPr>
    <w:rPr>
      <w:rFonts w:ascii="方正小标宋_GBK" w:hAnsi="Calibri" w:eastAsia="方正小标宋_GBK"/>
      <w:kern w:val="0"/>
      <w:sz w:val="24"/>
    </w:rPr>
  </w:style>
  <w:style w:type="paragraph" w:customStyle="1" w:styleId="1342">
    <w:name w:val="Char10"/>
    <w:basedOn w:val="1"/>
    <w:qFormat/>
    <w:uiPriority w:val="0"/>
    <w:pPr>
      <w:spacing w:line="240" w:lineRule="exact"/>
      <w:ind w:firstLine="200" w:firstLineChars="200"/>
    </w:pPr>
    <w:rPr>
      <w:sz w:val="28"/>
      <w:szCs w:val="28"/>
    </w:rPr>
  </w:style>
  <w:style w:type="paragraph" w:customStyle="1" w:styleId="1343">
    <w:name w:val="mp"/>
    <w:basedOn w:val="1"/>
    <w:qFormat/>
    <w:uiPriority w:val="0"/>
    <w:pPr>
      <w:widowControl/>
      <w:spacing w:before="100" w:beforeAutospacing="1" w:after="100" w:afterAutospacing="1" w:line="400" w:lineRule="atLeast"/>
      <w:ind w:firstLine="360"/>
    </w:pPr>
    <w:rPr>
      <w:rFonts w:ascii="方正小标宋_GBK" w:hAnsi="方正小标宋_GBK" w:cs="宋体"/>
      <w:color w:val="454D63"/>
      <w:kern w:val="0"/>
      <w:sz w:val="24"/>
    </w:rPr>
  </w:style>
  <w:style w:type="paragraph" w:customStyle="1" w:styleId="1344">
    <w:name w:val="样式 标题 4 + 四号 段前: 1 行"/>
    <w:basedOn w:val="5"/>
    <w:qFormat/>
    <w:uiPriority w:val="0"/>
    <w:pPr>
      <w:widowControl/>
      <w:numPr>
        <w:numId w:val="0"/>
      </w:numPr>
      <w:tabs>
        <w:tab w:val="left" w:pos="2218"/>
      </w:tabs>
      <w:adjustRightInd/>
      <w:snapToGrid/>
      <w:spacing w:beforeLines="100" w:line="420" w:lineRule="exact"/>
      <w:ind w:left="560"/>
    </w:pPr>
    <w:rPr>
      <w:rFonts w:ascii="Arial" w:eastAsia="黑体"/>
      <w:bCs w:val="0"/>
      <w:kern w:val="0"/>
      <w:szCs w:val="20"/>
    </w:rPr>
  </w:style>
  <w:style w:type="paragraph" w:customStyle="1" w:styleId="1345">
    <w:name w:val="Char Char Char1 Char Char Char Char Char Char Char Char Char"/>
    <w:basedOn w:val="1"/>
    <w:qFormat/>
    <w:uiPriority w:val="0"/>
    <w:rPr>
      <w:szCs w:val="21"/>
    </w:rPr>
  </w:style>
  <w:style w:type="paragraph" w:customStyle="1" w:styleId="1346">
    <w:name w:val="xl"/>
    <w:basedOn w:val="1"/>
    <w:qFormat/>
    <w:uiPriority w:val="0"/>
    <w:pPr>
      <w:widowControl/>
      <w:spacing w:before="100" w:beforeAutospacing="1" w:after="100" w:afterAutospacing="1"/>
      <w:jc w:val="left"/>
    </w:pPr>
    <w:rPr>
      <w:rFonts w:hint="eastAsia" w:ascii="汉仪铁山隶书繁" w:hAnsi="Arial Unicode MS" w:eastAsia="汉仪铁山隶书繁"/>
      <w:color w:val="008000"/>
      <w:kern w:val="0"/>
      <w:sz w:val="36"/>
      <w:szCs w:val="36"/>
    </w:rPr>
  </w:style>
  <w:style w:type="paragraph" w:customStyle="1" w:styleId="1347">
    <w:name w:val="xl4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1348">
    <w:name w:val="1 Char Char Char Char Char Char Char Char Char Char Char Char Char Char Char Char Char Char Char"/>
    <w:basedOn w:val="1"/>
    <w:qFormat/>
    <w:uiPriority w:val="0"/>
    <w:pPr>
      <w:adjustRightInd w:val="0"/>
      <w:spacing w:line="360" w:lineRule="auto"/>
    </w:pPr>
    <w:rPr>
      <w:kern w:val="0"/>
      <w:sz w:val="24"/>
      <w:szCs w:val="20"/>
    </w:rPr>
  </w:style>
  <w:style w:type="paragraph" w:customStyle="1" w:styleId="1349">
    <w:name w:val="小四表文居中"/>
    <w:qFormat/>
    <w:uiPriority w:val="0"/>
    <w:pPr>
      <w:widowControl w:val="0"/>
      <w:spacing w:line="320" w:lineRule="exact"/>
      <w:jc w:val="center"/>
    </w:pPr>
    <w:rPr>
      <w:rFonts w:ascii="FangSong_GB2312" w:hAnsi="Times New Roman" w:eastAsia="FangSong_GB2312" w:cs="Times New Roman"/>
      <w:kern w:val="2"/>
      <w:sz w:val="24"/>
      <w:szCs w:val="24"/>
      <w:lang w:val="en-US" w:eastAsia="zh-CN" w:bidi="ar-SA"/>
    </w:rPr>
  </w:style>
  <w:style w:type="paragraph" w:customStyle="1" w:styleId="1350">
    <w:name w:val="font11"/>
    <w:basedOn w:val="1"/>
    <w:semiHidden/>
    <w:qFormat/>
    <w:uiPriority w:val="0"/>
    <w:pPr>
      <w:widowControl/>
      <w:tabs>
        <w:tab w:val="left" w:pos="1032"/>
      </w:tabs>
      <w:spacing w:before="100" w:after="100"/>
      <w:jc w:val="left"/>
    </w:pPr>
    <w:rPr>
      <w:rFonts w:ascii="Constantia" w:hAnsi="Constantia"/>
      <w:kern w:val="0"/>
      <w:sz w:val="24"/>
      <w:szCs w:val="20"/>
    </w:rPr>
  </w:style>
  <w:style w:type="paragraph" w:customStyle="1" w:styleId="1351">
    <w:name w:val="Char Char1 Char"/>
    <w:basedOn w:val="1"/>
    <w:qFormat/>
    <w:uiPriority w:val="0"/>
    <w:rPr>
      <w:szCs w:val="21"/>
    </w:rPr>
  </w:style>
  <w:style w:type="paragraph" w:customStyle="1" w:styleId="1352">
    <w:name w:val="Char Char Char1 Char Char"/>
    <w:basedOn w:val="1"/>
    <w:qFormat/>
    <w:uiPriority w:val="0"/>
    <w:rPr>
      <w:rFonts w:ascii="黑体" w:hAnsi="黑体" w:eastAsia="黑体"/>
      <w:b/>
      <w:spacing w:val="10"/>
      <w:sz w:val="28"/>
      <w:szCs w:val="20"/>
    </w:rPr>
  </w:style>
  <w:style w:type="paragraph" w:customStyle="1" w:styleId="1353">
    <w:name w:val="初设正文"/>
    <w:basedOn w:val="1"/>
    <w:qFormat/>
    <w:uiPriority w:val="0"/>
    <w:pPr>
      <w:spacing w:after="120" w:line="440" w:lineRule="exact"/>
      <w:ind w:left="425" w:firstLine="425"/>
    </w:pPr>
    <w:rPr>
      <w:rFonts w:ascii="Arial" w:hAnsi="Arial" w:cs="宋体"/>
      <w:kern w:val="0"/>
      <w:sz w:val="24"/>
      <w:szCs w:val="20"/>
    </w:rPr>
  </w:style>
  <w:style w:type="paragraph" w:customStyle="1" w:styleId="1354">
    <w:name w:val="彩图 居中"/>
    <w:basedOn w:val="1"/>
    <w:qFormat/>
    <w:uiPriority w:val="0"/>
    <w:pPr>
      <w:spacing w:line="460" w:lineRule="atLeast"/>
      <w:jc w:val="center"/>
    </w:pPr>
    <w:rPr>
      <w:rFonts w:cs="宋体"/>
      <w:sz w:val="24"/>
      <w:szCs w:val="20"/>
    </w:rPr>
  </w:style>
  <w:style w:type="paragraph" w:customStyle="1" w:styleId="1355">
    <w:name w:val="样式 标题 1 + 小四 非加粗 段前: 6 磅 段后: 6 磅 行距: 最小值 4 磅"/>
    <w:basedOn w:val="2"/>
    <w:qFormat/>
    <w:uiPriority w:val="0"/>
    <w:pPr>
      <w:tabs>
        <w:tab w:val="left" w:pos="1200"/>
      </w:tabs>
      <w:adjustRightInd/>
      <w:snapToGrid/>
      <w:spacing w:before="120" w:after="120" w:line="80" w:lineRule="atLeast"/>
      <w:ind w:left="1200" w:hanging="360"/>
      <w:jc w:val="center"/>
    </w:pPr>
    <w:rPr>
      <w:rFonts w:ascii="Arial Black" w:hAnsi="Arial Black"/>
      <w:kern w:val="2"/>
      <w:sz w:val="24"/>
      <w:szCs w:val="20"/>
    </w:rPr>
  </w:style>
  <w:style w:type="paragraph" w:customStyle="1" w:styleId="1356">
    <w:name w:val="Char Char Char Char Char Char1 Char Char Char Char Char Char Char Char Char Char Char Char Char Char Char Char Char Char1 Char Char Char Char Char Char Char Char Char Char Char Char Char"/>
    <w:basedOn w:val="1"/>
    <w:qFormat/>
    <w:uiPriority w:val="0"/>
    <w:rPr>
      <w:kern w:val="0"/>
      <w:szCs w:val="20"/>
    </w:rPr>
  </w:style>
  <w:style w:type="paragraph" w:customStyle="1" w:styleId="1357">
    <w:name w:val="正文 首行缩进:  2 字符"/>
    <w:basedOn w:val="1"/>
    <w:qFormat/>
    <w:uiPriority w:val="0"/>
    <w:pPr>
      <w:spacing w:line="460" w:lineRule="exact"/>
      <w:ind w:firstLine="480" w:firstLineChars="200"/>
    </w:pPr>
    <w:rPr>
      <w:rFonts w:cs="宋体"/>
      <w:sz w:val="24"/>
      <w:szCs w:val="20"/>
    </w:rPr>
  </w:style>
  <w:style w:type="paragraph" w:customStyle="1" w:styleId="1358">
    <w:name w:val="封面首行"/>
    <w:basedOn w:val="1"/>
    <w:next w:val="549"/>
    <w:qFormat/>
    <w:uiPriority w:val="0"/>
    <w:pPr>
      <w:spacing w:line="300" w:lineRule="auto"/>
    </w:pPr>
    <w:rPr>
      <w:rFonts w:eastAsia="FangSong_GB2312"/>
      <w:b/>
      <w:sz w:val="24"/>
    </w:rPr>
  </w:style>
  <w:style w:type="paragraph" w:customStyle="1" w:styleId="1359">
    <w:name w:val="表标"/>
    <w:basedOn w:val="1"/>
    <w:next w:val="1"/>
    <w:qFormat/>
    <w:uiPriority w:val="0"/>
    <w:pPr>
      <w:tabs>
        <w:tab w:val="left" w:pos="540"/>
        <w:tab w:val="left" w:pos="600"/>
        <w:tab w:val="left" w:pos="720"/>
        <w:tab w:val="left" w:pos="1200"/>
        <w:tab w:val="left" w:pos="1440"/>
        <w:tab w:val="left" w:pos="2448"/>
        <w:tab w:val="left" w:pos="3000"/>
        <w:tab w:val="left" w:pos="3888"/>
        <w:tab w:val="left" w:pos="4800"/>
        <w:tab w:val="left" w:pos="5040"/>
        <w:tab w:val="left" w:pos="5883"/>
        <w:tab w:val="left" w:pos="6300"/>
        <w:tab w:val="left" w:pos="7353"/>
        <w:tab w:val="left" w:pos="8613"/>
      </w:tabs>
      <w:autoSpaceDE w:val="0"/>
      <w:autoSpaceDN w:val="0"/>
      <w:adjustRightInd w:val="0"/>
      <w:snapToGrid w:val="0"/>
      <w:spacing w:line="300" w:lineRule="auto"/>
      <w:ind w:right="181" w:firstLine="200" w:firstLineChars="200"/>
      <w:jc w:val="right"/>
      <w:textAlignment w:val="baseline"/>
    </w:pPr>
    <w:rPr>
      <w:rFonts w:ascii="黑体" w:hAnsi="宋体" w:eastAsia="黑体"/>
      <w:kern w:val="0"/>
      <w:sz w:val="24"/>
      <w:szCs w:val="20"/>
    </w:rPr>
  </w:style>
  <w:style w:type="paragraph" w:customStyle="1" w:styleId="1360">
    <w:name w:val="表中字"/>
    <w:qFormat/>
    <w:uiPriority w:val="0"/>
    <w:pPr>
      <w:widowControl w:val="0"/>
      <w:adjustRightInd w:val="0"/>
      <w:snapToGrid w:val="0"/>
      <w:jc w:val="center"/>
    </w:pPr>
    <w:rPr>
      <w:rFonts w:ascii="Times New Roman" w:hAnsi="Times New Roman" w:eastAsia="宋体" w:cs="Times New Roman"/>
      <w:w w:val="90"/>
      <w:sz w:val="21"/>
      <w:lang w:val="en-US" w:eastAsia="zh-CN" w:bidi="ar-SA"/>
    </w:rPr>
  </w:style>
  <w:style w:type="paragraph" w:customStyle="1" w:styleId="1361">
    <w:name w:val="CM13"/>
    <w:basedOn w:val="1"/>
    <w:next w:val="1"/>
    <w:qFormat/>
    <w:uiPriority w:val="0"/>
    <w:pPr>
      <w:autoSpaceDE w:val="0"/>
      <w:autoSpaceDN w:val="0"/>
      <w:adjustRightInd w:val="0"/>
      <w:spacing w:line="468" w:lineRule="atLeast"/>
      <w:jc w:val="left"/>
    </w:pPr>
    <w:rPr>
      <w:rFonts w:ascii="宋体"/>
      <w:kern w:val="0"/>
      <w:sz w:val="24"/>
    </w:rPr>
  </w:style>
  <w:style w:type="paragraph" w:customStyle="1" w:styleId="1362">
    <w:name w:val="图表五号"/>
    <w:basedOn w:val="1"/>
    <w:qFormat/>
    <w:uiPriority w:val="0"/>
    <w:pPr>
      <w:autoSpaceDE w:val="0"/>
      <w:autoSpaceDN w:val="0"/>
      <w:adjustRightInd w:val="0"/>
      <w:snapToGrid w:val="0"/>
      <w:spacing w:line="20" w:lineRule="atLeast"/>
      <w:jc w:val="center"/>
    </w:pPr>
    <w:rPr>
      <w:szCs w:val="20"/>
    </w:rPr>
  </w:style>
  <w:style w:type="paragraph" w:customStyle="1" w:styleId="1363">
    <w:name w:val="正文文字缩进"/>
    <w:basedOn w:val="1"/>
    <w:qFormat/>
    <w:uiPriority w:val="0"/>
    <w:pPr>
      <w:autoSpaceDE w:val="0"/>
      <w:autoSpaceDN w:val="0"/>
      <w:adjustRightInd w:val="0"/>
      <w:snapToGrid w:val="0"/>
      <w:spacing w:line="360" w:lineRule="auto"/>
      <w:ind w:firstLine="540"/>
      <w:jc w:val="left"/>
      <w:textAlignment w:val="baseline"/>
    </w:pPr>
    <w:rPr>
      <w:rFonts w:ascii="宋体" w:cs="宋体"/>
      <w:kern w:val="0"/>
      <w:sz w:val="24"/>
    </w:rPr>
  </w:style>
  <w:style w:type="paragraph" w:customStyle="1" w:styleId="1364">
    <w:name w:val="Char Char5 Char Char"/>
    <w:basedOn w:val="1"/>
    <w:qFormat/>
    <w:uiPriority w:val="0"/>
    <w:pPr>
      <w:spacing w:line="360" w:lineRule="auto"/>
      <w:ind w:firstLine="200" w:firstLineChars="200"/>
    </w:pPr>
    <w:rPr>
      <w:rFonts w:ascii="宋体" w:hAnsi="宋体" w:cs="宋体"/>
      <w:sz w:val="24"/>
      <w:szCs w:val="20"/>
    </w:rPr>
  </w:style>
  <w:style w:type="table" w:customStyle="1" w:styleId="1365">
    <w:name w:val="浅色底纹1"/>
    <w:basedOn w:val="79"/>
    <w:qFormat/>
    <w:uiPriority w:val="60"/>
    <w:rPr>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l2br w:val="nil"/>
          <w:tr2bl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l2br w:val="nil"/>
          <w:tr2bl w:val="nil"/>
        </w:tcBorders>
      </w:tcPr>
    </w:tblStylePr>
    <w:tblStylePr w:type="firstCol">
      <w:rPr>
        <w:b/>
        <w:bCs/>
      </w:rPr>
    </w:tblStylePr>
    <w:tblStylePr w:type="lastCol">
      <w:rPr>
        <w:b/>
        <w:bCs/>
      </w:rPr>
    </w:tblStylePr>
    <w:tblStylePr w:type="band1Vert">
      <w:tcPr>
        <w:tcBorders>
          <w:top w:val="nil"/>
          <w:left w:val="nil"/>
          <w:bottom w:val="nil"/>
          <w:right w:val="nil"/>
          <w:insideH w:val="nil"/>
          <w:insideV w:val="nil"/>
          <w:tl2br w:val="nil"/>
          <w:tr2bl w:val="nil"/>
        </w:tcBorders>
        <w:shd w:val="clear" w:color="auto" w:fill="C0C0C0"/>
      </w:tcPr>
    </w:tblStylePr>
    <w:tblStylePr w:type="band1Horz">
      <w:tcPr>
        <w:tcBorders>
          <w:top w:val="nil"/>
          <w:left w:val="nil"/>
          <w:bottom w:val="nil"/>
          <w:right w:val="nil"/>
          <w:insideH w:val="nil"/>
          <w:insideV w:val="nil"/>
          <w:tl2br w:val="nil"/>
          <w:tr2bl w:val="nil"/>
        </w:tcBorders>
        <w:shd w:val="clear" w:color="auto" w:fill="C0C0C0"/>
      </w:tcPr>
    </w:tblStylePr>
  </w:style>
  <w:style w:type="paragraph" w:customStyle="1" w:styleId="1366">
    <w:name w:val="正文文本 21"/>
    <w:basedOn w:val="1"/>
    <w:qFormat/>
    <w:uiPriority w:val="0"/>
    <w:pPr>
      <w:adjustRightInd w:val="0"/>
      <w:spacing w:after="120"/>
      <w:ind w:left="420"/>
      <w:textAlignment w:val="baseline"/>
    </w:pPr>
    <w:rPr>
      <w:rFonts w:hint="eastAsia" w:ascii="宋体" w:hAnsi="宋体"/>
      <w:sz w:val="24"/>
      <w:szCs w:val="20"/>
    </w:rPr>
  </w:style>
  <w:style w:type="character" w:customStyle="1" w:styleId="1367">
    <w:name w:val="标题 2 Char1"/>
    <w:qFormat/>
    <w:uiPriority w:val="0"/>
    <w:rPr>
      <w:rFonts w:ascii="Arial" w:hAnsi="Arial" w:eastAsia="黑体" w:cs="Times New Roman"/>
      <w:b/>
      <w:bCs/>
      <w:kern w:val="2"/>
      <w:sz w:val="32"/>
      <w:szCs w:val="32"/>
    </w:rPr>
  </w:style>
  <w:style w:type="character" w:customStyle="1" w:styleId="1368">
    <w:name w:val="标题 3 Char1"/>
    <w:qFormat/>
    <w:uiPriority w:val="0"/>
    <w:rPr>
      <w:rFonts w:ascii="Times New Roman" w:hAnsi="Times New Roman" w:eastAsia="宋体" w:cs="Times New Roman"/>
      <w:b/>
      <w:bCs/>
      <w:kern w:val="2"/>
      <w:sz w:val="32"/>
      <w:szCs w:val="32"/>
    </w:rPr>
  </w:style>
  <w:style w:type="paragraph" w:customStyle="1" w:styleId="1369">
    <w:name w:val="列出段落1"/>
    <w:basedOn w:val="1"/>
    <w:qFormat/>
    <w:uiPriority w:val="34"/>
    <w:pPr>
      <w:ind w:firstLine="420" w:firstLineChars="200"/>
    </w:pPr>
  </w:style>
  <w:style w:type="paragraph" w:customStyle="1" w:styleId="1370">
    <w:name w:val="Char Char Char Char Char Char Char6"/>
    <w:basedOn w:val="1"/>
    <w:next w:val="1"/>
    <w:qFormat/>
    <w:uiPriority w:val="0"/>
    <w:pPr>
      <w:keepNext/>
      <w:keepLines/>
      <w:widowControl/>
      <w:adjustRightInd w:val="0"/>
      <w:spacing w:before="40" w:after="40" w:line="360" w:lineRule="auto"/>
      <w:ind w:firstLine="200" w:firstLineChars="200"/>
      <w:textAlignment w:val="baseline"/>
    </w:pPr>
    <w:rPr>
      <w:rFonts w:cs="宋体"/>
      <w:kern w:val="0"/>
      <w:sz w:val="24"/>
      <w:szCs w:val="28"/>
    </w:rPr>
  </w:style>
  <w:style w:type="paragraph" w:customStyle="1" w:styleId="1371">
    <w:name w:val="Char Char Char Char Char Char Char1"/>
    <w:basedOn w:val="1"/>
    <w:next w:val="1"/>
    <w:qFormat/>
    <w:uiPriority w:val="0"/>
    <w:pPr>
      <w:keepNext/>
      <w:keepLines/>
      <w:widowControl/>
      <w:adjustRightInd w:val="0"/>
      <w:spacing w:before="40" w:after="40" w:line="360" w:lineRule="auto"/>
      <w:ind w:firstLine="200" w:firstLineChars="200"/>
      <w:textAlignment w:val="baseline"/>
    </w:pPr>
    <w:rPr>
      <w:rFonts w:cs="宋体"/>
      <w:kern w:val="0"/>
      <w:sz w:val="24"/>
      <w:szCs w:val="28"/>
    </w:rPr>
  </w:style>
  <w:style w:type="paragraph" w:customStyle="1" w:styleId="1372">
    <w:name w:val="无间隔1"/>
    <w:qFormat/>
    <w:uiPriority w:val="0"/>
    <w:pPr>
      <w:widowControl w:val="0"/>
      <w:jc w:val="both"/>
    </w:pPr>
    <w:rPr>
      <w:rFonts w:ascii="Calibri" w:hAnsi="Calibri" w:eastAsia="宋体" w:cs="Times New Roman"/>
      <w:kern w:val="2"/>
      <w:sz w:val="21"/>
      <w:szCs w:val="22"/>
      <w:lang w:val="en-US" w:eastAsia="zh-CN" w:bidi="ar-SA"/>
    </w:rPr>
  </w:style>
  <w:style w:type="paragraph" w:customStyle="1" w:styleId="1373">
    <w:name w:val="Char Char Char Char Char Char Char5"/>
    <w:basedOn w:val="1"/>
    <w:next w:val="1"/>
    <w:qFormat/>
    <w:uiPriority w:val="0"/>
    <w:pPr>
      <w:keepNext/>
      <w:keepLines/>
      <w:widowControl/>
      <w:adjustRightInd w:val="0"/>
      <w:spacing w:before="40" w:after="40" w:line="360" w:lineRule="auto"/>
      <w:ind w:firstLine="200" w:firstLineChars="200"/>
      <w:textAlignment w:val="baseline"/>
    </w:pPr>
    <w:rPr>
      <w:rFonts w:cs="宋体"/>
      <w:kern w:val="0"/>
      <w:sz w:val="24"/>
      <w:szCs w:val="28"/>
    </w:rPr>
  </w:style>
  <w:style w:type="paragraph" w:customStyle="1" w:styleId="1374">
    <w:name w:val="TOC 标题1"/>
    <w:basedOn w:val="2"/>
    <w:next w:val="1"/>
    <w:unhideWhenUsed/>
    <w:qFormat/>
    <w:uiPriority w:val="39"/>
    <w:pPr>
      <w:widowControl/>
      <w:adjustRightInd/>
      <w:snapToGrid/>
      <w:spacing w:before="480" w:line="276" w:lineRule="auto"/>
      <w:jc w:val="left"/>
      <w:outlineLvl w:val="9"/>
    </w:pPr>
    <w:rPr>
      <w:rFonts w:ascii="Cambria" w:hAnsi="Cambria"/>
      <w:color w:val="365F91"/>
      <w:kern w:val="0"/>
      <w:sz w:val="28"/>
      <w:szCs w:val="28"/>
    </w:rPr>
  </w:style>
  <w:style w:type="paragraph" w:customStyle="1" w:styleId="1375">
    <w:name w:val="Char Char Char Char Char Char Char2"/>
    <w:basedOn w:val="1"/>
    <w:next w:val="1"/>
    <w:qFormat/>
    <w:uiPriority w:val="0"/>
    <w:pPr>
      <w:keepNext/>
      <w:keepLines/>
      <w:widowControl/>
      <w:adjustRightInd w:val="0"/>
      <w:spacing w:before="40" w:after="40" w:line="360" w:lineRule="auto"/>
      <w:ind w:firstLine="200" w:firstLineChars="200"/>
      <w:textAlignment w:val="baseline"/>
    </w:pPr>
    <w:rPr>
      <w:rFonts w:cs="宋体"/>
      <w:kern w:val="0"/>
      <w:sz w:val="24"/>
      <w:szCs w:val="28"/>
    </w:rPr>
  </w:style>
  <w:style w:type="paragraph" w:customStyle="1" w:styleId="1376">
    <w:name w:val="Char Char Char Char Char Char Char4"/>
    <w:basedOn w:val="1"/>
    <w:next w:val="1"/>
    <w:qFormat/>
    <w:uiPriority w:val="0"/>
    <w:pPr>
      <w:keepNext/>
      <w:keepLines/>
      <w:widowControl/>
      <w:adjustRightInd w:val="0"/>
      <w:spacing w:before="40" w:after="40" w:line="360" w:lineRule="auto"/>
      <w:ind w:firstLine="200" w:firstLineChars="200"/>
      <w:textAlignment w:val="baseline"/>
    </w:pPr>
    <w:rPr>
      <w:rFonts w:cs="宋体"/>
      <w:kern w:val="0"/>
      <w:sz w:val="24"/>
      <w:szCs w:val="28"/>
    </w:rPr>
  </w:style>
  <w:style w:type="paragraph" w:customStyle="1" w:styleId="1377">
    <w:name w:val="p0"/>
    <w:basedOn w:val="1"/>
    <w:qFormat/>
    <w:uiPriority w:val="0"/>
    <w:pPr>
      <w:widowControl/>
      <w:ind w:firstLine="420"/>
      <w:jc w:val="left"/>
    </w:pPr>
    <w:rPr>
      <w:kern w:val="0"/>
      <w:sz w:val="20"/>
      <w:szCs w:val="20"/>
    </w:rPr>
  </w:style>
  <w:style w:type="paragraph" w:customStyle="1" w:styleId="1378">
    <w:name w:val="Char Char Char Char Char Char Char3"/>
    <w:basedOn w:val="1"/>
    <w:next w:val="1"/>
    <w:qFormat/>
    <w:uiPriority w:val="0"/>
    <w:pPr>
      <w:keepNext/>
      <w:keepLines/>
      <w:widowControl/>
      <w:adjustRightInd w:val="0"/>
      <w:spacing w:before="40" w:after="40" w:line="360" w:lineRule="auto"/>
      <w:ind w:firstLine="200" w:firstLineChars="200"/>
      <w:textAlignment w:val="baseline"/>
    </w:pPr>
    <w:rPr>
      <w:rFonts w:cs="宋体"/>
      <w:kern w:val="0"/>
      <w:sz w:val="24"/>
      <w:szCs w:val="28"/>
    </w:rPr>
  </w:style>
  <w:style w:type="paragraph" w:customStyle="1" w:styleId="1379">
    <w:name w:val="修订1"/>
    <w:semiHidden/>
    <w:qFormat/>
    <w:uiPriority w:val="99"/>
    <w:rPr>
      <w:rFonts w:ascii="Times New Roman" w:hAnsi="Times New Roman" w:eastAsia="宋体" w:cs="Times New Roman"/>
      <w:kern w:val="2"/>
      <w:sz w:val="21"/>
      <w:szCs w:val="24"/>
      <w:lang w:val="en-US" w:eastAsia="zh-CN" w:bidi="ar-SA"/>
    </w:rPr>
  </w:style>
  <w:style w:type="paragraph" w:customStyle="1" w:styleId="1380">
    <w:name w:val="Char Char Char1 Char Char Char Char1"/>
    <w:basedOn w:val="1"/>
    <w:qFormat/>
    <w:uiPriority w:val="0"/>
  </w:style>
  <w:style w:type="paragraph" w:customStyle="1" w:styleId="1381">
    <w:name w:val="_Style 1"/>
    <w:basedOn w:val="1"/>
    <w:next w:val="19"/>
    <w:qFormat/>
    <w:uiPriority w:val="0"/>
    <w:pPr>
      <w:adjustRightInd w:val="0"/>
      <w:spacing w:line="288" w:lineRule="auto"/>
      <w:ind w:firstLine="480"/>
      <w:textAlignment w:val="baseline"/>
    </w:pPr>
    <w:rPr>
      <w:rFonts w:ascii="宋体" w:hAnsi="宋体" w:cs="宋体"/>
      <w:sz w:val="24"/>
    </w:rPr>
  </w:style>
  <w:style w:type="character" w:customStyle="1" w:styleId="1382">
    <w:name w:val="副标题 Char1"/>
    <w:qFormat/>
    <w:uiPriority w:val="11"/>
    <w:rPr>
      <w:rFonts w:ascii="Cambria" w:hAnsi="Cambria" w:eastAsia="宋体" w:cs="Times New Roman"/>
      <w:b/>
      <w:bCs/>
      <w:kern w:val="28"/>
      <w:sz w:val="32"/>
      <w:szCs w:val="32"/>
    </w:rPr>
  </w:style>
  <w:style w:type="paragraph" w:customStyle="1" w:styleId="1383">
    <w:name w:val="样式 列表 + 左侧:  0 厘米 悬挂缩进: 5.85 字符"/>
    <w:basedOn w:val="18"/>
    <w:qFormat/>
    <w:uiPriority w:val="0"/>
    <w:pPr>
      <w:autoSpaceDE w:val="0"/>
      <w:autoSpaceDN w:val="0"/>
      <w:adjustRightInd w:val="0"/>
      <w:snapToGrid w:val="0"/>
      <w:spacing w:line="240" w:lineRule="auto"/>
      <w:ind w:left="-8" w:leftChars="-8" w:hanging="17" w:hangingChars="8"/>
    </w:pPr>
    <w:rPr>
      <w:rFonts w:ascii="Times New Roman" w:eastAsia="宋体"/>
      <w:color w:val="FF0000"/>
      <w:sz w:val="21"/>
      <w:szCs w:val="21"/>
      <w:lang w:val="zh-CN"/>
    </w:rPr>
  </w:style>
  <w:style w:type="paragraph" w:customStyle="1" w:styleId="1384">
    <w:name w:val="h 1"/>
    <w:basedOn w:val="3"/>
    <w:qFormat/>
    <w:uiPriority w:val="0"/>
    <w:pPr>
      <w:numPr>
        <w:ilvl w:val="0"/>
        <w:numId w:val="4"/>
      </w:numPr>
      <w:adjustRightInd/>
      <w:snapToGrid/>
    </w:pPr>
    <w:rPr>
      <w:rFonts w:eastAsia="仿宋"/>
      <w:color w:val="000000"/>
      <w:sz w:val="28"/>
    </w:rPr>
  </w:style>
  <w:style w:type="paragraph" w:customStyle="1" w:styleId="1385">
    <w:name w:val="h 3"/>
    <w:basedOn w:val="5"/>
    <w:link w:val="1386"/>
    <w:qFormat/>
    <w:uiPriority w:val="0"/>
    <w:pPr>
      <w:numPr>
        <w:ilvl w:val="2"/>
        <w:numId w:val="4"/>
      </w:numPr>
      <w:tabs>
        <w:tab w:val="clear" w:pos="1440"/>
      </w:tabs>
      <w:spacing w:line="240" w:lineRule="auto"/>
    </w:pPr>
    <w:rPr>
      <w:rFonts w:eastAsia="FangSong_GB2312"/>
      <w:b/>
      <w:color w:val="000000"/>
    </w:rPr>
  </w:style>
  <w:style w:type="character" w:customStyle="1" w:styleId="1386">
    <w:name w:val="h 3 Char"/>
    <w:link w:val="1385"/>
    <w:qFormat/>
    <w:uiPriority w:val="0"/>
    <w:rPr>
      <w:rFonts w:ascii="Times New Roman" w:hAnsi="Times New Roman" w:eastAsia="FangSong_GB2312" w:cs="Times New Roman"/>
      <w:b/>
      <w:bCs/>
      <w:color w:val="000000"/>
      <w:sz w:val="28"/>
      <w:szCs w:val="28"/>
    </w:rPr>
  </w:style>
  <w:style w:type="paragraph" w:customStyle="1" w:styleId="1387">
    <w:name w:val="样式 样式 样式 段前: 2.4 磅 段后: 2.4 磅 + 首行缩进:  2 字符 + 首行缩进:  2 字符"/>
    <w:basedOn w:val="1"/>
    <w:qFormat/>
    <w:uiPriority w:val="0"/>
    <w:pPr>
      <w:spacing w:before="80" w:after="80" w:line="360" w:lineRule="auto"/>
      <w:ind w:firstLine="200" w:firstLineChars="200"/>
    </w:pPr>
    <w:rPr>
      <w:rFonts w:ascii="Arial" w:hAnsi="Arial" w:cs="宋体"/>
      <w:snapToGrid w:val="0"/>
      <w:sz w:val="24"/>
      <w:szCs w:val="20"/>
    </w:rPr>
  </w:style>
  <w:style w:type="paragraph" w:customStyle="1" w:styleId="1388">
    <w:name w:val="样式 宋体 小四 左 行距: 固定值 22 磅"/>
    <w:basedOn w:val="1"/>
    <w:qFormat/>
    <w:uiPriority w:val="0"/>
    <w:pPr>
      <w:spacing w:line="440" w:lineRule="exact"/>
      <w:ind w:firstLine="200" w:firstLineChars="200"/>
      <w:jc w:val="left"/>
    </w:pPr>
    <w:rPr>
      <w:rFonts w:ascii="宋体" w:hAnsi="宋体" w:cs="宋体"/>
      <w:sz w:val="24"/>
      <w:szCs w:val="20"/>
    </w:rPr>
  </w:style>
  <w:style w:type="paragraph" w:customStyle="1" w:styleId="1389">
    <w:name w:val="图表标准"/>
    <w:basedOn w:val="1"/>
    <w:link w:val="1390"/>
    <w:qFormat/>
    <w:uiPriority w:val="0"/>
    <w:pPr>
      <w:spacing w:line="500" w:lineRule="exact"/>
      <w:jc w:val="center"/>
    </w:pPr>
    <w:rPr>
      <w:rFonts w:ascii="宋体" w:hAnsi="宋体"/>
      <w:szCs w:val="21"/>
    </w:rPr>
  </w:style>
  <w:style w:type="character" w:customStyle="1" w:styleId="1390">
    <w:name w:val="图表标准 Char"/>
    <w:link w:val="1389"/>
    <w:qFormat/>
    <w:uiPriority w:val="0"/>
    <w:rPr>
      <w:rFonts w:ascii="宋体" w:hAnsi="宋体" w:eastAsia="宋体" w:cs="Times New Roman"/>
      <w:szCs w:val="21"/>
    </w:rPr>
  </w:style>
  <w:style w:type="paragraph" w:customStyle="1" w:styleId="1391">
    <w:name w:val="reader-word-layer"/>
    <w:basedOn w:val="1"/>
    <w:qFormat/>
    <w:uiPriority w:val="0"/>
    <w:pPr>
      <w:widowControl/>
      <w:spacing w:before="100" w:beforeAutospacing="1" w:after="100" w:afterAutospacing="1"/>
      <w:jc w:val="left"/>
    </w:pPr>
    <w:rPr>
      <w:rFonts w:ascii="宋体" w:hAnsi="宋体" w:cs="宋体"/>
      <w:kern w:val="0"/>
      <w:sz w:val="24"/>
    </w:rPr>
  </w:style>
  <w:style w:type="character" w:customStyle="1" w:styleId="1392">
    <w:name w:val="样式 正文 +"/>
    <w:basedOn w:val="81"/>
    <w:qFormat/>
    <w:uiPriority w:val="0"/>
    <w:rPr>
      <w:rFonts w:eastAsia="宋体"/>
      <w:kern w:val="0"/>
      <w:sz w:val="21"/>
    </w:rPr>
  </w:style>
  <w:style w:type="paragraph" w:customStyle="1" w:styleId="1393">
    <w:name w:val="报告正文朱"/>
    <w:basedOn w:val="1"/>
    <w:qFormat/>
    <w:uiPriority w:val="0"/>
    <w:pPr>
      <w:widowControl/>
      <w:adjustRightInd w:val="0"/>
      <w:snapToGrid w:val="0"/>
      <w:spacing w:line="500" w:lineRule="exact"/>
      <w:ind w:firstLine="480"/>
    </w:pPr>
    <w:rPr>
      <w:rFonts w:ascii="宋体" w:hAnsi="宋体"/>
      <w:bCs/>
      <w:color w:val="000000"/>
      <w:kern w:val="0"/>
      <w:sz w:val="28"/>
      <w:szCs w:val="28"/>
      <w:lang w:val="zh-CN"/>
    </w:rPr>
  </w:style>
  <w:style w:type="character" w:customStyle="1" w:styleId="1394">
    <w:name w:val="样式 报告书表格 + Char"/>
    <w:link w:val="1395"/>
    <w:qFormat/>
    <w:uiPriority w:val="0"/>
    <w:rPr>
      <w:szCs w:val="21"/>
    </w:rPr>
  </w:style>
  <w:style w:type="paragraph" w:customStyle="1" w:styleId="1395">
    <w:name w:val="样式 报告书表格 +"/>
    <w:basedOn w:val="1"/>
    <w:link w:val="1394"/>
    <w:qFormat/>
    <w:uiPriority w:val="0"/>
    <w:pPr>
      <w:widowControl/>
      <w:tabs>
        <w:tab w:val="center" w:pos="4540"/>
        <w:tab w:val="right" w:pos="8505"/>
      </w:tabs>
      <w:adjustRightInd w:val="0"/>
      <w:snapToGrid w:val="0"/>
      <w:jc w:val="center"/>
      <w:textAlignment w:val="baseline"/>
    </w:pPr>
    <w:rPr>
      <w:rFonts w:asciiTheme="minorHAnsi" w:hAnsiTheme="minorHAnsi" w:eastAsiaTheme="minorEastAsia" w:cstheme="minorBidi"/>
      <w:szCs w:val="21"/>
    </w:rPr>
  </w:style>
  <w:style w:type="paragraph" w:customStyle="1" w:styleId="1396">
    <w:name w:val="word"/>
    <w:basedOn w:val="1"/>
    <w:qFormat/>
    <w:uiPriority w:val="0"/>
    <w:pPr>
      <w:widowControl/>
      <w:spacing w:before="100" w:beforeAutospacing="1" w:after="100" w:afterAutospacing="1"/>
      <w:jc w:val="left"/>
    </w:pPr>
    <w:rPr>
      <w:color w:val="565656"/>
      <w:kern w:val="0"/>
      <w:sz w:val="18"/>
      <w:szCs w:val="18"/>
    </w:rPr>
  </w:style>
  <w:style w:type="character" w:customStyle="1" w:styleId="1397">
    <w:name w:val="con2"/>
    <w:basedOn w:val="81"/>
    <w:qFormat/>
    <w:uiPriority w:val="0"/>
  </w:style>
  <w:style w:type="character" w:customStyle="1" w:styleId="1398">
    <w:name w:val="ask-title2"/>
    <w:basedOn w:val="81"/>
    <w:qFormat/>
    <w:uiPriority w:val="0"/>
  </w:style>
  <w:style w:type="paragraph" w:customStyle="1" w:styleId="1399">
    <w:name w:val="EmptyCellLayoutStyle"/>
    <w:qFormat/>
    <w:uiPriority w:val="0"/>
    <w:rPr>
      <w:rFonts w:ascii="Times New Roman" w:hAnsi="Times New Roman" w:cs="Times New Roman" w:eastAsiaTheme="minorEastAsia"/>
      <w:sz w:val="2"/>
      <w:lang w:val="en-US" w:eastAsia="zh-CN" w:bidi="ar-SA"/>
    </w:rPr>
  </w:style>
  <w:style w:type="paragraph" w:customStyle="1" w:styleId="1400">
    <w:name w:val="05正文"/>
    <w:basedOn w:val="1"/>
    <w:qFormat/>
    <w:uiPriority w:val="0"/>
    <w:pPr>
      <w:spacing w:line="500" w:lineRule="exact"/>
      <w:ind w:firstLine="200" w:firstLineChars="200"/>
    </w:pPr>
    <w:rPr>
      <w:kern w:val="0"/>
      <w:szCs w:val="20"/>
    </w:rPr>
  </w:style>
  <w:style w:type="paragraph" w:customStyle="1" w:styleId="1401">
    <w:name w:val="Char Char Char Char Char Char2"/>
    <w:basedOn w:val="1"/>
    <w:qFormat/>
    <w:uiPriority w:val="0"/>
    <w:rPr>
      <w:sz w:val="24"/>
    </w:rPr>
  </w:style>
  <w:style w:type="paragraph" w:customStyle="1" w:styleId="1402">
    <w:name w:val="02二级标题"/>
    <w:basedOn w:val="3"/>
    <w:qFormat/>
    <w:uiPriority w:val="0"/>
    <w:pPr>
      <w:spacing w:before="50" w:beforeLines="20" w:after="50" w:afterLines="20" w:line="500" w:lineRule="exact"/>
    </w:pPr>
    <w:rPr>
      <w:rFonts w:eastAsia="FangSong_GB2312"/>
      <w:bCs w:val="0"/>
      <w:sz w:val="28"/>
      <w:szCs w:val="22"/>
      <w:lang w:val="zh-CN"/>
    </w:rPr>
  </w:style>
  <w:style w:type="paragraph" w:customStyle="1" w:styleId="1403">
    <w:name w:val="表或图标题"/>
    <w:basedOn w:val="1"/>
    <w:qFormat/>
    <w:uiPriority w:val="0"/>
    <w:pPr>
      <w:jc w:val="center"/>
    </w:pPr>
    <w:rPr>
      <w:b/>
      <w:sz w:val="24"/>
    </w:rPr>
  </w:style>
  <w:style w:type="paragraph" w:customStyle="1" w:styleId="1404">
    <w:name w:val="表格或图"/>
    <w:basedOn w:val="1"/>
    <w:qFormat/>
    <w:uiPriority w:val="0"/>
    <w:pPr>
      <w:adjustRightInd w:val="0"/>
      <w:snapToGrid w:val="0"/>
      <w:jc w:val="center"/>
    </w:pPr>
    <w:rPr>
      <w:rFonts w:cstheme="majorBidi"/>
      <w:bCs/>
      <w:szCs w:val="32"/>
    </w:rPr>
  </w:style>
  <w:style w:type="paragraph" w:customStyle="1" w:styleId="1405">
    <w:name w:val="BodyText"/>
    <w:basedOn w:val="1"/>
    <w:qFormat/>
    <w:uiPriority w:val="0"/>
    <w:pPr>
      <w:spacing w:before="260" w:after="120"/>
      <w:jc w:val="left"/>
    </w:pPr>
  </w:style>
  <w:style w:type="character" w:customStyle="1" w:styleId="1406">
    <w:name w:val="样式 题注 + 宋体 Char"/>
    <w:basedOn w:val="520"/>
    <w:link w:val="1407"/>
    <w:qFormat/>
    <w:uiPriority w:val="0"/>
    <w:rPr>
      <w:rFonts w:ascii="宋体" w:hAnsi="宋体" w:eastAsia="FangSong_GB2312"/>
      <w:kern w:val="2"/>
      <w:sz w:val="28"/>
      <w:lang w:val="en-US" w:eastAsia="zh-CN" w:bidi="ar-SA"/>
    </w:rPr>
  </w:style>
  <w:style w:type="paragraph" w:customStyle="1" w:styleId="1407">
    <w:name w:val="样式 题注 + 宋体"/>
    <w:basedOn w:val="20"/>
    <w:link w:val="1406"/>
    <w:qFormat/>
    <w:uiPriority w:val="0"/>
    <w:rPr>
      <w:rFonts w:ascii="宋体" w:hAnsi="宋体"/>
    </w:rPr>
  </w:style>
  <w:style w:type="character" w:customStyle="1" w:styleId="1408">
    <w:name w:val="Body text + 9 pt"/>
    <w:qFormat/>
    <w:uiPriority w:val="0"/>
    <w:rPr>
      <w:rFonts w:ascii="黑体" w:hAnsi="黑体" w:eastAsia="黑体" w:cs="黑体"/>
      <w:color w:val="000000"/>
      <w:spacing w:val="10"/>
      <w:w w:val="100"/>
      <w:position w:val="0"/>
      <w:sz w:val="18"/>
      <w:szCs w:val="18"/>
      <w:shd w:val="clear" w:color="auto" w:fill="FFFFFF"/>
      <w:lang w:val="zh-TW"/>
    </w:rPr>
  </w:style>
  <w:style w:type="paragraph" w:customStyle="1" w:styleId="1409">
    <w:name w:val="列出段落111"/>
    <w:basedOn w:val="1"/>
    <w:qFormat/>
    <w:uiPriority w:val="0"/>
    <w:pPr>
      <w:widowControl/>
      <w:ind w:firstLine="420"/>
      <w:jc w:val="left"/>
    </w:pPr>
    <w:rPr>
      <w:rFonts w:eastAsia="Courier New" w:cs="Courier New"/>
      <w:color w:val="000000"/>
      <w:kern w:val="0"/>
      <w:sz w:val="24"/>
      <w:lang w:val="zh-TW"/>
    </w:rPr>
  </w:style>
  <w:style w:type="character" w:customStyle="1" w:styleId="1410">
    <w:name w:val="font41"/>
    <w:basedOn w:val="81"/>
    <w:qFormat/>
    <w:uiPriority w:val="0"/>
    <w:rPr>
      <w:rFonts w:hint="eastAsia" w:ascii="仿宋" w:hAnsi="仿宋" w:eastAsia="仿宋" w:cs="仿宋"/>
      <w:color w:val="000000"/>
      <w:sz w:val="22"/>
      <w:szCs w:val="22"/>
      <w:u w:val="none"/>
    </w:rPr>
  </w:style>
  <w:style w:type="character" w:customStyle="1" w:styleId="1411">
    <w:name w:val="font01"/>
    <w:basedOn w:val="81"/>
    <w:qFormat/>
    <w:uiPriority w:val="0"/>
    <w:rPr>
      <w:rFonts w:hint="eastAsia" w:ascii="宋体" w:hAnsi="宋体" w:eastAsia="宋体" w:cs="宋体"/>
      <w:color w:val="000000"/>
      <w:sz w:val="22"/>
      <w:szCs w:val="22"/>
      <w:u w:val="none"/>
    </w:rPr>
  </w:style>
  <w:style w:type="paragraph" w:customStyle="1" w:styleId="1412">
    <w:name w:val="06表头/图头"/>
    <w:basedOn w:val="30"/>
    <w:qFormat/>
    <w:uiPriority w:val="0"/>
    <w:pPr>
      <w:snapToGrid w:val="0"/>
      <w:spacing w:after="0" w:line="500" w:lineRule="exact"/>
      <w:jc w:val="center"/>
    </w:pPr>
    <w:rPr>
      <w:rFonts w:eastAsia="FangSong_GB2312"/>
      <w:b/>
      <w:kern w:val="0"/>
      <w:sz w:val="24"/>
      <w:lang w:val="zh-CN"/>
    </w:rPr>
  </w:style>
  <w:style w:type="paragraph" w:customStyle="1" w:styleId="1413">
    <w:name w:val="样式 宋体 首行缩进:  0.85 厘米 右侧:  0.99 厘米"/>
    <w:basedOn w:val="1"/>
    <w:qFormat/>
    <w:uiPriority w:val="0"/>
    <w:pPr>
      <w:spacing w:line="500" w:lineRule="exact"/>
      <w:ind w:firstLine="480" w:firstLineChars="200"/>
    </w:pPr>
    <w:rPr>
      <w:rFonts w:ascii="FangSong_GB2312" w:hAnsi="宋体" w:eastAsia="FangSong_GB2312"/>
      <w:sz w:val="24"/>
      <w:szCs w:val="20"/>
    </w:rPr>
  </w:style>
  <w:style w:type="paragraph" w:customStyle="1" w:styleId="1414">
    <w:name w:val="正文 段落3级"/>
    <w:qFormat/>
    <w:uiPriority w:val="0"/>
    <w:pPr>
      <w:keepNext/>
      <w:keepLines/>
      <w:tabs>
        <w:tab w:val="left" w:pos="7230"/>
      </w:tabs>
      <w:spacing w:beforeLines="20" w:afterLines="20" w:line="500" w:lineRule="exact"/>
      <w:outlineLvl w:val="2"/>
    </w:pPr>
    <w:rPr>
      <w:rFonts w:ascii="Times New Roman" w:hAnsi="Times New Roman" w:eastAsia="FangSong_GB2312" w:cs="Times New Roman"/>
      <w:b/>
      <w:bCs/>
      <w:sz w:val="28"/>
      <w:szCs w:val="32"/>
      <w:lang w:val="en-US" w:eastAsia="zh-CN" w:bidi="ar-SA"/>
    </w:rPr>
  </w:style>
  <w:style w:type="paragraph" w:customStyle="1" w:styleId="1415">
    <w:name w:val="07表格文字"/>
    <w:basedOn w:val="1416"/>
    <w:qFormat/>
    <w:uiPriority w:val="0"/>
    <w:pPr>
      <w:jc w:val="center"/>
    </w:pPr>
    <w:rPr>
      <w:bCs/>
      <w:lang w:val="en-US"/>
    </w:rPr>
  </w:style>
  <w:style w:type="paragraph" w:customStyle="1" w:styleId="1416">
    <w:name w:val="04正文"/>
    <w:basedOn w:val="1417"/>
    <w:next w:val="1417"/>
    <w:qFormat/>
    <w:uiPriority w:val="0"/>
    <w:rPr>
      <w:szCs w:val="20"/>
    </w:rPr>
  </w:style>
  <w:style w:type="paragraph" w:customStyle="1" w:styleId="1417">
    <w:name w:val="曹正文"/>
    <w:basedOn w:val="1"/>
    <w:qFormat/>
    <w:uiPriority w:val="0"/>
    <w:pPr>
      <w:snapToGrid w:val="0"/>
      <w:ind w:firstLine="560"/>
    </w:pPr>
    <w:rPr>
      <w:rFonts w:eastAsia="FangSong_GB2312"/>
      <w:lang w:val="zh-CN"/>
    </w:rPr>
  </w:style>
  <w:style w:type="paragraph" w:customStyle="1" w:styleId="1418">
    <w:name w:val="Table Paragraph"/>
    <w:basedOn w:val="1"/>
    <w:qFormat/>
    <w:uiPriority w:val="1"/>
    <w:rPr>
      <w:rFonts w:ascii="宋体" w:hAnsi="宋体" w:cs="宋体"/>
      <w:lang w:val="zh-CN" w:bidi="zh-CN"/>
    </w:rPr>
  </w:style>
  <w:style w:type="paragraph" w:customStyle="1" w:styleId="1419">
    <w:name w:val="样式 标题 2 + 仿宋_GB2312"/>
    <w:basedOn w:val="3"/>
    <w:qFormat/>
    <w:uiPriority w:val="0"/>
    <w:pPr>
      <w:jc w:val="left"/>
    </w:pPr>
    <w:rPr>
      <w:rFonts w:hAnsi="FangSong_GB2312"/>
      <w:color w:val="0000FF"/>
    </w:rPr>
  </w:style>
  <w:style w:type="paragraph" w:customStyle="1" w:styleId="1420">
    <w:name w:val="样式 标题 3 + 仿宋_GB2312"/>
    <w:basedOn w:val="4"/>
    <w:qFormat/>
    <w:uiPriority w:val="0"/>
    <w:pPr>
      <w:jc w:val="left"/>
    </w:pPr>
    <w:rPr>
      <w:rFonts w:hAnsi="FangSong_GB2312"/>
    </w:rPr>
  </w:style>
  <w:style w:type="paragraph" w:customStyle="1" w:styleId="1421">
    <w:name w:val="表图标注"/>
    <w:basedOn w:val="20"/>
    <w:qFormat/>
    <w:uiPriority w:val="0"/>
    <w:pPr>
      <w:spacing w:line="240" w:lineRule="auto"/>
    </w:pPr>
    <w:rPr>
      <w:szCs w:val="28"/>
    </w:rPr>
  </w:style>
  <w:style w:type="paragraph" w:customStyle="1" w:styleId="1422">
    <w:name w:val="*正文"/>
    <w:qFormat/>
    <w:uiPriority w:val="0"/>
    <w:pPr>
      <w:spacing w:line="500" w:lineRule="exact"/>
      <w:ind w:firstLine="200" w:firstLineChars="200"/>
      <w:jc w:val="both"/>
      <w:textAlignment w:val="baseline"/>
    </w:pPr>
    <w:rPr>
      <w:rFonts w:ascii="Times New Roman" w:hAnsi="Times New Roman" w:eastAsia="FangSong_GB2312" w:cs="Times New Roman"/>
      <w:color w:val="000000"/>
      <w:sz w:val="28"/>
      <w:lang w:val="en-US" w:eastAsia="zh-CN" w:bidi="ar-SA"/>
    </w:rPr>
  </w:style>
  <w:style w:type="paragraph" w:customStyle="1" w:styleId="1423">
    <w:name w:val="正文 段落4级"/>
    <w:basedOn w:val="1"/>
    <w:qFormat/>
    <w:uiPriority w:val="0"/>
    <w:pPr>
      <w:widowControl/>
      <w:spacing w:line="500" w:lineRule="exact"/>
      <w:jc w:val="left"/>
      <w:outlineLvl w:val="3"/>
    </w:pPr>
    <w:rPr>
      <w:rFonts w:eastAsia="FangSong_GB2312"/>
      <w:b/>
      <w:bCs/>
    </w:rPr>
  </w:style>
  <w:style w:type="paragraph" w:customStyle="1" w:styleId="1424">
    <w:name w:val="表格 首行文字"/>
    <w:qFormat/>
    <w:uiPriority w:val="0"/>
    <w:pPr>
      <w:jc w:val="center"/>
    </w:pPr>
    <w:rPr>
      <w:rFonts w:ascii="Times New Roman" w:hAnsi="Times New Roman" w:eastAsia="FangSong_GB2312" w:cs="Times New Roman"/>
      <w:b/>
      <w:lang w:val="en-US" w:eastAsia="zh-CN" w:bidi="ar-SA"/>
    </w:rPr>
  </w:style>
  <w:style w:type="paragraph" w:customStyle="1" w:styleId="1425">
    <w:name w:val="表格 普通文字"/>
    <w:qFormat/>
    <w:uiPriority w:val="0"/>
    <w:pPr>
      <w:jc w:val="center"/>
    </w:pPr>
    <w:rPr>
      <w:rFonts w:ascii="Times New Roman" w:hAnsi="Times New Roman" w:eastAsia="FangSong_GB2312" w:cs="Times New Roman"/>
      <w:szCs w:val="21"/>
      <w:lang w:val="en-US" w:eastAsia="zh-CN" w:bidi="ar-SA"/>
    </w:rPr>
  </w:style>
  <w:style w:type="character" w:customStyle="1" w:styleId="1426">
    <w:name w:val="font61"/>
    <w:basedOn w:val="81"/>
    <w:qFormat/>
    <w:uiPriority w:val="0"/>
    <w:rPr>
      <w:rFonts w:hint="default" w:ascii="Arial" w:hAnsi="Arial" w:cs="Arial"/>
      <w:color w:val="000000"/>
      <w:sz w:val="20"/>
      <w:szCs w:val="20"/>
      <w:u w:val="none"/>
    </w:rPr>
  </w:style>
  <w:style w:type="character" w:customStyle="1" w:styleId="1427">
    <w:name w:val="font31"/>
    <w:basedOn w:val="81"/>
    <w:qFormat/>
    <w:uiPriority w:val="0"/>
    <w:rPr>
      <w:rFonts w:hint="default" w:ascii="Arial" w:hAnsi="Arial" w:cs="Arial"/>
      <w:color w:val="000000"/>
      <w:sz w:val="20"/>
      <w:szCs w:val="20"/>
      <w:u w:val="none"/>
      <w:vertAlign w:val="superscript"/>
    </w:rPr>
  </w:style>
  <w:style w:type="character" w:customStyle="1" w:styleId="1428">
    <w:name w:val="font91"/>
    <w:basedOn w:val="81"/>
    <w:qFormat/>
    <w:uiPriority w:val="0"/>
    <w:rPr>
      <w:rFonts w:ascii="標楷體" w:hAnsi="標楷體" w:eastAsia="標楷體" w:cs="標楷體"/>
      <w:color w:val="000000"/>
      <w:sz w:val="20"/>
      <w:szCs w:val="20"/>
      <w:u w:val="none"/>
    </w:rPr>
  </w:style>
  <w:style w:type="character" w:customStyle="1" w:styleId="1429">
    <w:name w:val="font101"/>
    <w:basedOn w:val="81"/>
    <w:qFormat/>
    <w:uiPriority w:val="0"/>
    <w:rPr>
      <w:rFonts w:hint="default" w:ascii="Arial" w:hAnsi="Arial" w:cs="Arial"/>
      <w:color w:val="000000"/>
      <w:sz w:val="20"/>
      <w:szCs w:val="20"/>
      <w:u w:val="none"/>
      <w:vertAlign w:val="subscript"/>
    </w:rPr>
  </w:style>
  <w:style w:type="character" w:customStyle="1" w:styleId="1430">
    <w:name w:val="font121"/>
    <w:basedOn w:val="81"/>
    <w:qFormat/>
    <w:uiPriority w:val="0"/>
    <w:rPr>
      <w:rFonts w:hint="default" w:ascii="標楷體" w:hAnsi="標楷體" w:eastAsia="標楷體" w:cs="標楷體"/>
      <w:b/>
      <w:bCs/>
      <w:color w:val="FF0000"/>
      <w:sz w:val="20"/>
      <w:szCs w:val="20"/>
      <w:u w:val="none"/>
    </w:rPr>
  </w:style>
  <w:style w:type="character" w:customStyle="1" w:styleId="1431">
    <w:name w:val="font151"/>
    <w:basedOn w:val="81"/>
    <w:qFormat/>
    <w:uiPriority w:val="0"/>
    <w:rPr>
      <w:rFonts w:hint="default" w:ascii="Arial" w:hAnsi="Arial" w:cs="Arial"/>
      <w:color w:val="FF0000"/>
      <w:sz w:val="20"/>
      <w:szCs w:val="20"/>
      <w:u w:val="none"/>
    </w:rPr>
  </w:style>
  <w:style w:type="character" w:customStyle="1" w:styleId="1432">
    <w:name w:val="font212"/>
    <w:basedOn w:val="81"/>
    <w:qFormat/>
    <w:uiPriority w:val="0"/>
    <w:rPr>
      <w:rFonts w:hint="default" w:ascii="Arial" w:hAnsi="Arial" w:cs="Arial"/>
      <w:color w:val="FF0000"/>
      <w:sz w:val="20"/>
      <w:szCs w:val="20"/>
      <w:u w:val="none"/>
      <w:vertAlign w:val="subscript"/>
    </w:rPr>
  </w:style>
  <w:style w:type="character" w:customStyle="1" w:styleId="1433">
    <w:name w:val="font112"/>
    <w:basedOn w:val="81"/>
    <w:qFormat/>
    <w:uiPriority w:val="0"/>
    <w:rPr>
      <w:rFonts w:hint="default" w:ascii="Arial" w:hAnsi="Arial" w:cs="Arial"/>
      <w:color w:val="000000"/>
      <w:sz w:val="20"/>
      <w:szCs w:val="20"/>
      <w:u w:val="none"/>
    </w:rPr>
  </w:style>
  <w:style w:type="character" w:customStyle="1" w:styleId="1434">
    <w:name w:val="font161"/>
    <w:basedOn w:val="81"/>
    <w:qFormat/>
    <w:uiPriority w:val="0"/>
    <w:rPr>
      <w:rFonts w:hint="default" w:ascii="標楷體" w:hAnsi="標楷體" w:eastAsia="標楷體" w:cs="標楷體"/>
      <w:color w:val="000000"/>
      <w:sz w:val="20"/>
      <w:szCs w:val="20"/>
      <w:u w:val="none"/>
    </w:rPr>
  </w:style>
  <w:style w:type="character" w:customStyle="1" w:styleId="1435">
    <w:name w:val="font191"/>
    <w:basedOn w:val="81"/>
    <w:qFormat/>
    <w:uiPriority w:val="0"/>
    <w:rPr>
      <w:rFonts w:hint="default" w:ascii="標楷體" w:hAnsi="標楷體" w:eastAsia="標楷體" w:cs="標楷體"/>
      <w:color w:val="000000"/>
      <w:sz w:val="20"/>
      <w:szCs w:val="20"/>
      <w:u w:val="none"/>
    </w:rPr>
  </w:style>
  <w:style w:type="character" w:customStyle="1" w:styleId="1436">
    <w:name w:val="font181"/>
    <w:basedOn w:val="81"/>
    <w:qFormat/>
    <w:uiPriority w:val="0"/>
    <w:rPr>
      <w:rFonts w:hint="default" w:ascii="Arial" w:hAnsi="Arial" w:cs="Arial"/>
      <w:color w:val="000000"/>
      <w:sz w:val="20"/>
      <w:szCs w:val="20"/>
      <w:u w:val="none"/>
    </w:rPr>
  </w:style>
  <w:style w:type="character" w:customStyle="1" w:styleId="1437">
    <w:name w:val="font221"/>
    <w:basedOn w:val="81"/>
    <w:qFormat/>
    <w:uiPriority w:val="0"/>
    <w:rPr>
      <w:rFonts w:hint="default" w:ascii="Arial" w:hAnsi="Arial" w:cs="Arial"/>
      <w:color w:val="FF0000"/>
      <w:sz w:val="20"/>
      <w:szCs w:val="20"/>
      <w:u w:val="none"/>
      <w:vertAlign w:val="superscript"/>
    </w:rPr>
  </w:style>
  <w:style w:type="character" w:customStyle="1" w:styleId="1438">
    <w:name w:val="font81"/>
    <w:basedOn w:val="81"/>
    <w:qFormat/>
    <w:uiPriority w:val="0"/>
    <w:rPr>
      <w:rFonts w:ascii="標楷體" w:hAnsi="標楷體" w:eastAsia="標楷體" w:cs="標楷體"/>
      <w:color w:val="000000"/>
      <w:sz w:val="20"/>
      <w:szCs w:val="20"/>
      <w:u w:val="none"/>
    </w:rPr>
  </w:style>
  <w:style w:type="character" w:customStyle="1" w:styleId="1439">
    <w:name w:val="font171"/>
    <w:basedOn w:val="81"/>
    <w:qFormat/>
    <w:uiPriority w:val="0"/>
    <w:rPr>
      <w:rFonts w:hint="default" w:ascii="標楷體" w:hAnsi="標楷體" w:eastAsia="標楷體" w:cs="標楷體"/>
      <w:color w:val="000000"/>
      <w:sz w:val="20"/>
      <w:szCs w:val="20"/>
      <w:u w:val="none"/>
    </w:rPr>
  </w:style>
  <w:style w:type="character" w:customStyle="1" w:styleId="1440">
    <w:name w:val="font131"/>
    <w:basedOn w:val="81"/>
    <w:qFormat/>
    <w:uiPriority w:val="0"/>
    <w:rPr>
      <w:rFonts w:hint="default" w:ascii="Arial" w:hAnsi="Arial" w:cs="Arial"/>
      <w:color w:val="000000"/>
      <w:sz w:val="20"/>
      <w:szCs w:val="20"/>
      <w:u w:val="none"/>
    </w:rPr>
  </w:style>
  <w:style w:type="character" w:customStyle="1" w:styleId="1441">
    <w:name w:val="font51"/>
    <w:basedOn w:val="81"/>
    <w:qFormat/>
    <w:uiPriority w:val="0"/>
    <w:rPr>
      <w:rFonts w:hint="default" w:ascii="標楷體" w:hAnsi="標楷體" w:eastAsia="標楷體" w:cs="標楷體"/>
      <w:b/>
      <w:bCs/>
      <w:color w:val="FFFF00"/>
      <w:sz w:val="20"/>
      <w:szCs w:val="20"/>
      <w:u w:val="none"/>
    </w:rPr>
  </w:style>
  <w:style w:type="character" w:customStyle="1" w:styleId="1442">
    <w:name w:val="font12"/>
    <w:basedOn w:val="81"/>
    <w:qFormat/>
    <w:uiPriority w:val="0"/>
    <w:rPr>
      <w:rFonts w:hint="eastAsia" w:ascii="宋体" w:hAnsi="宋体" w:eastAsia="宋体" w:cs="宋体"/>
      <w:color w:val="000000"/>
      <w:sz w:val="22"/>
      <w:szCs w:val="22"/>
      <w:u w:val="none"/>
    </w:rPr>
  </w:style>
  <w:style w:type="character" w:customStyle="1" w:styleId="1443">
    <w:name w:val="font211"/>
    <w:basedOn w:val="81"/>
    <w:qFormat/>
    <w:uiPriority w:val="0"/>
    <w:rPr>
      <w:rFonts w:hint="default" w:ascii="標楷體" w:hAnsi="標楷體" w:eastAsia="標楷體" w:cs="標楷體"/>
      <w:color w:val="000000"/>
      <w:sz w:val="20"/>
      <w:szCs w:val="20"/>
      <w:u w:val="none"/>
    </w:rPr>
  </w:style>
  <w:style w:type="character" w:customStyle="1" w:styleId="1444">
    <w:name w:val="表格文字 字符"/>
    <w:qFormat/>
    <w:uiPriority w:val="0"/>
    <w:rPr>
      <w:rFonts w:ascii="Times New Roman" w:hAnsi="Times New Roman" w:eastAsia="仿宋_GB2312"/>
    </w:rPr>
  </w:style>
  <w:style w:type="paragraph" w:customStyle="1" w:styleId="1445">
    <w:name w:val="WHB正文"/>
    <w:basedOn w:val="1"/>
    <w:qFormat/>
    <w:uiPriority w:val="0"/>
    <w:pPr>
      <w:autoSpaceDE w:val="0"/>
      <w:autoSpaceDN w:val="0"/>
      <w:adjustRightInd w:val="0"/>
      <w:snapToGrid w:val="0"/>
      <w:spacing w:line="500" w:lineRule="exact"/>
      <w:ind w:firstLine="200" w:firstLineChars="200"/>
    </w:pPr>
    <w:rPr>
      <w:rFonts w:eastAsia="仿宋_GB2312" w:cs="Times New Roman"/>
      <w:sz w:val="28"/>
      <w:szCs w:val="28"/>
    </w:rPr>
  </w:style>
  <w:style w:type="paragraph" w:customStyle="1" w:styleId="1446">
    <w:name w:val="WHB表格"/>
    <w:basedOn w:val="1"/>
    <w:qFormat/>
    <w:uiPriority w:val="0"/>
    <w:pPr>
      <w:autoSpaceDE w:val="0"/>
      <w:autoSpaceDN w:val="0"/>
      <w:adjustRightInd w:val="0"/>
      <w:snapToGrid w:val="0"/>
      <w:spacing w:line="240" w:lineRule="auto"/>
      <w:jc w:val="center"/>
    </w:pPr>
    <w:rPr>
      <w:rFonts w:eastAsia="仿宋_GB2312" w:cs="Times New Roman"/>
      <w:sz w:val="21"/>
      <w:szCs w:val="28"/>
    </w:rPr>
  </w:style>
  <w:style w:type="table" w:customStyle="1" w:styleId="1447">
    <w:name w:val="表格样式2"/>
    <w:basedOn w:val="79"/>
    <w:qFormat/>
    <w:uiPriority w:val="0"/>
    <w:pPr>
      <w:adjustRightInd w:val="0"/>
      <w:snapToGrid w:val="0"/>
      <w:jc w:val="center"/>
    </w:pPr>
    <w:rPr>
      <w:rFonts w:ascii="Times New Roman" w:hAnsi="Times New Roman" w:eastAsia="宋体" w:cs="Times New Roman"/>
      <w:sz w:val="21"/>
    </w:rPr>
    <w:tblPr>
      <w:tblBorders>
        <w:top w:val="single" w:color="auto" w:sz="12" w:space="0"/>
        <w:bottom w:val="single" w:color="auto" w:sz="12" w:space="0"/>
        <w:insideH w:val="single" w:color="auto" w:sz="4" w:space="0"/>
        <w:insideV w:val="single" w:color="auto" w:sz="4" w:space="0"/>
      </w:tblBorders>
      <w:tblCellMar>
        <w:left w:w="0" w:type="dxa"/>
        <w:right w:w="0" w:type="dxa"/>
      </w:tblCellMar>
    </w:tblPr>
    <w:tcPr>
      <w:vAlign w:val="center"/>
    </w:tcPr>
    <w:tblStylePr w:type="firstRow">
      <w:rPr>
        <w:rFonts w:eastAsia="宋体"/>
        <w:b/>
        <w:sz w:val="21"/>
      </w:rPr>
    </w:tblStylePr>
  </w:style>
  <w:style w:type="paragraph" w:customStyle="1" w:styleId="1448">
    <w:name w:val="表-表头图尾"/>
    <w:basedOn w:val="73"/>
    <w:qFormat/>
    <w:uiPriority w:val="0"/>
    <w:pPr>
      <w:spacing w:before="0" w:beforeAutospacing="0" w:after="0" w:afterAutospacing="0" w:line="360" w:lineRule="auto"/>
      <w:jc w:val="center"/>
    </w:pPr>
    <w:rPr>
      <w:rFonts w:ascii="Times New Roman" w:hAnsi="Times New Roman"/>
      <w:b/>
      <w:bCs/>
      <w:snapToGrid w:val="0"/>
    </w:rPr>
  </w:style>
  <w:style w:type="table" w:customStyle="1" w:styleId="1449">
    <w:name w:val="Table Normal"/>
    <w:unhideWhenUsed/>
    <w:qFormat/>
    <w:uiPriority w:val="0"/>
    <w:tblPr>
      <w:tblCellMar>
        <w:top w:w="0" w:type="dxa"/>
        <w:left w:w="0" w:type="dxa"/>
        <w:bottom w:w="0" w:type="dxa"/>
        <w:right w:w="0" w:type="dxa"/>
      </w:tblCellMar>
    </w:tblPr>
  </w:style>
  <w:style w:type="paragraph" w:customStyle="1" w:styleId="1450">
    <w:name w:val="表-正文"/>
    <w:basedOn w:val="73"/>
    <w:qFormat/>
    <w:uiPriority w:val="0"/>
    <w:pPr>
      <w:spacing w:before="0" w:beforeAutospacing="0" w:after="0" w:afterAutospacing="0" w:line="360" w:lineRule="auto"/>
      <w:ind w:firstLine="200" w:firstLineChars="200"/>
    </w:pPr>
    <w:rPr>
      <w:rFonts w:ascii="Times New Roman" w:hAnsi="Times New Roman"/>
      <w:snapToGrid w:val="0"/>
    </w:rPr>
  </w:style>
  <w:style w:type="paragraph" w:customStyle="1" w:styleId="1451">
    <w:name w:val="Table Text"/>
    <w:basedOn w:val="1"/>
    <w:semiHidden/>
    <w:qFormat/>
    <w:uiPriority w:val="0"/>
    <w:rPr>
      <w:rFonts w:ascii="宋体" w:hAnsi="宋体" w:eastAsia="宋体" w:cs="宋体"/>
      <w:sz w:val="20"/>
      <w:szCs w:val="20"/>
      <w:lang w:val="en-US" w:eastAsia="en-US" w:bidi="ar-SA"/>
    </w:rPr>
  </w:style>
  <w:style w:type="paragraph" w:customStyle="1" w:styleId="1452">
    <w:name w:val="hky正文"/>
    <w:basedOn w:val="1"/>
    <w:qFormat/>
    <w:uiPriority w:val="99"/>
    <w:pPr>
      <w:ind w:firstLine="560"/>
      <w:textAlignment w:val="baseline"/>
    </w:pPr>
    <w:rPr>
      <w:rFonts w:ascii="Times New Roman" w:hAnsi="Times New Roman" w:cs="Times New Roman"/>
      <w:szCs w:val="24"/>
      <w:lang w:val="en-GB"/>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10.wmf"/><Relationship Id="rId32" Type="http://schemas.openxmlformats.org/officeDocument/2006/relationships/oleObject" Target="embeddings/oleObject2.bin"/><Relationship Id="rId31" Type="http://schemas.openxmlformats.org/officeDocument/2006/relationships/image" Target="media/image9.jpeg"/><Relationship Id="rId30" Type="http://schemas.openxmlformats.org/officeDocument/2006/relationships/image" Target="media/image8.png"/><Relationship Id="rId3" Type="http://schemas.openxmlformats.org/officeDocument/2006/relationships/footnotes" Target="footnotes.xml"/><Relationship Id="rId29" Type="http://schemas.openxmlformats.org/officeDocument/2006/relationships/image" Target="media/image7.jpeg"/><Relationship Id="rId28" Type="http://schemas.openxmlformats.org/officeDocument/2006/relationships/image" Target="media/image6.jpeg"/><Relationship Id="rId27" Type="http://schemas.openxmlformats.org/officeDocument/2006/relationships/image" Target="media/image5.jpeg"/><Relationship Id="rId26" Type="http://schemas.openxmlformats.org/officeDocument/2006/relationships/image" Target="media/image4.jpeg"/><Relationship Id="rId25" Type="http://schemas.openxmlformats.org/officeDocument/2006/relationships/image" Target="media/image3.png"/><Relationship Id="rId24" Type="http://schemas.openxmlformats.org/officeDocument/2006/relationships/image" Target="media/image2.png"/><Relationship Id="rId23" Type="http://schemas.openxmlformats.org/officeDocument/2006/relationships/image" Target="media/image1.emf"/><Relationship Id="rId22" Type="http://schemas.openxmlformats.org/officeDocument/2006/relationships/oleObject" Target="embeddings/oleObject1.bin"/><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header" Target="header7.xml"/><Relationship Id="rId18" Type="http://schemas.openxmlformats.org/officeDocument/2006/relationships/footer" Target="footer8.xml"/><Relationship Id="rId17" Type="http://schemas.openxmlformats.org/officeDocument/2006/relationships/header" Target="header6.xml"/><Relationship Id="rId16" Type="http://schemas.openxmlformats.org/officeDocument/2006/relationships/footer" Target="footer7.xml"/><Relationship Id="rId15" Type="http://schemas.openxmlformats.org/officeDocument/2006/relationships/footer" Target="footer6.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4E9FE2-2435-4E8E-90B3-BB074F2BCF84}">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86</Pages>
  <Words>45476</Words>
  <Characters>55004</Characters>
  <Lines>468</Lines>
  <Paragraphs>131</Paragraphs>
  <TotalTime>21</TotalTime>
  <ScaleCrop>false</ScaleCrop>
  <LinksUpToDate>false</LinksUpToDate>
  <CharactersWithSpaces>55598</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2018-05-28T09:28:00Z</dcterms:created>
  <dc:creator>China</dc:creator>
  <cp:lastModifiedBy>administrator</cp:lastModifiedBy>
  <cp:lastPrinted>2021-06-30T09:15:00Z</cp:lastPrinted>
  <dcterms:modified xsi:type="dcterms:W3CDTF">2023-10-20T03:25:46Z</dcterms:modified>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KSOSaveFontToCloudKey">
    <vt:lpwstr>446406654_cloud</vt:lpwstr>
  </property>
  <property fmtid="{D5CDD505-2E9C-101B-9397-08002B2CF9AE}" pid="4" name="ICV">
    <vt:lpwstr>CFACDF2923674733BEE3BD4D480ACB38_13</vt:lpwstr>
  </property>
</Properties>
</file>