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  <w:t>年涟水县国民经济和社会发展统计公报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涟水县统计局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国家统计局涟水调查队</w:t>
      </w:r>
    </w:p>
    <w:p>
      <w:pPr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月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，面对新冠疫情的严重冲击和复杂严峻的外部环境，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涟水县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坚持以习近平新时代中国特色社会主义思想为指导，深入学习贯彻党的二十大精神，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锚定“站稳第一方阵，争取第一位次”工作目标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众志成城、团结一心，勇挑大梁、笃定前行，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高质量发展成效显著。</w:t>
      </w:r>
    </w:p>
    <w:p>
      <w:pPr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一、综  合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  <w:t>综合实力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再上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  <w:t>新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初步核算，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全年实现地区生产总值700.37亿元，首次突破700亿大关，按可比价格计算增长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%。其中，第一产业增加值78.33亿元，同比增长4.3%；第二产业增加值314.15亿元，增长6.5%；第三产业增加值307.89亿元，增长1.9%。第一、第二、第三产业增加值在地区生产总值中的构成比例由上年的11.4:42.9:45.7转变为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11.2：44.8:44.0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年，全县人均实现地区生产总值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85260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元（按常住人口计算），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按可比价计算增长4.9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%。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zh-CN" w:eastAsia="zh-CN"/>
        </w:rPr>
        <w:t>市场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就业基本稳定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zh-C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年新办私营企业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城镇新增就业5500人，城镇失业人员再就业3500人。</w:t>
      </w:r>
    </w:p>
    <w:p>
      <w:pPr>
        <w:autoSpaceDE w:val="0"/>
        <w:autoSpaceDN w:val="0"/>
        <w:adjustRightInd w:val="0"/>
        <w:spacing w:line="600" w:lineRule="exact"/>
        <w:ind w:left="200" w:firstLine="480" w:firstLineChars="15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但在取得成绩的同时，我们也认识到发展过程中依然存在不少困难和挑战。主要表现在：经济总量不够大，重大项目不够多，产业集聚度不够高，转型升级不够快。</w:t>
      </w:r>
    </w:p>
    <w:p>
      <w:pPr>
        <w:autoSpaceDE w:val="0"/>
        <w:autoSpaceDN w:val="0"/>
        <w:adjustRightInd w:val="0"/>
        <w:spacing w:line="600" w:lineRule="exact"/>
        <w:ind w:left="200" w:firstLine="482" w:firstLineChars="15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  <w:t>二、农林牧渔业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农村经济平稳运行。全年实现农林牧渔业总产值136.20亿元，按可比价计算增长5.2%。实现农林牧渔业增加值82.88亿元，同比增长5.1%。</w:t>
      </w:r>
    </w:p>
    <w:p>
      <w:pPr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粮油蔬菜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增产增收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粮食总产再创历史新高。全年粮食总产97.00万吨，较上年增加174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吨；亩产456.9公斤，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比上年增加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0.2公斤。其中夏粮总产37.25万吨，较上年增加3493吨；亩产380.3公斤，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比上年增加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2.3公斤。秋粮总产59.74万吨，较上年减少174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吨；亩产522.7公斤，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比上年减少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1.4公斤。全年油料总产2.90万吨，较上年增加145吨；亩产238.27公斤，与去年持平。蔬菜总产111.80万吨，较上年增加6.34万吨。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林牧渔业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稳定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全县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当年新增造林面积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3050亩，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四旁植树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实现林业产值4.02亿元，同比增长7.3%。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生猪出栏51.50万头，较上年增加0.74万头，增长1.5%。家禽出栏增长明显。全年家禽出栏1251.67万只,较上年增加162.42万只，增长14.9%。禽蛋产量大幅提升，全年生产禽蛋2.21万吨，增长27.4%，稳产保供成效显著。水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放养面积4.37万亩，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较上年增加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亩，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总产量2.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万吨，增长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三、工业和建筑业</w:t>
      </w:r>
    </w:p>
    <w:p>
      <w:pPr>
        <w:autoSpaceDE w:val="0"/>
        <w:autoSpaceDN w:val="0"/>
        <w:adjustRightInd w:val="0"/>
        <w:spacing w:line="600" w:lineRule="exact"/>
        <w:ind w:left="200" w:firstLine="482" w:firstLineChars="1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工业经济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增长强劲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2022年全年新增规模以上工业企业6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户，规模企业总数达到263户。规模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工业企业实现总产值464.40亿元，同比增长14.8%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规模以上工业增加值增长13.2%；规模以上工业实现应税开票销售327.88亿元，增长10.7%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工业入库税金22.5亿元，增长3.6%；全部工业用电量12.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亿千瓦时，增长2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1%。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企业规模稳步扩大。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产值超亿元企业91户，比上年增加9户；开票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超亿元企业65户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入库税金超千万元企业15户。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建筑行业持续发展。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业总产值292.03亿元，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比上年增长8.1%；全县建筑业企业实现利润总额20.76亿元，比上年增长27.9%。全年商品房销售面积148.67万平方米。</w:t>
      </w:r>
    </w:p>
    <w:p>
      <w:pPr>
        <w:spacing w:line="360" w:lineRule="auto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四、固定资产投资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投资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规模不断扩大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全县实施规模以上固定资产投资项目423个，完成固定资产投资额246.89亿元，同比增长21.9%，完成工业投资167.48亿元，同比增长45.1%。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总投资中，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第一产业投资8.07亿元，第二产业投资167.4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亿元，第三产业投资71.41亿元，三次产业投资比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为3.2：67.8：29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。民间投资占投资总额比重达到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84.1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%；高技术产业投资比重为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五、交通和邮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业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交通运输总体平稳。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清水路大桥成功合龙，新改建道路27.3公里。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拥有高速公路2条，国道1条、省道6条、县道27条，农村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里程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1910.35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全县通航航道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条，其中干线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航道通航里程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170.90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公里，其中干线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88.75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全年实现交通运输、仓储和邮政业增加值32.29亿元。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六、内外贸易和服务业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内外贸易复苏向好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全县实现社会消费品零售总额224.45亿元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下降0.1%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。限额以上贸易企业及大个体销售收入291.17亿元，同比增长16.0%。其中，限额以上批发业、零售业、住宿业和餐饮业同比分别增长15.3%、19.0%、1.4%和15.1%。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外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资外贸稳步扩张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全年注册外资实际到账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亿美元，比上年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增长4.9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%。全年完成进出口总额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亿美元，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增长23.0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%；其中出口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亿美元，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增长29.0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服务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快速恢复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全年新增规模以上服务业企业38户，年末规上服务业企业总数达到141户。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全县规模以上服务业企业实现营业收入62.00亿元，同比增长14.2%。其中其他营利性服务业营业收入51.98亿元，同比增长30.2%。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七、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财政、金融业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财政收入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较快增长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全县实现一般公共预算收入30.02亿元，同比增长18.2%。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其中税收收入20.84亿元，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5.2%；税收收入占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一般公共预算收入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的比重为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69.4%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企业所得税和个人所得税增长较快，分别增长14.7%和155.7%。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支出结构持续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财政支出进一步向科教农林等重点领域倾斜。全年一般公共预算支出78.99亿元，同比增长6.4%。其中，科技、农林水、教育支出分别同比增长54.9%、28.2%和10.5%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存贷规模继续扩大。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年末金融机构本外币存款余额625.26亿元，比年初增加81.23亿元，增长16.6%；金融机构本外币贷款余额515.37亿元，比年初增加64.07亿元，增长14.2%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八、教育、卫生、文化、体育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教育事业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稳定发展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年末全县拥有普通中等专业学校2所，普通中学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所，小学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所；在校学生分别为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1.06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万人和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年末拥有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幼儿园77所，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幼儿6.52万人。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全县拥有普通中等专业学校专任教师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494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人，普通中学专任教师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人，普通小学专任教师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率先实现学校食堂食材统一配送，全市知名品牌新星幼儿园开园招生。围绕“再创涟水教育辉煌”，召开全县首届教育振兴大会，打造“尚学涟水”教育品牌，投资7亿元建成使用红日小学等8个教育基建项目，新增市学科带头人35人，获评市优秀教师96人，中高考保优率、提优率全市领先，涟水中专获评省级优秀中职学校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lang w:val="en-US" w:eastAsia="zh-CN"/>
        </w:rPr>
        <w:t>医疗水平健康发展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人民医院晋升全市县区唯一三级乙等综合医院，高沟中心卫生院跻身“中国乡镇卫生院100强”、苏北唯一。持续打造区域医疗高地，国家级“心肺复苏中心”落户县医院，完成6个急救点建设，累计建成乡贤名医工作室20个、中医馆16个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年末拥有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卫生机构数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疾病预防控制中心（防疫站）1个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妇幼保健院1个。卫生机构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拥有床位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张。全县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有卫生技术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人，其中执业（助理）医师210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注册护士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2297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文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旅事业繁荣兴盛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图书馆、文化馆入选全省最美公共文化空间打造名单，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图书馆拥有藏书12.77万种，共计28.50万册。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《村里来了花喜鹊》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《芝麻官钻笆斗》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等优秀作品共获得市级及以上表彰15项，其中国家级表彰4项，省级表彰9项，市级表彰2项。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县淮剧团荣获“全国文旅系统先进集体”。高分创成省级全域旅游示范区，五岛湖创成省级幸福河湖。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体育工作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成绩喜人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  <w:t>新建体育公园2个，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拥有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类运动员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共计166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人，其中自行车运动员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羽毛球运动员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武术运动员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田径运动员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跆拳道运动员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少儿体适能运动员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，乒乓球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人。全年举办各类比赛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次，参加市以上比赛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。获得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级奖牌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枚，其中金牌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银牌3枚，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铜牌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。为市级以上输送运动员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九、科技和生态环境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科技创新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前进有力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实现专利授权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件，新增注册商标企业4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新培育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国家高新技术企业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创成省级知识产权建设示范县，经济开发区获评省级知识产权建设示范区，今世缘酒业荣膺省长质量奖、江苏制造突出贡献奖。创成国家芦笋设施栽培标准化示范区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。全面推进“智改数转”三年行动，获批省级星级上云企业17户，建成5G基站560个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生态环境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日趋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改善。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扎实开展“中国天然氧吧”创建，全年空气优良天数302天、比率达82.7%，PM2.5年均浓度32微克/立方米，实现“双达标”。6条国省考断面水质均值全部达标，优Ⅲ比例83.3%，古淮河幸福大桥断面连续两年达到Ⅱ类水标准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人口、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社会保障和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生活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人口规模略有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末全县总户数为31.70万户，户籍总人口为108.29万人。年末常住人口81.82万人，其中城镇人口46.68万人，城镇化率为57.06%，比上年提升0.56个百分点。男女人口性别比为109.7：100。全年人口出生率为4.99‰，死亡率为9.86‰，人口自然增长率为-4.87‰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社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会保障更加全面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放困难群众保障资金2.4亿元、抚恤补助8000万元，资助家庭经济困难学生3.96万人次、2742万元。深入开展三项排查专项整治，切实做好严重精神障碍患者服务管理，累计发放补助3643人次、596万元。高质量推进“15分钟医保服务圈建设”，医保服务站实现镇村全覆盖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生活稳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定提高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完成9个老旧小区、1246套棚户区改造，新改建排水管网16公里。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全县居民人均可支配收入为30145元，比上年增加1674元，增长5.9%，其中城镇居民人均可支配收入38273元，比上年增加1753元，增长4.8%；农村居民人均可支配收入21848元，比上年增加1429元，增长7.0%。居民人均消费性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18116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元，比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元，增长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%。城镇居民人均消费性支出22677元，比上年增加800元，增长3.7%；农村居民人均消费性支出13461元，比上年增加903元，增长7.2%。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注：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[1]公报中部分指标数据为快报数，最终数据以《涟水统计年鉴—2023》公布为准。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[3]地区生产总值、三次产业增加值绝对数按现价计算，增长速度按不变价格计算。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EDEEEA-804C-48CC-84ED-AA4F04FB3D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5790D0-255F-4E52-93FE-9E0E4159759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942960-030E-43D6-B201-F13C67C40C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22E141-B3E5-4D2F-B513-9069F60D86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938" w:y="157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DD9F7"/>
    <w:multiLevelType w:val="singleLevel"/>
    <w:tmpl w:val="843DD9F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2M2MDQyYzA2MDkxZDliZmM0MzIyZTlhNDg2ODcifQ=="/>
  </w:docVars>
  <w:rsids>
    <w:rsidRoot w:val="1CDA6EC6"/>
    <w:rsid w:val="02F33C8E"/>
    <w:rsid w:val="034F46D6"/>
    <w:rsid w:val="03BE7AAE"/>
    <w:rsid w:val="056E6787"/>
    <w:rsid w:val="0B47414E"/>
    <w:rsid w:val="0C3B7EEE"/>
    <w:rsid w:val="10420824"/>
    <w:rsid w:val="132C67E2"/>
    <w:rsid w:val="13C609E5"/>
    <w:rsid w:val="18CF278A"/>
    <w:rsid w:val="19202945"/>
    <w:rsid w:val="1BD7122A"/>
    <w:rsid w:val="1C44694B"/>
    <w:rsid w:val="1CDA6EC6"/>
    <w:rsid w:val="1CF063B6"/>
    <w:rsid w:val="1D0E578F"/>
    <w:rsid w:val="1D6B19BD"/>
    <w:rsid w:val="25EE4CE2"/>
    <w:rsid w:val="267D4693"/>
    <w:rsid w:val="280B2A12"/>
    <w:rsid w:val="2C7A0167"/>
    <w:rsid w:val="2DB23294"/>
    <w:rsid w:val="36F07AD7"/>
    <w:rsid w:val="37702892"/>
    <w:rsid w:val="38CC0C0A"/>
    <w:rsid w:val="39FE3EC4"/>
    <w:rsid w:val="3F746C97"/>
    <w:rsid w:val="421C6732"/>
    <w:rsid w:val="42BF46CD"/>
    <w:rsid w:val="4A1B0D31"/>
    <w:rsid w:val="4E7762CC"/>
    <w:rsid w:val="59522585"/>
    <w:rsid w:val="5D867E6A"/>
    <w:rsid w:val="5E5E2B95"/>
    <w:rsid w:val="61FE0917"/>
    <w:rsid w:val="68BD2B07"/>
    <w:rsid w:val="690A7BA1"/>
    <w:rsid w:val="69935DE8"/>
    <w:rsid w:val="6EC916EC"/>
    <w:rsid w:val="73DE4104"/>
    <w:rsid w:val="761E2EDE"/>
    <w:rsid w:val="76236746"/>
    <w:rsid w:val="763E70DC"/>
    <w:rsid w:val="76784C03"/>
    <w:rsid w:val="79020895"/>
    <w:rsid w:val="7E056A9D"/>
    <w:rsid w:val="7E6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3452</Words>
  <Characters>4174</Characters>
  <Lines>0</Lines>
  <Paragraphs>0</Paragraphs>
  <TotalTime>50</TotalTime>
  <ScaleCrop>false</ScaleCrop>
  <LinksUpToDate>false</LinksUpToDate>
  <CharactersWithSpaces>4180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2023-04-17T05:33:00Z</dcterms:created>
  <dc:creator>惠少阳</dc:creator>
  <cp:lastModifiedBy>惠少阳</cp:lastModifiedBy>
  <dcterms:modified xsi:type="dcterms:W3CDTF">2023-05-31T08:01:43Z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EE88D86BC6AF4328B609587489D2838C</vt:lpwstr>
  </property>
</Properties>
</file>