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olor w:val="000000" w:themeColor="text1"/>
          <w:sz w:val="32"/>
          <w14:textFill>
            <w14:solidFill>
              <w14:schemeClr w14:val="tx1"/>
            </w14:solidFill>
          </w14:textFill>
        </w:rPr>
      </w:pPr>
    </w:p>
    <w:p>
      <w:pPr>
        <w:spacing w:line="579" w:lineRule="exact"/>
        <w:rPr>
          <w:rFonts w:ascii="Times New Roman" w:hAnsi="Times New Roman" w:eastAsia="黑体"/>
          <w:color w:val="000000" w:themeColor="text1"/>
          <w:sz w:val="32"/>
          <w14:textFill>
            <w14:solidFill>
              <w14:schemeClr w14:val="tx1"/>
            </w14:solidFill>
          </w14:textFill>
        </w:rPr>
      </w:pPr>
    </w:p>
    <w:p>
      <w:pPr>
        <w:spacing w:line="579" w:lineRule="exact"/>
        <w:rPr>
          <w:rFonts w:ascii="Times New Roman" w:hAnsi="Times New Roman" w:eastAsia="黑体"/>
          <w:color w:val="000000" w:themeColor="text1"/>
          <w:sz w:val="32"/>
          <w14:textFill>
            <w14:solidFill>
              <w14:schemeClr w14:val="tx1"/>
            </w14:solidFill>
          </w14:textFill>
        </w:rPr>
      </w:pPr>
    </w:p>
    <w:p>
      <w:pPr>
        <w:spacing w:line="579" w:lineRule="exact"/>
        <w:rPr>
          <w:rFonts w:ascii="Times New Roman" w:hAnsi="Times New Roman" w:eastAsia="黑体"/>
          <w:color w:val="000000" w:themeColor="text1"/>
          <w:sz w:val="32"/>
          <w14:textFill>
            <w14:solidFill>
              <w14:schemeClr w14:val="tx1"/>
            </w14:solidFill>
          </w14:textFill>
        </w:rPr>
      </w:pPr>
    </w:p>
    <w:p>
      <w:pPr>
        <w:spacing w:line="579"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1266825</wp:posOffset>
                </wp:positionV>
                <wp:extent cx="5615940" cy="791845"/>
                <wp:effectExtent l="0" t="0" r="3810" b="0"/>
                <wp:wrapNone/>
                <wp:docPr id="5"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615940" cy="791845"/>
                        </a:xfrm>
                        <a:prstGeom prst="rect">
                          <a:avLst/>
                        </a:prstGeom>
                        <a:solidFill>
                          <a:srgbClr val="FFFFFF"/>
                        </a:solidFill>
                        <a:ln>
                          <a:noFill/>
                        </a:ln>
                      </wps:spPr>
                      <wps:txbx>
                        <w:txbxContent>
                          <w:p>
                            <w:pPr>
                              <w:spacing w:line="1300" w:lineRule="exact"/>
                              <w:jc w:val="distribute"/>
                              <w:rPr>
                                <w:rFonts w:ascii="方正小标宋_GBK" w:eastAsia="方正小标宋_GBK"/>
                                <w:color w:val="FF0000"/>
                                <w:w w:val="68"/>
                                <w:sz w:val="124"/>
                                <w:szCs w:val="124"/>
                              </w:rPr>
                            </w:pPr>
                            <w:r>
                              <w:rPr>
                                <w:rFonts w:hint="eastAsia" w:ascii="方正小标宋_GBK" w:eastAsia="方正小标宋_GBK"/>
                                <w:color w:val="FF0000"/>
                                <w:w w:val="68"/>
                                <w:sz w:val="124"/>
                                <w:szCs w:val="124"/>
                              </w:rPr>
                              <w:t>涟水县人民政府文件</w:t>
                            </w: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0pt;margin-top:99.75pt;height:62.35pt;width:442.2pt;mso-position-horizontal-relative:margin;mso-position-vertical-relative:margin;z-index:251659264;mso-width-relative:page;mso-height-relative:page;" fillcolor="#FFFFFF" filled="t" stroked="f" coordsize="21600,21600" o:gfxdata="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yXm&#10;q9gAAAAIAQAADwAAAAAAAAABACAAAAAiAAAAZHJzL2Rvd25yZXYueG1sUEsBAhQAFAAAAAgAh07i&#10;QLphgbAiAgAALgQAAA4AAAAAAAAAAQAgAAAAJwEAAGRycy9lMm9Eb2MueG1sUEsFBgAAAAAGAAYA&#10;WQEAALsFAAAAAA==&#10;">
                <v:fill on="t" focussize="0,0"/>
                <v:stroke on="f"/>
                <v:imagedata o:title=""/>
                <o:lock v:ext="edit" aspectratio="f"/>
                <v:textbox inset="0mm,0mm,0mm,0mm">
                  <w:txbxContent>
                    <w:p>
                      <w:pPr>
                        <w:spacing w:line="1300" w:lineRule="exact"/>
                        <w:jc w:val="distribute"/>
                        <w:rPr>
                          <w:rFonts w:ascii="方正小标宋_GBK" w:eastAsia="方正小标宋_GBK"/>
                          <w:color w:val="FF0000"/>
                          <w:w w:val="68"/>
                          <w:sz w:val="124"/>
                          <w:szCs w:val="124"/>
                        </w:rPr>
                      </w:pPr>
                      <w:r>
                        <w:rPr>
                          <w:rFonts w:hint="eastAsia" w:ascii="方正小标宋_GBK" w:eastAsia="方正小标宋_GBK"/>
                          <w:color w:val="FF0000"/>
                          <w:w w:val="68"/>
                          <w:sz w:val="124"/>
                          <w:szCs w:val="124"/>
                        </w:rPr>
                        <w:t>涟水县人民政府文件</w:t>
                      </w:r>
                    </w:p>
                  </w:txbxContent>
                </v:textbox>
              </v:shape>
            </w:pict>
          </mc:Fallback>
        </mc:AlternateContent>
      </w:r>
    </w:p>
    <w:p>
      <w:pPr>
        <w:spacing w:line="579" w:lineRule="exact"/>
        <w:rPr>
          <w:rFonts w:ascii="Times New Roman" w:hAnsi="Times New Roman" w:eastAsia="仿宋_GB2312"/>
          <w:color w:val="000000" w:themeColor="text1"/>
          <w:sz w:val="32"/>
          <w:szCs w:val="32"/>
          <w14:textFill>
            <w14:solidFill>
              <w14:schemeClr w14:val="tx1"/>
            </w14:solidFill>
          </w14:textFill>
        </w:rPr>
      </w:pPr>
    </w:p>
    <w:p>
      <w:pPr>
        <w:spacing w:line="579" w:lineRule="exact"/>
        <w:rPr>
          <w:rFonts w:ascii="Times New Roman" w:hAnsi="Times New Roman" w:eastAsia="仿宋_GB2312"/>
          <w:color w:val="000000" w:themeColor="text1"/>
          <w:sz w:val="32"/>
          <w:szCs w:val="32"/>
          <w14:textFill>
            <w14:solidFill>
              <w14:schemeClr w14:val="tx1"/>
            </w14:solidFill>
          </w14:textFill>
        </w:rPr>
      </w:pPr>
    </w:p>
    <w:p>
      <w:pPr>
        <w:spacing w:line="579" w:lineRule="exact"/>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涟政发〔2022〕109号</w:t>
      </w:r>
    </w:p>
    <w:p>
      <w:pPr>
        <w:spacing w:line="579"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79"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margin">
                  <wp:posOffset>3042285</wp:posOffset>
                </wp:positionV>
                <wp:extent cx="5615940" cy="0"/>
                <wp:effectExtent l="18415" t="13335" r="13970" b="15240"/>
                <wp:wrapNone/>
                <wp:docPr id="4" name="直线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wps:spPr>
                      <wps:bodyPr/>
                    </wps:wsp>
                  </a:graphicData>
                </a:graphic>
              </wp:anchor>
            </w:drawing>
          </mc:Choice>
          <mc:Fallback>
            <w:pict>
              <v:line id="直线 8" o:spid="_x0000_s1026" o:spt="20" style="position:absolute;left:0pt;margin-left:-0.05pt;margin-top:239.55pt;height:0pt;width:442.2pt;mso-position-horizontal-relative:margin;mso-position-vertical-relative:margin;z-index:251660288;mso-width-relative:page;mso-height-relative:page;" filled="f" stroked="t" coordsize="21600,21600" o:gfxdata="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Xh4m2AAAAAkBAAAPAAAAAAAA&#10;AAEAIAAAACIAAABkcnMvZG93bnJldi54bWxQSwECFAAUAAAACACHTuJAX11PLtkBAACiAwAADgAA&#10;AAAAAAABACAAAAAnAQAAZHJzL2Uyb0RvYy54bWxQSwUGAAAAAAYABgBZAQAAcgUAAAAA&#10;">
                <v:fill on="f" focussize="0,0"/>
                <v:stroke weight="1.5pt" color="#FF0000" joinstyle="round"/>
                <v:imagedata o:title=""/>
                <o:lock v:ext="edit" aspectratio="f"/>
              </v:line>
            </w:pict>
          </mc:Fallback>
        </mc:AlternateContent>
      </w:r>
    </w:p>
    <w:p>
      <w:pPr>
        <w:spacing w:line="579" w:lineRule="exact"/>
        <w:jc w:val="center"/>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方正小标宋_GBK"/>
          <w:color w:val="000000" w:themeColor="text1"/>
          <w:sz w:val="44"/>
          <w:szCs w:val="44"/>
          <w14:textFill>
            <w14:solidFill>
              <w14:schemeClr w14:val="tx1"/>
            </w14:solidFill>
          </w14:textFill>
        </w:rPr>
        <w:t>县政府关于重组</w:t>
      </w:r>
    </w:p>
    <w:p>
      <w:pPr>
        <w:spacing w:line="579" w:lineRule="exact"/>
        <w:jc w:val="center"/>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方正小标宋_GBK"/>
          <w:color w:val="000000" w:themeColor="text1"/>
          <w:sz w:val="44"/>
          <w:szCs w:val="44"/>
          <w14:textFill>
            <w14:solidFill>
              <w14:schemeClr w14:val="tx1"/>
            </w14:solidFill>
          </w14:textFill>
        </w:rPr>
        <w:t>涟水县投资控股集团有限公司的通知</w:t>
      </w:r>
    </w:p>
    <w:p>
      <w:pPr>
        <w:adjustRightInd w:val="0"/>
        <w:snapToGrid w:val="0"/>
        <w:spacing w:line="579" w:lineRule="exact"/>
        <w:ind w:firstLine="400" w:firstLineChars="200"/>
        <w:rPr>
          <w:rFonts w:ascii="Times New Roman" w:hAnsi="Times New Roman"/>
          <w:color w:val="000000" w:themeColor="text1"/>
          <w:sz w:val="20"/>
          <w:szCs w:val="20"/>
          <w:shd w:val="clear" w:color="auto" w:fill="FFFFFF"/>
          <w14:textFill>
            <w14:solidFill>
              <w14:schemeClr w14:val="tx1"/>
            </w14:solidFill>
          </w14:textFill>
        </w:rPr>
      </w:pPr>
    </w:p>
    <w:p>
      <w:pPr>
        <w:adjustRightInd w:val="0"/>
        <w:snapToGrid w:val="0"/>
        <w:spacing w:line="579" w:lineRule="exact"/>
        <w:rPr>
          <w:rFonts w:ascii="Times New Roman" w:hAnsi="Times New Roman" w:eastAsia="仿宋_GB2312"/>
          <w:color w:val="000000" w:themeColor="text1"/>
          <w:spacing w:val="-1"/>
          <w:sz w:val="32"/>
          <w:szCs w:val="32"/>
          <w14:textFill>
            <w14:solidFill>
              <w14:schemeClr w14:val="tx1"/>
            </w14:solidFill>
          </w14:textFill>
        </w:rPr>
      </w:pPr>
      <w:r>
        <w:rPr>
          <w:rFonts w:ascii="Times New Roman" w:hAnsi="Times New Roman" w:eastAsia="仿宋_GB2312"/>
          <w:color w:val="000000" w:themeColor="text1"/>
          <w:spacing w:val="-1"/>
          <w:sz w:val="32"/>
          <w:szCs w:val="32"/>
          <w14:textFill>
            <w14:solidFill>
              <w14:schemeClr w14:val="tx1"/>
            </w14:solidFill>
          </w14:textFill>
        </w:rPr>
        <w:t>各镇人民政府、街道办事处，县经济开发区管委会，县各委办局，县各直属单位：</w:t>
      </w:r>
    </w:p>
    <w:p>
      <w:pPr>
        <w:adjustRightInd w:val="0"/>
        <w:snapToGrid w:val="0"/>
        <w:spacing w:line="579" w:lineRule="exact"/>
        <w:ind w:firstLine="636" w:firstLineChars="200"/>
        <w:rPr>
          <w:rFonts w:ascii="Times New Roman" w:hAnsi="Times New Roman" w:eastAsia="仿宋_GB2312"/>
          <w:color w:val="000000" w:themeColor="text1"/>
          <w:spacing w:val="-1"/>
          <w:sz w:val="32"/>
          <w:szCs w:val="32"/>
          <w14:textFill>
            <w14:solidFill>
              <w14:schemeClr w14:val="tx1"/>
            </w14:solidFill>
          </w14:textFill>
        </w:rPr>
      </w:pPr>
      <w:r>
        <w:rPr>
          <w:rFonts w:ascii="Times New Roman" w:hAnsi="Times New Roman" w:eastAsia="仿宋_GB2312"/>
          <w:color w:val="000000" w:themeColor="text1"/>
          <w:spacing w:val="-1"/>
          <w:sz w:val="32"/>
          <w:szCs w:val="32"/>
          <w14:textFill>
            <w14:solidFill>
              <w14:schemeClr w14:val="tx1"/>
            </w14:solidFill>
          </w14:textFill>
        </w:rPr>
        <w:t>为全面推进和深化国有企业改革，加强国有经济布局结构调整，提升企业创造力和市场竞争力，经县委十二届53次常委会和县政府十七届第15次常务会研究决定，重组涟水县投资控股集团有限公司（以下简称涟投控股），公司性质为国有独资公司，为县管一级企业。公司主业为：现代农业产业建设与运营、交通产业建设与运营、国有资产（资本）投资管理与运营。现将具体重组步骤通知如下：</w:t>
      </w:r>
    </w:p>
    <w:p>
      <w:pPr>
        <w:adjustRightInd w:val="0"/>
        <w:snapToGrid w:val="0"/>
        <w:spacing w:line="579"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一、股权划转</w:t>
      </w:r>
    </w:p>
    <w:p>
      <w:pPr>
        <w:adjustRightInd w:val="0"/>
        <w:snapToGrid w:val="0"/>
        <w:spacing w:line="579"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（一）县交通控股集团外部股权划转</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1．将县安东控股集团有限公司持有的涟水安东机动车驾驶员训考场有限公司股权、淮安市黄河机动车驾驶员培训学校有限公司涟水分校管理权，无偿划转至淮安红日交通投资发展有限公司。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2．将县住建局持有的涟水县绿化工程养护有限公司股权，无偿划转至涟水益农投资管理有限公司。</w:t>
      </w:r>
    </w:p>
    <w:p>
      <w:pPr>
        <w:adjustRightInd w:val="0"/>
        <w:snapToGrid w:val="0"/>
        <w:spacing w:line="579" w:lineRule="exact"/>
        <w:ind w:firstLine="643" w:firstLineChars="200"/>
        <w:rPr>
          <w:rFonts w:ascii="Times New Roman" w:hAnsi="Times New Roman" w:eastAsia="楷体_GB2312"/>
          <w:b/>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（二）县交通控股集团内部股权划转</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将县交通控股集团有限公司分别持有的涟水现代农业园区投资发展有限公司、江苏涟水大米实业发展有限公司、涟水县安东农贸市场管理服务有限公司、涟水县交通景观绿化建设养护有限公司、涟水县金榜食材配送有限公司、淮安市红日科技小额贷款有限公司股权，无偿划转至涟水益农投资管理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将县交通控股集团有限公司分别持有的涟水畅达公路养护有限公司、涟水县交通工程有限责任公司、涟水县高沟汽车客运站有限公司股权，涟水涟汽客运置业有限公司持有的涟水县顺捷汽车维修有限公司股权，涟水县大福城市出租客运有限公司股权，无偿划转至淮安红日交通投资发展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将县交通控股集团有限公司分别持有的涟水县惠达城市停车场建设发展有限公司、涟水智汇基础设施建设有限公司、涟水县红缘招标咨询有限公司股权，涟水县惠达城市停车场建设发展有限公司持有的涟水县交通加油加气站有限公司股权，淮安红日交通投资发展有限公司持有的涟水华夏广告传媒有限公司股权，无偿划转至涟水县智慧交通产业建设发展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4．将县交通控股集团有限公司持有的涟水县新型建材有限公司股权，无偿划转至涟水县红日港务有限公司。</w:t>
      </w:r>
    </w:p>
    <w:p>
      <w:pPr>
        <w:adjustRightInd w:val="0"/>
        <w:snapToGrid w:val="0"/>
        <w:spacing w:line="579"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二、企业撤并</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1．注销涟水县涟汽驾驶员培训学校有限公司、涟水金榜汽车服务有限公司、涟水县高沟汽车客运站有限公司、涟水交通旅行社有限公司，资产注入淮安红日交通投资发展有限公司。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2．注销涟水县安达公交客运有限公司、涟水县捷达汽车客运有限公司、涟水县交邮快递物流有限公司，资产注入涟水县城乡公交客运有限公司。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3．注销涟水县交通投资有限公司、涟水县交通项目建设管理有限公司、涟水县融昌路桥投资发展有限公司，资产注入涟水县交通控股集团有限公司。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4．注销涟水涟汽客运置业有限公司、涟水县通缘置业有限公司、涟水县交通物流服务有限公司，资产注入涟水县交通置业有限公司。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5．注销涟水县惠达城市停车场建设发展有限公司，资产注入涟水县智慧交通产业建设发展有限公司。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6．注销涟水县绿化工程养护有限公司，资产注入涟水县交通景观绿化建设养护有限公司。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7．注销涟水县丙辰工程养护有限公司，资产注入涟水县畅达公路养护有限公司。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8．注销淮安淮浦新能源开发有限公司、涟水县清涟管廊运营有限公司，资产注入涟水县智汇基础设施建设有限公司。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9．注销涟水县交通文化传媒发展有限公司，资产注入涟水华夏广告传媒有限公司。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10．注销涟水馨悦物业管理有限公司、涟水县恒誉达商贸有限公司，净资产作为国有资本经营预算收入上缴县财政。</w:t>
      </w:r>
    </w:p>
    <w:p>
      <w:pPr>
        <w:adjustRightInd w:val="0"/>
        <w:snapToGrid w:val="0"/>
        <w:spacing w:line="579"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三、企业更名</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1．将涟水县交通控股集团有限公司名称变更为涟水县投资控股集团有限公司。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2．将淮安红日交通投资发展有限公司名称变更为涟水县交通产业发展（集团）有限公司。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3．将涟水县红日汽车客运有限公司名称变更为涟水县交通新能源建设发展有限公司。</w:t>
      </w:r>
    </w:p>
    <w:p>
      <w:pPr>
        <w:adjustRightInd w:val="0"/>
        <w:snapToGrid w:val="0"/>
        <w:spacing w:line="579"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4．将涟水县交通景观绿化建设养护有限公司名称变更为涟水县景观园林绿化建设养护有限公司。</w:t>
      </w:r>
    </w:p>
    <w:p>
      <w:pPr>
        <w:adjustRightInd w:val="0"/>
        <w:snapToGrid w:val="0"/>
        <w:spacing w:line="579"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5．将涟水县智慧交通产业建设发展有限公司名称变更为涟水县智慧城市产业建设发展有限公司。</w:t>
      </w:r>
    </w:p>
    <w:p>
      <w:pPr>
        <w:adjustRightInd w:val="0"/>
        <w:snapToGrid w:val="0"/>
        <w:spacing w:line="579" w:lineRule="exact"/>
        <w:ind w:firstLine="636" w:firstLineChars="200"/>
        <w:rPr>
          <w:rFonts w:ascii="Times New Roman" w:hAnsi="Times New Roman" w:eastAsia="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spacing w:val="-1"/>
          <w:sz w:val="32"/>
          <w:szCs w:val="32"/>
        </w:rPr>
        <w:t>涟投控股集团出资人为县政府，县政府授权县国资办履行出资人职责。</w:t>
      </w:r>
      <w:r>
        <w:rPr>
          <w:rFonts w:ascii="Times New Roman" w:hAnsi="Times New Roman" w:eastAsia="仿宋_GB2312"/>
          <w:color w:val="000000" w:themeColor="text1"/>
          <w:sz w:val="32"/>
          <w:szCs w:val="32"/>
          <w14:textFill>
            <w14:solidFill>
              <w14:schemeClr w14:val="tx1"/>
            </w14:solidFill>
          </w14:textFill>
        </w:rPr>
        <w:t>涟投控股要</w:t>
      </w:r>
      <w:r>
        <w:rPr>
          <w:rFonts w:hint="eastAsia" w:ascii="仿宋_GB2312" w:hAnsi="仿宋_GB2312" w:eastAsia="仿宋_GB2312" w:cs="仿宋_GB2312"/>
          <w:spacing w:val="-1"/>
          <w:sz w:val="32"/>
          <w:szCs w:val="32"/>
        </w:rPr>
        <w:t>围绕三大主业板块开展业务，</w:t>
      </w:r>
      <w:r>
        <w:rPr>
          <w:rFonts w:ascii="Times New Roman" w:hAnsi="Times New Roman" w:eastAsia="仿宋_GB2312"/>
          <w:color w:val="000000" w:themeColor="text1"/>
          <w:sz w:val="32"/>
          <w:szCs w:val="32"/>
          <w14:textFill>
            <w14:solidFill>
              <w14:schemeClr w14:val="tx1"/>
            </w14:solidFill>
          </w14:textFill>
        </w:rPr>
        <w:t>按照现代企业制度要求，完善法人治理结构，加强党的领导和党的建设，强化内部管理，推动企业做大做强。各地各有关部门要从全县大局出发，加强指导协调和服务</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pacing w:val="-1"/>
          <w:sz w:val="32"/>
          <w:szCs w:val="32"/>
          <w14:textFill>
            <w14:solidFill>
              <w14:schemeClr w14:val="tx1"/>
            </w14:solidFill>
          </w14:textFill>
        </w:rPr>
        <w:t>主动配合，及时落实资产清查、股权划转、工商登记、产权登记和人员、组织关系、资产、档案交接等相关工作，依法依规支持</w:t>
      </w:r>
      <w:r>
        <w:rPr>
          <w:rFonts w:ascii="Times New Roman" w:hAnsi="Times New Roman" w:eastAsia="仿宋_GB2312"/>
          <w:color w:val="000000" w:themeColor="text1"/>
          <w:sz w:val="32"/>
          <w:szCs w:val="32"/>
          <w14:textFill>
            <w14:solidFill>
              <w14:schemeClr w14:val="tx1"/>
            </w14:solidFill>
          </w14:textFill>
        </w:rPr>
        <w:t>新组建（重组）的企业</w:t>
      </w:r>
      <w:r>
        <w:rPr>
          <w:rFonts w:ascii="Times New Roman" w:hAnsi="Times New Roman" w:eastAsia="仿宋_GB2312"/>
          <w:color w:val="000000" w:themeColor="text1"/>
          <w:spacing w:val="-1"/>
          <w:sz w:val="32"/>
          <w:szCs w:val="32"/>
          <w14:textFill>
            <w14:solidFill>
              <w14:schemeClr w14:val="tx1"/>
            </w14:solidFill>
          </w14:textFill>
        </w:rPr>
        <w:t>高质量发展。</w:t>
      </w:r>
    </w:p>
    <w:p>
      <w:pPr>
        <w:adjustRightInd w:val="0"/>
        <w:snapToGrid w:val="0"/>
        <w:spacing w:line="579" w:lineRule="exact"/>
        <w:ind w:firstLine="636" w:firstLineChars="20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636" w:firstLineChars="20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6042" w:firstLineChars="1900"/>
        <w:rPr>
          <w:rFonts w:ascii="Times New Roman" w:hAnsi="Times New Roman" w:eastAsia="仿宋_GB2312"/>
          <w:color w:val="000000" w:themeColor="text1"/>
          <w:spacing w:val="-1"/>
          <w:sz w:val="32"/>
          <w:szCs w:val="32"/>
          <w14:textFill>
            <w14:solidFill>
              <w14:schemeClr w14:val="tx1"/>
            </w14:solidFill>
          </w14:textFill>
        </w:rPr>
      </w:pPr>
      <w:r>
        <w:rPr>
          <w:rFonts w:ascii="Times New Roman" w:hAnsi="Times New Roman" w:eastAsia="仿宋_GB2312"/>
          <w:color w:val="000000" w:themeColor="text1"/>
          <w:spacing w:val="-1"/>
          <w:sz w:val="32"/>
          <w:szCs w:val="32"/>
          <w14:textFill>
            <w14:solidFill>
              <w14:schemeClr w14:val="tx1"/>
            </w14:solidFill>
          </w14:textFill>
        </w:rPr>
        <w:t xml:space="preserve">涟水县人民政府    </w:t>
      </w:r>
    </w:p>
    <w:p>
      <w:pPr>
        <w:adjustRightInd w:val="0"/>
        <w:snapToGrid w:val="0"/>
        <w:spacing w:line="579" w:lineRule="exact"/>
        <w:ind w:firstLine="5883" w:firstLineChars="1850"/>
        <w:rPr>
          <w:rFonts w:ascii="Times New Roman" w:hAnsi="Times New Roman" w:eastAsia="仿宋_GB2312"/>
          <w:color w:val="000000" w:themeColor="text1"/>
          <w:spacing w:val="-1"/>
          <w:sz w:val="32"/>
          <w:szCs w:val="32"/>
          <w14:textFill>
            <w14:solidFill>
              <w14:schemeClr w14:val="tx1"/>
            </w14:solidFill>
          </w14:textFill>
        </w:rPr>
      </w:pPr>
      <w:r>
        <w:rPr>
          <w:rFonts w:ascii="Times New Roman" w:hAnsi="Times New Roman" w:eastAsia="仿宋_GB2312"/>
          <w:color w:val="000000" w:themeColor="text1"/>
          <w:spacing w:val="-1"/>
          <w:sz w:val="32"/>
          <w:szCs w:val="32"/>
          <w14:textFill>
            <w14:solidFill>
              <w14:schemeClr w14:val="tx1"/>
            </w14:solidFill>
          </w14:textFill>
        </w:rPr>
        <w:t>2022年11月25日</w:t>
      </w:r>
    </w:p>
    <w:p>
      <w:pPr>
        <w:adjustRightInd w:val="0"/>
        <w:snapToGrid w:val="0"/>
        <w:spacing w:line="579" w:lineRule="exact"/>
        <w:rPr>
          <w:rFonts w:ascii="Times New Roman" w:hAnsi="Times New Roman" w:eastAsia="仿宋_GB2312"/>
          <w:color w:val="000000" w:themeColor="text1"/>
          <w:spacing w:val="-1"/>
          <w:sz w:val="32"/>
          <w:szCs w:val="32"/>
          <w14:textFill>
            <w14:solidFill>
              <w14:schemeClr w14:val="tx1"/>
            </w14:solidFill>
          </w14:textFill>
        </w:rPr>
      </w:pPr>
      <w:r>
        <w:rPr>
          <w:rFonts w:hint="eastAsia" w:ascii="Times New Roman" w:hAnsi="Times New Roman" w:eastAsia="仿宋_GB2312"/>
          <w:color w:val="000000" w:themeColor="text1"/>
          <w:spacing w:val="-1"/>
          <w:sz w:val="32"/>
          <w:szCs w:val="32"/>
          <w:lang w:eastAsia="zh-CN"/>
          <w14:textFill>
            <w14:solidFill>
              <w14:schemeClr w14:val="tx1"/>
            </w14:solidFill>
          </w14:textFill>
        </w:rPr>
        <w:t>（</w:t>
      </w:r>
      <w:r>
        <w:rPr>
          <w:rFonts w:hint="eastAsia" w:ascii="Times New Roman" w:hAnsi="Times New Roman" w:eastAsia="仿宋_GB2312"/>
          <w:color w:val="000000" w:themeColor="text1"/>
          <w:spacing w:val="-1"/>
          <w:sz w:val="32"/>
          <w:szCs w:val="32"/>
          <w:lang w:val="en-US" w:eastAsia="zh-CN"/>
          <w14:textFill>
            <w14:solidFill>
              <w14:schemeClr w14:val="tx1"/>
            </w14:solidFill>
          </w14:textFill>
        </w:rPr>
        <w:t>此件公开发布</w:t>
      </w:r>
      <w:bookmarkStart w:id="0" w:name="_GoBack"/>
      <w:bookmarkEnd w:id="0"/>
      <w:r>
        <w:rPr>
          <w:rFonts w:hint="eastAsia" w:ascii="Times New Roman" w:hAnsi="Times New Roman" w:eastAsia="仿宋_GB2312"/>
          <w:color w:val="000000" w:themeColor="text1"/>
          <w:spacing w:val="-1"/>
          <w:sz w:val="32"/>
          <w:szCs w:val="32"/>
          <w:lang w:eastAsia="zh-CN"/>
          <w14:textFill>
            <w14:solidFill>
              <w14:schemeClr w14:val="tx1"/>
            </w14:solidFill>
          </w14:textFill>
        </w:rPr>
        <w:t>）</w:t>
      </w:r>
      <w:r>
        <w:rPr>
          <w:rFonts w:ascii="Times New Roman" w:hAnsi="Times New Roman" w:eastAsia="仿宋_GB2312"/>
          <w:color w:val="000000" w:themeColor="text1"/>
          <w:spacing w:val="-1"/>
          <w:sz w:val="32"/>
          <w:szCs w:val="32"/>
          <w14:textFill>
            <w14:solidFill>
              <w14:schemeClr w14:val="tx1"/>
            </w14:solidFill>
          </w14:textFill>
        </w:rPr>
        <w:br w:type="page"/>
      </w:r>
    </w:p>
    <w:p>
      <w:pPr>
        <w:adjustRightInd w:val="0"/>
        <w:snapToGrid w:val="0"/>
        <w:spacing w:line="579"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79"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hint="eastAsia"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adjustRightInd w:val="0"/>
        <w:snapToGrid w:val="0"/>
        <w:spacing w:line="560" w:lineRule="exact"/>
        <w:ind w:firstLine="4929" w:firstLineChars="1550"/>
        <w:rPr>
          <w:rFonts w:ascii="Times New Roman" w:hAnsi="Times New Roman" w:eastAsia="仿宋_GB2312"/>
          <w:color w:val="000000" w:themeColor="text1"/>
          <w:spacing w:val="-1"/>
          <w:sz w:val="32"/>
          <w:szCs w:val="32"/>
          <w14:textFill>
            <w14:solidFill>
              <w14:schemeClr w14:val="tx1"/>
            </w14:solidFill>
          </w14:textFill>
        </w:rPr>
      </w:pPr>
    </w:p>
    <w:p>
      <w:pPr>
        <w:spacing w:line="100" w:lineRule="exact"/>
        <w:ind w:firstLine="3150" w:firstLineChars="1500"/>
        <w:rPr>
          <w:rFonts w:ascii="Times New Roman" w:hAnsi="Times New Roman"/>
          <w:color w:val="000000" w:themeColor="text1"/>
          <w:kern w:val="0"/>
          <w:szCs w:val="32"/>
          <w14:textFill>
            <w14:solidFill>
              <w14:schemeClr w14:val="tx1"/>
            </w14:solidFill>
          </w14:textFill>
        </w:rPr>
      </w:pPr>
    </w:p>
    <w:p>
      <w:pPr>
        <w:adjustRightInd w:val="0"/>
        <w:snapToGrid w:val="0"/>
        <w:spacing w:line="560" w:lineRule="exact"/>
        <w:ind w:left="1272" w:leftChars="199" w:hanging="854" w:hangingChars="305"/>
        <w:rPr>
          <w:rFonts w:ascii="Times New Roman" w:hAnsi="Times New Roman" w:eastAsia="仿宋_GB2312"/>
          <w:color w:val="000000" w:themeColor="text1"/>
          <w:spacing w:val="-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33020</wp:posOffset>
                </wp:positionV>
                <wp:extent cx="5600700" cy="0"/>
                <wp:effectExtent l="9525" t="13970" r="9525" b="14605"/>
                <wp:wrapNone/>
                <wp:docPr id="3" name="Line 8"/>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8" o:spid="_x0000_s1026" o:spt="20" style="position:absolute;left:0pt;margin-left:0pt;margin-top:2.6pt;height:0pt;width:441pt;z-index:251661312;mso-width-relative:page;mso-height-relative:page;" filled="f" stroked="t" coordsize="21600,21600" o:gfxdata="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sWSQbTAAAABAEAAA8AAAAAAAAAAQAgAAAAIgAAAGRycy9kb3ducmV2Lnht&#10;bFBLAQIUABQAAAAIAIdO4kClQrkxxQEAAKADAAAOAAAAAAAAAAEAIAAAACIBAABkcnMvZTJvRG9j&#10;LnhtbFBLBQYAAAAABgAGAFkBAABZBQAAAAA=&#10;">
                <v:fill on="f" focussize="0,0"/>
                <v:stroke weight="1pt" color="#000000" joinstyle="round"/>
                <v:imagedata o:title=""/>
                <o:lock v:ext="edit" aspectratio="f"/>
              </v:line>
            </w:pict>
          </mc:Fallback>
        </mc:AlternateContent>
      </w:r>
      <w:r>
        <w:rPr>
          <w:rFonts w:ascii="Times New Roman" w:hAnsi="Times New Roman" w:eastAsia="仿宋_GB2312"/>
          <w:color w:val="000000" w:themeColor="text1"/>
          <w:spacing w:val="-1"/>
          <w:sz w:val="28"/>
          <w:szCs w:val="28"/>
          <w14:textFill>
            <w14:solidFill>
              <w14:schemeClr w14:val="tx1"/>
            </w14:solidFill>
          </w14:textFill>
        </w:rPr>
        <w:t>抄送：县委各部委办、县人大常委会办公室、县政协秘书处、县法院、县检察院。　　　　　　　　　　　　　　</w:t>
      </w:r>
    </w:p>
    <w:p>
      <w:pPr>
        <w:adjustRightInd w:val="0"/>
        <w:snapToGrid w:val="0"/>
        <w:spacing w:line="560" w:lineRule="exact"/>
        <w:ind w:firstLine="417" w:firstLineChars="150"/>
        <w:rPr>
          <w:rFonts w:ascii="Times New Roman" w:hAnsi="Times New Roman" w:eastAsia="仿宋_GB2312"/>
          <w:color w:val="000000" w:themeColor="text1"/>
          <w:spacing w:val="-1"/>
          <w:sz w:val="28"/>
          <w:szCs w:val="28"/>
          <w14:textFill>
            <w14:solidFill>
              <w14:schemeClr w14:val="tx1"/>
            </w14:solidFill>
          </w14:textFill>
        </w:rPr>
      </w:pPr>
      <w:r>
        <w:rPr>
          <w:rFonts w:ascii="Times New Roman" w:hAnsi="Times New Roman" w:eastAsia="仿宋_GB2312"/>
          <w:color w:val="000000" w:themeColor="text1"/>
          <w:spacing w:val="-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72390</wp:posOffset>
                </wp:positionV>
                <wp:extent cx="5600700" cy="0"/>
                <wp:effectExtent l="9525" t="5715" r="9525" b="13335"/>
                <wp:wrapNone/>
                <wp:docPr id="2" name="Line 9"/>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0pt;margin-top:5.7pt;height:0pt;width:441pt;z-index:251661312;mso-width-relative:page;mso-height-relative:page;" filled="f" stroked="t" coordsize="21600,21600" o:gfxdata="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gAH53SAAAABgEAAA8AAAAAAAAAAQAgAAAAIgAAAGRycy9kb3ducmV2&#10;LnhtbFBLAQIUABQAAAAIAIdO4kAZzPu2yQEAAJ8DAAAOAAAAAAAAAAEAIAAAACEBAABkcnMvZTJv&#10;RG9jLnhtbFBLBQYAAAAABgAGAFkBAABcBQAAAAA=&#10;">
                <v:fill on="f" focussize="0,0"/>
                <v:stroke color="#000000" joinstyle="round"/>
                <v:imagedata o:title=""/>
                <o:lock v:ext="edit" aspectratio="f"/>
              </v:line>
            </w:pict>
          </mc:Fallback>
        </mc:AlternateContent>
      </w:r>
      <w:r>
        <w:rPr>
          <w:rFonts w:ascii="Times New Roman" w:hAnsi="Times New Roman" w:eastAsia="仿宋_GB2312"/>
          <w:color w:val="000000" w:themeColor="text1"/>
          <w:spacing w:val="-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363220</wp:posOffset>
                </wp:positionV>
                <wp:extent cx="5600700" cy="0"/>
                <wp:effectExtent l="9525" t="10795" r="9525" b="8255"/>
                <wp:wrapNone/>
                <wp:docPr id="1" name="Line 10"/>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0" o:spid="_x0000_s1026" o:spt="20" style="position:absolute;left:0pt;margin-left:0pt;margin-top:28.6pt;height:0pt;width:441pt;z-index:251662336;mso-width-relative:page;mso-height-relative:page;" filled="f" stroked="t" coordsize="21600,21600" o:gfxdata="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qkSiPUAAAABgEAAA8AAAAAAAAAAQAgAAAAIgAAAGRycy9kb3ducmV2&#10;LnhtbFBLAQIUABQAAAAIAIdO4kCeYh4jxwEAAKEDAAAOAAAAAAAAAAEAIAAAACMBAABkcnMvZTJv&#10;RG9jLnhtbFBLBQYAAAAABgAGAFkBAABcBQAAAAA=&#10;">
                <v:fill on="f" focussize="0,0"/>
                <v:stroke weight="1pt" color="#000000" joinstyle="round"/>
                <v:imagedata o:title=""/>
                <o:lock v:ext="edit" aspectratio="f"/>
              </v:line>
            </w:pict>
          </mc:Fallback>
        </mc:AlternateContent>
      </w:r>
      <w:r>
        <w:rPr>
          <w:rFonts w:ascii="Times New Roman" w:hAnsi="Times New Roman" w:eastAsia="仿宋_GB2312"/>
          <w:color w:val="000000" w:themeColor="text1"/>
          <w:spacing w:val="-1"/>
          <w:sz w:val="28"/>
          <w:szCs w:val="28"/>
          <w14:textFill>
            <w14:solidFill>
              <w14:schemeClr w14:val="tx1"/>
            </w14:solidFill>
          </w14:textFill>
        </w:rPr>
        <w:t>涟水县人民政府办公室　　　　　        2022年11月25日印发　</w:t>
      </w:r>
    </w:p>
    <w:sectPr>
      <w:footerReference r:id="rId3" w:type="default"/>
      <w:pgSz w:w="11906" w:h="16838"/>
      <w:pgMar w:top="2041" w:right="1531" w:bottom="2041"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YjM3YTMwYWYzOGJiZjFkY2FkYjNkYzFjNDY0YWUifQ=="/>
  </w:docVars>
  <w:rsids>
    <w:rsidRoot w:val="0069791D"/>
    <w:rsid w:val="00002ECB"/>
    <w:rsid w:val="000056E4"/>
    <w:rsid w:val="00013782"/>
    <w:rsid w:val="000205AA"/>
    <w:rsid w:val="00024D0C"/>
    <w:rsid w:val="0005279C"/>
    <w:rsid w:val="000B5D8C"/>
    <w:rsid w:val="000C175F"/>
    <w:rsid w:val="000C2139"/>
    <w:rsid w:val="000D32CD"/>
    <w:rsid w:val="000D7A0B"/>
    <w:rsid w:val="000E7A9E"/>
    <w:rsid w:val="000F6C3B"/>
    <w:rsid w:val="00123D95"/>
    <w:rsid w:val="001472BA"/>
    <w:rsid w:val="001560F8"/>
    <w:rsid w:val="001737E1"/>
    <w:rsid w:val="00181543"/>
    <w:rsid w:val="001830B3"/>
    <w:rsid w:val="00183F9E"/>
    <w:rsid w:val="001944A3"/>
    <w:rsid w:val="001B4373"/>
    <w:rsid w:val="00200041"/>
    <w:rsid w:val="00207BC6"/>
    <w:rsid w:val="002176CD"/>
    <w:rsid w:val="00245D92"/>
    <w:rsid w:val="00265CCE"/>
    <w:rsid w:val="002749D2"/>
    <w:rsid w:val="002866CB"/>
    <w:rsid w:val="002B4732"/>
    <w:rsid w:val="002B74A7"/>
    <w:rsid w:val="002D1189"/>
    <w:rsid w:val="002D77B9"/>
    <w:rsid w:val="003056B3"/>
    <w:rsid w:val="00316063"/>
    <w:rsid w:val="00335BC7"/>
    <w:rsid w:val="00343FC7"/>
    <w:rsid w:val="0034663F"/>
    <w:rsid w:val="003857F5"/>
    <w:rsid w:val="00387D5A"/>
    <w:rsid w:val="00395A90"/>
    <w:rsid w:val="003B3BD1"/>
    <w:rsid w:val="003D0876"/>
    <w:rsid w:val="003D4D6B"/>
    <w:rsid w:val="003E0F3B"/>
    <w:rsid w:val="003F647A"/>
    <w:rsid w:val="0041107E"/>
    <w:rsid w:val="00413B49"/>
    <w:rsid w:val="00415DAA"/>
    <w:rsid w:val="00446CEA"/>
    <w:rsid w:val="00475035"/>
    <w:rsid w:val="0049211C"/>
    <w:rsid w:val="004928EB"/>
    <w:rsid w:val="004A40F1"/>
    <w:rsid w:val="004B243C"/>
    <w:rsid w:val="004B3986"/>
    <w:rsid w:val="004B6C98"/>
    <w:rsid w:val="004C7E99"/>
    <w:rsid w:val="004F1A51"/>
    <w:rsid w:val="00502455"/>
    <w:rsid w:val="00511A05"/>
    <w:rsid w:val="0053045E"/>
    <w:rsid w:val="005455CF"/>
    <w:rsid w:val="0054572C"/>
    <w:rsid w:val="00545F3C"/>
    <w:rsid w:val="0055748A"/>
    <w:rsid w:val="005706A1"/>
    <w:rsid w:val="005A1C24"/>
    <w:rsid w:val="005C5B26"/>
    <w:rsid w:val="005D2A97"/>
    <w:rsid w:val="005E007B"/>
    <w:rsid w:val="005F2069"/>
    <w:rsid w:val="00626EC1"/>
    <w:rsid w:val="00631AFC"/>
    <w:rsid w:val="006768D5"/>
    <w:rsid w:val="00685640"/>
    <w:rsid w:val="006916A3"/>
    <w:rsid w:val="0069791D"/>
    <w:rsid w:val="006A154E"/>
    <w:rsid w:val="006A393D"/>
    <w:rsid w:val="006D212F"/>
    <w:rsid w:val="006D2414"/>
    <w:rsid w:val="006D4788"/>
    <w:rsid w:val="00700A1C"/>
    <w:rsid w:val="00710CF8"/>
    <w:rsid w:val="00724934"/>
    <w:rsid w:val="00724998"/>
    <w:rsid w:val="00761CC0"/>
    <w:rsid w:val="0077406C"/>
    <w:rsid w:val="00784802"/>
    <w:rsid w:val="007A5BD3"/>
    <w:rsid w:val="007A7822"/>
    <w:rsid w:val="007C431F"/>
    <w:rsid w:val="007D19E3"/>
    <w:rsid w:val="0080153C"/>
    <w:rsid w:val="008359C8"/>
    <w:rsid w:val="00862376"/>
    <w:rsid w:val="0086577A"/>
    <w:rsid w:val="00882440"/>
    <w:rsid w:val="00892E15"/>
    <w:rsid w:val="008B63AA"/>
    <w:rsid w:val="008C4F6D"/>
    <w:rsid w:val="008D70C2"/>
    <w:rsid w:val="0093386D"/>
    <w:rsid w:val="00972F1F"/>
    <w:rsid w:val="00973F05"/>
    <w:rsid w:val="00984C2E"/>
    <w:rsid w:val="0099243C"/>
    <w:rsid w:val="00993B0D"/>
    <w:rsid w:val="00994CD9"/>
    <w:rsid w:val="009A1944"/>
    <w:rsid w:val="009A7C6D"/>
    <w:rsid w:val="009C0A0A"/>
    <w:rsid w:val="009C5C10"/>
    <w:rsid w:val="009D0A97"/>
    <w:rsid w:val="009D15CB"/>
    <w:rsid w:val="009D5FF3"/>
    <w:rsid w:val="00A02C1B"/>
    <w:rsid w:val="00A11238"/>
    <w:rsid w:val="00A11F9A"/>
    <w:rsid w:val="00A36F1B"/>
    <w:rsid w:val="00A65700"/>
    <w:rsid w:val="00A81D20"/>
    <w:rsid w:val="00A85813"/>
    <w:rsid w:val="00A879B4"/>
    <w:rsid w:val="00A9304F"/>
    <w:rsid w:val="00A964C9"/>
    <w:rsid w:val="00AB38F1"/>
    <w:rsid w:val="00AB3A8D"/>
    <w:rsid w:val="00AB5A55"/>
    <w:rsid w:val="00AE2FEC"/>
    <w:rsid w:val="00AE35C7"/>
    <w:rsid w:val="00AE7B67"/>
    <w:rsid w:val="00B21BD6"/>
    <w:rsid w:val="00B377FD"/>
    <w:rsid w:val="00B37BD2"/>
    <w:rsid w:val="00B42210"/>
    <w:rsid w:val="00B44182"/>
    <w:rsid w:val="00B53160"/>
    <w:rsid w:val="00B65268"/>
    <w:rsid w:val="00BA157D"/>
    <w:rsid w:val="00BA568A"/>
    <w:rsid w:val="00BA5BA1"/>
    <w:rsid w:val="00BC72A2"/>
    <w:rsid w:val="00C10A29"/>
    <w:rsid w:val="00C1344F"/>
    <w:rsid w:val="00C3736C"/>
    <w:rsid w:val="00C409BC"/>
    <w:rsid w:val="00C5184C"/>
    <w:rsid w:val="00C57124"/>
    <w:rsid w:val="00C63A17"/>
    <w:rsid w:val="00C82811"/>
    <w:rsid w:val="00C83CD8"/>
    <w:rsid w:val="00C975FC"/>
    <w:rsid w:val="00CE16B8"/>
    <w:rsid w:val="00CF1D7B"/>
    <w:rsid w:val="00CF3F87"/>
    <w:rsid w:val="00D00D7C"/>
    <w:rsid w:val="00D063F9"/>
    <w:rsid w:val="00D23C3D"/>
    <w:rsid w:val="00D270A3"/>
    <w:rsid w:val="00D40E5F"/>
    <w:rsid w:val="00D43904"/>
    <w:rsid w:val="00D5784C"/>
    <w:rsid w:val="00D855BC"/>
    <w:rsid w:val="00D931AD"/>
    <w:rsid w:val="00D976AC"/>
    <w:rsid w:val="00DA6CDD"/>
    <w:rsid w:val="00DB641B"/>
    <w:rsid w:val="00DD282C"/>
    <w:rsid w:val="00DD70EB"/>
    <w:rsid w:val="00DE1941"/>
    <w:rsid w:val="00DF1A04"/>
    <w:rsid w:val="00E0138E"/>
    <w:rsid w:val="00E138D0"/>
    <w:rsid w:val="00E56D4B"/>
    <w:rsid w:val="00E618FE"/>
    <w:rsid w:val="00E7320F"/>
    <w:rsid w:val="00E76066"/>
    <w:rsid w:val="00E95EF8"/>
    <w:rsid w:val="00EA4ECE"/>
    <w:rsid w:val="00EB1474"/>
    <w:rsid w:val="00EB4DDF"/>
    <w:rsid w:val="00EC0C7C"/>
    <w:rsid w:val="00EC69E4"/>
    <w:rsid w:val="00ED1FCC"/>
    <w:rsid w:val="00EE0492"/>
    <w:rsid w:val="00F00B16"/>
    <w:rsid w:val="00F0140D"/>
    <w:rsid w:val="00F067E7"/>
    <w:rsid w:val="00F10CFE"/>
    <w:rsid w:val="00F1667F"/>
    <w:rsid w:val="00F52703"/>
    <w:rsid w:val="00F703AB"/>
    <w:rsid w:val="00F73BAD"/>
    <w:rsid w:val="00F81675"/>
    <w:rsid w:val="00F94595"/>
    <w:rsid w:val="00F96A62"/>
    <w:rsid w:val="00FE789E"/>
    <w:rsid w:val="049959AE"/>
    <w:rsid w:val="08CC618B"/>
    <w:rsid w:val="10331FE7"/>
    <w:rsid w:val="11CE5985"/>
    <w:rsid w:val="12094DEA"/>
    <w:rsid w:val="13E53328"/>
    <w:rsid w:val="16A50F67"/>
    <w:rsid w:val="17BA270C"/>
    <w:rsid w:val="1A2A67B1"/>
    <w:rsid w:val="220802E8"/>
    <w:rsid w:val="267902DF"/>
    <w:rsid w:val="2AA76BFC"/>
    <w:rsid w:val="2BA52A82"/>
    <w:rsid w:val="2C6F2DD2"/>
    <w:rsid w:val="2D4328B0"/>
    <w:rsid w:val="2F212F90"/>
    <w:rsid w:val="33465BD0"/>
    <w:rsid w:val="35F35B9D"/>
    <w:rsid w:val="36956CF7"/>
    <w:rsid w:val="37F9078C"/>
    <w:rsid w:val="39E17BB6"/>
    <w:rsid w:val="3A3473F9"/>
    <w:rsid w:val="3A5A5133"/>
    <w:rsid w:val="3AB649A7"/>
    <w:rsid w:val="3B90402B"/>
    <w:rsid w:val="3F6F7E77"/>
    <w:rsid w:val="487F4EA9"/>
    <w:rsid w:val="4BF42DA8"/>
    <w:rsid w:val="4D7571F2"/>
    <w:rsid w:val="4E05097F"/>
    <w:rsid w:val="51764B5C"/>
    <w:rsid w:val="51921BC6"/>
    <w:rsid w:val="51DF5CDA"/>
    <w:rsid w:val="56B10974"/>
    <w:rsid w:val="5C7438D1"/>
    <w:rsid w:val="5C8E1BA4"/>
    <w:rsid w:val="5DB645E2"/>
    <w:rsid w:val="5FA54E3A"/>
    <w:rsid w:val="5FE43D9D"/>
    <w:rsid w:val="6045101A"/>
    <w:rsid w:val="651741F4"/>
    <w:rsid w:val="67AD564D"/>
    <w:rsid w:val="6B465661"/>
    <w:rsid w:val="6C1A2D5F"/>
    <w:rsid w:val="6F86523C"/>
    <w:rsid w:val="71907485"/>
    <w:rsid w:val="72601821"/>
    <w:rsid w:val="7610445E"/>
    <w:rsid w:val="78D11888"/>
    <w:rsid w:val="7A2E2D64"/>
    <w:rsid w:val="7A3D37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99"/>
    <w:pPr>
      <w:jc w:val="left"/>
    </w:p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locked/>
    <w:uiPriority w:val="0"/>
    <w:pPr>
      <w:widowControl/>
      <w:spacing w:before="100" w:beforeAutospacing="1" w:after="100" w:afterAutospacing="1"/>
      <w:jc w:val="left"/>
    </w:pPr>
    <w:rPr>
      <w:rFonts w:ascii="宋体" w:hAnsi="宋体" w:cs="宋体"/>
      <w:kern w:val="0"/>
      <w:sz w:val="24"/>
    </w:rPr>
  </w:style>
  <w:style w:type="character" w:styleId="9">
    <w:name w:val="annotation reference"/>
    <w:qFormat/>
    <w:uiPriority w:val="99"/>
    <w:rPr>
      <w:rFonts w:cs="Times New Roman"/>
      <w:sz w:val="21"/>
    </w:rPr>
  </w:style>
  <w:style w:type="character" w:customStyle="1" w:styleId="10">
    <w:name w:val="批注文字 Char"/>
    <w:link w:val="2"/>
    <w:semiHidden/>
    <w:qFormat/>
    <w:locked/>
    <w:uiPriority w:val="99"/>
    <w:rPr>
      <w:rFonts w:cs="Times New Roman"/>
      <w:sz w:val="24"/>
      <w:szCs w:val="24"/>
    </w:rPr>
  </w:style>
  <w:style w:type="character" w:customStyle="1" w:styleId="11">
    <w:name w:val="批注框文本 Char"/>
    <w:link w:val="3"/>
    <w:qFormat/>
    <w:locked/>
    <w:uiPriority w:val="99"/>
    <w:rPr>
      <w:rFonts w:ascii="Calibri" w:hAnsi="Calibri" w:eastAsia="宋体" w:cs="Times New Roman"/>
      <w:kern w:val="2"/>
      <w:sz w:val="18"/>
      <w:szCs w:val="18"/>
    </w:rPr>
  </w:style>
  <w:style w:type="character" w:customStyle="1" w:styleId="12">
    <w:name w:val="页脚 Char"/>
    <w:link w:val="4"/>
    <w:qFormat/>
    <w:locked/>
    <w:uiPriority w:val="99"/>
    <w:rPr>
      <w:rFonts w:cs="Times New Roman"/>
      <w:sz w:val="18"/>
      <w:szCs w:val="18"/>
    </w:rPr>
  </w:style>
  <w:style w:type="character" w:customStyle="1" w:styleId="13">
    <w:name w:val="页眉 Char"/>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1889</Words>
  <Characters>1907</Characters>
  <Lines>14</Lines>
  <Paragraphs>3</Paragraphs>
  <TotalTime>4</TotalTime>
  <ScaleCrop>false</ScaleCrop>
  <LinksUpToDate>false</LinksUpToDate>
  <CharactersWithSpaces>1939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2022-11-25T10:03:00Z</dcterms:created>
  <dc:creator>Lenovo</dc:creator>
  <cp:lastModifiedBy>Ｍ.Ｙａｎ</cp:lastModifiedBy>
  <cp:lastPrinted>2022-11-20T08:57:00Z</cp:lastPrinted>
  <dcterms:modified xsi:type="dcterms:W3CDTF">2022-12-28T09:26:20Z</dcterms:modified>
  <dc:title>重组涟水县投资控股集团有限公司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CBA9A724CA674923A803D106D1B412AC</vt:lpwstr>
  </property>
</Properties>
</file>