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eastAsia="黑体" w:cs="Times New Roman"/>
          <w:color w:val="000000" w:themeColor="text1"/>
          <w14:textFill>
            <w14:solidFill>
              <w14:schemeClr w14:val="tx1"/>
            </w14:solidFill>
          </w14:textFill>
        </w:rPr>
      </w:pPr>
    </w:p>
    <w:p>
      <w:pPr>
        <w:spacing w:line="579" w:lineRule="exact"/>
        <w:rPr>
          <w:rFonts w:ascii="Times New Roman" w:eastAsia="黑体" w:cs="Times New Roman"/>
          <w:color w:val="000000" w:themeColor="text1"/>
          <w14:textFill>
            <w14:solidFill>
              <w14:schemeClr w14:val="tx1"/>
            </w14:solidFill>
          </w14:textFill>
        </w:rPr>
      </w:pPr>
    </w:p>
    <w:p>
      <w:pPr>
        <w:spacing w:line="579" w:lineRule="exact"/>
        <w:rPr>
          <w:rFonts w:ascii="Times New Roman" w:eastAsia="黑体" w:cs="Times New Roman"/>
          <w:color w:val="000000" w:themeColor="text1"/>
          <w14:textFill>
            <w14:solidFill>
              <w14:schemeClr w14:val="tx1"/>
            </w14:solidFill>
          </w14:textFill>
        </w:rPr>
      </w:pPr>
    </w:p>
    <w:p>
      <w:pPr>
        <w:spacing w:line="579" w:lineRule="exact"/>
        <w:rPr>
          <w:rFonts w:ascii="Times New Roman" w:eastAsia="黑体" w:cs="Times New Roman"/>
          <w:color w:val="000000" w:themeColor="text1"/>
          <w14:textFill>
            <w14:solidFill>
              <w14:schemeClr w14:val="tx1"/>
            </w14:solidFill>
          </w14:textFill>
        </w:rPr>
      </w:pPr>
    </w:p>
    <w:p>
      <w:pPr>
        <w:spacing w:line="579" w:lineRule="exact"/>
        <w:rPr>
          <w:rFonts w:ascii="Times New Roman" w:cs="Times New Roman"/>
          <w:color w:val="000000" w:themeColor="text1"/>
          <w:szCs w:val="32"/>
          <w14:textFill>
            <w14:solidFill>
              <w14:schemeClr w14:val="tx1"/>
            </w14:solidFill>
          </w14:textFill>
        </w:rPr>
      </w:pPr>
      <w:r>
        <w:rPr>
          <w:rFonts w:ascii="Times New Roman" w:cs="Times New Roman"/>
          <w:color w:val="000000" w:themeColor="text1"/>
          <w:szCs w:val="32"/>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margin">
                  <wp:posOffset>1266825</wp:posOffset>
                </wp:positionV>
                <wp:extent cx="5615940" cy="791845"/>
                <wp:effectExtent l="0" t="0" r="0" b="0"/>
                <wp:wrapNone/>
                <wp:docPr id="1" name="文本框 2"/>
                <wp:cNvGraphicFramePr/>
                <a:graphic xmlns:a="http://schemas.openxmlformats.org/drawingml/2006/main">
                  <a:graphicData uri="http://schemas.microsoft.com/office/word/2010/wordprocessingShape">
                    <wps:wsp>
                      <wps:cNvSpPr/>
                      <wps:spPr>
                        <a:xfrm>
                          <a:off x="0" y="0"/>
                          <a:ext cx="5615940" cy="791845"/>
                        </a:xfrm>
                        <a:prstGeom prst="rect">
                          <a:avLst/>
                        </a:prstGeom>
                        <a:solidFill>
                          <a:srgbClr val="FFFFFF"/>
                        </a:solidFill>
                        <a:ln w="9525" cap="flat" cmpd="sng">
                          <a:noFill/>
                          <a:prstDash val="solid"/>
                          <a:round/>
                        </a:ln>
                      </wps:spPr>
                      <wps:txbx>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wps:txbx>
                      <wps:bodyPr vert="horz" wrap="square" lIns="0" tIns="0" rIns="0" bIns="0" anchor="t" anchorCtr="0" upright="1">
                        <a:noAutofit/>
                      </wps:bodyPr>
                    </wps:wsp>
                  </a:graphicData>
                </a:graphic>
              </wp:anchor>
            </w:drawing>
          </mc:Choice>
          <mc:Fallback>
            <w:pict>
              <v:rect id="文本框 2" o:spid="_x0000_s1026" o:spt="1" style="position:absolute;left:0pt;margin-left:0pt;margin-top:99.75pt;height:62.35pt;width:442.2pt;mso-position-horizontal-relative:margin;mso-position-vertical-relative:margin;z-index:251659264;mso-width-relative:page;mso-height-relative:page;" fillcolor="#FFFFFF" filled="t" stroked="f" coordsize="21600,21600" o:gfxdata="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B7cSbWAAAACAEAAA8AAAAA&#10;AAAAAQAgAAAAIgAAAGRycy9kb3ducmV2LnhtbFBLAQIUABQAAAAIAIdO4kBeWOv5FgIAACAEAAAO&#10;AAAAAAAAAAEAIAAAACUBAABkcnMvZTJvRG9jLnhtbFBLBQYAAAAABgAGAFkBAACtBQAAAAA=&#10;">
                <v:fill on="t" focussize="0,0"/>
                <v:stroke on="f" joinstyle="round"/>
                <v:imagedata o:title=""/>
                <o:lock v:ext="edit" aspectratio="f"/>
                <v:textbox inset="0mm,0mm,0mm,0mm">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v:textbox>
              </v:rect>
            </w:pict>
          </mc:Fallback>
        </mc:AlternateContent>
      </w:r>
    </w:p>
    <w:p>
      <w:pPr>
        <w:spacing w:line="579" w:lineRule="exact"/>
        <w:rPr>
          <w:rFonts w:ascii="Times New Roman" w:cs="Times New Roman"/>
          <w:color w:val="000000" w:themeColor="text1"/>
          <w:szCs w:val="32"/>
          <w14:textFill>
            <w14:solidFill>
              <w14:schemeClr w14:val="tx1"/>
            </w14:solidFill>
          </w14:textFill>
        </w:rPr>
      </w:pPr>
    </w:p>
    <w:p>
      <w:pPr>
        <w:spacing w:line="579" w:lineRule="exact"/>
        <w:rPr>
          <w:rFonts w:ascii="Times New Roman" w:cs="Times New Roman"/>
          <w:color w:val="000000" w:themeColor="text1"/>
          <w:szCs w:val="32"/>
          <w14:textFill>
            <w14:solidFill>
              <w14:schemeClr w14:val="tx1"/>
            </w14:solidFill>
          </w14:textFill>
        </w:rPr>
      </w:pPr>
    </w:p>
    <w:p>
      <w:pPr>
        <w:spacing w:line="579" w:lineRule="exact"/>
        <w:jc w:val="center"/>
        <w:rPr>
          <w:rFonts w:asci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涟政发〔2022〕80号</w:t>
      </w:r>
    </w:p>
    <w:p>
      <w:pPr>
        <w:spacing w:line="579" w:lineRule="exact"/>
        <w:rPr>
          <w:rFonts w:ascii="Times New Roman" w:eastAsia="华文中宋" w:cs="Times New Roman"/>
          <w:b/>
          <w:bCs/>
          <w:color w:val="000000" w:themeColor="text1"/>
          <w:kern w:val="0"/>
          <w:sz w:val="44"/>
          <w14:textFill>
            <w14:solidFill>
              <w14:schemeClr w14:val="tx1"/>
            </w14:solidFill>
          </w14:textFill>
        </w:rPr>
      </w:pPr>
      <w:r>
        <w:rPr>
          <w:rFonts w:ascii="Times New Roman" w:cs="Times New Roman"/>
          <w:color w:val="000000" w:themeColor="text1"/>
          <w:szCs w:val="32"/>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margin">
                  <wp:posOffset>3042285</wp:posOffset>
                </wp:positionV>
                <wp:extent cx="5615940" cy="0"/>
                <wp:effectExtent l="0" t="0" r="0" b="0"/>
                <wp:wrapNone/>
                <wp:docPr id="4" name="直接连接符 1"/>
                <wp:cNvGraphicFramePr/>
                <a:graphic xmlns:a="http://schemas.openxmlformats.org/drawingml/2006/main">
                  <a:graphicData uri="http://schemas.microsoft.com/office/word/2010/wordprocessingShape">
                    <wps:wsp>
                      <wps:cNvCnPr/>
                      <wps:spPr>
                        <a:xfrm>
                          <a:off x="0" y="0"/>
                          <a:ext cx="5615939" cy="0"/>
                        </a:xfrm>
                        <a:prstGeom prst="line">
                          <a:avLst/>
                        </a:prstGeom>
                        <a:noFill/>
                        <a:ln w="19050" cap="flat" cmpd="sng">
                          <a:solidFill>
                            <a:srgbClr val="FF0000"/>
                          </a:solidFill>
                          <a:prstDash val="solid"/>
                          <a:round/>
                        </a:ln>
                      </wps:spPr>
                      <wps:bodyPr/>
                    </wps:wsp>
                  </a:graphicData>
                </a:graphic>
              </wp:anchor>
            </w:drawing>
          </mc:Choice>
          <mc:Fallback>
            <w:pict>
              <v:line id="直接连接符 1" o:spid="_x0000_s1026" o:spt="20" style="position:absolute;left:0pt;margin-left:0pt;margin-top:239.55pt;height:0pt;width:442.2pt;mso-position-horizontal-relative:margin;mso-position-vertical-relative:margin;z-index:251659264;mso-width-relative:page;mso-height-relative:page;" filled="f" stroked="t" coordsize="21600,21600" o:gfxdata="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cIsS1wAAAAgBAAAPAAAAAAAA&#10;AAEAIAAAACIAAABkcnMvZG93bnJldi54bWxQSwECFAAUAAAACACHTuJAAFIp99oBAACaAwAADgAA&#10;AAAAAAABACAAAAAmAQAAZHJzL2Uyb0RvYy54bWxQSwUGAAAAAAYABgBZAQAAcgUAAAAA&#10;">
                <v:fill on="f" focussize="0,0"/>
                <v:stroke weight="1.5pt" color="#FF0000" joinstyle="round"/>
                <v:imagedata o:title=""/>
                <o:lock v:ext="edit" aspectratio="f"/>
              </v:line>
            </w:pict>
          </mc:Fallback>
        </mc:AlternateContent>
      </w:r>
    </w:p>
    <w:p>
      <w:pPr>
        <w:widowControl/>
        <w:shd w:val="clear" w:color="auto" w:fill="FFFFFF"/>
        <w:spacing w:line="560"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p>
    <w:p>
      <w:pPr>
        <w:widowControl/>
        <w:shd w:val="clear" w:color="auto" w:fill="FFFFFF"/>
        <w:spacing w:line="579"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r>
        <w:rPr>
          <w:rFonts w:ascii="Times New Roman" w:eastAsia="方正小标宋_GBK" w:cs="Times New Roman"/>
          <w:snapToGrid w:val="0"/>
          <w:color w:val="000000" w:themeColor="text1"/>
          <w:kern w:val="0"/>
          <w:sz w:val="44"/>
          <w:szCs w:val="44"/>
          <w14:textFill>
            <w14:solidFill>
              <w14:schemeClr w14:val="tx1"/>
            </w14:solidFill>
          </w14:textFill>
        </w:rPr>
        <w:t>涟水县人民政府</w:t>
      </w:r>
    </w:p>
    <w:p>
      <w:pPr>
        <w:widowControl/>
        <w:shd w:val="clear" w:color="auto" w:fill="FFFFFF"/>
        <w:spacing w:line="579" w:lineRule="exact"/>
        <w:jc w:val="center"/>
        <w:rPr>
          <w:rFonts w:ascii="Times New Roman" w:eastAsia="方正小标宋_GBK" w:cs="Times New Roman"/>
          <w:color w:val="000000" w:themeColor="text1"/>
          <w:kern w:val="0"/>
          <w:sz w:val="44"/>
          <w:szCs w:val="44"/>
          <w14:textFill>
            <w14:solidFill>
              <w14:schemeClr w14:val="tx1"/>
            </w14:solidFill>
          </w14:textFill>
        </w:rPr>
      </w:pPr>
      <w:r>
        <w:rPr>
          <w:rFonts w:ascii="Times New Roman" w:eastAsia="方正小标宋_GBK" w:cs="Times New Roman"/>
          <w:snapToGrid w:val="0"/>
          <w:color w:val="000000" w:themeColor="text1"/>
          <w:kern w:val="0"/>
          <w:sz w:val="44"/>
          <w:szCs w:val="44"/>
          <w14:textFill>
            <w14:solidFill>
              <w14:schemeClr w14:val="tx1"/>
            </w14:solidFill>
          </w14:textFill>
        </w:rPr>
        <w:t>关于印发涟水县淮河流域入河（湖）</w:t>
      </w:r>
      <w:r>
        <w:rPr>
          <w:rFonts w:ascii="Times New Roman" w:eastAsia="方正小标宋_GBK" w:cs="Times New Roman"/>
          <w:color w:val="000000" w:themeColor="text1"/>
          <w:kern w:val="0"/>
          <w:sz w:val="44"/>
          <w:szCs w:val="44"/>
          <w14:textFill>
            <w14:solidFill>
              <w14:schemeClr w14:val="tx1"/>
            </w14:solidFill>
          </w14:textFill>
        </w:rPr>
        <w:t>排污口</w:t>
      </w:r>
    </w:p>
    <w:p>
      <w:pPr>
        <w:widowControl/>
        <w:shd w:val="clear" w:color="auto" w:fill="FFFFFF"/>
        <w:spacing w:line="579" w:lineRule="exact"/>
        <w:jc w:val="center"/>
        <w:rPr>
          <w:rFonts w:ascii="Times New Roman" w:eastAsia="方正小标宋_GBK" w:cs="Times New Roman"/>
          <w:color w:val="000000" w:themeColor="text1"/>
          <w14:textFill>
            <w14:solidFill>
              <w14:schemeClr w14:val="tx1"/>
            </w14:solidFill>
          </w14:textFill>
        </w:rPr>
      </w:pPr>
      <w:r>
        <w:rPr>
          <w:rFonts w:ascii="Times New Roman" w:eastAsia="方正小标宋_GBK" w:cs="Times New Roman"/>
          <w:color w:val="000000" w:themeColor="text1"/>
          <w:kern w:val="0"/>
          <w:sz w:val="44"/>
          <w:szCs w:val="44"/>
          <w14:textFill>
            <w14:solidFill>
              <w14:schemeClr w14:val="tx1"/>
            </w14:solidFill>
          </w14:textFill>
        </w:rPr>
        <w:t>排查整治专项行动工作方案的通知</w:t>
      </w:r>
    </w:p>
    <w:p>
      <w:pPr>
        <w:widowControl/>
        <w:shd w:val="clear" w:color="auto" w:fill="FFFFFF"/>
        <w:spacing w:line="579"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p>
    <w:p>
      <w:pPr>
        <w:autoSpaceDE w:val="0"/>
        <w:autoSpaceDN w:val="0"/>
        <w:snapToGrid w:val="0"/>
        <w:spacing w:line="579" w:lineRule="exact"/>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各镇人民政府、街道办事处，县经济开发区管委会，县各委办局，县各直属单位：</w:t>
      </w:r>
    </w:p>
    <w:p>
      <w:pPr>
        <w:autoSpaceDE w:val="0"/>
        <w:autoSpaceDN w:val="0"/>
        <w:snapToGrid w:val="0"/>
        <w:spacing w:line="500"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《涟水县淮河流域入河（湖）排污口排查整治专项行动工作方案》经县政府第十七届12次常务会研究通过，现印发给你们，请认真贯彻执行。</w:t>
      </w:r>
    </w:p>
    <w:p>
      <w:pPr>
        <w:autoSpaceDE w:val="0"/>
        <w:autoSpaceDN w:val="0"/>
        <w:snapToGrid w:val="0"/>
        <w:spacing w:line="579" w:lineRule="exact"/>
        <w:ind w:firstLine="640" w:firstLineChars="200"/>
        <w:jc w:val="center"/>
        <w:rPr>
          <w:rFonts w:ascii="Times New Roman" w:eastAsia="仿宋_GB2312" w:cs="Times New Roman"/>
          <w:snapToGrid w:val="0"/>
          <w:color w:val="000000" w:themeColor="text1"/>
          <w:kern w:val="0"/>
          <w:sz w:val="32"/>
          <w14:textFill>
            <w14:solidFill>
              <w14:schemeClr w14:val="tx1"/>
            </w14:solidFill>
          </w14:textFill>
        </w:rPr>
      </w:pPr>
      <w:r>
        <w:rPr>
          <w:rFonts w:ascii="Times New Roman" w:eastAsia="仿宋_GB2312" w:cs="Times New Roman"/>
          <w:snapToGrid w:val="0"/>
          <w:color w:val="000000" w:themeColor="text1"/>
          <w:kern w:val="0"/>
          <w:sz w:val="32"/>
          <w14:textFill>
            <w14:solidFill>
              <w14:schemeClr w14:val="tx1"/>
            </w14:solidFill>
          </w14:textFill>
        </w:rPr>
        <w:t xml:space="preserve">                            涟水县人民政府    </w:t>
      </w:r>
    </w:p>
    <w:p>
      <w:pPr>
        <w:autoSpaceDE w:val="0"/>
        <w:autoSpaceDN w:val="0"/>
        <w:snapToGrid w:val="0"/>
        <w:spacing w:line="579" w:lineRule="exact"/>
        <w:ind w:firstLine="640" w:firstLineChars="200"/>
        <w:jc w:val="center"/>
        <w:rPr>
          <w:rFonts w:ascii="Times New Roman" w:eastAsia="仿宋_GB2312" w:cs="Times New Roman"/>
          <w:snapToGrid w:val="0"/>
          <w:color w:val="000000" w:themeColor="text1"/>
          <w:kern w:val="0"/>
          <w:sz w:val="32"/>
          <w14:textFill>
            <w14:solidFill>
              <w14:schemeClr w14:val="tx1"/>
            </w14:solidFill>
          </w14:textFill>
        </w:rPr>
      </w:pPr>
      <w:r>
        <w:rPr>
          <w:rFonts w:ascii="Times New Roman" w:eastAsia="仿宋_GB2312" w:cs="Times New Roman"/>
          <w:snapToGrid w:val="0"/>
          <w:color w:val="000000" w:themeColor="text1"/>
          <w:kern w:val="0"/>
          <w:sz w:val="32"/>
          <w14:textFill>
            <w14:solidFill>
              <w14:schemeClr w14:val="tx1"/>
            </w14:solidFill>
          </w14:textFill>
        </w:rPr>
        <w:t xml:space="preserve">                            2022年9月20日</w:t>
      </w:r>
    </w:p>
    <w:p>
      <w:pPr>
        <w:autoSpaceDE w:val="0"/>
        <w:autoSpaceDN w:val="0"/>
        <w:snapToGrid w:val="0"/>
        <w:spacing w:line="579" w:lineRule="exact"/>
        <w:jc w:val="both"/>
        <w:rPr>
          <w:rFonts w:ascii="Times New Roman" w:eastAsia="仿宋_GB2312" w:cs="Times New Roman"/>
          <w:snapToGrid w:val="0"/>
          <w:color w:val="000000" w:themeColor="text1"/>
          <w14:textFill>
            <w14:solidFill>
              <w14:schemeClr w14:val="tx1"/>
            </w14:solidFill>
          </w14:textFill>
        </w:rPr>
      </w:pPr>
      <w:r>
        <w:rPr>
          <w:rFonts w:hint="eastAsia" w:ascii="Times New Roman" w:eastAsia="仿宋_GB2312" w:cs="Times New Roman"/>
          <w:snapToGrid w:val="0"/>
          <w:color w:val="000000" w:themeColor="text1"/>
          <w:kern w:val="0"/>
          <w:sz w:val="32"/>
          <w:lang w:eastAsia="zh-CN"/>
          <w14:textFill>
            <w14:solidFill>
              <w14:schemeClr w14:val="tx1"/>
            </w14:solidFill>
          </w14:textFill>
        </w:rPr>
        <w:t>（</w:t>
      </w:r>
      <w:r>
        <w:rPr>
          <w:rFonts w:hint="eastAsia" w:ascii="Times New Roman" w:eastAsia="仿宋_GB2312" w:cs="Times New Roman"/>
          <w:snapToGrid w:val="0"/>
          <w:color w:val="000000" w:themeColor="text1"/>
          <w:kern w:val="0"/>
          <w:sz w:val="32"/>
          <w:lang w:val="en-US" w:eastAsia="zh-CN"/>
          <w14:textFill>
            <w14:solidFill>
              <w14:schemeClr w14:val="tx1"/>
            </w14:solidFill>
          </w14:textFill>
        </w:rPr>
        <w:t>此件公开发布</w:t>
      </w:r>
      <w:bookmarkStart w:id="5" w:name="_GoBack"/>
      <w:bookmarkEnd w:id="5"/>
      <w:r>
        <w:rPr>
          <w:rFonts w:hint="eastAsia" w:ascii="Times New Roman" w:eastAsia="仿宋_GB2312" w:cs="Times New Roman"/>
          <w:snapToGrid w:val="0"/>
          <w:color w:val="000000" w:themeColor="text1"/>
          <w:kern w:val="0"/>
          <w:sz w:val="32"/>
          <w:lang w:eastAsia="zh-CN"/>
          <w14:textFill>
            <w14:solidFill>
              <w14:schemeClr w14:val="tx1"/>
            </w14:solidFill>
          </w14:textFill>
        </w:rPr>
        <w:t>）</w:t>
      </w:r>
      <w:r>
        <w:rPr>
          <w:rFonts w:ascii="Times New Roman" w:eastAsia="仿宋_GB2312" w:cs="Times New Roman"/>
          <w:snapToGrid w:val="0"/>
          <w:color w:val="000000" w:themeColor="text1"/>
          <w14:textFill>
            <w14:solidFill>
              <w14:schemeClr w14:val="tx1"/>
            </w14:solidFill>
          </w14:textFill>
        </w:rPr>
        <w:br w:type="page"/>
      </w:r>
    </w:p>
    <w:p>
      <w:pPr>
        <w:shd w:val="clear" w:color="auto" w:fill="FFFFFF"/>
        <w:overflowPunct w:val="0"/>
        <w:spacing w:line="579"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p>
    <w:p>
      <w:pPr>
        <w:shd w:val="clear" w:color="auto" w:fill="FFFFFF"/>
        <w:overflowPunct w:val="0"/>
        <w:spacing w:line="579" w:lineRule="exact"/>
        <w:jc w:val="center"/>
        <w:rPr>
          <w:rFonts w:hint="eastAsia" w:ascii="方正小标宋_GBK" w:eastAsia="方正小标宋_GBK" w:cs="Times New Roman"/>
          <w:color w:val="000000" w:themeColor="text1"/>
          <w:kern w:val="0"/>
          <w:sz w:val="44"/>
          <w:szCs w:val="44"/>
          <w14:textFill>
            <w14:solidFill>
              <w14:schemeClr w14:val="tx1"/>
            </w14:solidFill>
          </w14:textFill>
        </w:rPr>
      </w:pPr>
      <w:r>
        <w:rPr>
          <w:rFonts w:hint="eastAsia" w:ascii="方正小标宋_GBK" w:eastAsia="方正小标宋_GBK" w:cs="Times New Roman"/>
          <w:snapToGrid w:val="0"/>
          <w:color w:val="000000" w:themeColor="text1"/>
          <w:kern w:val="0"/>
          <w:sz w:val="44"/>
          <w:szCs w:val="44"/>
          <w14:textFill>
            <w14:solidFill>
              <w14:schemeClr w14:val="tx1"/>
            </w14:solidFill>
          </w14:textFill>
        </w:rPr>
        <w:t>涟水县淮河流域入河（湖）</w:t>
      </w:r>
      <w:r>
        <w:rPr>
          <w:rFonts w:hint="eastAsia" w:ascii="方正小标宋_GBK" w:eastAsia="方正小标宋_GBK" w:cs="Times New Roman"/>
          <w:color w:val="000000" w:themeColor="text1"/>
          <w:kern w:val="0"/>
          <w:sz w:val="44"/>
          <w:szCs w:val="44"/>
          <w14:textFill>
            <w14:solidFill>
              <w14:schemeClr w14:val="tx1"/>
            </w14:solidFill>
          </w14:textFill>
        </w:rPr>
        <w:t>排污口</w:t>
      </w:r>
    </w:p>
    <w:p>
      <w:pPr>
        <w:shd w:val="clear" w:color="auto" w:fill="FFFFFF"/>
        <w:overflowPunct w:val="0"/>
        <w:spacing w:line="579" w:lineRule="exact"/>
        <w:jc w:val="center"/>
        <w:rPr>
          <w:rFonts w:hint="eastAsia" w:ascii="方正小标宋_GBK" w:eastAsia="方正小标宋_GBK" w:cs="Times New Roman"/>
          <w:color w:val="000000" w:themeColor="text1"/>
          <w:kern w:val="0"/>
          <w:sz w:val="44"/>
          <w:szCs w:val="44"/>
          <w14:textFill>
            <w14:solidFill>
              <w14:schemeClr w14:val="tx1"/>
            </w14:solidFill>
          </w14:textFill>
        </w:rPr>
      </w:pPr>
      <w:r>
        <w:rPr>
          <w:rFonts w:hint="eastAsia" w:ascii="方正小标宋_GBK" w:eastAsia="方正小标宋_GBK" w:cs="Times New Roman"/>
          <w:color w:val="000000" w:themeColor="text1"/>
          <w:kern w:val="0"/>
          <w:sz w:val="44"/>
          <w:szCs w:val="44"/>
          <w14:textFill>
            <w14:solidFill>
              <w14:schemeClr w14:val="tx1"/>
            </w14:solidFill>
          </w14:textFill>
        </w:rPr>
        <w:t>排查整治专项行动工作方案</w:t>
      </w:r>
    </w:p>
    <w:p>
      <w:pPr>
        <w:overflowPunct w:val="0"/>
        <w:autoSpaceDE w:val="0"/>
        <w:autoSpaceDN w:val="0"/>
        <w:snapToGrid w:val="0"/>
        <w:spacing w:line="579"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为深入推进淮河生态经济带建设，全面排查淮河流域入河（湖）排污口，实现涟水县入河（湖）排污口排查整治全覆盖，特制定本工作方案。</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一、指导思想</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深入贯彻习近平生态文明思想和习近平总书记对江苏工作重要指示精神，按照国家、省、市各级党委政府关于深入打好污染防治攻坚战的决策部署，以改善淮河流域水环境质量为核心，坚持问题导向，坚持精准、科学、依法治污，强化陆域水域污染协同治理，统筹推进淮河流域入河（湖）排污口排查整治工作，全面规范入河（湖）排污口管理，从源头上有效管控入河（湖）污染物排放。</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二、工作目标</w:t>
      </w:r>
    </w:p>
    <w:p>
      <w:pPr>
        <w:overflowPunct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2022年底前，完成淮河流域入河（湖）排污口排查，建立入河（湖）排污口名录；2023年底前，完成入河（湖）排污口监测、溯源；2025年底前，完成入河排污口整治工作，形成权责清晰、监控到位、管理规范的入河（湖）排污口监管体系，为改善淮河流域水环境质量奠定基础。</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三、范围和对象</w:t>
      </w:r>
    </w:p>
    <w:p>
      <w:pPr>
        <w:overflowPunct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bookmarkStart w:id="0" w:name="_Toc15723"/>
      <w:bookmarkStart w:id="1" w:name="_Toc25717"/>
      <w:bookmarkStart w:id="2" w:name="_Toc21637"/>
      <w:bookmarkStart w:id="3" w:name="_Toc14902"/>
      <w:bookmarkStart w:id="4" w:name="_Toc29281"/>
      <w:r>
        <w:rPr>
          <w:rFonts w:ascii="Times New Roman" w:eastAsia="楷体_GB2312" w:cs="Times New Roman"/>
          <w:b/>
          <w:snapToGrid w:val="0"/>
          <w:color w:val="000000" w:themeColor="text1"/>
          <w:kern w:val="0"/>
          <w:sz w:val="32"/>
          <w:szCs w:val="32"/>
          <w14:textFill>
            <w14:solidFill>
              <w14:schemeClr w14:val="tx1"/>
            </w14:solidFill>
          </w14:textFill>
        </w:rPr>
        <w:t>（一）范围</w:t>
      </w:r>
      <w:bookmarkEnd w:id="0"/>
      <w:bookmarkEnd w:id="1"/>
      <w:bookmarkEnd w:id="2"/>
      <w:bookmarkEnd w:id="3"/>
      <w:bookmarkEnd w:id="4"/>
      <w:r>
        <w:rPr>
          <w:rFonts w:ascii="Times New Roman" w:eastAsia="楷体_GB2312" w:cs="Times New Roman"/>
          <w:b/>
          <w:snapToGrid w:val="0"/>
          <w:color w:val="000000" w:themeColor="text1"/>
          <w:kern w:val="0"/>
          <w:sz w:val="32"/>
          <w:szCs w:val="32"/>
          <w14:textFill>
            <w14:solidFill>
              <w14:schemeClr w14:val="tx1"/>
            </w14:solidFill>
          </w14:textFill>
        </w:rPr>
        <w:t>。</w:t>
      </w:r>
      <w:r>
        <w:rPr>
          <w:rFonts w:ascii="Times New Roman" w:eastAsia="仿宋_GB2312" w:cs="Times New Roman"/>
          <w:snapToGrid w:val="0"/>
          <w:color w:val="000000" w:themeColor="text1"/>
          <w:kern w:val="0"/>
          <w:sz w:val="32"/>
          <w:szCs w:val="32"/>
          <w14:textFill>
            <w14:solidFill>
              <w14:schemeClr w14:val="tx1"/>
            </w14:solidFill>
          </w14:textFill>
        </w:rPr>
        <w:t>对我县淮河流域所涉及的行政区域，开展入河（湖）排污口排查整治工作。排查范围包括淮河流域涉及我县13条骨干河道以及1个重点湖泊（库），根据河道级别、湖泊（库）面积确定向陆域延伸的距离，具体范围为：1—2级河道向两侧延伸500米，3级河道向两侧延伸200米，4—6级河道向两侧延伸100米；</w:t>
      </w:r>
      <w:r>
        <w:rPr>
          <w:rFonts w:ascii="Times New Roman" w:eastAsia="仿宋_GB2312" w:cs="Times New Roman"/>
          <w:color w:val="000000" w:themeColor="text1"/>
          <w:kern w:val="0"/>
          <w:sz w:val="32"/>
          <w:szCs w:val="32"/>
          <w14:textFill>
            <w14:solidFill>
              <w14:schemeClr w14:val="tx1"/>
            </w14:solidFill>
          </w14:textFill>
        </w:rPr>
        <w:t>面积不小于10平方公里的湖泊（库）沿岸线向陆域延伸500米，面积5</w:t>
      </w:r>
      <w:r>
        <w:rPr>
          <w:rFonts w:ascii="Times New Roman" w:eastAsia="仿宋_GB2312" w:cs="Times New Roman"/>
          <w:snapToGrid w:val="0"/>
          <w:color w:val="000000" w:themeColor="text1"/>
          <w:kern w:val="0"/>
          <w:sz w:val="32"/>
          <w:szCs w:val="32"/>
          <w14:textFill>
            <w14:solidFill>
              <w14:schemeClr w14:val="tx1"/>
            </w14:solidFill>
          </w14:textFill>
        </w:rPr>
        <w:t>—</w:t>
      </w:r>
      <w:r>
        <w:rPr>
          <w:rFonts w:ascii="Times New Roman" w:eastAsia="仿宋_GB2312" w:cs="Times New Roman"/>
          <w:color w:val="000000" w:themeColor="text1"/>
          <w:kern w:val="0"/>
          <w:sz w:val="32"/>
          <w:szCs w:val="32"/>
          <w14:textFill>
            <w14:solidFill>
              <w14:schemeClr w14:val="tx1"/>
            </w14:solidFill>
          </w14:textFill>
        </w:rPr>
        <w:t>10平方公里的湖泊（库）沿岸线向陆域延伸200米，面积0.5</w:t>
      </w:r>
      <w:r>
        <w:rPr>
          <w:rFonts w:ascii="Times New Roman" w:eastAsia="仿宋_GB2312" w:cs="Times New Roman"/>
          <w:snapToGrid w:val="0"/>
          <w:color w:val="000000" w:themeColor="text1"/>
          <w:kern w:val="0"/>
          <w:sz w:val="32"/>
          <w:szCs w:val="32"/>
          <w14:textFill>
            <w14:solidFill>
              <w14:schemeClr w14:val="tx1"/>
            </w14:solidFill>
          </w14:textFill>
        </w:rPr>
        <w:t>—</w:t>
      </w:r>
      <w:r>
        <w:rPr>
          <w:rFonts w:ascii="Times New Roman" w:eastAsia="仿宋_GB2312" w:cs="Times New Roman"/>
          <w:color w:val="000000" w:themeColor="text1"/>
          <w:kern w:val="0"/>
          <w:sz w:val="32"/>
          <w:szCs w:val="32"/>
          <w14:textFill>
            <w14:solidFill>
              <w14:schemeClr w14:val="tx1"/>
            </w14:solidFill>
          </w14:textFill>
        </w:rPr>
        <w:t>5平方公里的湖泊（库）沿岸线向陆域延伸100米，面积0.5平方公里以下的湖泊（库）沿岸线向陆域延伸50米</w:t>
      </w:r>
      <w:r>
        <w:rPr>
          <w:rFonts w:ascii="Times New Roman" w:eastAsia="仿宋_GB2312" w:cs="Times New Roman"/>
          <w:snapToGrid w:val="0"/>
          <w:color w:val="000000" w:themeColor="text1"/>
          <w:kern w:val="0"/>
          <w:sz w:val="32"/>
          <w:szCs w:val="32"/>
          <w14:textFill>
            <w14:solidFill>
              <w14:schemeClr w14:val="tx1"/>
            </w14:solidFill>
          </w14:textFill>
        </w:rPr>
        <w:t>。</w:t>
      </w:r>
    </w:p>
    <w:p>
      <w:pPr>
        <w:overflowPunct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根据产业布局、排污特征等实际情况可适当扩大排查范围，其中沿河、沿湖工业园区、居民区、畜禽养殖等要全覆盖。同时，与已开展的入河（湖）排污口排查整治等相关工作做好衔接，避免重复排查，提高工作效率。</w:t>
      </w:r>
    </w:p>
    <w:p>
      <w:pPr>
        <w:overflowPunct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（二）对象。</w:t>
      </w:r>
      <w:r>
        <w:rPr>
          <w:rFonts w:ascii="Times New Roman" w:eastAsia="仿宋_GB2312" w:cs="Times New Roman"/>
          <w:snapToGrid w:val="0"/>
          <w:color w:val="000000" w:themeColor="text1"/>
          <w:kern w:val="0"/>
          <w:sz w:val="32"/>
          <w:szCs w:val="32"/>
          <w14:textFill>
            <w14:solidFill>
              <w14:schemeClr w14:val="tx1"/>
            </w14:solidFill>
          </w14:textFill>
        </w:rPr>
        <w:t>排查对象为所有通过管道、沟、渠、涵闸、隧洞等直接向河道、湖泊（库）排放废水的排污口，还包括所有通过河流、滩涂、湿地等间接排放废水的排污口。</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四、工作任务</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专项行动包括排查、监测、溯源、整治4个部分。</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（一）排查。</w:t>
      </w:r>
      <w:r>
        <w:rPr>
          <w:rFonts w:ascii="Times New Roman" w:eastAsia="仿宋_GB2312" w:cs="Times New Roman"/>
          <w:snapToGrid w:val="0"/>
          <w:color w:val="000000" w:themeColor="text1"/>
          <w:kern w:val="0"/>
          <w:sz w:val="32"/>
          <w:szCs w:val="32"/>
          <w14:textFill>
            <w14:solidFill>
              <w14:schemeClr w14:val="tx1"/>
            </w14:solidFill>
          </w14:textFill>
        </w:rPr>
        <w:t>按照生态环境部《入河（海）排污口三级排查技术指南》（HJ1232—2021）、《入河（海）排污口排查整治无人机遥感航测技术规范》（HJ1233—2021）、《入河（海）排污口排查整治无人机遥感解译技术规范》（HJ1234—2021），委托第三方机构开展排查工作，排查结束后上报矢量电子数据，满足生态环境大数据平台的数据汇集要求。二级排查利用人工徒步现场排查，对排查范围内汇入河流、沟渠、码头、工业聚集区、城镇等开展“全口径”排查，核实确定入河（湖）排污口信息，现场核查时可同步开展初步溯源和监测工作；三级排查针对疑难点进行重点攻坚，</w:t>
      </w:r>
      <w:r>
        <w:rPr>
          <w:rFonts w:ascii="Times New Roman" w:eastAsia="仿宋_GB2312" w:cs="Times New Roman"/>
          <w:color w:val="000000" w:themeColor="text1"/>
          <w:sz w:val="32"/>
          <w:szCs w:val="32"/>
          <w14:textFill>
            <w14:solidFill>
              <w14:schemeClr w14:val="tx1"/>
            </w14:solidFill>
          </w14:textFill>
        </w:rPr>
        <w:t>利用无人船、水下机器人等先进设备对水下疑似排口以及沿线工业园区河道再次进行排查，</w:t>
      </w:r>
      <w:r>
        <w:rPr>
          <w:rFonts w:ascii="Times New Roman" w:eastAsia="仿宋_GB2312" w:cs="Times New Roman"/>
          <w:snapToGrid w:val="0"/>
          <w:color w:val="000000" w:themeColor="text1"/>
          <w:kern w:val="0"/>
          <w:sz w:val="32"/>
          <w:szCs w:val="32"/>
          <w14:textFill>
            <w14:solidFill>
              <w14:schemeClr w14:val="tx1"/>
            </w14:solidFill>
          </w14:textFill>
        </w:rPr>
        <w:t>完善入河（湖）排污口名录。</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（二）监测。</w:t>
      </w:r>
      <w:r>
        <w:rPr>
          <w:rFonts w:ascii="Times New Roman" w:eastAsia="仿宋_GB2312" w:cs="Times New Roman"/>
          <w:snapToGrid w:val="0"/>
          <w:color w:val="000000" w:themeColor="text1"/>
          <w:kern w:val="0"/>
          <w:sz w:val="32"/>
          <w:szCs w:val="32"/>
          <w14:textFill>
            <w14:solidFill>
              <w14:schemeClr w14:val="tx1"/>
            </w14:solidFill>
          </w14:textFill>
        </w:rPr>
        <w:t>在全面排查和排污口初步分类的基础上，参照省生态环境厅《长江入河排污口排查整治专项行动监测实施工作方案》要求，根据入河（湖）排污口名录，制订监测方案，委托第三方监测机构开展入河（湖）排污口水质水量监测工作，结合实际情况可采取自动在线监测、人工取样监测等方式。</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（三）溯源。</w:t>
      </w:r>
      <w:r>
        <w:rPr>
          <w:rFonts w:ascii="Times New Roman" w:eastAsia="仿宋_GB2312" w:cs="Times New Roman"/>
          <w:snapToGrid w:val="0"/>
          <w:color w:val="000000" w:themeColor="text1"/>
          <w:kern w:val="0"/>
          <w:sz w:val="32"/>
          <w:szCs w:val="32"/>
          <w14:textFill>
            <w14:solidFill>
              <w14:schemeClr w14:val="tx1"/>
            </w14:solidFill>
          </w14:textFill>
        </w:rPr>
        <w:t>按照生态环境部《入河排污口监督管理技术指南—溯源总则》要求，开展入河（湖）排污口溯源分析，对不能查清来源和监测数据异常的复杂排污口重点溯源。结合现场需要，积极探索使用暗管探测仪、管道机器人、无人船、无人机等设备。要发挥部门联动机制，对涉及工业和信息化、水利、住房城乡建设、农业农村、交通运输等部门的排污口开展联合溯源。</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（四）整治。</w:t>
      </w:r>
      <w:r>
        <w:rPr>
          <w:rFonts w:ascii="Times New Roman" w:eastAsia="仿宋_GB2312" w:cs="Times New Roman"/>
          <w:snapToGrid w:val="0"/>
          <w:color w:val="000000" w:themeColor="text1"/>
          <w:kern w:val="0"/>
          <w:sz w:val="32"/>
          <w:szCs w:val="32"/>
          <w14:textFill>
            <w14:solidFill>
              <w14:schemeClr w14:val="tx1"/>
            </w14:solidFill>
          </w14:textFill>
        </w:rPr>
        <w:t>制定入河（湖）排污口分类整治方案，推进入河（湖）排污口整治工作，有效规范和管控入河（湖）排污口。坚持“问题导向、分类处置、属地负责、部门联动”原则，按照排污口清单，制订一口一策，明确每一个排污口整治措施和责任主体，制定整治方案，分类开展整治工作（见附件2涟水县淮河流域入河（湖）排污口排查整治专项工作组及任务清单）。</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五、时间安排</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（一）方案制订与资料收集。</w:t>
      </w:r>
      <w:r>
        <w:rPr>
          <w:rFonts w:ascii="Times New Roman" w:eastAsia="仿宋_GB2312" w:cs="Times New Roman"/>
          <w:snapToGrid w:val="0"/>
          <w:color w:val="000000" w:themeColor="text1"/>
          <w:kern w:val="0"/>
          <w:sz w:val="32"/>
          <w:szCs w:val="32"/>
          <w14:textFill>
            <w14:solidFill>
              <w14:schemeClr w14:val="tx1"/>
            </w14:solidFill>
          </w14:textFill>
        </w:rPr>
        <w:t>明确工作目标、工作任务、保障措施等，分解落实责任，推进排查整治工作。全面收集整理各类入河（湖）排污口、河岸带、水系分布等相关信息资料（见附件2涟水县淮河流域入河（湖）排污口排查整治专项工作组及任务清单的资料准备相关内容）。</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完成时间：2022年一季度前</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（二）入河（湖）排污口排查。</w:t>
      </w:r>
      <w:r>
        <w:rPr>
          <w:rFonts w:ascii="Times New Roman" w:eastAsia="仿宋_GB2312" w:cs="Times New Roman"/>
          <w:snapToGrid w:val="0"/>
          <w:color w:val="000000" w:themeColor="text1"/>
          <w:kern w:val="0"/>
          <w:sz w:val="32"/>
          <w:szCs w:val="32"/>
          <w14:textFill>
            <w14:solidFill>
              <w14:schemeClr w14:val="tx1"/>
            </w14:solidFill>
          </w14:textFill>
        </w:rPr>
        <w:t>排查工作结束后同时上报矢量电子数据，满足生态环境大数据平台的数据汇集要求。（完成时间：2022年三季度前完成二级排查，四季度前完成三级排查）</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（三）入河（湖）排污口监测与排放情况溯源分析。</w:t>
      </w:r>
      <w:r>
        <w:rPr>
          <w:rFonts w:ascii="Times New Roman" w:eastAsia="仿宋_GB2312" w:cs="Times New Roman"/>
          <w:snapToGrid w:val="0"/>
          <w:color w:val="000000" w:themeColor="text1"/>
          <w:kern w:val="0"/>
          <w:sz w:val="32"/>
          <w:szCs w:val="32"/>
          <w14:textFill>
            <w14:solidFill>
              <w14:schemeClr w14:val="tx1"/>
            </w14:solidFill>
          </w14:textFill>
        </w:rPr>
        <w:t>按照 “有水必测”的原则，根据实际情况，细化监测方案，利用现有监测力量或委托第三方监测机构，组织开展监测工作。有污染源当年监督性监测或者在线监测数据的排污口，可直接使用其监测数据。在现场排查初步溯源的基础上，对不能查清来源和监测数据异常的复杂排污口开展重点溯源，基本查清污水来源。</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完成时间：2023年三季度前</w:t>
      </w:r>
    </w:p>
    <w:p>
      <w:pPr>
        <w:overflowPunct w:val="0"/>
        <w:autoSpaceDE w:val="0"/>
        <w:autoSpaceDN w:val="0"/>
        <w:snapToGrid w:val="0"/>
        <w:spacing w:line="579" w:lineRule="exact"/>
        <w:ind w:firstLine="643" w:firstLineChars="200"/>
        <w:rPr>
          <w:rFonts w:ascii="Times New Roman" w:eastAsia="楷体_GB2312" w:cs="Times New Roman"/>
          <w:b/>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（四）分类整治入河（湖）排污口。</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按照“一口一策”原则，逐一明确入河（湖）排污口整治要求，分级分类推进入河（湖）排污口规范整治，实施入河（湖）排污口整治销号制度，整治完成一个，销号一个。</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完成时间：2023年10月底前完成“一口一策”整治方案的制定，2025年10月底前完成排污口整治和规范化建设工作（涉及重大工程的可适当延迟），并建设一批整治示范工程。</w:t>
      </w:r>
    </w:p>
    <w:p>
      <w:pPr>
        <w:overflowPunct w:val="0"/>
        <w:autoSpaceDE w:val="0"/>
        <w:autoSpaceDN w:val="0"/>
        <w:snapToGrid w:val="0"/>
        <w:spacing w:line="579" w:lineRule="exact"/>
        <w:ind w:firstLine="643" w:firstLineChars="200"/>
        <w:rPr>
          <w:rFonts w:ascii="Times New Roman" w:eastAsia="楷体_GB2312" w:cs="Times New Roman"/>
          <w:b/>
          <w:snapToGrid w:val="0"/>
          <w:color w:val="000000" w:themeColor="text1"/>
          <w:kern w:val="0"/>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（五）建立入河（湖）排污口管理长效机制。</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加强日常监管</w:t>
      </w:r>
      <w:r>
        <w:rPr>
          <w:rFonts w:ascii="Times New Roman" w:eastAsia="仿宋_GB2312" w:cs="Times New Roman"/>
          <w:snapToGrid w:val="0"/>
          <w:color w:val="000000" w:themeColor="text1"/>
          <w:kern w:val="0"/>
          <w:sz w:val="32"/>
          <w:szCs w:val="32"/>
          <w14:textFill>
            <w14:solidFill>
              <w14:schemeClr w14:val="tx1"/>
            </w14:solidFill>
          </w14:textFill>
        </w:rPr>
        <w:t>，推动形成更加科学完备的监管体系和长效机制，防止问题回潮反弹。</w:t>
      </w:r>
    </w:p>
    <w:p>
      <w:pPr>
        <w:overflowPunct w:val="0"/>
        <w:autoSpaceDE w:val="0"/>
        <w:autoSpaceDN w:val="0"/>
        <w:snapToGrid w:val="0"/>
        <w:spacing w:line="579" w:lineRule="exact"/>
        <w:ind w:firstLine="640" w:firstLineChars="200"/>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六、组织保障</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（一）加强组织领导。</w:t>
      </w:r>
      <w:r>
        <w:rPr>
          <w:rFonts w:ascii="Times New Roman" w:eastAsia="仿宋_GB2312" w:cs="Times New Roman"/>
          <w:snapToGrid w:val="0"/>
          <w:color w:val="000000" w:themeColor="text1"/>
          <w:sz w:val="32"/>
          <w:szCs w:val="32"/>
          <w14:textFill>
            <w14:solidFill>
              <w14:schemeClr w14:val="tx1"/>
            </w14:solidFill>
          </w14:textFill>
        </w:rPr>
        <w:t>成立涟水县入河（湖）排污口排查整治专项行动领导小组，县政府分管领导任组长，县政府办公室副主任、涟水生态环境局主要负责同志任副组长，县各有关部门、</w:t>
      </w:r>
      <w:r>
        <w:rPr>
          <w:rFonts w:ascii="Times New Roman" w:eastAsia="仿宋_GB2312" w:cs="Times New Roman"/>
          <w:snapToGrid w:val="0"/>
          <w:color w:val="000000" w:themeColor="text1"/>
          <w:kern w:val="0"/>
          <w:sz w:val="32"/>
          <w:szCs w:val="32"/>
          <w14:textFill>
            <w14:solidFill>
              <w14:schemeClr w14:val="tx1"/>
            </w14:solidFill>
          </w14:textFill>
        </w:rPr>
        <w:t>各镇（街）</w:t>
      </w:r>
      <w:r>
        <w:rPr>
          <w:rFonts w:ascii="Times New Roman" w:eastAsia="仿宋_GB2312" w:cs="Times New Roman"/>
          <w:snapToGrid w:val="0"/>
          <w:color w:val="000000" w:themeColor="text1"/>
          <w:sz w:val="32"/>
          <w:szCs w:val="32"/>
          <w14:textFill>
            <w14:solidFill>
              <w14:schemeClr w14:val="tx1"/>
            </w14:solidFill>
          </w14:textFill>
        </w:rPr>
        <w:t>分管负责同志为成员，负责统筹推进全县入河（湖）排污口排查整治工作。</w:t>
      </w:r>
      <w:r>
        <w:rPr>
          <w:rFonts w:ascii="Times New Roman" w:eastAsia="仿宋_GB2312" w:cs="Times New Roman"/>
          <w:snapToGrid w:val="0"/>
          <w:color w:val="000000" w:themeColor="text1"/>
          <w:kern w:val="0"/>
          <w:sz w:val="32"/>
          <w:szCs w:val="32"/>
          <w14:textFill>
            <w14:solidFill>
              <w14:schemeClr w14:val="tx1"/>
            </w14:solidFill>
          </w14:textFill>
        </w:rPr>
        <w:t>各有关单位</w:t>
      </w:r>
      <w:r>
        <w:rPr>
          <w:rFonts w:ascii="Times New Roman" w:eastAsia="仿宋_GB2312" w:cs="Times New Roman"/>
          <w:snapToGrid w:val="0"/>
          <w:color w:val="000000" w:themeColor="text1"/>
          <w:sz w:val="32"/>
          <w:szCs w:val="32"/>
          <w14:textFill>
            <w14:solidFill>
              <w14:schemeClr w14:val="tx1"/>
            </w14:solidFill>
          </w14:textFill>
        </w:rPr>
        <w:t>成立相应领导小组，负责推进入河（湖）排污口排查整治工作。</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（二）加强沟通协调。</w:t>
      </w:r>
      <w:r>
        <w:rPr>
          <w:rFonts w:ascii="Times New Roman" w:eastAsia="仿宋_GB2312" w:cs="Times New Roman"/>
          <w:snapToGrid w:val="0"/>
          <w:color w:val="000000" w:themeColor="text1"/>
          <w:sz w:val="32"/>
          <w:szCs w:val="32"/>
          <w14:textFill>
            <w14:solidFill>
              <w14:schemeClr w14:val="tx1"/>
            </w14:solidFill>
          </w14:textFill>
        </w:rPr>
        <w:t>加强统筹协调，构建政府主导、部门协作、社会参与的工作格局，建立生态环境、水利、农业农村、住房和城乡建设、交通运输、自然资源和规划分局等有关部门协同配合和信息共享长效机制，整合各部门掌握的淮河流域入河（湖）排污口相关数据和信息，加强排查整治工作支持力度。县各相关部门和</w:t>
      </w:r>
      <w:r>
        <w:rPr>
          <w:rFonts w:ascii="Times New Roman" w:eastAsia="仿宋_GB2312" w:cs="Times New Roman"/>
          <w:snapToGrid w:val="0"/>
          <w:color w:val="000000" w:themeColor="text1"/>
          <w:kern w:val="0"/>
          <w:sz w:val="32"/>
          <w:szCs w:val="32"/>
          <w14:textFill>
            <w14:solidFill>
              <w14:schemeClr w14:val="tx1"/>
            </w14:solidFill>
          </w14:textFill>
        </w:rPr>
        <w:t>各镇（街）</w:t>
      </w:r>
      <w:r>
        <w:rPr>
          <w:rFonts w:ascii="Times New Roman" w:eastAsia="仿宋_GB2312" w:cs="Times New Roman"/>
          <w:snapToGrid w:val="0"/>
          <w:color w:val="000000" w:themeColor="text1"/>
          <w:sz w:val="32"/>
          <w:szCs w:val="32"/>
          <w14:textFill>
            <w14:solidFill>
              <w14:schemeClr w14:val="tx1"/>
            </w14:solidFill>
          </w14:textFill>
        </w:rPr>
        <w:t>要明确一名联络员，负责工作对接、报送信息等。</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（三）严格责任落实。</w:t>
      </w:r>
      <w:r>
        <w:rPr>
          <w:rFonts w:ascii="Times New Roman" w:eastAsia="仿宋_GB2312" w:cs="Times New Roman"/>
          <w:snapToGrid w:val="0"/>
          <w:color w:val="000000" w:themeColor="text1"/>
          <w:kern w:val="0"/>
          <w:sz w:val="32"/>
          <w:szCs w:val="32"/>
          <w14:textFill>
            <w14:solidFill>
              <w14:schemeClr w14:val="tx1"/>
            </w14:solidFill>
          </w14:textFill>
        </w:rPr>
        <w:t>县政府将定期开展督促指导，推动各地工作落实，做到“有口必查、有水必测、有源必溯、有污必治”。对履职不力、进展迟缓、弄虚作假等问题突出的，采取通报批评、公开约谈等措施；情节严重的，按不同情形依法依规实行问责。对工作成效突出的，予以通报表扬。</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（四）完善工作保障。</w:t>
      </w:r>
      <w:r>
        <w:rPr>
          <w:rFonts w:ascii="Times New Roman" w:eastAsia="仿宋_GB2312" w:cs="Times New Roman"/>
          <w:snapToGrid w:val="0"/>
          <w:color w:val="000000" w:themeColor="text1"/>
          <w:sz w:val="32"/>
          <w:szCs w:val="32"/>
          <w14:textFill>
            <w14:solidFill>
              <w14:schemeClr w14:val="tx1"/>
            </w14:solidFill>
          </w14:textFill>
        </w:rPr>
        <w:t>涟水生态环境局、县财政局要统筹安排中央、省级、市级生态环境保护专项资金的使用，保障本次排查整治工作顺利开展。</w:t>
      </w:r>
    </w:p>
    <w:p>
      <w:pPr>
        <w:overflowPunct w:val="0"/>
        <w:autoSpaceDE w:val="0"/>
        <w:autoSpaceDN w:val="0"/>
        <w:snapToGrid w:val="0"/>
        <w:spacing w:line="579" w:lineRule="exact"/>
        <w:ind w:firstLine="643"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楷体_GB2312" w:cs="Times New Roman"/>
          <w:b/>
          <w:snapToGrid w:val="0"/>
          <w:color w:val="000000" w:themeColor="text1"/>
          <w:kern w:val="0"/>
          <w:sz w:val="32"/>
          <w:szCs w:val="32"/>
          <w14:textFill>
            <w14:solidFill>
              <w14:schemeClr w14:val="tx1"/>
            </w14:solidFill>
          </w14:textFill>
        </w:rPr>
        <w:t>（五）强化信息公开。</w:t>
      </w:r>
      <w:r>
        <w:rPr>
          <w:rFonts w:ascii="Times New Roman" w:eastAsia="仿宋_GB2312" w:cs="Times New Roman"/>
          <w:snapToGrid w:val="0"/>
          <w:color w:val="000000" w:themeColor="text1"/>
          <w:sz w:val="32"/>
          <w:szCs w:val="32"/>
          <w14:textFill>
            <w14:solidFill>
              <w14:schemeClr w14:val="tx1"/>
            </w14:solidFill>
          </w14:textFill>
        </w:rPr>
        <w:t>建立信息公开制度，鼓励在政府网站开设“淮河流域入河（湖）排污口排查整治工作”专栏，集中展示各项工作开展情况，定期公开问题清单和整治进展情况，接受社会监督。</w:t>
      </w:r>
    </w:p>
    <w:p>
      <w:pPr>
        <w:pStyle w:val="2"/>
        <w:pBdr>
          <w:bottom w:val="none" w:color="auto" w:sz="0" w:space="0"/>
        </w:pBdr>
        <w:spacing w:line="579" w:lineRule="exact"/>
        <w:rPr>
          <w:rFonts w:ascii="Times New Roman" w:cs="Times New Roman"/>
          <w:color w:val="000000" w:themeColor="text1"/>
          <w14:textFill>
            <w14:solidFill>
              <w14:schemeClr w14:val="tx1"/>
            </w14:solidFill>
          </w14:textFill>
        </w:rPr>
      </w:pPr>
    </w:p>
    <w:p>
      <w:pPr>
        <w:overflowPunct w:val="0"/>
        <w:autoSpaceDE w:val="0"/>
        <w:autoSpaceDN w:val="0"/>
        <w:snapToGrid w:val="0"/>
        <w:spacing w:line="579" w:lineRule="exact"/>
        <w:ind w:firstLine="640" w:firstLineChars="200"/>
        <w:rPr>
          <w:rFonts w:asci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附件：1.</w:t>
      </w:r>
      <w:r>
        <w:rPr>
          <w:rFonts w:ascii="Times New Roman" w:eastAsia="仿宋_GB2312" w:cs="Times New Roman"/>
          <w:color w:val="000000" w:themeColor="text1"/>
          <w:sz w:val="32"/>
          <w:szCs w:val="32"/>
          <w14:textFill>
            <w14:solidFill>
              <w14:schemeClr w14:val="tx1"/>
            </w14:solidFill>
          </w14:textFill>
        </w:rPr>
        <w:t>涟水县入河（湖）排污口排查整治专项行动领导小</w:t>
      </w:r>
    </w:p>
    <w:p>
      <w:pPr>
        <w:overflowPunct w:val="0"/>
        <w:autoSpaceDE w:val="0"/>
        <w:autoSpaceDN w:val="0"/>
        <w:snapToGrid w:val="0"/>
        <w:spacing w:line="579" w:lineRule="exact"/>
        <w:ind w:firstLine="1833" w:firstLineChars="573"/>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组成员名单</w:t>
      </w:r>
    </w:p>
    <w:p>
      <w:pPr>
        <w:overflowPunct w:val="0"/>
        <w:spacing w:line="579" w:lineRule="exact"/>
        <w:ind w:firstLine="1568" w:firstLineChars="490"/>
        <w:rPr>
          <w:rFonts w:asci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2.</w:t>
      </w:r>
      <w:r>
        <w:rPr>
          <w:rFonts w:ascii="Times New Roman" w:eastAsia="仿宋_GB2312" w:cs="Times New Roman"/>
          <w:color w:val="000000" w:themeColor="text1"/>
          <w:sz w:val="32"/>
          <w:szCs w:val="32"/>
          <w14:textFill>
            <w14:solidFill>
              <w14:schemeClr w14:val="tx1"/>
            </w14:solidFill>
          </w14:textFill>
        </w:rPr>
        <w:t>涟水县入河（湖）排污口排查整治专项工作组及任</w:t>
      </w:r>
    </w:p>
    <w:p>
      <w:pPr>
        <w:overflowPunct w:val="0"/>
        <w:spacing w:line="579" w:lineRule="exact"/>
        <w:ind w:firstLine="1776" w:firstLineChars="555"/>
        <w:rPr>
          <w:rFonts w:asci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务清单</w:t>
      </w:r>
    </w:p>
    <w:p>
      <w:pPr>
        <w:overflowPunct w:val="0"/>
        <w:spacing w:line="579" w:lineRule="exact"/>
        <w:ind w:firstLine="1552" w:firstLineChars="485"/>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3.涟水县</w:t>
      </w:r>
      <w:r>
        <w:rPr>
          <w:rFonts w:ascii="Times New Roman" w:eastAsia="仿宋_GB2312" w:cs="Times New Roman"/>
          <w:snapToGrid w:val="0"/>
          <w:color w:val="000000" w:themeColor="text1"/>
          <w:kern w:val="0"/>
          <w:sz w:val="32"/>
          <w:szCs w:val="32"/>
          <w14:textFill>
            <w14:solidFill>
              <w14:schemeClr w14:val="tx1"/>
            </w14:solidFill>
          </w14:textFill>
        </w:rPr>
        <w:t>淮河流域骨干河道名录与排查面积</w:t>
      </w:r>
    </w:p>
    <w:p>
      <w:pPr>
        <w:overflowPunct w:val="0"/>
        <w:spacing w:line="579" w:lineRule="exact"/>
        <w:ind w:firstLine="1552" w:firstLineChars="485"/>
        <w:rPr>
          <w:rFonts w:ascii="Times New Roman" w:eastAsia="仿宋_GB2312" w:cs="Times New Roman"/>
          <w:snapToGrid w:val="0"/>
          <w:color w:val="000000" w:themeColor="text1"/>
          <w:kern w:val="0"/>
          <w:sz w:val="32"/>
          <w:szCs w:val="32"/>
          <w14:textFill>
            <w14:solidFill>
              <w14:schemeClr w14:val="tx1"/>
            </w14:solidFill>
          </w14:textFill>
        </w:rPr>
      </w:pPr>
      <w:r>
        <w:rPr>
          <w:rFonts w:ascii="Times New Roman" w:eastAsia="仿宋_GB2312" w:cs="Times New Roman"/>
          <w:snapToGrid w:val="0"/>
          <w:color w:val="000000" w:themeColor="text1"/>
          <w:kern w:val="0"/>
          <w:sz w:val="32"/>
          <w:szCs w:val="32"/>
          <w14:textFill>
            <w14:solidFill>
              <w14:schemeClr w14:val="tx1"/>
            </w14:solidFill>
          </w14:textFill>
        </w:rPr>
        <w:t>4.</w:t>
      </w:r>
      <w:r>
        <w:rPr>
          <w:rFonts w:ascii="Times New Roman" w:eastAsia="仿宋_GB2312" w:cs="Times New Roman"/>
          <w:color w:val="000000" w:themeColor="text1"/>
          <w:sz w:val="32"/>
          <w:szCs w:val="32"/>
          <w14:textFill>
            <w14:solidFill>
              <w14:schemeClr w14:val="tx1"/>
            </w14:solidFill>
          </w14:textFill>
        </w:rPr>
        <w:t>涟水县</w:t>
      </w:r>
      <w:r>
        <w:rPr>
          <w:rFonts w:ascii="Times New Roman" w:eastAsia="仿宋_GB2312" w:cs="Times New Roman"/>
          <w:snapToGrid w:val="0"/>
          <w:color w:val="000000" w:themeColor="text1"/>
          <w:kern w:val="0"/>
          <w:sz w:val="32"/>
          <w:szCs w:val="32"/>
          <w14:textFill>
            <w14:solidFill>
              <w14:schemeClr w14:val="tx1"/>
            </w14:solidFill>
          </w14:textFill>
        </w:rPr>
        <w:t>淮河流域重点湖泊名录与排查面积</w:t>
      </w:r>
    </w:p>
    <w:p>
      <w:pPr>
        <w:overflowPunct w:val="0"/>
        <w:spacing w:line="579" w:lineRule="exact"/>
        <w:ind w:firstLine="640" w:firstLineChars="200"/>
        <w:rPr>
          <w:rFonts w:ascii="Times New Roman" w:eastAsia="仿宋_GB2312" w:cs="Times New Roman"/>
          <w:snapToGrid w:val="0"/>
          <w:color w:val="000000" w:themeColor="text1"/>
          <w:kern w:val="0"/>
          <w:sz w:val="32"/>
          <w:szCs w:val="32"/>
          <w14:textFill>
            <w14:solidFill>
              <w14:schemeClr w14:val="tx1"/>
            </w14:solidFill>
          </w14:textFill>
        </w:rPr>
      </w:pPr>
    </w:p>
    <w:p>
      <w:pPr>
        <w:pStyle w:val="2"/>
        <w:overflowPunct w:val="0"/>
        <w:spacing w:line="579" w:lineRule="exact"/>
        <w:ind w:firstLine="640" w:firstLineChars="200"/>
        <w:jc w:val="both"/>
        <w:rPr>
          <w:rFonts w:ascii="Times New Roman" w:eastAsia="仿宋_GB2312" w:cs="Times New Roman"/>
          <w:color w:val="000000" w:themeColor="text1"/>
          <w:sz w:val="32"/>
          <w:szCs w:val="32"/>
          <w14:textFill>
            <w14:solidFill>
              <w14:schemeClr w14:val="tx1"/>
            </w14:solidFill>
          </w14:textFill>
        </w:rPr>
        <w:sectPr>
          <w:headerReference r:id="rId5" w:type="first"/>
          <w:footerReference r:id="rId7" w:type="first"/>
          <w:headerReference r:id="rId3" w:type="default"/>
          <w:footerReference r:id="rId6" w:type="default"/>
          <w:headerReference r:id="rId4" w:type="even"/>
          <w:pgSz w:w="11906" w:h="16838"/>
          <w:pgMar w:top="2041" w:right="1531" w:bottom="2041" w:left="1531" w:header="851" w:footer="1418" w:gutter="0"/>
          <w:pgNumType w:fmt="numberInDash"/>
          <w:cols w:space="720" w:num="1"/>
          <w:titlePg/>
          <w:docGrid w:type="lines" w:linePitch="312" w:charSpace="0"/>
        </w:sectPr>
      </w:pPr>
    </w:p>
    <w:p>
      <w:pPr>
        <w:overflowPunct w:val="0"/>
        <w:spacing w:line="579" w:lineRule="exact"/>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附件1</w:t>
      </w:r>
    </w:p>
    <w:p>
      <w:pPr>
        <w:pStyle w:val="2"/>
        <w:pBdr>
          <w:bottom w:val="none" w:color="auto" w:sz="0" w:space="0"/>
        </w:pBdr>
        <w:spacing w:line="579" w:lineRule="exact"/>
        <w:rPr>
          <w:rFonts w:ascii="Times New Roman" w:cs="Times New Roman"/>
          <w:color w:val="000000" w:themeColor="text1"/>
          <w14:textFill>
            <w14:solidFill>
              <w14:schemeClr w14:val="tx1"/>
            </w14:solidFill>
          </w14:textFill>
        </w:rPr>
      </w:pPr>
    </w:p>
    <w:p>
      <w:pPr>
        <w:pStyle w:val="12"/>
        <w:overflowPunct w:val="0"/>
        <w:spacing w:line="579" w:lineRule="exact"/>
        <w:rPr>
          <w:color w:val="000000" w:themeColor="text1"/>
          <w:szCs w:val="44"/>
          <w14:textFill>
            <w14:solidFill>
              <w14:schemeClr w14:val="tx1"/>
            </w14:solidFill>
          </w14:textFill>
        </w:rPr>
      </w:pPr>
      <w:r>
        <w:rPr>
          <w:color w:val="000000" w:themeColor="text1"/>
          <w:szCs w:val="44"/>
          <w14:textFill>
            <w14:solidFill>
              <w14:schemeClr w14:val="tx1"/>
            </w14:solidFill>
          </w14:textFill>
        </w:rPr>
        <w:t>涟水县入河（湖）排污口排查整治</w:t>
      </w:r>
    </w:p>
    <w:p>
      <w:pPr>
        <w:pStyle w:val="12"/>
        <w:overflowPunct w:val="0"/>
        <w:spacing w:line="579" w:lineRule="exact"/>
        <w:rPr>
          <w:color w:val="000000" w:themeColor="text1"/>
          <w:szCs w:val="44"/>
          <w14:textFill>
            <w14:solidFill>
              <w14:schemeClr w14:val="tx1"/>
            </w14:solidFill>
          </w14:textFill>
        </w:rPr>
      </w:pPr>
      <w:r>
        <w:rPr>
          <w:color w:val="000000" w:themeColor="text1"/>
          <w:szCs w:val="44"/>
          <w14:textFill>
            <w14:solidFill>
              <w14:schemeClr w14:val="tx1"/>
            </w14:solidFill>
          </w14:textFill>
        </w:rPr>
        <w:t>专项行动领导小组成员名单</w:t>
      </w:r>
    </w:p>
    <w:p>
      <w:pPr>
        <w:overflowPunct w:val="0"/>
        <w:autoSpaceDE w:val="0"/>
        <w:autoSpaceDN w:val="0"/>
        <w:snapToGrid w:val="0"/>
        <w:spacing w:line="579" w:lineRule="exact"/>
        <w:jc w:val="center"/>
        <w:rPr>
          <w:rFonts w:ascii="Times New Roman" w:eastAsia="方正小标宋_GBK" w:cs="Times New Roman"/>
          <w:snapToGrid w:val="0"/>
          <w:color w:val="000000" w:themeColor="text1"/>
          <w:sz w:val="44"/>
          <w:szCs w:val="44"/>
          <w14:textFill>
            <w14:solidFill>
              <w14:schemeClr w14:val="tx1"/>
            </w14:solidFill>
          </w14:textFill>
        </w:rPr>
      </w:pP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为</w:t>
      </w:r>
      <w:r>
        <w:rPr>
          <w:rFonts w:ascii="Times New Roman" w:eastAsia="仿宋_GB2312" w:cs="Times New Roman"/>
          <w:snapToGrid w:val="0"/>
          <w:color w:val="000000" w:themeColor="text1"/>
          <w:kern w:val="0"/>
          <w:sz w:val="32"/>
          <w:szCs w:val="32"/>
          <w14:textFill>
            <w14:solidFill>
              <w14:schemeClr w14:val="tx1"/>
            </w14:solidFill>
          </w14:textFill>
        </w:rPr>
        <w:t>统筹推进全县入河（湖）排污口排查整治工作，持续改善淮河流域水环境质量，县</w:t>
      </w:r>
      <w:r>
        <w:rPr>
          <w:rFonts w:ascii="Times New Roman" w:eastAsia="仿宋_GB2312" w:cs="Times New Roman"/>
          <w:snapToGrid w:val="0"/>
          <w:color w:val="000000" w:themeColor="text1"/>
          <w:sz w:val="32"/>
          <w:szCs w:val="32"/>
          <w14:textFill>
            <w14:solidFill>
              <w14:schemeClr w14:val="tx1"/>
            </w14:solidFill>
          </w14:textFill>
        </w:rPr>
        <w:t>政府决定成立涟水县入河（湖）排污口排查整治专项行动领导小组。成员名单如下：</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组  长：吉  海   县政府副县长</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副组长：钱正军   县委外事委办副主任</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 xml:space="preserve">        童  智   涟水生态环境局局长</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成  员：徐礼文   县发改委副主任</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刘苏安   县工信局副局长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池鹏飞   县科技局副局长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张  宏   县财政局副局长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赵  磊   涟水生态环境局党组成员、</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 xml:space="preserve">         生态环境综合行政执法局局长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黄立新   县住建局党委委员</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朱荣芳   县交通运输局副局长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羊兆忠   县水利局党委委员</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吴亮亮   县乡村振兴局副局长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周红飞   县自然资源和规划局副局长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马亚东   县外资招商服务中心副主任</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 xml:space="preserve">王晓飞   高沟镇副镇长 </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周双宁   红窑镇副镇长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谢观忠   梁岔镇统战委员、副镇长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王  辉   成集镇宣传委员</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唐流成   岔庙镇人武部部长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王云毅   五港镇党委副书记</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笪  勇   东胡集镇人大主席</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王  永   大东镇统战委员</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徐帮奎   唐集镇人武部部长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帅同海   南集镇统战委员</w:t>
      </w:r>
      <w:r>
        <w:rPr>
          <w:rFonts w:ascii="Times New Roman" w:eastAsia="仿宋_GB2312" w:cs="Times New Roman"/>
          <w:snapToGrid w:val="0"/>
          <w:color w:val="000000" w:themeColor="text1"/>
          <w:sz w:val="32"/>
          <w:szCs w:val="32"/>
          <w14:textFill>
            <w14:solidFill>
              <w14:schemeClr w14:val="tx1"/>
            </w14:solidFill>
          </w14:textFill>
        </w:rPr>
        <w:tab/>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张师勇   石湖镇副镇长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丁  一   黄营镇副镇长</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薛奎华   涟城街道办事处副主任</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杨成林   朱码街道办事处副主任</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乔明建   保滩街道人大工委副主任</w:t>
      </w:r>
    </w:p>
    <w:p>
      <w:pPr>
        <w:overflowPunct w:val="0"/>
        <w:autoSpaceDE w:val="0"/>
        <w:autoSpaceDN w:val="0"/>
        <w:snapToGrid w:val="0"/>
        <w:spacing w:line="579" w:lineRule="exact"/>
        <w:ind w:firstLine="1920" w:firstLineChars="6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徐  祥   陈师街道办事处副主任</w:t>
      </w:r>
    </w:p>
    <w:p>
      <w:pPr>
        <w:overflowPunct w:val="0"/>
        <w:autoSpaceDE w:val="0"/>
        <w:autoSpaceDN w:val="0"/>
        <w:snapToGrid w:val="0"/>
        <w:spacing w:line="579" w:lineRule="exact"/>
        <w:ind w:firstLine="640" w:firstLineChars="200"/>
        <w:rPr>
          <w:rFonts w:ascii="Times New Roman" w:eastAsia="仿宋_GB2312" w:cs="Times New Roman"/>
          <w:snapToGrid w:val="0"/>
          <w:color w:val="000000" w:themeColor="text1"/>
          <w:sz w:val="32"/>
          <w:szCs w:val="32"/>
          <w14:textFill>
            <w14:solidFill>
              <w14:schemeClr w14:val="tx1"/>
            </w14:solidFill>
          </w14:textFill>
        </w:rPr>
      </w:pPr>
      <w:r>
        <w:rPr>
          <w:rFonts w:ascii="Times New Roman" w:eastAsia="仿宋_GB2312" w:cs="Times New Roman"/>
          <w:snapToGrid w:val="0"/>
          <w:color w:val="000000" w:themeColor="text1"/>
          <w:sz w:val="32"/>
          <w:szCs w:val="32"/>
          <w14:textFill>
            <w14:solidFill>
              <w14:schemeClr w14:val="tx1"/>
            </w14:solidFill>
          </w14:textFill>
        </w:rPr>
        <w:t>淮安市入河（湖）排污口排查整治专项行动涟水县领导小组办公室设涟水生态环境局，赵磊同志兼任办公室主任。</w:t>
      </w:r>
    </w:p>
    <w:p>
      <w:pPr>
        <w:autoSpaceDE w:val="0"/>
        <w:autoSpaceDN w:val="0"/>
        <w:snapToGrid w:val="0"/>
        <w:spacing w:line="590" w:lineRule="atLeast"/>
        <w:ind w:firstLine="624"/>
        <w:rPr>
          <w:rFonts w:ascii="Times New Roman" w:eastAsia="方正仿宋_GBK" w:cs="Times New Roman"/>
          <w:snapToGrid w:val="0"/>
          <w:color w:val="000000" w:themeColor="text1"/>
          <w:sz w:val="32"/>
          <w:szCs w:val="20"/>
          <w14:textFill>
            <w14:solidFill>
              <w14:schemeClr w14:val="tx1"/>
            </w14:solidFill>
          </w14:textFill>
        </w:rPr>
      </w:pPr>
    </w:p>
    <w:p>
      <w:pPr>
        <w:jc w:val="center"/>
        <w:rPr>
          <w:rFonts w:ascii="Times New Roman" w:eastAsia="方正小标宋_GBK" w:cs="Times New Roman"/>
          <w:color w:val="000000" w:themeColor="text1"/>
          <w:sz w:val="44"/>
          <w:szCs w:val="44"/>
          <w14:textFill>
            <w14:solidFill>
              <w14:schemeClr w14:val="tx1"/>
            </w14:solidFill>
          </w14:textFill>
        </w:rPr>
      </w:pPr>
    </w:p>
    <w:p>
      <w:pPr>
        <w:jc w:val="center"/>
        <w:rPr>
          <w:rFonts w:ascii="Times New Roman" w:eastAsia="方正小标宋_GBK" w:cs="Times New Roman"/>
          <w:color w:val="000000" w:themeColor="text1"/>
          <w:sz w:val="44"/>
          <w:szCs w:val="44"/>
          <w14:textFill>
            <w14:solidFill>
              <w14:schemeClr w14:val="tx1"/>
            </w14:solidFill>
          </w14:textFill>
        </w:rPr>
        <w:sectPr>
          <w:headerReference r:id="rId10" w:type="first"/>
          <w:footerReference r:id="rId12" w:type="first"/>
          <w:headerReference r:id="rId8" w:type="default"/>
          <w:footerReference r:id="rId11" w:type="default"/>
          <w:headerReference r:id="rId9" w:type="even"/>
          <w:pgSz w:w="11906" w:h="16838"/>
          <w:pgMar w:top="2041" w:right="1531" w:bottom="2041" w:left="1531" w:header="851" w:footer="1418" w:gutter="0"/>
          <w:pgNumType w:fmt="numberInDash"/>
          <w:cols w:space="720" w:num="1"/>
          <w:docGrid w:type="lines" w:linePitch="312" w:charSpace="0"/>
        </w:sectPr>
      </w:pPr>
    </w:p>
    <w:p>
      <w:pPr>
        <w:overflowPunct w:val="0"/>
        <w:spacing w:line="579" w:lineRule="exact"/>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附件2</w:t>
      </w:r>
    </w:p>
    <w:p>
      <w:pPr>
        <w:pStyle w:val="12"/>
        <w:overflowPunct w:val="0"/>
        <w:spacing w:line="579" w:lineRule="exact"/>
        <w:rPr>
          <w:color w:val="000000" w:themeColor="text1"/>
          <w:szCs w:val="44"/>
          <w14:textFill>
            <w14:solidFill>
              <w14:schemeClr w14:val="tx1"/>
            </w14:solidFill>
          </w14:textFill>
        </w:rPr>
      </w:pPr>
      <w:r>
        <w:rPr>
          <w:color w:val="000000" w:themeColor="text1"/>
          <w:szCs w:val="44"/>
          <w14:textFill>
            <w14:solidFill>
              <w14:schemeClr w14:val="tx1"/>
            </w14:solidFill>
          </w14:textFill>
        </w:rPr>
        <w:t>涟水县淮河流域入河（湖）排污口</w:t>
      </w:r>
    </w:p>
    <w:p>
      <w:pPr>
        <w:pStyle w:val="12"/>
        <w:overflowPunct w:val="0"/>
        <w:spacing w:line="579" w:lineRule="exact"/>
        <w:rPr>
          <w:color w:val="000000" w:themeColor="text1"/>
          <w:szCs w:val="44"/>
          <w14:textFill>
            <w14:solidFill>
              <w14:schemeClr w14:val="tx1"/>
            </w14:solidFill>
          </w14:textFill>
        </w:rPr>
      </w:pPr>
      <w:r>
        <w:rPr>
          <w:color w:val="000000" w:themeColor="text1"/>
          <w:szCs w:val="44"/>
          <w14:textFill>
            <w14:solidFill>
              <w14:schemeClr w14:val="tx1"/>
            </w14:solidFill>
          </w14:textFill>
        </w:rPr>
        <w:t>排查整治专项工作组及任务清单</w:t>
      </w:r>
    </w:p>
    <w:tbl>
      <w:tblPr>
        <w:tblStyle w:val="10"/>
        <w:tblW w:w="5659" w:type="pct"/>
        <w:jc w:val="center"/>
        <w:tblLayout w:type="fixed"/>
        <w:tblCellMar>
          <w:top w:w="0" w:type="dxa"/>
          <w:left w:w="108" w:type="dxa"/>
          <w:bottom w:w="0" w:type="dxa"/>
          <w:right w:w="108" w:type="dxa"/>
        </w:tblCellMar>
      </w:tblPr>
      <w:tblGrid>
        <w:gridCol w:w="690"/>
        <w:gridCol w:w="2270"/>
        <w:gridCol w:w="4383"/>
        <w:gridCol w:w="1071"/>
        <w:gridCol w:w="927"/>
        <w:gridCol w:w="913"/>
      </w:tblGrid>
      <w:tr>
        <w:tblPrEx>
          <w:tblCellMar>
            <w:top w:w="0" w:type="dxa"/>
            <w:left w:w="108" w:type="dxa"/>
            <w:bottom w:w="0" w:type="dxa"/>
            <w:right w:w="108" w:type="dxa"/>
          </w:tblCellMar>
        </w:tblPrEx>
        <w:trPr>
          <w:trHeight w:val="758" w:hRule="atLeast"/>
          <w:tblHeader/>
          <w:jc w:val="center"/>
        </w:trPr>
        <w:tc>
          <w:tcPr>
            <w:tcW w:w="337"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任务类型</w:t>
            </w:r>
          </w:p>
        </w:tc>
        <w:tc>
          <w:tcPr>
            <w:tcW w:w="1107"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责任单位</w:t>
            </w:r>
          </w:p>
        </w:tc>
        <w:tc>
          <w:tcPr>
            <w:tcW w:w="2137"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主要工作任务</w:t>
            </w:r>
          </w:p>
        </w:tc>
        <w:tc>
          <w:tcPr>
            <w:tcW w:w="522"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完成时间期限</w:t>
            </w:r>
          </w:p>
        </w:tc>
        <w:tc>
          <w:tcPr>
            <w:tcW w:w="452"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责任人</w:t>
            </w:r>
          </w:p>
        </w:tc>
        <w:tc>
          <w:tcPr>
            <w:tcW w:w="445"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联络员</w:t>
            </w:r>
          </w:p>
        </w:tc>
      </w:tr>
      <w:tr>
        <w:tblPrEx>
          <w:tblCellMar>
            <w:top w:w="0" w:type="dxa"/>
            <w:left w:w="108" w:type="dxa"/>
            <w:bottom w:w="0" w:type="dxa"/>
            <w:right w:w="108" w:type="dxa"/>
          </w:tblCellMar>
        </w:tblPrEx>
        <w:trPr>
          <w:trHeight w:val="884" w:hRule="atLeast"/>
          <w:jc w:val="center"/>
        </w:trPr>
        <w:tc>
          <w:tcPr>
            <w:tcW w:w="337" w:type="pct"/>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前期准备</w:t>
            </w: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牵头开展淮河流域入河（湖）排污口排查整治专项行动，实施统一调度</w:t>
            </w:r>
          </w:p>
        </w:tc>
        <w:tc>
          <w:tcPr>
            <w:tcW w:w="522" w:type="pct"/>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2022年2月底前制定具体实施方案，并报送市生态环境局</w:t>
            </w: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45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具体负责本辖区入河（湖）排污口排查整治专项行动，根据县政府明确的工作目标、重点任务、组织分工、保障措施等，全面推进排查整治工作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各镇街负责人</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各镇街联络员</w:t>
            </w:r>
          </w:p>
        </w:tc>
      </w:tr>
      <w:tr>
        <w:tblPrEx>
          <w:tblCellMar>
            <w:top w:w="0" w:type="dxa"/>
            <w:left w:w="108" w:type="dxa"/>
            <w:bottom w:w="0" w:type="dxa"/>
            <w:right w:w="108" w:type="dxa"/>
          </w:tblCellMar>
        </w:tblPrEx>
        <w:trPr>
          <w:trHeight w:val="772"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县财政局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负责保障入河（湖）排污口排查整治专项行动所需的专项资金</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张宏</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胡成标</w:t>
            </w:r>
          </w:p>
        </w:tc>
      </w:tr>
      <w:tr>
        <w:tblPrEx>
          <w:tblCellMar>
            <w:top w:w="0" w:type="dxa"/>
            <w:left w:w="108" w:type="dxa"/>
            <w:bottom w:w="0" w:type="dxa"/>
            <w:right w:w="108" w:type="dxa"/>
          </w:tblCellMar>
        </w:tblPrEx>
        <w:trPr>
          <w:trHeight w:val="814" w:hRule="atLeast"/>
          <w:jc w:val="center"/>
        </w:trPr>
        <w:tc>
          <w:tcPr>
            <w:tcW w:w="337" w:type="pct"/>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资料收集</w:t>
            </w: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指导各镇（街）及相关部门收集、整合排污口相关资料，组织开展培训</w:t>
            </w:r>
          </w:p>
        </w:tc>
        <w:tc>
          <w:tcPr>
            <w:tcW w:w="522" w:type="pct"/>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2022年3月10日前完成资料整合工作</w:t>
            </w: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45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全面收集整理各类入河（湖）排污口、河岸带、水系分布等相关信息资料，初步分析入河（湖）排污口基本信息及特点，为全面排查奠定基础</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各镇街负责人</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各镇街联络人</w:t>
            </w:r>
          </w:p>
        </w:tc>
      </w:tr>
      <w:tr>
        <w:tblPrEx>
          <w:tblCellMar>
            <w:top w:w="0" w:type="dxa"/>
            <w:left w:w="108" w:type="dxa"/>
            <w:bottom w:w="0" w:type="dxa"/>
            <w:right w:w="108" w:type="dxa"/>
          </w:tblCellMar>
        </w:tblPrEx>
        <w:trPr>
          <w:trHeight w:val="45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县发展改革委</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指导督促各镇（街）及相关部门加快推进淮河生态经济带建设，协同推进淮河流域入河（湖）排污口排查整治工作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徐礼文</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余士杰</w:t>
            </w:r>
          </w:p>
        </w:tc>
      </w:tr>
      <w:tr>
        <w:tblPrEx>
          <w:tblCellMar>
            <w:top w:w="0" w:type="dxa"/>
            <w:left w:w="108" w:type="dxa"/>
            <w:bottom w:w="0" w:type="dxa"/>
            <w:right w:w="108" w:type="dxa"/>
          </w:tblCellMar>
        </w:tblPrEx>
        <w:trPr>
          <w:trHeight w:val="786"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县工业和信息化局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指导相关部门提供排查范围内工业园区、工业企业清单</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刘苏安</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张凌云</w:t>
            </w:r>
          </w:p>
        </w:tc>
      </w:tr>
      <w:tr>
        <w:tblPrEx>
          <w:tblCellMar>
            <w:top w:w="0" w:type="dxa"/>
            <w:left w:w="108" w:type="dxa"/>
            <w:bottom w:w="0" w:type="dxa"/>
            <w:right w:w="108" w:type="dxa"/>
          </w:tblCellMar>
        </w:tblPrEx>
        <w:trPr>
          <w:trHeight w:val="1428"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县住房和城乡建设局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指导相关部门提供排查范围内市政污水管网图、市政雨水管网图、闸坝、泄洪口、建筑工地（包括名称、位置、冲洗废水排放等情况）等相关资料</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黄立新</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周强</w:t>
            </w:r>
          </w:p>
        </w:tc>
      </w:tr>
      <w:tr>
        <w:tblPrEx>
          <w:tblCellMar>
            <w:top w:w="0" w:type="dxa"/>
            <w:left w:w="108" w:type="dxa"/>
            <w:bottom w:w="0" w:type="dxa"/>
            <w:right w:w="108" w:type="dxa"/>
          </w:tblCellMar>
        </w:tblPrEx>
        <w:trPr>
          <w:trHeight w:val="758"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县交通运输局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指导相关部门提供排查范围内公路（服务区）、港口、码头等污水排放信息</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朱荣芳</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丁菁</w:t>
            </w:r>
          </w:p>
        </w:tc>
      </w:tr>
      <w:tr>
        <w:tblPrEx>
          <w:tblCellMar>
            <w:top w:w="0" w:type="dxa"/>
            <w:left w:w="108" w:type="dxa"/>
            <w:bottom w:w="0" w:type="dxa"/>
            <w:right w:w="108" w:type="dxa"/>
          </w:tblCellMar>
        </w:tblPrEx>
        <w:trPr>
          <w:trHeight w:val="716"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县水利局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指导相关部门提供排查范围内闸坝、泄洪口、水系矢量图、岸线矢量图等相关资料</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羊兆忠</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陈子倩</w:t>
            </w:r>
          </w:p>
        </w:tc>
      </w:tr>
      <w:tr>
        <w:tblPrEx>
          <w:tblCellMar>
            <w:top w:w="0" w:type="dxa"/>
            <w:left w:w="108" w:type="dxa"/>
            <w:bottom w:w="0" w:type="dxa"/>
            <w:right w:w="108" w:type="dxa"/>
          </w:tblCellMar>
        </w:tblPrEx>
        <w:trPr>
          <w:trHeight w:val="81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县农业农村局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指导相关部门提供排查范围内农田入河（湖）退水口、水产、畜禽养殖等资料</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吴亮亮</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施慎山</w:t>
            </w:r>
          </w:p>
        </w:tc>
      </w:tr>
      <w:tr>
        <w:tblPrEx>
          <w:tblCellMar>
            <w:top w:w="0" w:type="dxa"/>
            <w:left w:w="108" w:type="dxa"/>
            <w:bottom w:w="0" w:type="dxa"/>
            <w:right w:w="108" w:type="dxa"/>
          </w:tblCellMar>
        </w:tblPrEx>
        <w:trPr>
          <w:trHeight w:val="74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县自然资源和规划局</w:t>
            </w:r>
          </w:p>
        </w:tc>
        <w:tc>
          <w:tcPr>
            <w:tcW w:w="2137" w:type="pct"/>
            <w:tcBorders>
              <w:top w:val="nil"/>
              <w:left w:val="nil"/>
              <w:bottom w:val="single" w:color="auto" w:sz="4" w:space="0"/>
              <w:right w:val="single" w:color="auto" w:sz="4" w:space="0"/>
            </w:tcBorders>
            <w:noWrap/>
            <w:vAlign w:val="center"/>
          </w:tcPr>
          <w:p>
            <w:pPr>
              <w:widowControl/>
              <w:spacing w:line="24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指导相关部门提供排查范围内自然保护区等相关资料</w:t>
            </w:r>
          </w:p>
        </w:tc>
        <w:tc>
          <w:tcPr>
            <w:tcW w:w="522" w:type="pct"/>
            <w:vMerge w:val="continue"/>
            <w:tcBorders>
              <w:top w:val="nil"/>
              <w:left w:val="single" w:color="auto" w:sz="4" w:space="0"/>
              <w:bottom w:val="single" w:color="000000" w:sz="4" w:space="0"/>
              <w:right w:val="single" w:color="auto" w:sz="4" w:space="0"/>
            </w:tcBorders>
            <w:noWrap/>
            <w:vAlign w:val="center"/>
          </w:tcPr>
          <w:p>
            <w:pPr>
              <w:spacing w:line="240" w:lineRule="exact"/>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周红飞</w:t>
            </w:r>
          </w:p>
        </w:tc>
        <w:tc>
          <w:tcPr>
            <w:tcW w:w="445" w:type="pct"/>
            <w:tcBorders>
              <w:top w:val="nil"/>
              <w:left w:val="nil"/>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卢刚</w:t>
            </w:r>
          </w:p>
        </w:tc>
      </w:tr>
      <w:tr>
        <w:tblPrEx>
          <w:tblCellMar>
            <w:top w:w="0" w:type="dxa"/>
            <w:left w:w="108" w:type="dxa"/>
            <w:bottom w:w="0" w:type="dxa"/>
            <w:right w:w="108" w:type="dxa"/>
          </w:tblCellMar>
        </w:tblPrEx>
        <w:trPr>
          <w:trHeight w:val="923" w:hRule="atLeast"/>
          <w:jc w:val="center"/>
        </w:trPr>
        <w:tc>
          <w:tcPr>
            <w:tcW w:w="337" w:type="pct"/>
            <w:vMerge w:val="restart"/>
            <w:tcBorders>
              <w:top w:val="nil"/>
              <w:left w:val="single" w:color="auto" w:sz="4" w:space="0"/>
              <w:bottom w:val="nil"/>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现场排查</w:t>
            </w: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协同省厅组织开展一级排查，指导各镇（街）及相关部门开展二级、三级排查、监测、溯源、整治工作，组织相关部门开展现场督查和指导帮扶</w:t>
            </w:r>
          </w:p>
        </w:tc>
        <w:tc>
          <w:tcPr>
            <w:tcW w:w="522" w:type="pct"/>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2022年9月底前完成二级排查，11月底前完成三级排查</w:t>
            </w: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1234" w:hRule="atLeast"/>
          <w:jc w:val="center"/>
        </w:trPr>
        <w:tc>
          <w:tcPr>
            <w:tcW w:w="337" w:type="pct"/>
            <w:vMerge w:val="continue"/>
            <w:tcBorders>
              <w:top w:val="nil"/>
              <w:left w:val="single" w:color="auto" w:sz="4" w:space="0"/>
              <w:bottom w:val="nil"/>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w:t>
            </w:r>
          </w:p>
        </w:tc>
        <w:tc>
          <w:tcPr>
            <w:tcW w:w="2137" w:type="pct"/>
            <w:tcBorders>
              <w:top w:val="nil"/>
              <w:left w:val="nil"/>
              <w:bottom w:val="single" w:color="auto" w:sz="4" w:space="0"/>
              <w:right w:val="single" w:color="auto" w:sz="4" w:space="0"/>
            </w:tcBorders>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在省生态环境厅组织开展一级排查的基础上，组织开展二级、三级排查工作</w:t>
            </w:r>
          </w:p>
        </w:tc>
        <w:tc>
          <w:tcPr>
            <w:tcW w:w="522"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各镇街负责人</w:t>
            </w:r>
          </w:p>
        </w:tc>
        <w:tc>
          <w:tcPr>
            <w:tcW w:w="445"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各镇街联络人</w:t>
            </w:r>
          </w:p>
        </w:tc>
      </w:tr>
      <w:tr>
        <w:tblPrEx>
          <w:tblCellMar>
            <w:top w:w="0" w:type="dxa"/>
            <w:left w:w="108" w:type="dxa"/>
            <w:bottom w:w="0" w:type="dxa"/>
            <w:right w:w="108" w:type="dxa"/>
          </w:tblCellMar>
        </w:tblPrEx>
        <w:trPr>
          <w:trHeight w:val="839" w:hRule="atLeast"/>
          <w:jc w:val="center"/>
        </w:trPr>
        <w:tc>
          <w:tcPr>
            <w:tcW w:w="337" w:type="pct"/>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水质监测</w:t>
            </w: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牵头开展监测工作，明确监测要求</w:t>
            </w:r>
          </w:p>
        </w:tc>
        <w:tc>
          <w:tcPr>
            <w:tcW w:w="522" w:type="pct"/>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2023年9月底前完成监测工作</w:t>
            </w: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auto"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制定监测工作方案，具体负责对管辖范围内各类排口进行水质水量监测</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各镇街负责人</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各镇街联络人</w:t>
            </w:r>
          </w:p>
        </w:tc>
      </w:tr>
      <w:tr>
        <w:tblPrEx>
          <w:tblCellMar>
            <w:top w:w="0" w:type="dxa"/>
            <w:left w:w="108" w:type="dxa"/>
            <w:bottom w:w="0" w:type="dxa"/>
            <w:right w:w="108" w:type="dxa"/>
          </w:tblCellMar>
        </w:tblPrEx>
        <w:trPr>
          <w:trHeight w:val="839" w:hRule="atLeast"/>
          <w:jc w:val="center"/>
        </w:trPr>
        <w:tc>
          <w:tcPr>
            <w:tcW w:w="337" w:type="pct"/>
            <w:vMerge w:val="restart"/>
            <w:tcBorders>
              <w:top w:val="single" w:color="000000" w:sz="4" w:space="0"/>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溯源分析</w:t>
            </w:r>
          </w:p>
        </w:tc>
        <w:tc>
          <w:tcPr>
            <w:tcW w:w="1107"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single" w:color="auto" w:sz="4" w:space="0"/>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牵头开展溯源工作</w:t>
            </w:r>
          </w:p>
        </w:tc>
        <w:tc>
          <w:tcPr>
            <w:tcW w:w="522" w:type="pct"/>
            <w:vMerge w:val="restart"/>
            <w:tcBorders>
              <w:top w:val="single" w:color="000000" w:sz="4" w:space="0"/>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2023年9月底前完成入河（湖）排污口溯源工作</w:t>
            </w:r>
          </w:p>
        </w:tc>
        <w:tc>
          <w:tcPr>
            <w:tcW w:w="452"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single" w:color="auto" w:sz="4" w:space="0"/>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制定溯源工作方案，具体负责对管辖范围内各类排口进行溯源分析</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各镇街负责人</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各镇街联络人</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县发展改革委</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协同推进淮河流域入河（湖）排污口溯源工作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徐礼文</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余士杰</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县工业和信息化局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协助和配合生态环境部门开展工业园区、工业企业的入河（湖）排污口溯源工作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刘苏安</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张凌云</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县住房和城乡建设局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督促指导城镇生活污水排污口、城镇雨洪排口溯源工作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黄立新</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周强</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县交通运输局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督促指导港口码头本行业相关的排污口溯源工作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朱荣芳</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丁菁</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县水利局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督促指导沟渠、河港（涌）、排干等整治工作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羊兆忠</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陈子倩</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县农业农村局</w:t>
            </w:r>
          </w:p>
        </w:tc>
        <w:tc>
          <w:tcPr>
            <w:tcW w:w="2137" w:type="pct"/>
            <w:tcBorders>
              <w:top w:val="nil"/>
              <w:left w:val="nil"/>
              <w:bottom w:val="nil"/>
              <w:right w:val="nil"/>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督促指导农田、水产、畜禽养殖排污口溯源工作</w:t>
            </w:r>
          </w:p>
        </w:tc>
        <w:tc>
          <w:tcPr>
            <w:tcW w:w="522" w:type="pct"/>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吴亮亮</w:t>
            </w:r>
          </w:p>
        </w:tc>
        <w:tc>
          <w:tcPr>
            <w:tcW w:w="445"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施慎山</w:t>
            </w:r>
          </w:p>
        </w:tc>
      </w:tr>
      <w:tr>
        <w:tblPrEx>
          <w:tblCellMar>
            <w:top w:w="0" w:type="dxa"/>
            <w:left w:w="108" w:type="dxa"/>
            <w:bottom w:w="0" w:type="dxa"/>
            <w:right w:w="108" w:type="dxa"/>
          </w:tblCellMar>
        </w:tblPrEx>
        <w:trPr>
          <w:trHeight w:val="839" w:hRule="atLeast"/>
          <w:jc w:val="center"/>
        </w:trPr>
        <w:tc>
          <w:tcPr>
            <w:tcW w:w="337"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县自然资源和规划局</w:t>
            </w:r>
          </w:p>
        </w:tc>
        <w:tc>
          <w:tcPr>
            <w:tcW w:w="2137" w:type="pct"/>
            <w:tcBorders>
              <w:top w:val="single" w:color="auto" w:sz="4" w:space="0"/>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督促指导自然保护区内排污口溯源工作</w:t>
            </w:r>
          </w:p>
        </w:tc>
        <w:tc>
          <w:tcPr>
            <w:tcW w:w="522" w:type="pct"/>
            <w:vMerge w:val="continue"/>
            <w:tcBorders>
              <w:top w:val="single" w:color="000000" w:sz="4" w:space="0"/>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周红飞</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卢刚</w:t>
            </w:r>
          </w:p>
        </w:tc>
      </w:tr>
      <w:tr>
        <w:tblPrEx>
          <w:tblCellMar>
            <w:top w:w="0" w:type="dxa"/>
            <w:left w:w="108" w:type="dxa"/>
            <w:bottom w:w="0" w:type="dxa"/>
            <w:right w:w="108" w:type="dxa"/>
          </w:tblCellMar>
        </w:tblPrEx>
        <w:trPr>
          <w:trHeight w:val="787" w:hRule="atLeast"/>
          <w:jc w:val="center"/>
        </w:trPr>
        <w:tc>
          <w:tcPr>
            <w:tcW w:w="337" w:type="pct"/>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分类整治</w:t>
            </w: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总体牵头分类整治工作，落实监督指导责任</w:t>
            </w:r>
          </w:p>
        </w:tc>
        <w:tc>
          <w:tcPr>
            <w:tcW w:w="522" w:type="pct"/>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2023年11月底前完成“一口一策”整治方案的制定，2025年11月底前完成整治任务，并建设一批整治示范工程</w:t>
            </w: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w:t>
            </w:r>
          </w:p>
        </w:tc>
      </w:tr>
      <w:tr>
        <w:tblPrEx>
          <w:tblCellMar>
            <w:top w:w="0" w:type="dxa"/>
            <w:left w:w="108" w:type="dxa"/>
            <w:bottom w:w="0" w:type="dxa"/>
            <w:right w:w="108" w:type="dxa"/>
          </w:tblCellMar>
        </w:tblPrEx>
        <w:trPr>
          <w:trHeight w:val="454"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涟水生态环境局、各镇（街）</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牵头对管辖范围内各类排口进行分类整治，疏理问题清单，编制“一口一策”整治方案，明确任务分工，推进整治工作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赵磊、各镇街负责人</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周华军、各镇街联络人</w:t>
            </w:r>
          </w:p>
        </w:tc>
      </w:tr>
      <w:tr>
        <w:tblPrEx>
          <w:tblCellMar>
            <w:top w:w="0" w:type="dxa"/>
            <w:left w:w="108" w:type="dxa"/>
            <w:bottom w:w="0" w:type="dxa"/>
            <w:right w:w="108" w:type="dxa"/>
          </w:tblCellMar>
        </w:tblPrEx>
        <w:trPr>
          <w:trHeight w:val="898" w:hRule="atLeast"/>
          <w:jc w:val="center"/>
        </w:trPr>
        <w:tc>
          <w:tcPr>
            <w:tcW w:w="337"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县发展改革委</w:t>
            </w:r>
          </w:p>
        </w:tc>
        <w:tc>
          <w:tcPr>
            <w:tcW w:w="2137" w:type="pct"/>
            <w:tcBorders>
              <w:top w:val="nil"/>
              <w:left w:val="nil"/>
              <w:bottom w:val="single" w:color="auto" w:sz="4" w:space="0"/>
              <w:right w:val="single" w:color="auto" w:sz="4" w:space="0"/>
            </w:tcBorders>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协同推进淮河流域入河（湖）排污口整治工作</w:t>
            </w:r>
          </w:p>
        </w:tc>
        <w:tc>
          <w:tcPr>
            <w:tcW w:w="522"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徐礼文</w:t>
            </w:r>
          </w:p>
        </w:tc>
        <w:tc>
          <w:tcPr>
            <w:tcW w:w="445"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余士杰</w:t>
            </w:r>
          </w:p>
        </w:tc>
      </w:tr>
      <w:tr>
        <w:tblPrEx>
          <w:tblCellMar>
            <w:top w:w="0" w:type="dxa"/>
            <w:left w:w="108" w:type="dxa"/>
            <w:bottom w:w="0" w:type="dxa"/>
            <w:right w:w="108" w:type="dxa"/>
          </w:tblCellMar>
        </w:tblPrEx>
        <w:trPr>
          <w:trHeight w:val="940" w:hRule="atLeast"/>
          <w:jc w:val="center"/>
        </w:trPr>
        <w:tc>
          <w:tcPr>
            <w:tcW w:w="337"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县工业和信息化局</w:t>
            </w:r>
          </w:p>
        </w:tc>
        <w:tc>
          <w:tcPr>
            <w:tcW w:w="2137" w:type="pct"/>
            <w:tcBorders>
              <w:top w:val="nil"/>
              <w:left w:val="nil"/>
              <w:bottom w:val="single" w:color="auto" w:sz="4" w:space="0"/>
              <w:right w:val="single" w:color="auto" w:sz="4" w:space="0"/>
            </w:tcBorders>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协助和配合生态环境部门开展工业园区、工业企业的入河（湖）排污口整治工作</w:t>
            </w:r>
          </w:p>
        </w:tc>
        <w:tc>
          <w:tcPr>
            <w:tcW w:w="522"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刘苏安</w:t>
            </w:r>
          </w:p>
        </w:tc>
        <w:tc>
          <w:tcPr>
            <w:tcW w:w="445"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张凌云</w:t>
            </w:r>
          </w:p>
        </w:tc>
      </w:tr>
      <w:tr>
        <w:tblPrEx>
          <w:tblCellMar>
            <w:top w:w="0" w:type="dxa"/>
            <w:left w:w="108" w:type="dxa"/>
            <w:bottom w:w="0" w:type="dxa"/>
            <w:right w:w="108" w:type="dxa"/>
          </w:tblCellMar>
        </w:tblPrEx>
        <w:trPr>
          <w:trHeight w:val="870"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县住房和城乡建设局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督促指导城镇生活污水排污口、城镇雨洪排口整治工作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黄立新</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周强</w:t>
            </w:r>
          </w:p>
        </w:tc>
      </w:tr>
      <w:tr>
        <w:tblPrEx>
          <w:tblCellMar>
            <w:top w:w="0" w:type="dxa"/>
            <w:left w:w="108" w:type="dxa"/>
            <w:bottom w:w="0" w:type="dxa"/>
            <w:right w:w="108" w:type="dxa"/>
          </w:tblCellMar>
        </w:tblPrEx>
        <w:trPr>
          <w:trHeight w:val="856" w:hRule="atLeast"/>
          <w:jc w:val="center"/>
        </w:trPr>
        <w:tc>
          <w:tcPr>
            <w:tcW w:w="337"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县交通运输局</w:t>
            </w:r>
          </w:p>
        </w:tc>
        <w:tc>
          <w:tcPr>
            <w:tcW w:w="2137" w:type="pct"/>
            <w:tcBorders>
              <w:top w:val="nil"/>
              <w:left w:val="nil"/>
              <w:bottom w:val="single" w:color="auto" w:sz="4" w:space="0"/>
              <w:right w:val="single" w:color="auto" w:sz="4" w:space="0"/>
            </w:tcBorders>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督促指导港口码头本行业相关的排污口整治工作</w:t>
            </w:r>
          </w:p>
        </w:tc>
        <w:tc>
          <w:tcPr>
            <w:tcW w:w="522" w:type="pct"/>
            <w:vMerge w:val="continue"/>
            <w:tcBorders>
              <w:top w:val="nil"/>
              <w:left w:val="single" w:color="auto" w:sz="4" w:space="0"/>
              <w:bottom w:val="single" w:color="000000" w:sz="4" w:space="0"/>
              <w:right w:val="single" w:color="auto" w:sz="4" w:space="0"/>
            </w:tcBorders>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朱荣芳</w:t>
            </w:r>
          </w:p>
        </w:tc>
        <w:tc>
          <w:tcPr>
            <w:tcW w:w="445" w:type="pct"/>
            <w:tcBorders>
              <w:top w:val="nil"/>
              <w:left w:val="nil"/>
              <w:bottom w:val="single" w:color="auto" w:sz="4" w:space="0"/>
              <w:right w:val="single" w:color="auto" w:sz="4" w:space="0"/>
            </w:tcBorders>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丁菁</w:t>
            </w:r>
          </w:p>
        </w:tc>
      </w:tr>
      <w:tr>
        <w:tblPrEx>
          <w:tblCellMar>
            <w:top w:w="0" w:type="dxa"/>
            <w:left w:w="108" w:type="dxa"/>
            <w:bottom w:w="0" w:type="dxa"/>
            <w:right w:w="108" w:type="dxa"/>
          </w:tblCellMar>
        </w:tblPrEx>
        <w:trPr>
          <w:trHeight w:val="828"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县水利局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督促指导沟渠、河港（涌）、排干等整治工作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羊兆忠</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陈子倩</w:t>
            </w:r>
          </w:p>
        </w:tc>
      </w:tr>
      <w:tr>
        <w:tblPrEx>
          <w:tblCellMar>
            <w:top w:w="0" w:type="dxa"/>
            <w:left w:w="108" w:type="dxa"/>
            <w:bottom w:w="0" w:type="dxa"/>
            <w:right w:w="108" w:type="dxa"/>
          </w:tblCellMar>
        </w:tblPrEx>
        <w:trPr>
          <w:trHeight w:val="898"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县农业农村局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督促指导农田、水产、畜禽养殖排污口整治工作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吴亮亮</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施慎山</w:t>
            </w:r>
          </w:p>
        </w:tc>
      </w:tr>
      <w:tr>
        <w:tblPrEx>
          <w:tblCellMar>
            <w:top w:w="0" w:type="dxa"/>
            <w:left w:w="108" w:type="dxa"/>
            <w:bottom w:w="0" w:type="dxa"/>
            <w:right w:w="108" w:type="dxa"/>
          </w:tblCellMar>
        </w:tblPrEx>
        <w:trPr>
          <w:trHeight w:val="925" w:hRule="atLeast"/>
          <w:jc w:val="center"/>
        </w:trPr>
        <w:tc>
          <w:tcPr>
            <w:tcW w:w="337"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1107"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县自然资源和规划局</w:t>
            </w:r>
          </w:p>
        </w:tc>
        <w:tc>
          <w:tcPr>
            <w:tcW w:w="2137" w:type="pct"/>
            <w:tcBorders>
              <w:top w:val="nil"/>
              <w:left w:val="nil"/>
              <w:bottom w:val="single" w:color="auto" w:sz="4" w:space="0"/>
              <w:right w:val="single" w:color="auto" w:sz="4" w:space="0"/>
            </w:tcBorders>
            <w:noWrap/>
            <w:vAlign w:val="center"/>
          </w:tcPr>
          <w:p>
            <w:pPr>
              <w:widowControl/>
              <w:spacing w:line="320" w:lineRule="exact"/>
              <w:jc w:val="left"/>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督促指导自然保护区内排污口整治工作</w:t>
            </w:r>
          </w:p>
        </w:tc>
        <w:tc>
          <w:tcPr>
            <w:tcW w:w="522" w:type="pct"/>
            <w:vMerge w:val="continue"/>
            <w:tcBorders>
              <w:top w:val="nil"/>
              <w:left w:val="single" w:color="auto" w:sz="4" w:space="0"/>
              <w:bottom w:val="single" w:color="000000" w:sz="4" w:space="0"/>
              <w:right w:val="single" w:color="auto" w:sz="4" w:space="0"/>
            </w:tcBorders>
            <w:noWrap/>
            <w:vAlign w:val="center"/>
          </w:tcPr>
          <w:p>
            <w:pPr>
              <w:rPr>
                <w:rFonts w:ascii="Times New Roman" w:cs="Times New Roman"/>
                <w:color w:val="000000" w:themeColor="text1"/>
                <w14:textFill>
                  <w14:solidFill>
                    <w14:schemeClr w14:val="tx1"/>
                  </w14:solidFill>
                </w14:textFill>
              </w:rPr>
            </w:pPr>
          </w:p>
        </w:tc>
        <w:tc>
          <w:tcPr>
            <w:tcW w:w="452"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周红飞</w:t>
            </w:r>
          </w:p>
        </w:tc>
        <w:tc>
          <w:tcPr>
            <w:tcW w:w="445" w:type="pct"/>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卢刚</w:t>
            </w:r>
          </w:p>
        </w:tc>
      </w:tr>
    </w:tbl>
    <w:p>
      <w:pPr>
        <w:widowControl/>
        <w:spacing w:line="20" w:lineRule="exact"/>
        <w:jc w:val="left"/>
        <w:rPr>
          <w:rFonts w:ascii="Times New Roman" w:eastAsia="方正仿宋_GBK" w:cs="Times New Roman"/>
          <w:snapToGrid w:val="0"/>
          <w:color w:val="000000" w:themeColor="text1"/>
          <w:kern w:val="0"/>
          <w:sz w:val="32"/>
          <w14:textFill>
            <w14:solidFill>
              <w14:schemeClr w14:val="tx1"/>
            </w14:solidFill>
          </w14:textFill>
        </w:rPr>
      </w:pPr>
      <w:r>
        <w:rPr>
          <w:rFonts w:ascii="Times New Roman" w:eastAsia="方正仿宋_GBK" w:cs="Times New Roman"/>
          <w:snapToGrid w:val="0"/>
          <w:color w:val="000000" w:themeColor="text1"/>
          <w:kern w:val="0"/>
          <w:sz w:val="32"/>
          <w14:textFill>
            <w14:solidFill>
              <w14:schemeClr w14:val="tx1"/>
            </w14:solidFill>
          </w14:textFill>
        </w:rPr>
        <w:br w:type="page"/>
      </w:r>
    </w:p>
    <w:p>
      <w:pPr>
        <w:overflowPunct w:val="0"/>
        <w:spacing w:line="579" w:lineRule="exact"/>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附件3</w:t>
      </w:r>
    </w:p>
    <w:p>
      <w:pPr>
        <w:pStyle w:val="12"/>
        <w:overflowPunct w:val="0"/>
        <w:spacing w:line="240" w:lineRule="auto"/>
        <w:rPr>
          <w:color w:val="000000" w:themeColor="text1"/>
          <w:szCs w:val="44"/>
          <w14:textFill>
            <w14:solidFill>
              <w14:schemeClr w14:val="tx1"/>
            </w14:solidFill>
          </w14:textFill>
        </w:rPr>
      </w:pPr>
      <w:r>
        <w:rPr>
          <w:color w:val="000000" w:themeColor="text1"/>
          <w:szCs w:val="44"/>
          <w14:textFill>
            <w14:solidFill>
              <w14:schemeClr w14:val="tx1"/>
            </w14:solidFill>
          </w14:textFill>
        </w:rPr>
        <w:t>涟水县淮河流域骨干河道名录与排查面积</w:t>
      </w:r>
    </w:p>
    <w:tbl>
      <w:tblPr>
        <w:tblStyle w:val="10"/>
        <w:tblW w:w="9677" w:type="dxa"/>
        <w:jc w:val="center"/>
        <w:tblLayout w:type="autofit"/>
        <w:tblCellMar>
          <w:top w:w="0" w:type="dxa"/>
          <w:left w:w="108" w:type="dxa"/>
          <w:bottom w:w="0" w:type="dxa"/>
          <w:right w:w="108" w:type="dxa"/>
        </w:tblCellMar>
      </w:tblPr>
      <w:tblGrid>
        <w:gridCol w:w="841"/>
        <w:gridCol w:w="841"/>
        <w:gridCol w:w="1844"/>
        <w:gridCol w:w="1031"/>
        <w:gridCol w:w="729"/>
        <w:gridCol w:w="1276"/>
        <w:gridCol w:w="1131"/>
        <w:gridCol w:w="1280"/>
        <w:gridCol w:w="704"/>
      </w:tblGrid>
      <w:tr>
        <w:tblPrEx>
          <w:tblCellMar>
            <w:top w:w="0" w:type="dxa"/>
            <w:left w:w="108" w:type="dxa"/>
            <w:bottom w:w="0" w:type="dxa"/>
            <w:right w:w="108" w:type="dxa"/>
          </w:tblCellMar>
        </w:tblPrEx>
        <w:trPr>
          <w:trHeight w:val="660" w:hRule="atLeast"/>
          <w:tblHeader/>
          <w:jc w:val="center"/>
        </w:trPr>
        <w:tc>
          <w:tcPr>
            <w:tcW w:w="841" w:type="dxa"/>
            <w:tcBorders>
              <w:top w:val="single" w:color="auto" w:sz="8" w:space="0"/>
              <w:left w:val="single" w:color="auto" w:sz="8" w:space="0"/>
              <w:bottom w:val="single" w:color="auto" w:sz="8" w:space="0"/>
              <w:right w:val="single" w:color="auto" w:sz="8" w:space="0"/>
            </w:tcBorders>
            <w:noWrap/>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重排序号</w:t>
            </w:r>
          </w:p>
        </w:tc>
        <w:tc>
          <w:tcPr>
            <w:tcW w:w="841" w:type="dxa"/>
            <w:tcBorders>
              <w:top w:val="single" w:color="auto" w:sz="8" w:space="0"/>
              <w:left w:val="single" w:color="auto" w:sz="8" w:space="0"/>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原序号</w:t>
            </w:r>
          </w:p>
        </w:tc>
        <w:tc>
          <w:tcPr>
            <w:tcW w:w="1844"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河道名称</w:t>
            </w:r>
          </w:p>
        </w:tc>
        <w:tc>
          <w:tcPr>
            <w:tcW w:w="1031"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长度(km)</w:t>
            </w:r>
          </w:p>
        </w:tc>
        <w:tc>
          <w:tcPr>
            <w:tcW w:w="729"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等级</w:t>
            </w:r>
          </w:p>
        </w:tc>
        <w:tc>
          <w:tcPr>
            <w:tcW w:w="1276"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涉及</w:t>
            </w:r>
          </w:p>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行政区</w:t>
            </w:r>
          </w:p>
        </w:tc>
        <w:tc>
          <w:tcPr>
            <w:tcW w:w="1131"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延伸距离（m）</w:t>
            </w:r>
          </w:p>
        </w:tc>
        <w:tc>
          <w:tcPr>
            <w:tcW w:w="1280"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排查面积（km2）</w:t>
            </w:r>
          </w:p>
        </w:tc>
        <w:tc>
          <w:tcPr>
            <w:tcW w:w="704" w:type="dxa"/>
            <w:tcBorders>
              <w:top w:val="single" w:color="auto" w:sz="8" w:space="0"/>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640" w:hRule="atLeast"/>
          <w:jc w:val="center"/>
        </w:trPr>
        <w:tc>
          <w:tcPr>
            <w:tcW w:w="841" w:type="dxa"/>
            <w:tcBorders>
              <w:top w:val="nil"/>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w:t>
            </w:r>
          </w:p>
        </w:tc>
        <w:tc>
          <w:tcPr>
            <w:tcW w:w="841" w:type="dxa"/>
            <w:tcBorders>
              <w:top w:val="nil"/>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19</w:t>
            </w:r>
          </w:p>
        </w:tc>
        <w:tc>
          <w:tcPr>
            <w:tcW w:w="1844"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黄河故道</w:t>
            </w:r>
          </w:p>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（杨庄以下段）</w:t>
            </w:r>
          </w:p>
        </w:tc>
        <w:tc>
          <w:tcPr>
            <w:tcW w:w="1031"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78</w:t>
            </w:r>
          </w:p>
        </w:tc>
        <w:tc>
          <w:tcPr>
            <w:tcW w:w="729"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w:t>
            </w:r>
          </w:p>
        </w:tc>
        <w:tc>
          <w:tcPr>
            <w:tcW w:w="1276"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500</w:t>
            </w:r>
          </w:p>
        </w:tc>
        <w:tc>
          <w:tcPr>
            <w:tcW w:w="1280"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78</w:t>
            </w:r>
          </w:p>
        </w:tc>
        <w:tc>
          <w:tcPr>
            <w:tcW w:w="704"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23</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北六塘河</w:t>
            </w:r>
          </w:p>
        </w:tc>
        <w:tc>
          <w:tcPr>
            <w:tcW w:w="1031" w:type="dxa"/>
            <w:tcBorders>
              <w:top w:val="nil"/>
              <w:left w:val="single" w:color="auto" w:sz="4"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21.4</w:t>
            </w:r>
          </w:p>
        </w:tc>
        <w:tc>
          <w:tcPr>
            <w:tcW w:w="729"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w:t>
            </w:r>
          </w:p>
        </w:tc>
        <w:tc>
          <w:tcPr>
            <w:tcW w:w="1276"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200</w:t>
            </w:r>
          </w:p>
        </w:tc>
        <w:tc>
          <w:tcPr>
            <w:tcW w:w="1280"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8.6</w:t>
            </w:r>
          </w:p>
        </w:tc>
        <w:tc>
          <w:tcPr>
            <w:tcW w:w="704"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27</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南六塘河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21</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4.2</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29</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盐河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64</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12.8</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nil"/>
              <w:left w:val="single" w:color="auto" w:sz="8" w:space="0"/>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w:t>
            </w:r>
          </w:p>
        </w:tc>
        <w:tc>
          <w:tcPr>
            <w:tcW w:w="841" w:type="dxa"/>
            <w:tcBorders>
              <w:top w:val="nil"/>
              <w:left w:val="single" w:color="auto" w:sz="8" w:space="0"/>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30</w:t>
            </w:r>
          </w:p>
        </w:tc>
        <w:tc>
          <w:tcPr>
            <w:tcW w:w="1844"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一帆河（古盐河）</w:t>
            </w:r>
          </w:p>
        </w:tc>
        <w:tc>
          <w:tcPr>
            <w:tcW w:w="1031"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36.5</w:t>
            </w:r>
          </w:p>
        </w:tc>
        <w:tc>
          <w:tcPr>
            <w:tcW w:w="729"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4</w:t>
            </w:r>
          </w:p>
        </w:tc>
        <w:tc>
          <w:tcPr>
            <w:tcW w:w="1276"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7.3</w:t>
            </w:r>
          </w:p>
        </w:tc>
        <w:tc>
          <w:tcPr>
            <w:tcW w:w="704" w:type="dxa"/>
            <w:tcBorders>
              <w:top w:val="nil"/>
              <w:left w:val="nil"/>
              <w:bottom w:val="single" w:color="auto" w:sz="8"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nil"/>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w:t>
            </w:r>
          </w:p>
        </w:tc>
        <w:tc>
          <w:tcPr>
            <w:tcW w:w="841" w:type="dxa"/>
            <w:tcBorders>
              <w:top w:val="nil"/>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35</w:t>
            </w:r>
          </w:p>
        </w:tc>
        <w:tc>
          <w:tcPr>
            <w:tcW w:w="1844"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杰勋河</w:t>
            </w:r>
          </w:p>
        </w:tc>
        <w:tc>
          <w:tcPr>
            <w:tcW w:w="1031"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10.7</w:t>
            </w:r>
          </w:p>
        </w:tc>
        <w:tc>
          <w:tcPr>
            <w:tcW w:w="729"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5</w:t>
            </w:r>
          </w:p>
        </w:tc>
        <w:tc>
          <w:tcPr>
            <w:tcW w:w="1276"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2.1</w:t>
            </w:r>
          </w:p>
        </w:tc>
        <w:tc>
          <w:tcPr>
            <w:tcW w:w="704" w:type="dxa"/>
            <w:tcBorders>
              <w:top w:val="nil"/>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37</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西张河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28.6</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5.7</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8</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38</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公兴河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24.7</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highlight w:val="yellow"/>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4.9</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9</w:t>
            </w:r>
          </w:p>
        </w:tc>
        <w:tc>
          <w:tcPr>
            <w:tcW w:w="841" w:type="dxa"/>
            <w:tcBorders>
              <w:top w:val="single" w:color="auto" w:sz="4" w:space="0"/>
              <w:left w:val="single" w:color="auto" w:sz="8" w:space="0"/>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39</w:t>
            </w:r>
          </w:p>
        </w:tc>
        <w:tc>
          <w:tcPr>
            <w:tcW w:w="1844"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唐响河</w:t>
            </w:r>
          </w:p>
        </w:tc>
        <w:tc>
          <w:tcPr>
            <w:tcW w:w="1031"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12.3</w:t>
            </w:r>
          </w:p>
        </w:tc>
        <w:tc>
          <w:tcPr>
            <w:tcW w:w="729"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5</w:t>
            </w:r>
          </w:p>
        </w:tc>
        <w:tc>
          <w:tcPr>
            <w:tcW w:w="1276"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2.5</w:t>
            </w:r>
          </w:p>
        </w:tc>
        <w:tc>
          <w:tcPr>
            <w:tcW w:w="704" w:type="dxa"/>
            <w:tcBorders>
              <w:top w:val="single" w:color="auto" w:sz="4" w:space="0"/>
              <w:left w:val="nil"/>
              <w:bottom w:val="single" w:color="auto" w:sz="4" w:space="0"/>
              <w:right w:val="single" w:color="auto" w:sz="8"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67</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港河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16.7</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3.3</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11</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68</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甸响河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7.6</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1.5</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12</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74</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东张河</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31</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6.2</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13</w:t>
            </w:r>
          </w:p>
        </w:tc>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75</w:t>
            </w:r>
          </w:p>
        </w:tc>
        <w:tc>
          <w:tcPr>
            <w:tcW w:w="18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涟东总干渠</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24.3</w:t>
            </w:r>
          </w:p>
        </w:tc>
        <w:tc>
          <w:tcPr>
            <w:tcW w:w="7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1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4.9</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合计</w:t>
            </w:r>
          </w:p>
        </w:tc>
        <w:tc>
          <w:tcPr>
            <w:tcW w:w="268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376.8</w:t>
            </w:r>
          </w:p>
        </w:tc>
        <w:tc>
          <w:tcPr>
            <w:tcW w:w="313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142</w:t>
            </w:r>
          </w:p>
        </w:tc>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bl>
    <w:p>
      <w:pP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*排查面积以现场实际工作量计。</w:t>
      </w:r>
    </w:p>
    <w:p>
      <w:pPr>
        <w:widowControl/>
        <w:jc w:val="left"/>
        <w:rPr>
          <w:rFonts w:ascii="Times New Roman" w:eastAsia="方正仿宋_GBK" w:cs="Times New Roman"/>
          <w:snapToGrid w:val="0"/>
          <w:color w:val="000000" w:themeColor="text1"/>
          <w:kern w:val="0"/>
          <w:sz w:val="32"/>
          <w14:textFill>
            <w14:solidFill>
              <w14:schemeClr w14:val="tx1"/>
            </w14:solidFill>
          </w14:textFill>
        </w:rPr>
      </w:pPr>
      <w:r>
        <w:rPr>
          <w:rFonts w:ascii="Times New Roman" w:eastAsia="方正仿宋_GBK" w:cs="Times New Roman"/>
          <w:snapToGrid w:val="0"/>
          <w:color w:val="000000" w:themeColor="text1"/>
          <w:kern w:val="0"/>
          <w:sz w:val="32"/>
          <w14:textFill>
            <w14:solidFill>
              <w14:schemeClr w14:val="tx1"/>
            </w14:solidFill>
          </w14:textFill>
        </w:rPr>
        <w:br w:type="page"/>
      </w:r>
    </w:p>
    <w:p>
      <w:pPr>
        <w:overflowPunct w:val="0"/>
        <w:spacing w:line="579" w:lineRule="exact"/>
        <w:rPr>
          <w:rFonts w:ascii="Times New Roman" w:eastAsia="黑体" w:cs="Times New Roman"/>
          <w:snapToGrid w:val="0"/>
          <w:color w:val="000000" w:themeColor="text1"/>
          <w:kern w:val="0"/>
          <w:sz w:val="32"/>
          <w:szCs w:val="32"/>
          <w14:textFill>
            <w14:solidFill>
              <w14:schemeClr w14:val="tx1"/>
            </w14:solidFill>
          </w14:textFill>
        </w:rPr>
      </w:pPr>
      <w:r>
        <w:rPr>
          <w:rFonts w:ascii="Times New Roman" w:eastAsia="黑体" w:cs="Times New Roman"/>
          <w:snapToGrid w:val="0"/>
          <w:color w:val="000000" w:themeColor="text1"/>
          <w:kern w:val="0"/>
          <w:sz w:val="32"/>
          <w:szCs w:val="32"/>
          <w14:textFill>
            <w14:solidFill>
              <w14:schemeClr w14:val="tx1"/>
            </w14:solidFill>
          </w14:textFill>
        </w:rPr>
        <w:t>附件4</w:t>
      </w:r>
    </w:p>
    <w:p>
      <w:pPr>
        <w:pStyle w:val="2"/>
        <w:pBdr>
          <w:bottom w:val="none" w:color="auto" w:sz="0" w:space="0"/>
        </w:pBdr>
        <w:spacing w:line="579" w:lineRule="exact"/>
        <w:rPr>
          <w:rFonts w:ascii="Times New Roman" w:cs="Times New Roman"/>
          <w:color w:val="000000" w:themeColor="text1"/>
          <w14:textFill>
            <w14:solidFill>
              <w14:schemeClr w14:val="tx1"/>
            </w14:solidFill>
          </w14:textFill>
        </w:rPr>
      </w:pPr>
    </w:p>
    <w:p>
      <w:pPr>
        <w:pStyle w:val="12"/>
        <w:overflowPunct w:val="0"/>
        <w:spacing w:line="240" w:lineRule="auto"/>
        <w:rPr>
          <w:color w:val="000000" w:themeColor="text1"/>
          <w14:textFill>
            <w14:solidFill>
              <w14:schemeClr w14:val="tx1"/>
            </w14:solidFill>
          </w14:textFill>
        </w:rPr>
      </w:pPr>
      <w:r>
        <w:rPr>
          <w:color w:val="000000" w:themeColor="text1"/>
          <w:szCs w:val="44"/>
          <w14:textFill>
            <w14:solidFill>
              <w14:schemeClr w14:val="tx1"/>
            </w14:solidFill>
          </w14:textFill>
        </w:rPr>
        <w:t>涟水县淮河流域重点湖泊名录与排查面积</w:t>
      </w:r>
    </w:p>
    <w:tbl>
      <w:tblPr>
        <w:tblStyle w:val="1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81"/>
        <w:gridCol w:w="997"/>
        <w:gridCol w:w="999"/>
        <w:gridCol w:w="1411"/>
        <w:gridCol w:w="1513"/>
        <w:gridCol w:w="1096"/>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序号</w:t>
            </w: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湖泊名称</w:t>
            </w: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面积</w:t>
            </w:r>
          </w:p>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（km</w:t>
            </w:r>
            <w:r>
              <w:rPr>
                <w:rFonts w:ascii="Times New Roman" w:eastAsia="黑体" w:cs="Times New Roman"/>
                <w:bCs/>
                <w:color w:val="000000" w:themeColor="text1"/>
                <w:kern w:val="0"/>
                <w:szCs w:val="21"/>
                <w:vertAlign w:val="superscript"/>
                <w14:textFill>
                  <w14:solidFill>
                    <w14:schemeClr w14:val="tx1"/>
                  </w14:solidFill>
                </w14:textFill>
              </w:rPr>
              <w:t>2</w:t>
            </w:r>
            <w:r>
              <w:rPr>
                <w:rFonts w:ascii="Times New Roman" w:eastAsia="黑体" w:cs="Times New Roman"/>
                <w:bCs/>
                <w:color w:val="000000" w:themeColor="text1"/>
                <w:kern w:val="0"/>
                <w:szCs w:val="21"/>
                <w14:textFill>
                  <w14:solidFill>
                    <w14:schemeClr w14:val="tx1"/>
                  </w14:solidFill>
                </w14:textFill>
              </w:rPr>
              <w:t>）</w:t>
            </w:r>
          </w:p>
        </w:tc>
        <w:tc>
          <w:tcPr>
            <w:tcW w:w="9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长度（km）</w:t>
            </w:r>
          </w:p>
        </w:tc>
        <w:tc>
          <w:tcPr>
            <w:tcW w:w="141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所属区县</w:t>
            </w:r>
          </w:p>
        </w:tc>
        <w:tc>
          <w:tcPr>
            <w:tcW w:w="151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延伸距离</w:t>
            </w:r>
          </w:p>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（m）</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排查面积</w:t>
            </w:r>
          </w:p>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（km</w:t>
            </w:r>
            <w:r>
              <w:rPr>
                <w:rFonts w:ascii="Times New Roman" w:eastAsia="黑体" w:cs="Times New Roman"/>
                <w:bCs/>
                <w:color w:val="000000" w:themeColor="text1"/>
                <w:kern w:val="0"/>
                <w:szCs w:val="21"/>
                <w:vertAlign w:val="superscript"/>
                <w14:textFill>
                  <w14:solidFill>
                    <w14:schemeClr w14:val="tx1"/>
                  </w14:solidFill>
                </w14:textFill>
              </w:rPr>
              <w:t>2</w:t>
            </w:r>
            <w:r>
              <w:rPr>
                <w:rFonts w:ascii="Times New Roman" w:eastAsia="黑体" w:cs="Times New Roman"/>
                <w:bCs/>
                <w:color w:val="000000" w:themeColor="text1"/>
                <w:kern w:val="0"/>
                <w:szCs w:val="21"/>
                <w14:textFill>
                  <w14:solidFill>
                    <w14:schemeClr w14:val="tx1"/>
                  </w14:solidFill>
                </w14:textFill>
              </w:rPr>
              <w:t>）</w:t>
            </w:r>
          </w:p>
        </w:tc>
        <w:tc>
          <w:tcPr>
            <w:tcW w:w="12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黑体" w:cs="Times New Roman"/>
                <w:bCs/>
                <w:color w:val="000000" w:themeColor="text1"/>
                <w:kern w:val="0"/>
                <w:szCs w:val="21"/>
                <w14:textFill>
                  <w14:solidFill>
                    <w14:schemeClr w14:val="tx1"/>
                  </w14:solidFill>
                </w14:textFill>
              </w:rPr>
            </w:pPr>
            <w:r>
              <w:rPr>
                <w:rFonts w:ascii="Times New Roman" w:eastAsia="黑体" w:cs="Times New Roman"/>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五岛湖</w:t>
            </w: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0.4</w:t>
            </w:r>
          </w:p>
        </w:tc>
        <w:tc>
          <w:tcPr>
            <w:tcW w:w="9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3.4</w:t>
            </w:r>
          </w:p>
        </w:tc>
        <w:tc>
          <w:tcPr>
            <w:tcW w:w="141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b/>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涟水县</w:t>
            </w:r>
          </w:p>
        </w:tc>
        <w:tc>
          <w:tcPr>
            <w:tcW w:w="151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50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0.2</w:t>
            </w:r>
          </w:p>
        </w:tc>
        <w:tc>
          <w:tcPr>
            <w:tcW w:w="12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kern w:val="0"/>
                <w:szCs w:val="21"/>
                <w14:textFill>
                  <w14:solidFill>
                    <w14:schemeClr w14:val="tx1"/>
                  </w14:solidFill>
                </w14:textFill>
              </w:rPr>
              <w:t>合计</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仿宋_GB2312" w:cs="Times New Roman"/>
                <w:color w:val="000000" w:themeColor="text1"/>
                <w:kern w:val="0"/>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3.4</w:t>
            </w:r>
          </w:p>
        </w:tc>
        <w:tc>
          <w:tcPr>
            <w:tcW w:w="29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仿宋_GB2312" w:cs="Times New Roman"/>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ascii="Times New Roman" w:eastAsia="仿宋_GB2312" w:cs="Times New Roman"/>
                <w:color w:val="000000" w:themeColor="text1"/>
                <w:szCs w:val="21"/>
                <w14:textFill>
                  <w14:solidFill>
                    <w14:schemeClr w14:val="tx1"/>
                  </w14:solidFill>
                </w14:textFill>
              </w:rPr>
            </w:pPr>
            <w:r>
              <w:rPr>
                <w:rFonts w:ascii="Times New Roman" w:eastAsia="仿宋_GB2312" w:cs="Times New Roman"/>
                <w:color w:val="000000" w:themeColor="text1"/>
                <w:szCs w:val="21"/>
                <w14:textFill>
                  <w14:solidFill>
                    <w14:schemeClr w14:val="tx1"/>
                  </w14:solidFill>
                </w14:textFill>
              </w:rPr>
              <w:t>0.2</w:t>
            </w:r>
          </w:p>
        </w:tc>
        <w:tc>
          <w:tcPr>
            <w:tcW w:w="125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eastAsia="仿宋_GB2312" w:cs="Times New Roman"/>
                <w:color w:val="000000" w:themeColor="text1"/>
                <w:szCs w:val="21"/>
                <w14:textFill>
                  <w14:solidFill>
                    <w14:schemeClr w14:val="tx1"/>
                  </w14:solidFill>
                </w14:textFill>
              </w:rPr>
            </w:pPr>
          </w:p>
        </w:tc>
      </w:tr>
    </w:tbl>
    <w:p>
      <w:pPr>
        <w:spacing w:line="400" w:lineRule="exact"/>
        <w:rPr>
          <w:rFonts w:ascii="Times New Roman" w:eastAsia="仿宋_GB2312" w:cs="Times New Roman"/>
          <w:color w:val="000000" w:themeColor="text1"/>
          <w14:textFill>
            <w14:solidFill>
              <w14:schemeClr w14:val="tx1"/>
            </w14:solidFill>
          </w14:textFill>
        </w:rPr>
      </w:pPr>
      <w:r>
        <w:rPr>
          <w:rFonts w:ascii="Times New Roman" w:eastAsia="仿宋_GB2312" w:cs="Times New Roman"/>
          <w:color w:val="000000" w:themeColor="text1"/>
          <w14:textFill>
            <w14:solidFill>
              <w14:schemeClr w14:val="tx1"/>
            </w14:solidFill>
          </w14:textFill>
        </w:rPr>
        <w:t>*排查面积以现场实际工作量计。</w:t>
      </w:r>
    </w:p>
    <w:p>
      <w:pPr>
        <w:rPr>
          <w:rFonts w:ascii="Times New Roman" w:cs="Times New Roman"/>
          <w:color w:val="000000" w:themeColor="text1"/>
          <w14:textFill>
            <w14:solidFill>
              <w14:schemeClr w14:val="tx1"/>
            </w14:solidFill>
          </w14:textFill>
        </w:rPr>
      </w:pPr>
    </w:p>
    <w:p>
      <w:pPr>
        <w:shd w:val="clear" w:color="auto" w:fill="FFFFFF"/>
        <w:overflowPunct w:val="0"/>
        <w:spacing w:line="579" w:lineRule="exact"/>
        <w:jc w:val="center"/>
        <w:rPr>
          <w:rFonts w:ascii="Times New Roman" w:eastAsia="方正小标宋_GBK" w:cs="Times New Roman"/>
          <w:snapToGrid w:val="0"/>
          <w:color w:val="000000" w:themeColor="text1"/>
          <w:kern w:val="0"/>
          <w:sz w:val="44"/>
          <w:szCs w:val="44"/>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4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4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4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2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2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2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4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400"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r>
        <w:rPr>
          <w:rFonts w:ascii="Times New Roman" w:eastAsia="仿宋_GB2312" w:cs="Times New Roman"/>
          <w:color w:val="000000" w:themeColor="text1"/>
          <w14:textFill>
            <w14:solidFill>
              <w14:schemeClr w14:val="tx1"/>
            </w14:solidFill>
          </w14:textFil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33020</wp:posOffset>
                </wp:positionV>
                <wp:extent cx="5600700" cy="0"/>
                <wp:effectExtent l="0" t="0" r="0" b="0"/>
                <wp:wrapNone/>
                <wp:docPr id="6"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noFill/>
                        <a:ln w="12700" cap="flat" cmpd="sng">
                          <a:solidFill>
                            <a:srgbClr val="000000"/>
                          </a:solidFill>
                          <a:prstDash val="solid"/>
                          <a:round/>
                        </a:ln>
                      </wps:spPr>
                      <wps:bodyPr/>
                    </wps:wsp>
                  </a:graphicData>
                </a:graphic>
              </wp:anchor>
            </w:drawing>
          </mc:Choice>
          <mc:Fallback>
            <w:pict>
              <v:line id="直接连接符 5" o:spid="_x0000_s1026" o:spt="20" style="position:absolute;left:0pt;margin-left:0pt;margin-top:2.6pt;height:0pt;width:441pt;z-index:251659264;mso-width-relative:page;mso-height-relative:page;" filled="f" stroked="t" coordsize="21600,21600" o:gfxdata="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xZJBtMAAAAEAQAADwAAAAAAAAABACAAAAAiAAAA&#10;ZHJzL2Rvd25yZXYueG1sUEsBAhQAFAAAAAgAh07iQGkOcY3TAQAAmgMAAA4AAAAAAAAAAQAgAAAA&#10;IgEAAGRycy9lMm9Eb2MueG1sUEsFBgAAAAAGAAYAWQEAAGcFAAAAAA==&#10;">
                <v:fill on="f" focussize="0,0"/>
                <v:stroke weight="1pt" color="#000000" joinstyle="round"/>
                <v:imagedata o:title=""/>
                <o:lock v:ext="edit" aspectratio="f"/>
              </v:line>
            </w:pict>
          </mc:Fallback>
        </mc:AlternateContent>
      </w:r>
      <w:r>
        <w:rPr>
          <w:rFonts w:ascii="Times New Roman" w:eastAsia="仿宋_GB2312" w:cs="Times New Roman"/>
          <w:color w:val="000000" w:themeColor="text1"/>
          <w:sz w:val="28"/>
          <w:szCs w:val="28"/>
          <w14:textFill>
            <w14:solidFill>
              <w14:schemeClr w14:val="tx1"/>
            </w14:solidFill>
          </w14:textFill>
        </w:rPr>
        <w:t>　抄送：县委各部委办、县人大常委会办公室、县政协秘书处、县法</w:t>
      </w:r>
    </w:p>
    <w:p>
      <w:pPr>
        <w:pStyle w:val="9"/>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r>
        <w:rPr>
          <w:rFonts w:ascii="Times New Roman" w:eastAsia="仿宋_GB2312" w:cs="Times New Roman"/>
          <w:color w:val="000000" w:themeColor="text1"/>
          <w:sz w:val="28"/>
          <w:szCs w:val="28"/>
          <w14:textFill>
            <w14:solidFill>
              <w14:schemeClr w14:val="tx1"/>
            </w14:solidFill>
          </w14:textFill>
        </w:rPr>
        <w:t>　　　　院、县检察院。　　　　　　　　　　　　　　</w:t>
      </w:r>
    </w:p>
    <w:p>
      <w:pPr>
        <w:spacing w:line="579" w:lineRule="exact"/>
        <w:rPr>
          <w:rFonts w:ascii="Times New Roman" w:eastAsia="仿宋_GB2312" w:cs="Times New Roman"/>
          <w:color w:val="000000" w:themeColor="text1"/>
          <w14:textFill>
            <w14:solidFill>
              <w14:schemeClr w14:val="tx1"/>
            </w14:solidFill>
          </w14:textFill>
        </w:rPr>
      </w:pPr>
      <w:r>
        <w:rPr>
          <w:rFonts w:ascii="Times New Roman" w:eastAsia="仿宋_GB2312" w:cs="Times New Roman"/>
          <w:color w:val="000000" w:themeColor="text1"/>
          <w14:textFill>
            <w14:solidFill>
              <w14:schemeClr w14:val="tx1"/>
            </w14:solidFill>
          </w14:textFil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71755</wp:posOffset>
                </wp:positionV>
                <wp:extent cx="5600700" cy="0"/>
                <wp:effectExtent l="0" t="0" r="0" b="0"/>
                <wp:wrapNone/>
                <wp:docPr id="8"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noFill/>
                        <a:ln w="9525" cap="flat" cmpd="sng">
                          <a:solidFill>
                            <a:srgbClr val="000000"/>
                          </a:solidFill>
                          <a:prstDash val="solid"/>
                          <a:round/>
                        </a:ln>
                      </wps:spPr>
                      <wps:bodyPr/>
                    </wps:wsp>
                  </a:graphicData>
                </a:graphic>
              </wp:anchor>
            </w:drawing>
          </mc:Choice>
          <mc:Fallback>
            <w:pict>
              <v:line id="直接连接符 4" o:spid="_x0000_s1026" o:spt="20" style="position:absolute;left:0pt;margin-left:0pt;margin-top:5.65pt;height:0pt;width:441pt;z-index:251659264;mso-width-relative:page;mso-height-relative:page;" filled="f" stroked="t" coordsize="21600,21600" o:gfxdata="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okYvSAAAABgEAAA8AAAAAAAAAAQAgAAAAIgAA&#10;AGRycy9kb3ducmV2LnhtbFBLAQIUABQAAAAIAIdO4kDkLbbW1QEAAJkDAAAOAAAAAAAAAAEAIAAA&#10;ACEBAABkcnMvZTJvRG9jLnhtbFBLBQYAAAAABgAGAFkBAABoBQAAAAA=&#10;">
                <v:fill on="f" focussize="0,0"/>
                <v:stroke color="#000000" joinstyle="round"/>
                <v:imagedata o:title=""/>
                <o:lock v:ext="edit" aspectratio="f"/>
              </v:line>
            </w:pict>
          </mc:Fallback>
        </mc:AlternateContent>
      </w:r>
      <w:r>
        <w:rPr>
          <w:rFonts w:ascii="Times New Roman" w:eastAsia="仿宋_GB2312" w:cs="Times New Roman"/>
          <w:color w:val="000000" w:themeColor="text1"/>
          <w14:textFill>
            <w14:solidFill>
              <w14:schemeClr w14:val="tx1"/>
            </w14:solidFill>
          </w14:textFil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363220</wp:posOffset>
                </wp:positionV>
                <wp:extent cx="5600700" cy="0"/>
                <wp:effectExtent l="0" t="0" r="0" b="0"/>
                <wp:wrapNone/>
                <wp:docPr id="10"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noFill/>
                        <a:ln w="12700" cap="flat" cmpd="sng">
                          <a:solidFill>
                            <a:srgbClr val="000000"/>
                          </a:solidFill>
                          <a:prstDash val="solid"/>
                          <a:round/>
                        </a:ln>
                      </wps:spPr>
                      <wps:bodyPr/>
                    </wps:wsp>
                  </a:graphicData>
                </a:graphic>
              </wp:anchor>
            </w:drawing>
          </mc:Choice>
          <mc:Fallback>
            <w:pict>
              <v:line id="直接连接符 3" o:spid="_x0000_s1026" o:spt="20" style="position:absolute;left:0pt;margin-left:0pt;margin-top:28.6pt;height:0pt;width:441pt;z-index:251659264;mso-width-relative:page;mso-height-relative:page;" filled="f" stroked="t" coordsize="21600,21600" o:gfxdata="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pEoj1AAAAAYBAAAPAAAAAAAAAAEAIAAAACIA&#10;AABkcnMvZG93bnJldi54bWxQSwECFAAUAAAACACHTuJAwkjq4NQBAACbAwAADgAAAAAAAAABACAA&#10;AAAjAQAAZHJzL2Uyb0RvYy54bWxQSwUGAAAAAAYABgBZAQAAaQUAAAAA&#10;">
                <v:fill on="f" focussize="0,0"/>
                <v:stroke weight="1pt" color="#000000" joinstyle="round"/>
                <v:imagedata o:title=""/>
                <o:lock v:ext="edit" aspectratio="f"/>
              </v:line>
            </w:pict>
          </mc:Fallback>
        </mc:AlternateContent>
      </w:r>
      <w:r>
        <w:rPr>
          <w:rFonts w:ascii="Times New Roman" w:eastAsia="仿宋_GB2312" w:cs="Times New Roman"/>
          <w:color w:val="000000" w:themeColor="text1"/>
          <w:sz w:val="28"/>
          <w:szCs w:val="28"/>
          <w14:textFill>
            <w14:solidFill>
              <w14:schemeClr w14:val="tx1"/>
            </w14:solidFill>
          </w14:textFill>
        </w:rPr>
        <w:t>　涟水县人民政府办公室　　　　　　　 　 　2022年9月20日印发　</w:t>
      </w:r>
    </w:p>
    <w:sectPr>
      <w:pgSz w:w="11906" w:h="16838"/>
      <w:pgMar w:top="2041" w:right="1531" w:bottom="204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464279121"/>
      <w:docPartObj>
        <w:docPartGallery w:val="AutoText"/>
      </w:docPartObj>
    </w:sdtPr>
    <w:sdtEndPr>
      <w:rPr>
        <w:rFonts w:hint="eastAsia" w:ascii="仿宋_GB2312" w:eastAsia="仿宋_GB2312"/>
        <w:sz w:val="28"/>
        <w:szCs w:val="28"/>
      </w:rPr>
    </w:sdtEndPr>
    <w:sdtContent>
      <w:p>
        <w:pPr>
          <w:pStyle w:val="7"/>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1571370336"/>
      <w:docPartList>
        <w:docPartGallery w:val="Quick Parts"/>
      </w:docPartList>
    </w:sdtPr>
    <w:sdtEndPr>
      <w:rPr>
        <w:rFonts w:hint="eastAsia" w:ascii="仿宋_GB2312" w:eastAsia="仿宋_GB2312"/>
        <w:sz w:val="28"/>
        <w:szCs w:val="28"/>
      </w:rPr>
    </w:sdtEndPr>
    <w:sdtContent>
      <w:p>
        <w:pPr>
          <w:pStyle w:val="7"/>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460180654"/>
      <w:docPartObj>
        <w:docPartGallery w:val="AutoText"/>
      </w:docPartObj>
    </w:sdtPr>
    <w:sdtEndPr>
      <w:rPr>
        <w:rFonts w:hint="eastAsia" w:ascii="仿宋_GB2312" w:eastAsia="仿宋_GB2312"/>
        <w:sz w:val="28"/>
        <w:szCs w:val="28"/>
      </w:rPr>
    </w:sdtEndPr>
    <w:sdtContent>
      <w:p>
        <w:pPr>
          <w:pStyle w:val="7"/>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585653"/>
      <w:docPartList>
        <w:docPartGallery w:val="Quick Parts"/>
      </w:docPartList>
    </w:sdtPr>
    <w:sdtEndPr>
      <w:rPr>
        <w:sz w:val="32"/>
        <w:szCs w:val="32"/>
      </w:rPr>
    </w:sdtEndPr>
    <w:sdtContent>
      <w:p>
        <w:pPr>
          <w:pStyle w:val="7"/>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2E3YjM3YTMwYWYzOGJiZjFkY2FkYjNkYzFjNDY0YWUifQ=="/>
  </w:docVars>
  <w:rsids>
    <w:rsidRoot w:val="00B6608C"/>
    <w:rsid w:val="001557E1"/>
    <w:rsid w:val="008A75D2"/>
    <w:rsid w:val="00B6608C"/>
    <w:rsid w:val="00D56C5E"/>
    <w:rsid w:val="00F75E50"/>
    <w:rsid w:val="570B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uiPriority w:val="0"/>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TML Preformatted"/>
    <w:basedOn w:val="1"/>
    <w:uiPriority w:val="0"/>
    <w:rPr>
      <w:rFonts w:ascii="Courier New" w:hAnsi="Courier New"/>
      <w:sz w:val="20"/>
    </w:rPr>
  </w:style>
  <w:style w:type="paragraph" w:styleId="9">
    <w:name w:val="Normal (Web)"/>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12">
    <w:name w:val="标题1"/>
    <w:basedOn w:val="1"/>
    <w:next w:val="1"/>
    <w:uiPriority w:val="0"/>
    <w:pPr>
      <w:tabs>
        <w:tab w:val="left" w:pos="9193"/>
        <w:tab w:val="left" w:pos="9827"/>
      </w:tabs>
      <w:autoSpaceDE w:val="0"/>
      <w:autoSpaceDN w:val="0"/>
      <w:snapToGrid w:val="0"/>
      <w:spacing w:line="640" w:lineRule="atLeast"/>
      <w:jc w:val="center"/>
    </w:pPr>
    <w:rPr>
      <w:rFonts w:ascii="Times New Roman" w:eastAsia="方正小标宋_GBK" w:cs="Times New Roman"/>
      <w:kern w:val="0"/>
      <w:sz w:val="44"/>
      <w:szCs w:val="20"/>
    </w:rPr>
  </w:style>
  <w:style w:type="paragraph" w:styleId="13">
    <w:name w:val="List Paragraph"/>
    <w:basedOn w:val="1"/>
    <w:uiPriority w:val="0"/>
    <w:pPr>
      <w:ind w:firstLine="200" w:firstLineChars="200"/>
    </w:pPr>
  </w:style>
  <w:style w:type="character" w:customStyle="1" w:styleId="14">
    <w:name w:val="页脚 Char"/>
    <w:basedOn w:val="11"/>
    <w:link w:val="7"/>
    <w:uiPriority w:val="99"/>
    <w:rPr>
      <w:rFonts w:ascii="等线" w:eastAsia="等线"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5701</Words>
  <Characters>5953</Characters>
  <Lines>47</Lines>
  <Paragraphs>13</Paragraphs>
  <TotalTime>2</TotalTime>
  <ScaleCrop>false</ScaleCrop>
  <LinksUpToDate>false</LinksUpToDate>
  <CharactersWithSpaces>6177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2022-09-20T03:32:00Z</dcterms:created>
  <dc:creator>别 同舜</dc:creator>
  <cp:lastModifiedBy>Ｍ.Ｙａｎ</cp:lastModifiedBy>
  <cp:lastPrinted>2022-09-20T03:30:00Z</cp:lastPrinted>
  <dcterms:modified xsi:type="dcterms:W3CDTF">2022-11-11T07:45:34Z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BC957EC38FB444B5A87CCD341B6B527D</vt:lpwstr>
  </property>
</Properties>
</file>