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hAnsi="宋体" w:eastAsia="仿宋_GB2312" w:cs="宋体"/>
          <w:kern w:val="0"/>
          <w:sz w:val="32"/>
          <w:szCs w:val="32"/>
        </w:rPr>
      </w:pPr>
    </w:p>
    <w:p>
      <w:pPr>
        <w:spacing w:line="560" w:lineRule="exact"/>
        <w:rPr>
          <w:rFonts w:ascii="仿宋_GB2312" w:hAnsi="宋体" w:eastAsia="仿宋_GB2312" w:cs="宋体"/>
          <w:kern w:val="0"/>
          <w:sz w:val="32"/>
          <w:szCs w:val="32"/>
        </w:rPr>
      </w:pPr>
    </w:p>
    <w:p>
      <w:pPr>
        <w:spacing w:line="560" w:lineRule="exact"/>
        <w:rPr>
          <w:rFonts w:ascii="仿宋_GB2312" w:hAnsi="宋体" w:eastAsia="仿宋_GB2312" w:cs="宋体"/>
          <w:kern w:val="0"/>
          <w:sz w:val="32"/>
          <w:szCs w:val="32"/>
        </w:rPr>
      </w:pPr>
    </w:p>
    <w:p>
      <w:pPr>
        <w:pStyle w:val="2"/>
      </w:pPr>
    </w:p>
    <w:p>
      <w:pPr>
        <w:spacing w:line="560" w:lineRule="exact"/>
        <w:rPr>
          <w:rFonts w:ascii="仿宋_GB2312" w:hAnsi="宋体" w:eastAsia="仿宋_GB2312" w:cs="宋体"/>
          <w:kern w:val="0"/>
          <w:sz w:val="32"/>
          <w:szCs w:val="32"/>
        </w:rPr>
      </w:pPr>
    </w:p>
    <w:p>
      <w:pPr>
        <w:spacing w:line="560" w:lineRule="exact"/>
        <w:jc w:val="center"/>
        <w:rPr>
          <w:rFonts w:ascii="仿宋" w:hAnsi="仿宋" w:eastAsia="仿宋" w:cs="仿宋"/>
          <w:sz w:val="32"/>
          <w:szCs w:val="32"/>
        </w:rPr>
      </w:pPr>
      <w:r>
        <w:rPr>
          <w:rFonts w:hint="eastAsia" w:ascii="仿宋_GB2312" w:hAnsi="宋体" w:eastAsia="仿宋_GB2312" w:cs="宋体"/>
          <w:kern w:val="0"/>
          <w:sz w:val="32"/>
          <w:szCs w:val="32"/>
        </w:rPr>
        <w:t>成</w:t>
      </w:r>
      <w:r>
        <w:rPr>
          <w:rFonts w:hint="eastAsia" w:ascii="仿宋_GB2312" w:hAnsi="宋体" w:eastAsia="仿宋_GB2312" w:cs="宋体"/>
          <w:kern w:val="0"/>
          <w:sz w:val="32"/>
          <w:szCs w:val="32"/>
          <w:lang w:val="en-US" w:eastAsia="zh-CN"/>
        </w:rPr>
        <w:t>政</w:t>
      </w:r>
      <w:r>
        <w:rPr>
          <w:rFonts w:hint="eastAsia" w:ascii="仿宋_GB2312" w:hAnsi="宋体" w:eastAsia="仿宋_GB2312" w:cs="宋体"/>
          <w:kern w:val="0"/>
          <w:sz w:val="32"/>
          <w:szCs w:val="32"/>
        </w:rPr>
        <w:t>发〔2022〕</w:t>
      </w:r>
      <w:r>
        <w:rPr>
          <w:rFonts w:hint="eastAsia" w:ascii="仿宋_GB2312" w:hAnsi="宋体" w:eastAsia="仿宋_GB2312" w:cs="宋体"/>
          <w:kern w:val="0"/>
          <w:sz w:val="32"/>
          <w:szCs w:val="32"/>
          <w:lang w:val="en-US" w:eastAsia="zh-CN"/>
        </w:rPr>
        <w:t>12</w:t>
      </w:r>
      <w:r>
        <w:rPr>
          <w:rFonts w:hint="eastAsia" w:ascii="仿宋_GB2312" w:hAnsi="宋体" w:eastAsia="仿宋_GB2312" w:cs="宋体"/>
          <w:kern w:val="0"/>
          <w:sz w:val="32"/>
          <w:szCs w:val="32"/>
        </w:rPr>
        <w:t>号</w:t>
      </w:r>
    </w:p>
    <w:p>
      <w:pPr>
        <w:spacing w:line="560" w:lineRule="exact"/>
        <w:rPr>
          <w:rFonts w:ascii="方正小标宋简体" w:hAnsi="方正小标宋简体" w:eastAsia="方正小标宋简体" w:cs="方正小标宋简体"/>
          <w:sz w:val="32"/>
          <w:szCs w:val="32"/>
        </w:rPr>
      </w:pPr>
      <w:bookmarkStart w:id="0" w:name="_GoBack"/>
      <w:bookmarkEnd w:id="0"/>
    </w:p>
    <w:p>
      <w:pPr>
        <w:widowControl w:val="0"/>
        <w:kinsoku/>
        <w:autoSpaceDE/>
        <w:autoSpaceDN/>
        <w:adjustRightInd/>
        <w:snapToGrid/>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napToGrid/>
          <w:kern w:val="2"/>
          <w:sz w:val="44"/>
          <w:szCs w:val="44"/>
        </w:rPr>
        <w:t>成集镇关于加强新型农民社区长效管护的实施方案</w:t>
      </w:r>
    </w:p>
    <w:p>
      <w:pPr>
        <w:spacing w:line="560" w:lineRule="exact"/>
        <w:rPr>
          <w:rFonts w:ascii="方正仿宋_GB2312" w:hAnsi="方正仿宋_GB2312" w:eastAsia="方正仿宋_GB2312" w:cs="方正仿宋_GB2312"/>
          <w:sz w:val="32"/>
          <w:szCs w:val="32"/>
        </w:rPr>
      </w:pPr>
    </w:p>
    <w:p>
      <w:pPr>
        <w:spacing w:line="600" w:lineRule="exact"/>
        <w:rPr>
          <w:rFonts w:ascii="仿宋_GB2312" w:hAnsi="仿宋_GB2312" w:eastAsia="仿宋_GB2312" w:cs="仿宋_GB2312"/>
          <w:sz w:val="32"/>
          <w:szCs w:val="32"/>
        </w:rPr>
      </w:pPr>
      <w:r>
        <w:rPr>
          <w:rFonts w:hint="eastAsia" w:ascii="仿宋" w:hAnsi="仿宋" w:eastAsia="仿宋" w:cs="方正仿宋_GBK"/>
          <w:sz w:val="32"/>
          <w:szCs w:val="32"/>
        </w:rPr>
        <w:t>各村（居）民委员会，镇直各单位、各部门:</w:t>
      </w:r>
    </w:p>
    <w:p>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为认真贯彻落实好省市县关于加快推进农民群众住房条件改善的决策部署，我镇规划建设了条河社区一、二、三期、法华社区、初心社区一、二期和余圩社区等7个新型农民社区，共建设房屋2071套。目前法华社区、条河社区、初心社区一期已经交付入住，但目前已入住的三个社区存在乱搭乱建、乱占乱用、乱贴乱画等行为，严重损害了新社区优美整洁的居住环境。为进一步强化社区治理，保持长效管护的力度，现提出如下</w:t>
      </w:r>
      <w:r>
        <w:rPr>
          <w:rFonts w:hint="eastAsia" w:ascii="仿宋_GB2312" w:hAnsi="仿宋_GB2312" w:eastAsia="仿宋_GB2312" w:cs="仿宋_GB2312"/>
          <w:snapToGrid/>
          <w:kern w:val="2"/>
          <w:sz w:val="32"/>
          <w:szCs w:val="32"/>
          <w:lang w:eastAsia="zh-CN"/>
        </w:rPr>
        <w:t>管护</w:t>
      </w:r>
      <w:r>
        <w:rPr>
          <w:rFonts w:hint="eastAsia" w:ascii="仿宋_GB2312" w:hAnsi="仿宋_GB2312" w:eastAsia="仿宋_GB2312" w:cs="仿宋_GB2312"/>
          <w:snapToGrid/>
          <w:kern w:val="2"/>
          <w:sz w:val="32"/>
          <w:szCs w:val="32"/>
        </w:rPr>
        <w:t>方案。</w:t>
      </w:r>
    </w:p>
    <w:p>
      <w:pPr>
        <w:widowControl w:val="0"/>
        <w:kinsoku/>
        <w:autoSpaceDE/>
        <w:autoSpaceDN/>
        <w:adjustRightInd/>
        <w:snapToGrid/>
        <w:spacing w:line="560" w:lineRule="exact"/>
        <w:ind w:firstLine="640" w:firstLineChars="200"/>
        <w:jc w:val="both"/>
        <w:textAlignment w:val="auto"/>
        <w:rPr>
          <w:rFonts w:hint="eastAsia" w:ascii="黑体" w:hAnsi="黑体" w:eastAsia="黑体" w:cs="黑体"/>
          <w:snapToGrid/>
          <w:kern w:val="2"/>
          <w:sz w:val="32"/>
          <w:szCs w:val="32"/>
        </w:rPr>
      </w:pPr>
      <w:r>
        <w:rPr>
          <w:rFonts w:hint="eastAsia" w:ascii="黑体" w:hAnsi="黑体" w:eastAsia="黑体" w:cs="黑体"/>
          <w:snapToGrid/>
          <w:kern w:val="2"/>
          <w:sz w:val="32"/>
          <w:szCs w:val="32"/>
        </w:rPr>
        <w:t>一、强化社区管理的各方职责</w:t>
      </w:r>
    </w:p>
    <w:p>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一是镇政府工作职责。镇政府成立农房改善社区治理工作领导小组。实行书记、镇长履行第一责任人职责，党委书记杨帆挂钩负责条河社区、余圩社区，镇长池鹏飞挂钩负责法华社区、初心社区。主要领导亲自谋划、亲自推进社区建设和长效管护工作。镇业务分管领导负责社区管理的业务指导和督促检查等工作，各社区所在村的分片领导为社区长效管理的第一责任人，负责社区的日常管理，对有违规搭建、乱堆乱占的要及时组织所在村进行制止整改。二是所在村工作职责。所在地村委会为社区治理的直接责任人，相关村做好配合工作。组织成立物业管理公司配齐管理人员，明确管业管理工作职责，村书记对社区巡查</w:t>
      </w:r>
      <w:r>
        <w:rPr>
          <w:rFonts w:hint="eastAsia" w:ascii="仿宋_GB2312" w:hAnsi="仿宋_GB2312" w:eastAsia="仿宋_GB2312" w:cs="仿宋_GB2312"/>
          <w:snapToGrid/>
          <w:kern w:val="2"/>
          <w:sz w:val="32"/>
          <w:szCs w:val="32"/>
          <w:lang w:eastAsia="zh-CN"/>
        </w:rPr>
        <w:t>每周</w:t>
      </w:r>
      <w:r>
        <w:rPr>
          <w:rFonts w:hint="eastAsia" w:ascii="仿宋_GB2312" w:hAnsi="仿宋_GB2312" w:eastAsia="仿宋_GB2312" w:cs="仿宋_GB2312"/>
          <w:snapToGrid/>
          <w:kern w:val="2"/>
          <w:sz w:val="32"/>
          <w:szCs w:val="32"/>
        </w:rPr>
        <w:t>不得少于2次</w:t>
      </w:r>
      <w:r>
        <w:rPr>
          <w:rFonts w:hint="eastAsia" w:ascii="仿宋_GB2312" w:hAnsi="仿宋_GB2312" w:eastAsia="仿宋_GB2312" w:cs="仿宋_GB2312"/>
          <w:snapToGrid/>
          <w:kern w:val="2"/>
          <w:sz w:val="32"/>
          <w:szCs w:val="32"/>
          <w:lang w:eastAsia="zh-CN"/>
        </w:rPr>
        <w:t>，每周</w:t>
      </w:r>
      <w:r>
        <w:rPr>
          <w:rFonts w:hint="eastAsia" w:ascii="仿宋_GB2312" w:hAnsi="仿宋_GB2312" w:eastAsia="仿宋_GB2312" w:cs="仿宋_GB2312"/>
          <w:snapToGrid/>
          <w:kern w:val="2"/>
          <w:sz w:val="32"/>
          <w:szCs w:val="32"/>
        </w:rPr>
        <w:t>召开一次社区治理专题会议，每月党员活动日必须开展党员看社区活动</w:t>
      </w:r>
      <w:r>
        <w:rPr>
          <w:rFonts w:hint="eastAsia" w:ascii="仿宋_GB2312" w:hAnsi="仿宋_GB2312" w:eastAsia="仿宋_GB2312" w:cs="仿宋_GB2312"/>
          <w:snapToGrid/>
          <w:kern w:val="2"/>
          <w:sz w:val="32"/>
          <w:szCs w:val="32"/>
          <w:lang w:eastAsia="zh-CN"/>
        </w:rPr>
        <w:t>，每月</w:t>
      </w:r>
      <w:r>
        <w:rPr>
          <w:rFonts w:hint="eastAsia" w:ascii="仿宋_GB2312" w:hAnsi="仿宋_GB2312" w:eastAsia="仿宋_GB2312" w:cs="仿宋_GB2312"/>
          <w:snapToGrid/>
          <w:kern w:val="2"/>
          <w:sz w:val="32"/>
          <w:szCs w:val="32"/>
        </w:rPr>
        <w:t>开展一次最美庭院评比，对日常巡查和上级督查中发现的问题立即组织制止和整改，配合镇做好社区的其他工作。</w:t>
      </w:r>
    </w:p>
    <w:p>
      <w:pPr>
        <w:widowControl w:val="0"/>
        <w:kinsoku/>
        <w:autoSpaceDE/>
        <w:autoSpaceDN/>
        <w:adjustRightInd/>
        <w:snapToGrid/>
        <w:spacing w:line="560" w:lineRule="exact"/>
        <w:ind w:firstLine="640" w:firstLineChars="200"/>
        <w:jc w:val="both"/>
        <w:textAlignment w:val="auto"/>
        <w:rPr>
          <w:rFonts w:hint="eastAsia" w:ascii="黑体" w:hAnsi="黑体" w:eastAsia="黑体" w:cs="黑体"/>
          <w:snapToGrid/>
          <w:kern w:val="2"/>
          <w:sz w:val="32"/>
          <w:szCs w:val="32"/>
        </w:rPr>
      </w:pPr>
      <w:r>
        <w:rPr>
          <w:rFonts w:hint="eastAsia" w:ascii="黑体" w:hAnsi="黑体" w:eastAsia="黑体" w:cs="黑体"/>
          <w:snapToGrid/>
          <w:kern w:val="2"/>
          <w:sz w:val="32"/>
          <w:szCs w:val="32"/>
        </w:rPr>
        <w:t>二、全面推进体制机制建设</w:t>
      </w:r>
    </w:p>
    <w:p>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一是将社区治理工作纳入镇对村目标考核</w:t>
      </w:r>
      <w:r>
        <w:rPr>
          <w:rFonts w:hint="eastAsia" w:ascii="仿宋_GB2312" w:hAnsi="仿宋_GB2312" w:eastAsia="仿宋_GB2312" w:cs="仿宋_GB2312"/>
          <w:snapToGrid/>
          <w:kern w:val="2"/>
          <w:sz w:val="32"/>
          <w:szCs w:val="32"/>
          <w:lang w:eastAsia="zh-CN"/>
        </w:rPr>
        <w:t>指标</w:t>
      </w:r>
      <w:r>
        <w:rPr>
          <w:rFonts w:hint="eastAsia" w:ascii="仿宋_GB2312" w:hAnsi="仿宋_GB2312" w:eastAsia="仿宋_GB2312" w:cs="仿宋_GB2312"/>
          <w:snapToGrid/>
          <w:kern w:val="2"/>
          <w:sz w:val="32"/>
          <w:szCs w:val="32"/>
        </w:rPr>
        <w:t>，实行一票否决。对于管理好的社区年度考核加</w:t>
      </w:r>
      <w:r>
        <w:rPr>
          <w:rFonts w:hint="eastAsia" w:ascii="仿宋_GB2312" w:hAnsi="仿宋_GB2312" w:eastAsia="仿宋_GB2312" w:cs="仿宋_GB2312"/>
          <w:snapToGrid/>
          <w:kern w:val="2"/>
          <w:sz w:val="32"/>
          <w:szCs w:val="32"/>
          <w:lang w:val="en-US" w:eastAsia="zh-CN"/>
        </w:rPr>
        <w:t>5</w:t>
      </w:r>
      <w:r>
        <w:rPr>
          <w:rFonts w:hint="eastAsia" w:ascii="仿宋_GB2312" w:hAnsi="仿宋_GB2312" w:eastAsia="仿宋_GB2312" w:cs="仿宋_GB2312"/>
          <w:snapToGrid/>
          <w:kern w:val="2"/>
          <w:sz w:val="32"/>
          <w:szCs w:val="32"/>
        </w:rPr>
        <w:t>分，管理差的社区年度考核扣除</w:t>
      </w:r>
      <w:r>
        <w:rPr>
          <w:rFonts w:hint="eastAsia" w:ascii="仿宋_GB2312" w:hAnsi="仿宋_GB2312" w:eastAsia="仿宋_GB2312" w:cs="仿宋_GB2312"/>
          <w:snapToGrid/>
          <w:kern w:val="2"/>
          <w:sz w:val="32"/>
          <w:szCs w:val="32"/>
          <w:lang w:val="en-US" w:eastAsia="zh-CN"/>
        </w:rPr>
        <w:t>10</w:t>
      </w:r>
      <w:r>
        <w:rPr>
          <w:rFonts w:hint="eastAsia" w:ascii="仿宋_GB2312" w:hAnsi="仿宋_GB2312" w:eastAsia="仿宋_GB2312" w:cs="仿宋_GB2312"/>
          <w:snapToGrid/>
          <w:kern w:val="2"/>
          <w:sz w:val="32"/>
          <w:szCs w:val="32"/>
        </w:rPr>
        <w:t>分，同时对年底考核中，管理到位的社区将给予一定数额的物质奖励。二是镇政府明确专人负责，每天对社区进行巡查，对发现的问题及时交办到所在村。三是完善物业管理制度，明确考核细则和各方职责。四是充分发挥社区农户的自治作用，引导农户共同参与社区治理，制定简洁实用的村规民约，形成齐抓共管、共建共享受的良好氛围。</w:t>
      </w:r>
    </w:p>
    <w:p>
      <w:pPr>
        <w:widowControl w:val="0"/>
        <w:kinsoku/>
        <w:autoSpaceDE/>
        <w:autoSpaceDN/>
        <w:adjustRightInd/>
        <w:snapToGrid/>
        <w:spacing w:line="560" w:lineRule="exact"/>
        <w:ind w:firstLine="640" w:firstLineChars="200"/>
        <w:jc w:val="both"/>
        <w:textAlignment w:val="auto"/>
        <w:rPr>
          <w:rFonts w:hint="eastAsia" w:ascii="黑体" w:hAnsi="黑体" w:eastAsia="黑体" w:cs="黑体"/>
          <w:snapToGrid/>
          <w:kern w:val="2"/>
          <w:sz w:val="32"/>
          <w:szCs w:val="32"/>
        </w:rPr>
      </w:pPr>
      <w:r>
        <w:rPr>
          <w:rFonts w:hint="eastAsia" w:ascii="黑体" w:hAnsi="黑体" w:eastAsia="黑体" w:cs="黑体"/>
          <w:snapToGrid/>
          <w:kern w:val="2"/>
          <w:sz w:val="32"/>
          <w:szCs w:val="32"/>
        </w:rPr>
        <w:t>三、严格落实社区治理标准</w:t>
      </w:r>
    </w:p>
    <w:p>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一是做到新型社区治理“四必须”即必须有组织、必须有场所、必须有经费、必须有机制。二是明确新型社区行为“十不准”：1.不准破坏公共财物；2.不准改变建筑外立面；3.不准改变建筑使用功能；4.不准毁绿种菜；5.不准乱抛乱扔；6.不准乱贴乱画；7.不准乱停乱放；8.不准乱堆乱倒；9．不准乱拉乱挂；10.不准私搭乱建。</w:t>
      </w:r>
    </w:p>
    <w:p>
      <w:pPr>
        <w:spacing w:line="560" w:lineRule="exact"/>
        <w:ind w:firstLine="3840" w:firstLineChars="1200"/>
        <w:jc w:val="distribute"/>
        <w:rPr>
          <w:rFonts w:ascii="仿宋_GB2312" w:hAnsi="仿宋_GB2312" w:eastAsia="仿宋_GB2312" w:cs="仿宋_GB2312"/>
          <w:sz w:val="32"/>
          <w:szCs w:val="32"/>
        </w:rPr>
      </w:pPr>
    </w:p>
    <w:p>
      <w:pPr>
        <w:pStyle w:val="2"/>
      </w:pPr>
    </w:p>
    <w:p>
      <w:pPr>
        <w:spacing w:line="560" w:lineRule="exact"/>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涟水县成集镇人民政府</w:t>
      </w:r>
    </w:p>
    <w:p>
      <w:pPr>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2022年</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月26日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B3489D-4964-443E-8315-166EFE2667D2}"/>
  </w:font>
  <w:font w:name="Arial">
    <w:panose1 w:val="020B0604020202020204"/>
    <w:charset w:val="01"/>
    <w:family w:val="swiss"/>
    <w:pitch w:val="default"/>
    <w:sig w:usb0="E0002AFF" w:usb1="C0007843" w:usb2="00000009" w:usb3="00000000" w:csb0="400001FF" w:csb1="FFFF0000"/>
    <w:embedRegular r:id="rId2" w:fontKey="{E682D9AD-83A8-44BF-8A55-9608060A0ADA}"/>
  </w:font>
  <w:font w:name="黑体">
    <w:panose1 w:val="02010609060101010101"/>
    <w:charset w:val="86"/>
    <w:family w:val="auto"/>
    <w:pitch w:val="default"/>
    <w:sig w:usb0="800002BF" w:usb1="38CF7CFA" w:usb2="00000016" w:usb3="00000000" w:csb0="00040001" w:csb1="00000000"/>
    <w:embedRegular r:id="rId3" w:fontKey="{32E2E313-8AD3-4F3D-8F30-4EB414336B58}"/>
  </w:font>
  <w:font w:name="Courier New">
    <w:panose1 w:val="02070309020205020404"/>
    <w:charset w:val="01"/>
    <w:family w:val="modern"/>
    <w:pitch w:val="default"/>
    <w:sig w:usb0="E0002AFF" w:usb1="C0007843" w:usb2="00000009" w:usb3="00000000" w:csb0="400001FF" w:csb1="FFFF0000"/>
    <w:embedRegular r:id="rId4" w:fontKey="{D4A5FB21-9881-41A0-AD89-104D88ED11BE}"/>
  </w:font>
  <w:font w:name="Symbol">
    <w:panose1 w:val="05050102010706020507"/>
    <w:charset w:val="02"/>
    <w:family w:val="roman"/>
    <w:pitch w:val="default"/>
    <w:sig w:usb0="00000000" w:usb1="00000000" w:usb2="00000000" w:usb3="00000000" w:csb0="80000000" w:csb1="00000000"/>
    <w:embedRegular r:id="rId5" w:fontKey="{60C8B470-FE30-479F-86C0-A0CD02D596A6}"/>
  </w:font>
  <w:font w:name="Calibri">
    <w:panose1 w:val="020F0502020204030204"/>
    <w:charset w:val="00"/>
    <w:family w:val="swiss"/>
    <w:pitch w:val="default"/>
    <w:sig w:usb0="E10002FF" w:usb1="4000ACFF" w:usb2="00000009" w:usb3="00000000" w:csb0="2000019F" w:csb1="00000000"/>
    <w:embedRegular r:id="rId6" w:fontKey="{9523B3ED-BE4C-49E4-8570-20B9A35252EA}"/>
  </w:font>
  <w:font w:name="仿宋_GB2312">
    <w:panose1 w:val="02010609030101010101"/>
    <w:charset w:val="86"/>
    <w:family w:val="modern"/>
    <w:pitch w:val="default"/>
    <w:sig w:usb0="00000001" w:usb1="080E0000" w:usb2="00000000" w:usb3="00000000" w:csb0="00040000" w:csb1="00000000"/>
    <w:embedRegular r:id="rId7" w:fontKey="{169455B1-2D6F-4A6D-BF95-8B1B37FDBE1B}"/>
  </w:font>
  <w:font w:name="仿宋">
    <w:panose1 w:val="02010609060101010101"/>
    <w:charset w:val="86"/>
    <w:family w:val="modern"/>
    <w:pitch w:val="default"/>
    <w:sig w:usb0="800002BF" w:usb1="38CF7CFA" w:usb2="00000016" w:usb3="00000000" w:csb0="00040001" w:csb1="00000000"/>
    <w:embedRegular r:id="rId8" w:fontKey="{BBCC0D73-6375-40A2-803F-75868A07EDF5}"/>
  </w:font>
  <w:font w:name="方正小标宋简体">
    <w:panose1 w:val="03000509000000000000"/>
    <w:charset w:val="86"/>
    <w:family w:val="auto"/>
    <w:pitch w:val="default"/>
    <w:sig w:usb0="00000001" w:usb1="080E0000" w:usb2="00000000" w:usb3="00000000" w:csb0="00040000" w:csb1="00000000"/>
    <w:embedRegular r:id="rId9" w:fontKey="{9B29C965-71B6-4F76-A5C9-A19B4D76087D}"/>
  </w:font>
  <w:font w:name="方正仿宋_GB2312">
    <w:altName w:val="Arial Unicode MS"/>
    <w:panose1 w:val="00000000000000000000"/>
    <w:charset w:val="86"/>
    <w:family w:val="auto"/>
    <w:pitch w:val="default"/>
    <w:sig w:usb0="00000000" w:usb1="00000000" w:usb2="00000012" w:usb3="00000000" w:csb0="00040001" w:csb1="00000000"/>
    <w:embedRegular r:id="rId10" w:fontKey="{C2773A4A-8D9A-481A-90C6-0DCBED73DD38}"/>
  </w:font>
  <w:font w:name="方正仿宋_GBK">
    <w:panose1 w:val="03000509000000000000"/>
    <w:charset w:val="86"/>
    <w:family w:val="auto"/>
    <w:pitch w:val="default"/>
    <w:sig w:usb0="00000001" w:usb1="080E0000" w:usb2="00000000" w:usb3="00000000" w:csb0="00040000" w:csb1="00000000"/>
    <w:embedRegular r:id="rId11" w:fontKey="{D6638CD5-F53A-4F92-969D-0ABE4186C9E8}"/>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jYjU0YjA5MmEzZjJlZGQ0NmZhMjBjOThmNTZjZjYifQ=="/>
  </w:docVars>
  <w:rsids>
    <w:rsidRoot w:val="28FE6704"/>
    <w:rsid w:val="0000309A"/>
    <w:rsid w:val="00392B98"/>
    <w:rsid w:val="0049245F"/>
    <w:rsid w:val="009B23CE"/>
    <w:rsid w:val="00AA1EE6"/>
    <w:rsid w:val="00DF39C5"/>
    <w:rsid w:val="08A2799E"/>
    <w:rsid w:val="0CEC11E8"/>
    <w:rsid w:val="22F3419B"/>
    <w:rsid w:val="267B0387"/>
    <w:rsid w:val="28FE6704"/>
    <w:rsid w:val="375A20A2"/>
    <w:rsid w:val="3A642510"/>
    <w:rsid w:val="405E1427"/>
    <w:rsid w:val="4B5C1243"/>
    <w:rsid w:val="4BB548C0"/>
    <w:rsid w:val="4F9311C3"/>
    <w:rsid w:val="538C05FC"/>
    <w:rsid w:val="58DF67AB"/>
    <w:rsid w:val="5C206CFA"/>
    <w:rsid w:val="63C33142"/>
    <w:rsid w:val="649D3251"/>
    <w:rsid w:val="665A368C"/>
    <w:rsid w:val="679D40EC"/>
    <w:rsid w:val="7E5C18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qFormat/>
    <w:uiPriority w:val="0"/>
    <w:pPr>
      <w:spacing w:before="240" w:after="60"/>
      <w:jc w:val="center"/>
      <w:outlineLvl w:val="0"/>
    </w:pPr>
    <w:rPr>
      <w:rFonts w:ascii="Arial" w:hAnsi="Arial"/>
      <w:b/>
      <w:sz w:val="32"/>
    </w:rPr>
  </w:style>
  <w:style w:type="paragraph" w:customStyle="1" w:styleId="3">
    <w:name w:val="Body Text Indent1"/>
    <w:qFormat/>
    <w:uiPriority w:val="99"/>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0"/>
    <w:rPr>
      <w:rFonts w:ascii="Calibri" w:hAnsi="Calibri" w:eastAsia="宋体" w:cs="Times New Roman"/>
      <w:kern w:val="2"/>
      <w:sz w:val="18"/>
      <w:szCs w:val="18"/>
    </w:rPr>
  </w:style>
  <w:style w:type="character" w:customStyle="1" w:styleId="9">
    <w:name w:val="页脚 Char"/>
    <w:basedOn w:val="7"/>
    <w:link w:val="4"/>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672</Words>
  <Characters>680</Characters>
  <Lines>7</Lines>
  <Paragraphs>2</Paragraphs>
  <TotalTime>2</TotalTime>
  <ScaleCrop>false</ScaleCrop>
  <LinksUpToDate>false</LinksUpToDate>
  <CharactersWithSpaces>840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2021-05-20T06:05:00Z</dcterms:created>
  <dc:creator>皮尔洛.王</dc:creator>
  <cp:lastModifiedBy>涟水组织部</cp:lastModifiedBy>
  <cp:lastPrinted>2022-04-29T01:17:00Z</cp:lastPrinted>
  <dcterms:modified xsi:type="dcterms:W3CDTF">2022-05-26T09:46:25Z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7975E78FAC1B4D07B50B10BE0C7C26B5</vt:lpwstr>
  </property>
  <property fmtid="{D5CDD505-2E9C-101B-9397-08002B2CF9AE}" pid="4" name="KSOSaveFontToCloudKey">
    <vt:lpwstr>204923398_embed</vt:lpwstr>
  </property>
</Properties>
</file>