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hAnsi="黑体" w:eastAsia="黑体" w:cs="宋体"/>
          <w:bCs/>
          <w:sz w:val="44"/>
          <w:szCs w:val="44"/>
        </w:rPr>
      </w:pPr>
      <w:r>
        <w:rPr>
          <w:rFonts w:hint="eastAsia" w:ascii="黑体" w:hAnsi="黑体" w:eastAsia="黑体" w:cs="宋体"/>
          <w:bCs/>
          <w:sz w:val="44"/>
          <w:szCs w:val="44"/>
        </w:rPr>
        <w:t>涟水县国家电子商务进农村综合示范工作</w:t>
      </w:r>
    </w:p>
    <w:p>
      <w:pPr>
        <w:spacing w:line="360" w:lineRule="auto"/>
        <w:jc w:val="center"/>
        <w:rPr>
          <w:rFonts w:hint="eastAsia" w:ascii="黑体" w:hAnsi="黑体" w:eastAsia="黑体" w:cs="宋体"/>
          <w:bCs/>
          <w:sz w:val="44"/>
          <w:szCs w:val="44"/>
          <w:lang w:val="en-US" w:eastAsia="zh-CN"/>
        </w:rPr>
      </w:pPr>
      <w:r>
        <w:rPr>
          <w:rFonts w:hint="eastAsia" w:ascii="黑体" w:hAnsi="黑体" w:eastAsia="黑体" w:cs="宋体"/>
          <w:bCs/>
          <w:sz w:val="44"/>
          <w:szCs w:val="44"/>
        </w:rPr>
        <w:t>实施方案</w:t>
      </w:r>
      <w:r>
        <w:rPr>
          <w:rFonts w:hint="eastAsia" w:ascii="黑体" w:hAnsi="黑体" w:eastAsia="黑体" w:cs="宋体"/>
          <w:bCs/>
          <w:sz w:val="44"/>
          <w:szCs w:val="44"/>
          <w:lang w:val="en-US" w:eastAsia="zh-CN"/>
        </w:rPr>
        <w:t>(征求意见稿）</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为推动农村电子商务深入发展，全力做好电子商务进农村</w:t>
      </w:r>
      <w:bookmarkStart w:id="2" w:name="_GoBack"/>
      <w:bookmarkEnd w:id="2"/>
      <w:r>
        <w:rPr>
          <w:rFonts w:hint="eastAsia" w:ascii="仿宋" w:hAnsi="仿宋" w:eastAsia="仿宋" w:cs="宋体"/>
          <w:sz w:val="32"/>
          <w:szCs w:val="32"/>
        </w:rPr>
        <w:t>综合示范县建设工作，进一步提升完善我县农村电商市场体系、助力乡村振兴，根据《国务院办公厅关于促进农村电子商务加快发展的指导意见》(国办发〔2015〕78号)、财政部办公厅、商务部办公厅、国家乡村振兴局综合司《关于开展2021年电子商务进农村综合示范工作的通知》（财办建〔2021〕38号），结合我县实际，经认真研究，特制定本方案。</w:t>
      </w:r>
    </w:p>
    <w:p>
      <w:pPr>
        <w:pStyle w:val="7"/>
        <w:numPr>
          <w:ilvl w:val="0"/>
          <w:numId w:val="1"/>
        </w:numPr>
        <w:spacing w:after="0" w:line="520" w:lineRule="exact"/>
        <w:ind w:left="0" w:leftChars="0" w:firstLine="640" w:firstLineChars="200"/>
        <w:outlineLvl w:val="0"/>
        <w:rPr>
          <w:rFonts w:ascii="黑体" w:hAnsi="黑体" w:eastAsia="黑体" w:cs="宋体"/>
          <w:bCs/>
          <w:sz w:val="32"/>
          <w:szCs w:val="32"/>
        </w:rPr>
      </w:pPr>
      <w:r>
        <w:rPr>
          <w:rFonts w:hint="eastAsia" w:ascii="黑体" w:hAnsi="黑体" w:eastAsia="黑体" w:cs="宋体"/>
          <w:bCs/>
          <w:sz w:val="32"/>
          <w:szCs w:val="32"/>
        </w:rPr>
        <w:t>指导思想</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按照“企业主体、政府引导、市场导向、示范带动”的原则，以“电子商务进农村综合示范县建设”为抓手，依托我县丰富的资源优势，按照“统一规划、领域侧重、整体推进、分步实施、跨越发展”的发展新理念，加大培育我县农村电子商务经营主体，建立健全农村电子商务服务体系，进一步打牢农产品“上行”基础，拓宽涟水农特产品的网络流通渠道，树立涟水区域公共品牌，推动电子商务与本地优势产业的有机融合，推动县域电商持续健康发展，促进农民收入和农村消费双提升，巩固脱贫攻坚成果，助推乡村振兴。</w:t>
      </w:r>
    </w:p>
    <w:p>
      <w:pPr>
        <w:pStyle w:val="7"/>
        <w:numPr>
          <w:ilvl w:val="0"/>
          <w:numId w:val="1"/>
        </w:numPr>
        <w:spacing w:after="0" w:line="520" w:lineRule="exact"/>
        <w:ind w:left="0" w:leftChars="0" w:firstLine="640" w:firstLineChars="200"/>
        <w:outlineLvl w:val="0"/>
        <w:rPr>
          <w:rFonts w:ascii="黑体" w:hAnsi="黑体" w:eastAsia="黑体" w:cs="宋体"/>
          <w:bCs/>
          <w:sz w:val="32"/>
          <w:szCs w:val="32"/>
        </w:rPr>
      </w:pPr>
      <w:r>
        <w:rPr>
          <w:rFonts w:hint="eastAsia" w:ascii="黑体" w:hAnsi="黑体" w:eastAsia="黑体" w:cs="宋体"/>
          <w:bCs/>
          <w:sz w:val="32"/>
          <w:szCs w:val="32"/>
        </w:rPr>
        <w:t>基本原则</w:t>
      </w:r>
    </w:p>
    <w:p>
      <w:pPr>
        <w:numPr>
          <w:ilvl w:val="0"/>
          <w:numId w:val="2"/>
        </w:numPr>
        <w:spacing w:line="520" w:lineRule="exact"/>
        <w:ind w:firstLine="643" w:firstLineChars="200"/>
        <w:outlineLvl w:val="1"/>
        <w:rPr>
          <w:rFonts w:ascii="楷体" w:hAnsi="楷体" w:eastAsia="楷体" w:cs="宋体"/>
          <w:b/>
          <w:sz w:val="32"/>
          <w:szCs w:val="32"/>
        </w:rPr>
      </w:pPr>
      <w:r>
        <w:rPr>
          <w:rFonts w:hint="eastAsia" w:ascii="楷体" w:hAnsi="楷体" w:eastAsia="楷体" w:cs="宋体"/>
          <w:b/>
          <w:sz w:val="32"/>
          <w:szCs w:val="32"/>
        </w:rPr>
        <w:t>规划引领，统筹推进。</w:t>
      </w:r>
    </w:p>
    <w:p>
      <w:pPr>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将发展农村电子商务纳入全县重点工作，作为农村发展的重要引擎和产业支撑，促进城乡互补、协调发展。</w:t>
      </w:r>
      <w:r>
        <w:rPr>
          <w:rFonts w:hint="eastAsia" w:ascii="仿宋" w:hAnsi="仿宋" w:eastAsia="仿宋" w:cs="宋体"/>
          <w:sz w:val="32"/>
          <w:szCs w:val="32"/>
        </w:rPr>
        <w:t>坚持规划先</w:t>
      </w:r>
      <w:r>
        <w:rPr>
          <w:rFonts w:hint="eastAsia" w:ascii="仿宋" w:hAnsi="仿宋" w:eastAsia="仿宋" w:cs="宋体"/>
          <w:bCs/>
          <w:sz w:val="32"/>
          <w:szCs w:val="32"/>
        </w:rPr>
        <w:t>行，统筹推进，与涟水县产业发展、旅游等重要工作有机结合，创新农村电子商务发展模式，推动资源要素向农村市场倾斜，补齐流通短板，统筹衔接电商、物流、商贸流通等现有资源，拓展服务功能，推动农村流通设施和服务融入现代流通体系。</w:t>
      </w:r>
    </w:p>
    <w:p>
      <w:pPr>
        <w:numPr>
          <w:ilvl w:val="0"/>
          <w:numId w:val="2"/>
        </w:numPr>
        <w:spacing w:line="520" w:lineRule="exact"/>
        <w:ind w:firstLine="643" w:firstLineChars="200"/>
        <w:outlineLvl w:val="1"/>
        <w:rPr>
          <w:rFonts w:ascii="仿宋" w:hAnsi="仿宋" w:eastAsia="仿宋" w:cs="宋体"/>
          <w:b/>
          <w:sz w:val="32"/>
          <w:szCs w:val="32"/>
        </w:rPr>
      </w:pPr>
      <w:r>
        <w:rPr>
          <w:rFonts w:hint="eastAsia" w:ascii="楷体" w:hAnsi="楷体" w:eastAsia="楷体" w:cs="宋体"/>
          <w:b/>
          <w:sz w:val="32"/>
          <w:szCs w:val="32"/>
        </w:rPr>
        <w:t>政府引导，市场运作。</w:t>
      </w:r>
    </w:p>
    <w:p>
      <w:pPr>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充分发挥市场在资源配置中的决定性作用，突出企业的主体地位，加快转变政府职能，完善政策、强化服务、搭建平台，推动形成市场作用和政府作用有机统一、相互补充、相互协调、相互促进的农村电商发展格局。</w:t>
      </w:r>
    </w:p>
    <w:p>
      <w:pPr>
        <w:numPr>
          <w:ilvl w:val="0"/>
          <w:numId w:val="2"/>
        </w:numPr>
        <w:spacing w:line="520" w:lineRule="exact"/>
        <w:ind w:firstLine="643" w:firstLineChars="200"/>
        <w:outlineLvl w:val="1"/>
        <w:rPr>
          <w:rFonts w:ascii="仿宋" w:hAnsi="仿宋" w:eastAsia="仿宋" w:cs="宋体"/>
          <w:b/>
          <w:sz w:val="32"/>
          <w:szCs w:val="32"/>
        </w:rPr>
      </w:pPr>
      <w:r>
        <w:rPr>
          <w:rFonts w:hint="eastAsia" w:ascii="楷体" w:hAnsi="楷体" w:eastAsia="楷体" w:cs="宋体"/>
          <w:b/>
          <w:sz w:val="32"/>
          <w:szCs w:val="32"/>
        </w:rPr>
        <w:t>精准把握，助力乡村振兴。</w:t>
      </w:r>
    </w:p>
    <w:p>
      <w:pPr>
        <w:pStyle w:val="4"/>
        <w:ind w:firstLine="640" w:firstLineChars="200"/>
        <w:rPr>
          <w:rFonts w:ascii="仿宋" w:hAnsi="仿宋" w:eastAsia="仿宋" w:cs="宋体"/>
          <w:sz w:val="32"/>
          <w:szCs w:val="32"/>
        </w:rPr>
      </w:pPr>
      <w:r>
        <w:rPr>
          <w:rFonts w:hint="eastAsia" w:ascii="仿宋" w:hAnsi="仿宋" w:eastAsia="仿宋" w:cs="宋体"/>
          <w:sz w:val="32"/>
          <w:szCs w:val="32"/>
          <w:lang w:bidi="ar"/>
        </w:rPr>
        <w:t>深入领会习近平总书记新时期乡村开发重要战略思想，以“电商中心+服务站点+企业+合作社+农户”、“服务站点+农村代购代销+物流+交费+农资+培训”等多种服务为运营模式，充分发挥农村电子商务助力乡村振兴作用，</w:t>
      </w:r>
      <w:r>
        <w:rPr>
          <w:rFonts w:hint="eastAsia" w:ascii="仿宋" w:hAnsi="仿宋" w:eastAsia="仿宋" w:cs="宋体"/>
          <w:bCs/>
          <w:sz w:val="32"/>
          <w:szCs w:val="32"/>
        </w:rPr>
        <w:t>注重电子商务全产业链条中产业带动、就业带动、助残富裕等方面的精准扶持，增强电子商务推动乡村振兴的力度。</w:t>
      </w:r>
    </w:p>
    <w:p>
      <w:pPr>
        <w:numPr>
          <w:ilvl w:val="0"/>
          <w:numId w:val="2"/>
        </w:numPr>
        <w:spacing w:line="520" w:lineRule="exact"/>
        <w:ind w:firstLine="643" w:firstLineChars="200"/>
        <w:outlineLvl w:val="1"/>
        <w:rPr>
          <w:rFonts w:ascii="楷体" w:hAnsi="楷体" w:eastAsia="楷体" w:cs="宋体"/>
          <w:b/>
          <w:sz w:val="32"/>
          <w:szCs w:val="32"/>
        </w:rPr>
      </w:pPr>
      <w:r>
        <w:rPr>
          <w:rFonts w:hint="eastAsia" w:ascii="楷体" w:hAnsi="楷体" w:eastAsia="楷体" w:cs="宋体"/>
          <w:b/>
          <w:sz w:val="32"/>
          <w:szCs w:val="32"/>
        </w:rPr>
        <w:t>完善机制，融合发展。</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围绕电子商务参与主体，成立电子商务领导小组、电商办、电子商务行业协会、农民专业合作社，形成县、（乡）镇、村协调发展机制，不断加快并促进农村一二三产业融合。</w:t>
      </w:r>
    </w:p>
    <w:p>
      <w:pPr>
        <w:numPr>
          <w:ilvl w:val="0"/>
          <w:numId w:val="2"/>
        </w:numPr>
        <w:spacing w:line="520" w:lineRule="exact"/>
        <w:ind w:firstLine="643" w:firstLineChars="200"/>
        <w:outlineLvl w:val="1"/>
        <w:rPr>
          <w:rFonts w:ascii="楷体" w:hAnsi="楷体" w:eastAsia="楷体" w:cs="宋体"/>
          <w:b/>
          <w:sz w:val="32"/>
          <w:szCs w:val="32"/>
        </w:rPr>
      </w:pPr>
      <w:r>
        <w:rPr>
          <w:rFonts w:hint="eastAsia" w:ascii="楷体" w:hAnsi="楷体" w:eastAsia="楷体" w:cs="宋体"/>
          <w:b/>
          <w:sz w:val="32"/>
          <w:szCs w:val="32"/>
        </w:rPr>
        <w:t>因地制宜，突出特色。</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依托涟水今世缘酒、捆蹄、涟水芦笋、草鸡、特色大米、曲酒、小洋梨、云锦等农特产品，五岛湖旅游区、今世缘旅游景区、百花园、云锦产业园、金鸡坨生态农庄等旅游资源，因地制宜，优先选择农民急需、受益面广的产品开展电子商务应用示范，通过数智零售和数字文旅，打造区域特色，探索具有我县特色的农村电子商务发展路径和模式。</w:t>
      </w:r>
    </w:p>
    <w:p>
      <w:pPr>
        <w:numPr>
          <w:ilvl w:val="0"/>
          <w:numId w:val="2"/>
        </w:numPr>
        <w:spacing w:line="520" w:lineRule="exact"/>
        <w:ind w:firstLine="643" w:firstLineChars="200"/>
        <w:outlineLvl w:val="1"/>
        <w:rPr>
          <w:rFonts w:ascii="楷体" w:hAnsi="楷体" w:eastAsia="楷体" w:cs="宋体"/>
          <w:b/>
          <w:sz w:val="32"/>
          <w:szCs w:val="32"/>
        </w:rPr>
      </w:pPr>
      <w:r>
        <w:rPr>
          <w:rFonts w:hint="eastAsia" w:ascii="楷体" w:hAnsi="楷体" w:eastAsia="楷体" w:cs="宋体"/>
          <w:b/>
          <w:sz w:val="32"/>
          <w:szCs w:val="32"/>
        </w:rPr>
        <w:t>确保质量，规范实施。</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充分发挥农村电商助力乡村振兴的作用，不断提高农村电商致富的质量和成效。管好用好财政资金、规范示范项目，确保各项规定落实到位，推进农村电商致富健康规范发展。</w:t>
      </w:r>
    </w:p>
    <w:p>
      <w:pPr>
        <w:pStyle w:val="7"/>
        <w:numPr>
          <w:ilvl w:val="0"/>
          <w:numId w:val="1"/>
        </w:numPr>
        <w:spacing w:after="0" w:line="520" w:lineRule="exact"/>
        <w:ind w:left="0" w:leftChars="0" w:firstLine="640" w:firstLineChars="200"/>
        <w:outlineLvl w:val="0"/>
        <w:rPr>
          <w:rFonts w:ascii="黑体" w:hAnsi="黑体" w:eastAsia="黑体" w:cs="宋体"/>
          <w:bCs/>
          <w:sz w:val="32"/>
          <w:szCs w:val="32"/>
        </w:rPr>
      </w:pPr>
      <w:r>
        <w:rPr>
          <w:rFonts w:hint="eastAsia" w:ascii="黑体" w:hAnsi="黑体" w:eastAsia="黑体" w:cs="宋体"/>
          <w:bCs/>
          <w:sz w:val="32"/>
          <w:szCs w:val="32"/>
        </w:rPr>
        <w:t>发展目标</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充分发挥示范带动作用，建设农村电子商务公共服务体系，提高农村流通现代化水平，加快推进电子商务在农村的应用和推广，构建县镇（乡）村三级物流配送体系，在发展农村物流、开发特色网货、打通网络销售渠道、完善农村市场体系、提升农民生活品质等方面取得明显成效，为“乡村振兴” 工作打下坚实的产业基础。</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综合示范项目建设期内，完成升级改造1个县级电商公共服务中心，建立统一的物流配送体系，建设县级电商物流仓储分拨中心，全县快递物流配送覆盖率达到100%，培育一批符合涟水县实际需求的电商人才队伍，强化农村地区商贸流通企业的数字化转型升级。实现2023年涟水县农村网络零售额和农产品网络零售额同比增长10%以上。</w:t>
      </w:r>
    </w:p>
    <w:p>
      <w:pPr>
        <w:pStyle w:val="7"/>
        <w:numPr>
          <w:ilvl w:val="0"/>
          <w:numId w:val="1"/>
        </w:numPr>
        <w:spacing w:after="0" w:line="520" w:lineRule="exact"/>
        <w:ind w:left="0" w:leftChars="0" w:firstLine="640" w:firstLineChars="200"/>
        <w:outlineLvl w:val="0"/>
        <w:rPr>
          <w:rFonts w:ascii="楷体" w:hAnsi="楷体" w:eastAsia="楷体" w:cs="宋体"/>
          <w:sz w:val="32"/>
          <w:szCs w:val="32"/>
        </w:rPr>
      </w:pPr>
      <w:r>
        <w:rPr>
          <w:rFonts w:hint="eastAsia" w:ascii="黑体" w:hAnsi="黑体" w:eastAsia="黑体" w:cs="宋体"/>
          <w:bCs/>
          <w:sz w:val="32"/>
          <w:szCs w:val="32"/>
        </w:rPr>
        <w:t>项目建设板块划分</w:t>
      </w:r>
    </w:p>
    <w:p>
      <w:pPr>
        <w:spacing w:line="520" w:lineRule="exact"/>
        <w:ind w:firstLine="643" w:firstLineChars="200"/>
        <w:outlineLvl w:val="1"/>
        <w:rPr>
          <w:rFonts w:ascii="楷体" w:hAnsi="楷体" w:eastAsia="楷体" w:cs="宋体"/>
          <w:b/>
          <w:bCs/>
          <w:sz w:val="32"/>
          <w:szCs w:val="32"/>
        </w:rPr>
      </w:pPr>
      <w:r>
        <w:rPr>
          <w:rFonts w:hint="eastAsia" w:ascii="楷体" w:hAnsi="楷体" w:eastAsia="楷体" w:cs="宋体"/>
          <w:b/>
          <w:bCs/>
          <w:sz w:val="32"/>
          <w:szCs w:val="32"/>
        </w:rPr>
        <w:t>（一）农村电商公共服务体系建设（县商务局、江苏涟水</w:t>
      </w:r>
      <w:r>
        <w:rPr>
          <w:rFonts w:hint="eastAsia" w:ascii="楷体" w:hAnsi="楷体" w:eastAsia="楷体" w:cs="宋体"/>
          <w:b/>
          <w:bCs/>
          <w:sz w:val="32"/>
          <w:szCs w:val="32"/>
          <w:lang w:eastAsia="zh-Hans"/>
        </w:rPr>
        <w:t>经济开发区牵头，</w:t>
      </w:r>
      <w:r>
        <w:rPr>
          <w:rFonts w:hint="eastAsia" w:ascii="楷体" w:hAnsi="楷体" w:eastAsia="楷体" w:cs="宋体"/>
          <w:b/>
          <w:bCs/>
          <w:sz w:val="32"/>
          <w:szCs w:val="32"/>
        </w:rPr>
        <w:t>县发改委、县财政局、县人社局、县农业农村局、县交通局、县融媒体中心、县网信办配合）</w:t>
      </w:r>
    </w:p>
    <w:p>
      <w:pPr>
        <w:spacing w:line="520" w:lineRule="exact"/>
        <w:ind w:firstLine="643" w:firstLineChars="200"/>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1.升级改造县级电子商务公共服务中心。</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（1）依托涟水</w:t>
      </w:r>
      <w:r>
        <w:rPr>
          <w:rFonts w:hint="eastAsia" w:ascii="仿宋" w:hAnsi="仿宋" w:eastAsia="仿宋"/>
          <w:bCs/>
          <w:kern w:val="2"/>
          <w:sz w:val="32"/>
          <w:szCs w:val="32"/>
          <w:lang w:eastAsia="zh-Hans"/>
        </w:rPr>
        <w:t>县</w:t>
      </w:r>
      <w:r>
        <w:rPr>
          <w:rFonts w:hint="eastAsia" w:ascii="仿宋" w:hAnsi="仿宋" w:eastAsia="仿宋"/>
          <w:bCs/>
          <w:kern w:val="2"/>
          <w:sz w:val="32"/>
          <w:szCs w:val="32"/>
        </w:rPr>
        <w:t>电子商务产业园，通过改造升级涟水县电子商务公共服务中心（2000 平方米以上)，对中心功能区进行科学设计规划，内设电商运营中心、农特产品展销中心、企业孵化中心、直播摄影中心、培训室等功能区,并配备相关所需的硬件设施,为入驻企业及孵化团队提供“拎包入驻式”硬件服务。</w:t>
      </w:r>
    </w:p>
    <w:p>
      <w:pPr>
        <w:pStyle w:val="13"/>
        <w:spacing w:after="0"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其中，</w:t>
      </w:r>
      <w:r>
        <w:rPr>
          <w:rFonts w:hint="eastAsia" w:ascii="仿宋" w:hAnsi="仿宋" w:eastAsia="仿宋" w:cs="仿宋"/>
          <w:b/>
          <w:bCs/>
          <w:sz w:val="32"/>
          <w:szCs w:val="32"/>
        </w:rPr>
        <w:t>电商运营中心主要功能：</w:t>
      </w:r>
      <w:r>
        <w:rPr>
          <w:rFonts w:hint="eastAsia" w:ascii="仿宋" w:hAnsi="仿宋" w:eastAsia="仿宋" w:cs="仿宋"/>
          <w:bCs/>
          <w:sz w:val="32"/>
          <w:szCs w:val="32"/>
        </w:rPr>
        <w:t>针对</w:t>
      </w:r>
      <w:r>
        <w:rPr>
          <w:rFonts w:ascii="仿宋" w:hAnsi="仿宋" w:eastAsia="仿宋" w:cs="仿宋"/>
          <w:bCs/>
          <w:sz w:val="32"/>
          <w:szCs w:val="32"/>
        </w:rPr>
        <w:t>县域</w:t>
      </w:r>
      <w:r>
        <w:rPr>
          <w:rFonts w:hint="eastAsia" w:ascii="仿宋" w:hAnsi="仿宋" w:eastAsia="仿宋" w:cs="仿宋"/>
          <w:bCs/>
          <w:sz w:val="32"/>
          <w:szCs w:val="32"/>
        </w:rPr>
        <w:t>电子商务平台和第三方平台，开展整体营销推广，做好平台的优化推广，通过整合</w:t>
      </w:r>
      <w:r>
        <w:rPr>
          <w:rFonts w:ascii="仿宋" w:hAnsi="仿宋" w:eastAsia="仿宋" w:cs="仿宋"/>
          <w:bCs/>
          <w:sz w:val="32"/>
          <w:szCs w:val="32"/>
        </w:rPr>
        <w:t>县域</w:t>
      </w:r>
      <w:r>
        <w:rPr>
          <w:rFonts w:hint="eastAsia" w:ascii="仿宋" w:hAnsi="仿宋" w:eastAsia="仿宋" w:cs="仿宋"/>
          <w:bCs/>
          <w:sz w:val="32"/>
          <w:szCs w:val="32"/>
        </w:rPr>
        <w:t>产品资源及第三方平台流量，提供创业平台，拓宽</w:t>
      </w:r>
      <w:r>
        <w:rPr>
          <w:rFonts w:ascii="仿宋" w:hAnsi="仿宋" w:eastAsia="仿宋" w:cs="仿宋"/>
          <w:bCs/>
          <w:sz w:val="32"/>
          <w:szCs w:val="32"/>
        </w:rPr>
        <w:t>县域</w:t>
      </w:r>
      <w:r>
        <w:rPr>
          <w:rFonts w:hint="eastAsia" w:ascii="仿宋" w:hAnsi="仿宋" w:eastAsia="仿宋" w:cs="仿宋"/>
          <w:bCs/>
          <w:sz w:val="32"/>
          <w:szCs w:val="32"/>
        </w:rPr>
        <w:t>农产品网络销售渠道。</w:t>
      </w:r>
      <w:r>
        <w:rPr>
          <w:rFonts w:hint="eastAsia" w:ascii="仿宋" w:hAnsi="仿宋" w:eastAsia="仿宋" w:cs="仿宋"/>
          <w:b/>
          <w:bCs/>
          <w:sz w:val="32"/>
          <w:szCs w:val="32"/>
        </w:rPr>
        <w:t>培训孵化中心主要功能：</w:t>
      </w:r>
      <w:r>
        <w:rPr>
          <w:rFonts w:hint="eastAsia" w:ascii="仿宋" w:hAnsi="仿宋" w:eastAsia="仿宋" w:cs="仿宋"/>
          <w:bCs/>
          <w:sz w:val="32"/>
          <w:szCs w:val="32"/>
        </w:rPr>
        <w:t>为入驻创客和部分电商企业提供办公场地，通过配置场地设备、提供培训辅导、融资对接、活动沙龙等，吸引各地的创客共享共创，集聚创业创新人才，打造思想碰撞与创业孵化的平台。</w:t>
      </w:r>
      <w:r>
        <w:rPr>
          <w:rFonts w:hint="eastAsia" w:ascii="仿宋" w:hAnsi="仿宋" w:eastAsia="仿宋" w:cs="仿宋"/>
          <w:b/>
          <w:bCs/>
          <w:sz w:val="32"/>
          <w:szCs w:val="32"/>
        </w:rPr>
        <w:t>农产品展示中心（O2O展销中心）主要功能：</w:t>
      </w:r>
      <w:r>
        <w:rPr>
          <w:rFonts w:hint="eastAsia" w:ascii="仿宋" w:hAnsi="仿宋" w:eastAsia="仿宋" w:cs="仿宋"/>
          <w:bCs/>
          <w:sz w:val="32"/>
          <w:szCs w:val="32"/>
        </w:rPr>
        <w:t>与农产品上行直播中心同区建设，专柜展示涟水县农村电商的特色产品、工业品、旅游产品、入驻企业产品以及贫困户的农特产品。同时实现直播带货、扫码收货（选择直接提货或快递到家），结合实物、图片、视频展示涟水县的人文、历史文化、做到宣传展示、线上线下销售、文化传承、青少年学生教育等多种功能。</w:t>
      </w:r>
      <w:r>
        <w:rPr>
          <w:rFonts w:hint="eastAsia" w:ascii="仿宋" w:hAnsi="仿宋" w:eastAsia="仿宋" w:cs="仿宋"/>
          <w:b/>
          <w:bCs/>
          <w:sz w:val="32"/>
          <w:szCs w:val="32"/>
        </w:rPr>
        <w:t>社会化服务中心主要功能：</w:t>
      </w:r>
      <w:r>
        <w:rPr>
          <w:rFonts w:hint="eastAsia" w:ascii="仿宋" w:hAnsi="仿宋" w:eastAsia="仿宋" w:cs="仿宋"/>
          <w:bCs/>
          <w:sz w:val="32"/>
          <w:szCs w:val="32"/>
        </w:rPr>
        <w:t>设立“一站式”服务中心功能，引进专业服务类企业，提供产品指导、精准化摄影、财务法务顾问、工商服务、金融支持等创业创新综合服务，提供基础公益性和特色微利性服务；设置功能完备、智能管理的会议室若干间,具备智能连通、网络远程会议等功能,突破物理空间的限制,服务于</w:t>
      </w:r>
      <w:r>
        <w:rPr>
          <w:rFonts w:ascii="仿宋" w:hAnsi="仿宋" w:eastAsia="仿宋" w:cs="仿宋"/>
          <w:bCs/>
          <w:sz w:val="32"/>
          <w:szCs w:val="32"/>
        </w:rPr>
        <w:t>全县</w:t>
      </w:r>
      <w:r>
        <w:rPr>
          <w:rFonts w:hint="eastAsia" w:ascii="仿宋" w:hAnsi="仿宋" w:eastAsia="仿宋" w:cs="仿宋"/>
          <w:bCs/>
          <w:sz w:val="32"/>
          <w:szCs w:val="32"/>
        </w:rPr>
        <w:t>企业和个人。</w:t>
      </w:r>
      <w:r>
        <w:rPr>
          <w:rFonts w:hint="eastAsia" w:ascii="仿宋" w:hAnsi="仿宋" w:eastAsia="仿宋" w:cs="仿宋"/>
          <w:b/>
          <w:bCs/>
          <w:sz w:val="32"/>
          <w:szCs w:val="32"/>
        </w:rPr>
        <w:t>农产品上行直播中心主要功能：</w:t>
      </w:r>
      <w:r>
        <w:rPr>
          <w:rFonts w:hint="eastAsia" w:ascii="仿宋" w:hAnsi="仿宋" w:eastAsia="仿宋" w:cs="仿宋"/>
          <w:bCs/>
          <w:sz w:val="32"/>
          <w:szCs w:val="32"/>
        </w:rPr>
        <w:t>提供产品直播区域空间和设备，经常性开展农产品上行直播服务，促进农产品网上销售。</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2）通过资源整合、信息发布、数据监控、人才培训和电商孵化、咨询服务、摄影包装、品牌建设等手段，指导和服务我县电子商务工作，为广大城乡电子商务创业人群搭建实体和网络公共服务平台，提供技术培训、业务咨询、经验交流、电商项目策划实施等服务，从而进一步拓宽我县的网络销售渠道，推动我县电子商务品牌和农特产品网络产品品牌建设，为电商创业者提供“技术支持+信息服务+营销推广+管理咨询+其他增值业务”的全方位服务，实现网上信息服务、购销对接、在线交易、在线支付、统计分析等功能。</w:t>
      </w:r>
    </w:p>
    <w:p>
      <w:pPr>
        <w:pStyle w:val="12"/>
        <w:spacing w:before="0" w:beforeAutospacing="0" w:after="0" w:afterAutospacing="0" w:line="520" w:lineRule="exact"/>
        <w:ind w:firstLine="640" w:firstLineChars="200"/>
        <w:jc w:val="both"/>
        <w:rPr>
          <w:rFonts w:ascii="仿宋" w:hAnsi="仿宋" w:eastAsia="仿宋"/>
          <w:bCs/>
          <w:kern w:val="2"/>
          <w:sz w:val="32"/>
          <w:szCs w:val="32"/>
        </w:rPr>
      </w:pPr>
      <w:r>
        <w:rPr>
          <w:rFonts w:hint="eastAsia" w:ascii="仿宋" w:hAnsi="仿宋" w:eastAsia="仿宋"/>
          <w:bCs/>
          <w:kern w:val="2"/>
          <w:sz w:val="32"/>
          <w:szCs w:val="32"/>
        </w:rPr>
        <w:t>（3）县级电子商务公共服务中心主要包括:企业办公、培训教室、服务前台、产品展示、企业孵化、数据采集统计等场所的装修改造(不含土建)；购置电脑、打(复)印机、投影仪、LED显示屏、网络接入设备、文件柜、桌椅等必要的设施设备。县级电子商务公共服务中心拥有完善的技术保障体系，健全的运营办法和管理制度，并负责镇村站点的监管、指导、培训等工作，发挥指挥引领作用。</w:t>
      </w:r>
    </w:p>
    <w:p>
      <w:pPr>
        <w:spacing w:line="520" w:lineRule="exact"/>
        <w:ind w:firstLine="643" w:firstLineChars="200"/>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2.完善县级电子商务公共服务内容。</w:t>
      </w:r>
    </w:p>
    <w:p>
      <w:pPr>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（1）聘请专业团队对涟水县电商公共服务中心进行为期3年的持续运营管理，强化孵化功能，为本地从事与电子商务相关的个体或企业提供</w:t>
      </w:r>
      <w:r>
        <w:rPr>
          <w:rFonts w:hint="eastAsia" w:ascii="仿宋" w:hAnsi="仿宋" w:eastAsia="仿宋" w:cs="仿宋"/>
          <w:bCs/>
          <w:sz w:val="32"/>
          <w:szCs w:val="32"/>
        </w:rPr>
        <w:t>电子商务产品开发、品牌设计、制作包装、人才培训、营销策划、咨询指导、金融服务、创业孵化、创新孵化等服务功能</w:t>
      </w:r>
      <w:r>
        <w:rPr>
          <w:rFonts w:hint="eastAsia" w:ascii="仿宋" w:hAnsi="仿宋" w:eastAsia="仿宋" w:cs="宋体"/>
          <w:bCs/>
          <w:sz w:val="32"/>
          <w:szCs w:val="32"/>
        </w:rPr>
        <w:t>；负责国家电子商务进农村综合示范项目建设日常宣传和对中心基础设施设备的维护；负责电商项目招引，活动资源对接；负责涟水特色农产品的品牌孵化和资源对接。</w:t>
      </w:r>
    </w:p>
    <w:p>
      <w:pPr>
        <w:widowControl/>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2）积极在县级以上新闻媒体开展电子商务工作宣传；通过服务中心内部网络办公平台及时如实准确填写并报送国家、省、市商务主管部门及县领导小组有关电子商务工作专项工作的基础数据、报表、动态信息、小结等，不迟报、漏报</w:t>
      </w:r>
      <w:r>
        <w:rPr>
          <w:rFonts w:hint="eastAsia" w:ascii="仿宋" w:hAnsi="仿宋" w:eastAsia="仿宋" w:cs="宋体"/>
          <w:bCs/>
          <w:sz w:val="32"/>
          <w:szCs w:val="32"/>
          <w:lang w:eastAsia="zh-Hans"/>
        </w:rPr>
        <w:t>。</w:t>
      </w:r>
    </w:p>
    <w:p>
      <w:pPr>
        <w:widowControl/>
        <w:spacing w:line="520" w:lineRule="exact"/>
        <w:ind w:firstLine="640" w:firstLineChars="200"/>
        <w:rPr>
          <w:rFonts w:ascii="仿宋" w:hAnsi="仿宋" w:eastAsia="仿宋" w:cs="宋体"/>
          <w:bCs/>
          <w:sz w:val="32"/>
          <w:szCs w:val="32"/>
          <w:lang w:eastAsia="zh-Hans"/>
        </w:rPr>
      </w:pPr>
      <w:r>
        <w:rPr>
          <w:rFonts w:hint="eastAsia" w:ascii="仿宋" w:hAnsi="仿宋" w:eastAsia="仿宋" w:cs="宋体"/>
          <w:bCs/>
          <w:sz w:val="32"/>
          <w:szCs w:val="32"/>
          <w:lang w:eastAsia="zh-Hans"/>
        </w:rPr>
        <w:t>（3）制定示范县持续建设运营方案，项目建设过程中充分考虑公共服务中心可持续运营，结合县域电商发展基本情况，制定后续建设方案。</w:t>
      </w:r>
    </w:p>
    <w:p>
      <w:pPr>
        <w:pStyle w:val="7"/>
        <w:spacing w:after="0" w:line="520" w:lineRule="exact"/>
        <w:ind w:left="0" w:leftChars="0"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3.建设整合镇村电商服务网点。</w:t>
      </w:r>
    </w:p>
    <w:p>
      <w:pPr>
        <w:widowControl/>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（1）整合交通、邮政、电商、快递物流等现有场地资源，建设12个镇级</w:t>
      </w:r>
      <w:r>
        <w:rPr>
          <w:rFonts w:hint="eastAsia" w:ascii="仿宋" w:hAnsi="仿宋" w:eastAsia="仿宋" w:cs="宋体"/>
          <w:bCs/>
          <w:sz w:val="32"/>
          <w:szCs w:val="32"/>
          <w:lang w:eastAsia="zh-Hans"/>
        </w:rPr>
        <w:t>与4个街道的</w:t>
      </w:r>
      <w:r>
        <w:rPr>
          <w:rFonts w:hint="eastAsia" w:ascii="仿宋" w:hAnsi="仿宋" w:eastAsia="仿宋" w:cs="宋体"/>
          <w:bCs/>
          <w:sz w:val="32"/>
          <w:szCs w:val="32"/>
        </w:rPr>
        <w:t>快递物流站，60个以上村级</w:t>
      </w:r>
      <w:r>
        <w:rPr>
          <w:rFonts w:hint="eastAsia" w:ascii="仿宋" w:hAnsi="仿宋" w:eastAsia="仿宋" w:cs="宋体"/>
          <w:bCs/>
          <w:sz w:val="32"/>
          <w:szCs w:val="32"/>
          <w:lang w:eastAsia="zh-Hans"/>
        </w:rPr>
        <w:t>（或者联合村级）</w:t>
      </w:r>
      <w:r>
        <w:rPr>
          <w:rFonts w:hint="eastAsia" w:ascii="仿宋" w:hAnsi="仿宋" w:eastAsia="仿宋" w:cs="宋体"/>
          <w:bCs/>
          <w:sz w:val="32"/>
          <w:szCs w:val="32"/>
        </w:rPr>
        <w:t>快递物流点，村级物流快递服务覆盖率100%。镇村站点根据实际需要配置监控、货架、电脑、打印机等硬件设备，重点实现与县级电子商务公共服务中心和县级电商物流仓储分拨中心业务衔接，着重解决农村电商“最后一公里”问题，完善工业消费品采购、农特产品进城、快递代收代发、生活缴费、金融普惠、票务预订、信息查询等“互联网+”的服务功能。形成“农产品上行”和“工业品下行”，线上线下融合发展的农村商贸流通综合服务网络。</w:t>
      </w:r>
    </w:p>
    <w:p>
      <w:pPr>
        <w:widowControl/>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2）各站点要求门牌标识、规划设计、硬件配置、技术培训、服务管理、物流配送“六统一”标准，门头显著位置标识“国家电子商务进农村综合示范项目”字样。镇级服务站点面积50平方米以上、村级站点面积20平方米以上，保证网络通畅，具有办公运营、产品展示、包裹存放等场地。</w:t>
      </w:r>
    </w:p>
    <w:p>
      <w:pPr>
        <w:widowControl/>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3）以县级服务中心统筹，镇级服务站为纽带，连接辖区内行政村的电商营运管理体系；采取县级商务部门监管考核，镇级人民政府监督管理；采用合伙人管理模式，站长负责镇级服务站的运营管理、特色农产品展示、物流快递的中转配送、素材挖掘和村级站点的服务指导、基础业务培训等工作，建立村级服务点考核奖励和退出机制，充分调动村级服务点的积极性，辐射带动周边。</w:t>
      </w:r>
    </w:p>
    <w:p>
      <w:pPr>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（4）加强对镇村站点及周边人员的培训指导，主要</w:t>
      </w:r>
      <w:r>
        <w:rPr>
          <w:rFonts w:hint="eastAsia" w:ascii="仿宋" w:hAnsi="仿宋" w:eastAsia="仿宋" w:cs="宋体"/>
          <w:sz w:val="32"/>
          <w:szCs w:val="32"/>
        </w:rPr>
        <w:t>为电商基本知识、发展趋势、农产品电子商务案例、网商（微商）营销等内容，提高各类主体的电商应用能力。</w:t>
      </w:r>
      <w:r>
        <w:rPr>
          <w:rFonts w:hint="eastAsia" w:ascii="仿宋" w:hAnsi="仿宋" w:eastAsia="仿宋" w:cs="宋体"/>
          <w:bCs/>
          <w:sz w:val="32"/>
          <w:szCs w:val="32"/>
        </w:rPr>
        <w:t>保障镇村站点发挥各项职能，</w:t>
      </w:r>
      <w:r>
        <w:rPr>
          <w:rFonts w:hint="eastAsia" w:ascii="仿宋" w:hAnsi="仿宋" w:eastAsia="仿宋" w:cs="宋体"/>
          <w:sz w:val="32"/>
          <w:szCs w:val="32"/>
        </w:rPr>
        <w:t>形成长效服务机制。</w:t>
      </w:r>
    </w:p>
    <w:p>
      <w:pPr>
        <w:spacing w:line="520" w:lineRule="exact"/>
        <w:ind w:firstLine="643" w:firstLineChars="200"/>
        <w:outlineLvl w:val="1"/>
        <w:rPr>
          <w:rFonts w:ascii="楷体" w:hAnsi="楷体" w:eastAsia="楷体" w:cs="宋体"/>
          <w:b/>
          <w:bCs/>
          <w:sz w:val="32"/>
          <w:szCs w:val="32"/>
        </w:rPr>
      </w:pPr>
      <w:r>
        <w:rPr>
          <w:rFonts w:hint="eastAsia" w:ascii="楷体" w:hAnsi="楷体" w:eastAsia="楷体" w:cs="宋体"/>
          <w:b/>
          <w:bCs/>
          <w:sz w:val="32"/>
          <w:szCs w:val="32"/>
        </w:rPr>
        <w:t>（二）农村三级物流配送体系建设（县交通局</w:t>
      </w:r>
      <w:r>
        <w:rPr>
          <w:rFonts w:hint="eastAsia" w:ascii="楷体" w:hAnsi="楷体" w:eastAsia="楷体" w:cs="宋体"/>
          <w:b/>
          <w:bCs/>
          <w:sz w:val="32"/>
          <w:szCs w:val="32"/>
          <w:lang w:eastAsia="zh-Hans"/>
        </w:rPr>
        <w:t>、县邮政公司牵头，</w:t>
      </w:r>
      <w:r>
        <w:rPr>
          <w:rFonts w:hint="eastAsia" w:ascii="楷体" w:hAnsi="楷体" w:eastAsia="楷体" w:cs="宋体"/>
          <w:b/>
          <w:bCs/>
          <w:sz w:val="32"/>
          <w:szCs w:val="32"/>
        </w:rPr>
        <w:t>县商务局、县农业农村局、县供销联社、各乡镇人民政府配合）</w:t>
      </w:r>
    </w:p>
    <w:p>
      <w:pPr>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依托涟水电商创业中心打造县级电子商务物流配送分拨中心，建立健全网销网购商品（包裹）的配送（投递）等物流配送体系，着力解决由镇到村“最后一公里”的物流“瓶颈”，建立完善县、镇、村三级电子商务物流配送体系。联合交通、邮政、供销、商贸流通、第三方物流、本地物流企业等主体进行市场化合作，大力发展农村物流，推进物流标准化、信息化建设。</w:t>
      </w:r>
    </w:p>
    <w:p>
      <w:pPr>
        <w:spacing w:line="520" w:lineRule="exact"/>
        <w:ind w:firstLine="640" w:firstLineChars="200"/>
        <w:outlineLvl w:val="1"/>
        <w:rPr>
          <w:rFonts w:ascii="仿宋" w:hAnsi="仿宋" w:eastAsia="仿宋" w:cs="宋体"/>
          <w:bCs/>
          <w:sz w:val="32"/>
          <w:szCs w:val="32"/>
        </w:rPr>
      </w:pPr>
      <w:r>
        <w:rPr>
          <w:rFonts w:hint="eastAsia" w:ascii="仿宋" w:hAnsi="仿宋" w:eastAsia="仿宋" w:cs="宋体"/>
          <w:bCs/>
          <w:sz w:val="32"/>
          <w:szCs w:val="32"/>
        </w:rPr>
        <w:t xml:space="preserve">1.电子商务物流配送中心建设 </w:t>
      </w:r>
    </w:p>
    <w:p>
      <w:pPr>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提供公共仓储、分拣场所，具有仓储区、分拣区、加工包装区、配送区以及运营办公区，在物流中心设置服务窗口，作为全县电商物流指挥中心，为服务点提供直供直销、统仓统配、城乡高效配送业务，统筹安排农村物流，发挥物流集约效应，降低全县物流成本。建立智慧物流指挥调度大数据平台，开展统筹调度工作。中心配备冷藏功能区，满足三级物流系统运营。</w:t>
      </w:r>
    </w:p>
    <w:p>
      <w:pPr>
        <w:spacing w:line="520" w:lineRule="exact"/>
        <w:ind w:firstLine="640" w:firstLineChars="200"/>
        <w:outlineLvl w:val="1"/>
        <w:rPr>
          <w:rFonts w:ascii="仿宋" w:hAnsi="仿宋" w:eastAsia="仿宋" w:cs="宋体"/>
          <w:bCs/>
          <w:sz w:val="32"/>
          <w:szCs w:val="32"/>
        </w:rPr>
      </w:pPr>
      <w:r>
        <w:rPr>
          <w:rFonts w:hint="eastAsia" w:ascii="仿宋" w:hAnsi="仿宋" w:eastAsia="仿宋" w:cs="宋体"/>
          <w:bCs/>
          <w:sz w:val="32"/>
          <w:szCs w:val="32"/>
        </w:rPr>
        <w:t>2.三级物流服务站点建设</w:t>
      </w:r>
    </w:p>
    <w:p>
      <w:pPr>
        <w:spacing w:line="520" w:lineRule="exact"/>
        <w:ind w:firstLine="640" w:firstLineChars="200"/>
        <w:rPr>
          <w:rFonts w:ascii="仿宋" w:hAnsi="仿宋" w:eastAsia="仿宋" w:cs="宋体"/>
          <w:bCs/>
          <w:sz w:val="32"/>
          <w:szCs w:val="32"/>
        </w:rPr>
      </w:pPr>
      <w:r>
        <w:rPr>
          <w:rFonts w:hint="eastAsia" w:ascii="仿宋" w:hAnsi="仿宋" w:eastAsia="仿宋" w:cs="宋体"/>
          <w:bCs/>
          <w:sz w:val="32"/>
          <w:szCs w:val="32"/>
        </w:rPr>
        <w:t>依托镇、村电子商务服务站点，积极引进菜鸟物流、京东便民等，结合涟水现有的村淘、农商行普惠金融服务站以及供销社、邮政网点等，建设改造镇、村级电子商务物流配送站点。完成设备配置、制度上墙，提供货物中转、物流信息发布、快递收发等服务，着力打通镇到村“最后一公里”的物流“瓶颈”，推动城乡一体化配送，建立完善城乡物流配送体系，建立健全适应农村电子商务发展需要的农村物流配送网络。</w:t>
      </w:r>
    </w:p>
    <w:p>
      <w:pPr>
        <w:pStyle w:val="14"/>
        <w:spacing w:line="520" w:lineRule="exact"/>
        <w:ind w:left="0" w:leftChars="0" w:firstLine="640"/>
        <w:rPr>
          <w:rFonts w:ascii="仿宋" w:hAnsi="仿宋" w:eastAsia="仿宋" w:cs="宋体"/>
          <w:sz w:val="32"/>
          <w:szCs w:val="32"/>
        </w:rPr>
      </w:pPr>
    </w:p>
    <w:p>
      <w:pPr>
        <w:pStyle w:val="14"/>
        <w:spacing w:line="520" w:lineRule="exact"/>
        <w:ind w:left="0" w:leftChars="0" w:firstLine="640"/>
        <w:rPr>
          <w:rFonts w:hint="eastAsia" w:ascii="仿宋" w:hAnsi="仿宋" w:eastAsia="仿宋" w:cs="宋体"/>
          <w:sz w:val="32"/>
          <w:szCs w:val="32"/>
        </w:rPr>
      </w:pPr>
    </w:p>
    <w:tbl>
      <w:tblPr>
        <w:tblStyle w:val="15"/>
        <w:tblW w:w="89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774"/>
        <w:gridCol w:w="903"/>
        <w:gridCol w:w="4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92" w:type="dxa"/>
            <w:gridSpan w:val="4"/>
            <w:vAlign w:val="center"/>
          </w:tcPr>
          <w:p>
            <w:pPr>
              <w:pStyle w:val="32"/>
              <w:rPr>
                <w:rFonts w:ascii="宋体" w:hAnsi="宋体" w:cs="宋体"/>
                <w:szCs w:val="21"/>
              </w:rPr>
            </w:pPr>
            <w:r>
              <w:rPr>
                <w:rFonts w:hint="eastAsia" w:ascii="宋体" w:hAnsi="宋体" w:cs="宋体"/>
                <w:szCs w:val="21"/>
              </w:rPr>
              <w:t>镇村服务站及村级服务站点建设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10" w:type="dxa"/>
            <w:vAlign w:val="center"/>
          </w:tcPr>
          <w:p>
            <w:pPr>
              <w:pStyle w:val="32"/>
              <w:rPr>
                <w:rFonts w:ascii="宋体" w:hAnsi="宋体" w:cs="宋体"/>
                <w:szCs w:val="21"/>
              </w:rPr>
            </w:pPr>
            <w:r>
              <w:rPr>
                <w:rFonts w:hint="eastAsia" w:ascii="宋体" w:hAnsi="宋体" w:cs="宋体"/>
                <w:szCs w:val="21"/>
              </w:rPr>
              <w:t>序号</w:t>
            </w:r>
          </w:p>
        </w:tc>
        <w:tc>
          <w:tcPr>
            <w:tcW w:w="2774" w:type="dxa"/>
            <w:vAlign w:val="center"/>
          </w:tcPr>
          <w:p>
            <w:pPr>
              <w:pStyle w:val="32"/>
              <w:rPr>
                <w:rFonts w:ascii="宋体" w:hAnsi="宋体" w:cs="宋体"/>
                <w:szCs w:val="21"/>
              </w:rPr>
            </w:pPr>
            <w:r>
              <w:rPr>
                <w:rFonts w:hint="eastAsia" w:ascii="宋体" w:hAnsi="宋体" w:cs="宋体"/>
                <w:szCs w:val="21"/>
              </w:rPr>
              <w:t>名称</w:t>
            </w:r>
          </w:p>
        </w:tc>
        <w:tc>
          <w:tcPr>
            <w:tcW w:w="903" w:type="dxa"/>
            <w:vAlign w:val="center"/>
          </w:tcPr>
          <w:p>
            <w:pPr>
              <w:pStyle w:val="32"/>
              <w:jc w:val="center"/>
              <w:rPr>
                <w:rFonts w:ascii="宋体" w:hAnsi="宋体" w:cs="宋体"/>
                <w:szCs w:val="21"/>
              </w:rPr>
            </w:pPr>
            <w:r>
              <w:rPr>
                <w:rFonts w:hint="eastAsia" w:ascii="宋体" w:hAnsi="宋体" w:cs="宋体"/>
                <w:szCs w:val="21"/>
              </w:rPr>
              <w:t>数量</w:t>
            </w:r>
          </w:p>
        </w:tc>
        <w:tc>
          <w:tcPr>
            <w:tcW w:w="4605" w:type="dxa"/>
            <w:vAlign w:val="center"/>
          </w:tcPr>
          <w:p>
            <w:pPr>
              <w:pStyle w:val="32"/>
              <w:rPr>
                <w:rFonts w:ascii="宋体" w:hAnsi="宋体" w:cs="宋体"/>
                <w:szCs w:val="21"/>
              </w:rPr>
            </w:pPr>
            <w:r>
              <w:rPr>
                <w:rFonts w:hint="eastAsia" w:ascii="宋体" w:hAnsi="宋体" w:cs="宋体"/>
                <w:szCs w:val="21"/>
              </w:rPr>
              <w:t>建设标准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0" w:type="dxa"/>
            <w:vAlign w:val="center"/>
          </w:tcPr>
          <w:p>
            <w:pPr>
              <w:pStyle w:val="32"/>
              <w:jc w:val="center"/>
              <w:rPr>
                <w:rFonts w:ascii="宋体" w:hAnsi="宋体" w:cs="宋体"/>
                <w:szCs w:val="21"/>
              </w:rPr>
            </w:pPr>
            <w:r>
              <w:rPr>
                <w:rFonts w:hint="eastAsia" w:ascii="宋体" w:hAnsi="宋体" w:cs="宋体"/>
                <w:szCs w:val="21"/>
              </w:rPr>
              <w:t>1</w:t>
            </w:r>
          </w:p>
        </w:tc>
        <w:tc>
          <w:tcPr>
            <w:tcW w:w="2774" w:type="dxa"/>
            <w:vAlign w:val="center"/>
          </w:tcPr>
          <w:p>
            <w:pPr>
              <w:pStyle w:val="32"/>
              <w:rPr>
                <w:rFonts w:ascii="宋体" w:hAnsi="宋体" w:cs="宋体"/>
                <w:szCs w:val="21"/>
              </w:rPr>
            </w:pPr>
            <w:r>
              <w:rPr>
                <w:rFonts w:hint="eastAsia" w:ascii="宋体" w:hAnsi="宋体" w:cs="宋体"/>
                <w:szCs w:val="21"/>
              </w:rPr>
              <w:t>镇级服务站</w:t>
            </w:r>
          </w:p>
        </w:tc>
        <w:tc>
          <w:tcPr>
            <w:tcW w:w="903" w:type="dxa"/>
            <w:vAlign w:val="center"/>
          </w:tcPr>
          <w:p>
            <w:pPr>
              <w:pStyle w:val="32"/>
              <w:jc w:val="center"/>
              <w:rPr>
                <w:rFonts w:ascii="宋体" w:hAnsi="宋体" w:cs="宋体"/>
                <w:szCs w:val="21"/>
              </w:rPr>
            </w:pPr>
            <w:r>
              <w:rPr>
                <w:rFonts w:hint="eastAsia" w:ascii="宋体" w:hAnsi="宋体" w:cs="宋体"/>
                <w:szCs w:val="21"/>
              </w:rPr>
              <w:t>12</w:t>
            </w:r>
          </w:p>
        </w:tc>
        <w:tc>
          <w:tcPr>
            <w:tcW w:w="4605" w:type="dxa"/>
            <w:vAlign w:val="center"/>
          </w:tcPr>
          <w:p>
            <w:pPr>
              <w:pStyle w:val="32"/>
              <w:rPr>
                <w:rFonts w:ascii="宋体" w:hAnsi="宋体" w:cs="宋体"/>
                <w:szCs w:val="21"/>
              </w:rPr>
            </w:pPr>
            <w:r>
              <w:rPr>
                <w:rFonts w:hint="eastAsia" w:ascii="宋体" w:hAnsi="宋体" w:cs="宋体"/>
                <w:szCs w:val="21"/>
              </w:rPr>
              <w:t>一是装修统一门头；二是在有快递收发功能的同时包含电商服务站点的实际功能。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0" w:type="dxa"/>
            <w:vAlign w:val="center"/>
          </w:tcPr>
          <w:p>
            <w:pPr>
              <w:pStyle w:val="32"/>
              <w:jc w:val="center"/>
              <w:rPr>
                <w:rFonts w:ascii="宋体" w:hAnsi="宋体" w:cs="宋体"/>
                <w:szCs w:val="21"/>
              </w:rPr>
            </w:pPr>
            <w:r>
              <w:rPr>
                <w:rFonts w:hint="eastAsia" w:ascii="宋体" w:hAnsi="宋体" w:cs="宋体"/>
                <w:szCs w:val="21"/>
              </w:rPr>
              <w:t>2</w:t>
            </w:r>
          </w:p>
        </w:tc>
        <w:tc>
          <w:tcPr>
            <w:tcW w:w="2774" w:type="dxa"/>
            <w:vAlign w:val="center"/>
          </w:tcPr>
          <w:p>
            <w:pPr>
              <w:pStyle w:val="32"/>
              <w:rPr>
                <w:rFonts w:ascii="宋体" w:hAnsi="宋体" w:cs="宋体"/>
                <w:szCs w:val="21"/>
              </w:rPr>
            </w:pPr>
            <w:r>
              <w:rPr>
                <w:rFonts w:hint="eastAsia" w:ascii="宋体" w:hAnsi="宋体" w:cs="宋体"/>
                <w:szCs w:val="21"/>
              </w:rPr>
              <w:t>村级点服务站</w:t>
            </w:r>
          </w:p>
        </w:tc>
        <w:tc>
          <w:tcPr>
            <w:tcW w:w="903" w:type="dxa"/>
            <w:vAlign w:val="center"/>
          </w:tcPr>
          <w:p>
            <w:pPr>
              <w:pStyle w:val="32"/>
              <w:jc w:val="center"/>
              <w:rPr>
                <w:rFonts w:ascii="宋体" w:hAnsi="宋体" w:cs="宋体"/>
                <w:szCs w:val="21"/>
              </w:rPr>
            </w:pPr>
            <w:r>
              <w:rPr>
                <w:rFonts w:ascii="宋体" w:hAnsi="宋体" w:cs="宋体"/>
                <w:szCs w:val="21"/>
              </w:rPr>
              <w:t>100</w:t>
            </w:r>
          </w:p>
        </w:tc>
        <w:tc>
          <w:tcPr>
            <w:tcW w:w="4605" w:type="dxa"/>
            <w:vAlign w:val="center"/>
          </w:tcPr>
          <w:p>
            <w:pPr>
              <w:pStyle w:val="32"/>
              <w:rPr>
                <w:rFonts w:ascii="宋体" w:hAnsi="宋体" w:cs="宋体"/>
                <w:szCs w:val="21"/>
              </w:rPr>
            </w:pPr>
            <w:r>
              <w:rPr>
                <w:rFonts w:hint="eastAsia" w:ascii="宋体" w:hAnsi="宋体" w:cs="宋体"/>
                <w:szCs w:val="21"/>
              </w:rPr>
              <w:t>一是装修统一门头；二是在有快递收发功能的同时包含电商服务站点的实际功能。</w:t>
            </w:r>
          </w:p>
        </w:tc>
      </w:tr>
    </w:tbl>
    <w:p>
      <w:pPr>
        <w:spacing w:line="520" w:lineRule="exact"/>
        <w:ind w:firstLine="640" w:firstLineChars="200"/>
        <w:rPr>
          <w:rFonts w:ascii="仿宋" w:hAnsi="仿宋" w:eastAsia="仿宋" w:cs="宋体"/>
          <w:bCs/>
          <w:sz w:val="32"/>
          <w:szCs w:val="32"/>
        </w:rPr>
      </w:pPr>
    </w:p>
    <w:p>
      <w:pPr>
        <w:spacing w:line="520" w:lineRule="exact"/>
        <w:ind w:firstLine="640" w:firstLineChars="200"/>
        <w:outlineLvl w:val="1"/>
        <w:rPr>
          <w:rFonts w:ascii="仿宋" w:hAnsi="仿宋" w:eastAsia="仿宋" w:cs="宋体"/>
          <w:bCs/>
          <w:sz w:val="32"/>
          <w:szCs w:val="32"/>
        </w:rPr>
      </w:pPr>
      <w:r>
        <w:rPr>
          <w:rFonts w:hint="eastAsia" w:ascii="仿宋" w:hAnsi="仿宋" w:eastAsia="仿宋" w:cs="宋体"/>
          <w:bCs/>
          <w:sz w:val="32"/>
          <w:szCs w:val="32"/>
        </w:rPr>
        <w:t>3.统仓共配体系建设</w:t>
      </w:r>
    </w:p>
    <w:p>
      <w:pPr>
        <w:spacing w:line="520" w:lineRule="exact"/>
        <w:ind w:firstLine="640" w:firstLineChars="200"/>
        <w:rPr>
          <w:rFonts w:ascii="仿宋" w:hAnsi="仿宋" w:eastAsia="仿宋" w:cs="宋体"/>
          <w:bCs/>
          <w:sz w:val="32"/>
          <w:szCs w:val="32"/>
          <w:highlight w:val="yellow"/>
        </w:rPr>
      </w:pPr>
      <w:r>
        <w:rPr>
          <w:rFonts w:hint="eastAsia" w:ascii="仿宋" w:hAnsi="仿宋" w:eastAsia="仿宋" w:cs="宋体"/>
          <w:bCs/>
          <w:sz w:val="32"/>
          <w:szCs w:val="32"/>
        </w:rPr>
        <w:t>建设改造不少于2</w:t>
      </w:r>
      <w:r>
        <w:rPr>
          <w:rFonts w:ascii="仿宋" w:hAnsi="仿宋" w:eastAsia="仿宋" w:cs="宋体"/>
          <w:bCs/>
          <w:sz w:val="32"/>
          <w:szCs w:val="32"/>
        </w:rPr>
        <w:t>000</w:t>
      </w:r>
      <w:r>
        <w:rPr>
          <w:rFonts w:hint="eastAsia" w:ascii="仿宋" w:hAnsi="仿宋" w:eastAsia="仿宋" w:cs="宋体"/>
          <w:bCs/>
          <w:sz w:val="32"/>
          <w:szCs w:val="32"/>
        </w:rPr>
        <w:t>平米的县级物流仓储中心，以补贴配送线路、车辆等方式引导“四通一达”等物流企业入驻，推动集中储存、集中分拣、集中配送，优化车辆、人力、场地资源，实现统仓共配。充分利用数据分析系统,根据派件数量科学调度线路、车辆、时间等物流资源,做到车辆不浪费（不出现打车运小包、车厢太空置）、人力不结余（从分拣到装车、派送再到运回上行件，不会有人员空闲）、派件早到站（派件一日之内到达相应镇村服务站）。</w:t>
      </w:r>
    </w:p>
    <w:p>
      <w:pPr>
        <w:spacing w:line="520" w:lineRule="exact"/>
        <w:ind w:firstLine="643" w:firstLineChars="200"/>
        <w:outlineLvl w:val="1"/>
        <w:rPr>
          <w:rFonts w:ascii="楷体" w:hAnsi="楷体" w:eastAsia="楷体" w:cs="宋体"/>
          <w:b/>
          <w:bCs/>
          <w:color w:val="000000" w:themeColor="text1"/>
          <w:sz w:val="32"/>
          <w:szCs w:val="32"/>
          <w14:textFill>
            <w14:solidFill>
              <w14:schemeClr w14:val="tx1"/>
            </w14:solidFill>
          </w14:textFill>
        </w:rPr>
      </w:pPr>
      <w:bookmarkStart w:id="0" w:name="_Hlk91087488"/>
      <w:r>
        <w:rPr>
          <w:rFonts w:hint="eastAsia" w:ascii="楷体" w:hAnsi="楷体" w:eastAsia="楷体" w:cs="宋体"/>
          <w:b/>
          <w:bCs/>
          <w:sz w:val="32"/>
          <w:szCs w:val="32"/>
        </w:rPr>
        <w:t>（三）农产品供应链及品牌营销体系建设</w:t>
      </w:r>
      <w:r>
        <w:rPr>
          <w:rFonts w:hint="eastAsia" w:ascii="楷体" w:hAnsi="楷体" w:eastAsia="楷体" w:cs="宋体"/>
          <w:b/>
          <w:bCs/>
          <w:color w:val="000000" w:themeColor="text1"/>
          <w:sz w:val="32"/>
          <w:szCs w:val="32"/>
          <w14:textFill>
            <w14:solidFill>
              <w14:schemeClr w14:val="tx1"/>
            </w14:solidFill>
          </w14:textFill>
        </w:rPr>
        <w:t>（县</w:t>
      </w:r>
      <w:r>
        <w:rPr>
          <w:rFonts w:hint="eastAsia" w:ascii="楷体" w:hAnsi="楷体" w:eastAsia="楷体" w:cs="宋体"/>
          <w:b/>
          <w:bCs/>
          <w:color w:val="000000" w:themeColor="text1"/>
          <w:sz w:val="32"/>
          <w:szCs w:val="32"/>
          <w:lang w:eastAsia="zh-CN"/>
          <w14:textFill>
            <w14:solidFill>
              <w14:schemeClr w14:val="tx1"/>
            </w14:solidFill>
          </w14:textFill>
        </w:rPr>
        <w:t>商务局</w:t>
      </w:r>
      <w:r>
        <w:rPr>
          <w:rFonts w:hint="eastAsia" w:ascii="楷体" w:hAnsi="楷体" w:eastAsia="楷体" w:cs="宋体"/>
          <w:b/>
          <w:bCs/>
          <w:color w:val="000000" w:themeColor="text1"/>
          <w:sz w:val="32"/>
          <w:szCs w:val="32"/>
          <w14:textFill>
            <w14:solidFill>
              <w14:schemeClr w14:val="tx1"/>
            </w14:solidFill>
          </w14:textFill>
        </w:rPr>
        <w:t>牵头，县商务局、县文广旅局、县市场监督管理局、</w:t>
      </w:r>
      <w:r>
        <w:rPr>
          <w:rFonts w:hint="eastAsia" w:ascii="楷体" w:hAnsi="楷体" w:eastAsia="楷体" w:cs="宋体"/>
          <w:b/>
          <w:bCs/>
          <w:color w:val="000000" w:themeColor="text1"/>
          <w:sz w:val="32"/>
          <w:szCs w:val="32"/>
          <w:lang w:eastAsia="zh-CN"/>
          <w14:textFill>
            <w14:solidFill>
              <w14:schemeClr w14:val="tx1"/>
            </w14:solidFill>
          </w14:textFill>
        </w:rPr>
        <w:t>县农业农村局、</w:t>
      </w:r>
      <w:r>
        <w:rPr>
          <w:rFonts w:hint="eastAsia" w:ascii="楷体" w:hAnsi="楷体" w:eastAsia="楷体" w:cs="宋体"/>
          <w:b/>
          <w:bCs/>
          <w:color w:val="000000" w:themeColor="text1"/>
          <w:sz w:val="32"/>
          <w:szCs w:val="32"/>
          <w14:textFill>
            <w14:solidFill>
              <w14:schemeClr w14:val="tx1"/>
            </w14:solidFill>
          </w14:textFill>
        </w:rPr>
        <w:t>各乡镇人民政府配合）</w:t>
      </w:r>
    </w:p>
    <w:bookmarkEnd w:id="0"/>
    <w:p>
      <w:pPr>
        <w:spacing w:line="520" w:lineRule="exact"/>
        <w:ind w:firstLine="643" w:firstLineChars="200"/>
        <w:outlineLvl w:val="1"/>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1.制定涟水农产品网货标准化</w:t>
      </w:r>
      <w:r>
        <w:rPr>
          <w:rFonts w:hint="eastAsia" w:ascii="仿宋_GB2312" w:hAnsi="仿宋_GB2312" w:eastAsia="仿宋_GB2312" w:cs="仿宋_GB2312"/>
          <w:b/>
          <w:color w:val="000000" w:themeColor="text1"/>
          <w:sz w:val="32"/>
          <w:szCs w:val="32"/>
          <w14:textFill>
            <w14:solidFill>
              <w14:schemeClr w14:val="tx1"/>
            </w14:solidFill>
          </w14:textFill>
        </w:rPr>
        <w:t xml:space="preserve"> （县</w:t>
      </w:r>
      <w:r>
        <w:rPr>
          <w:rFonts w:hint="eastAsia" w:ascii="仿宋_GB2312" w:hAnsi="仿宋_GB2312" w:eastAsia="仿宋_GB2312" w:cs="仿宋_GB2312"/>
          <w:b/>
          <w:color w:val="000000" w:themeColor="text1"/>
          <w:sz w:val="32"/>
          <w:szCs w:val="32"/>
          <w:lang w:eastAsia="zh-CN"/>
          <w14:textFill>
            <w14:solidFill>
              <w14:schemeClr w14:val="tx1"/>
            </w14:solidFill>
          </w14:textFill>
        </w:rPr>
        <w:t>商务局牵头，县市场监督管理局、县</w:t>
      </w:r>
      <w:r>
        <w:rPr>
          <w:rFonts w:hint="eastAsia" w:ascii="仿宋_GB2312" w:hAnsi="仿宋_GB2312" w:eastAsia="仿宋_GB2312" w:cs="仿宋_GB2312"/>
          <w:b/>
          <w:color w:val="000000" w:themeColor="text1"/>
          <w:sz w:val="32"/>
          <w:szCs w:val="32"/>
          <w14:textFill>
            <w14:solidFill>
              <w14:schemeClr w14:val="tx1"/>
            </w14:solidFill>
          </w14:textFill>
        </w:rPr>
        <w:t>农业农村局</w:t>
      </w:r>
      <w:r>
        <w:rPr>
          <w:rFonts w:hint="eastAsia" w:ascii="仿宋_GB2312" w:hAnsi="仿宋_GB2312" w:eastAsia="仿宋_GB2312" w:cs="仿宋_GB2312"/>
          <w:b/>
          <w:color w:val="000000" w:themeColor="text1"/>
          <w:sz w:val="32"/>
          <w:szCs w:val="32"/>
          <w:lang w:eastAsia="zh-CN"/>
          <w14:textFill>
            <w14:solidFill>
              <w14:schemeClr w14:val="tx1"/>
            </w14:solidFill>
          </w14:textFill>
        </w:rPr>
        <w:t>配合</w:t>
      </w:r>
      <w:r>
        <w:rPr>
          <w:rFonts w:hint="eastAsia" w:ascii="仿宋_GB2312" w:hAnsi="仿宋_GB2312" w:eastAsia="仿宋_GB2312" w:cs="仿宋_GB2312"/>
          <w:b/>
          <w:color w:val="000000" w:themeColor="text1"/>
          <w:sz w:val="32"/>
          <w:szCs w:val="32"/>
          <w14:textFill>
            <w14:solidFill>
              <w14:schemeClr w14:val="tx1"/>
            </w14:solidFill>
          </w14:textFill>
        </w:rPr>
        <w:t>）</w:t>
      </w:r>
    </w:p>
    <w:p>
      <w:pPr>
        <w:spacing w:line="520" w:lineRule="exact"/>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sz w:val="32"/>
          <w:szCs w:val="32"/>
        </w:rPr>
        <w:t>（1）建立农产品网货产地仓，制定和推广涟水农产品网货标准，从产品形态、包装形式、运输仓储条件、相关业务流程等方面，进行特定品种的“网货标准制定”，通过线上应用进行公示和宣传，使“县域网货”相关的生产企业、商家和农户可以便利地使用和遵从</w:t>
      </w:r>
      <w:r>
        <w:rPr>
          <w:rFonts w:hint="eastAsia" w:ascii="仿宋" w:hAnsi="仿宋" w:eastAsia="仿宋" w:cs="宋体"/>
          <w:sz w:val="32"/>
          <w:szCs w:val="32"/>
          <w:lang w:eastAsia="zh-Hans"/>
        </w:rPr>
        <w:t>。</w:t>
      </w:r>
      <w:r>
        <w:rPr>
          <w:rFonts w:hint="eastAsia" w:ascii="仿宋" w:hAnsi="仿宋" w:eastAsia="仿宋" w:cs="宋体"/>
          <w:color w:val="000000" w:themeColor="text1"/>
          <w:sz w:val="32"/>
          <w:szCs w:val="32"/>
          <w:lang w:eastAsia="zh-CN"/>
          <w14:textFill>
            <w14:solidFill>
              <w14:schemeClr w14:val="tx1"/>
            </w14:solidFill>
          </w14:textFill>
        </w:rPr>
        <w:t>（县市场监督管理局负责）</w:t>
      </w:r>
    </w:p>
    <w:p>
      <w:pPr>
        <w:spacing w:line="520" w:lineRule="exact"/>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sz w:val="32"/>
          <w:szCs w:val="32"/>
        </w:rPr>
        <w:t>（2）依据涟水产业特色，以标准化为手段，对农产品环境、农产品生产资料、生产过程和产后的加工、保鲜、储运、包装、标志等全过程进行标准化管理和质量控制，促进涟水农特产品标准化、规模化生产，完善农特产品产业链的发展。加强农产品产前、产中、产后各个环节贯彻执行农产品标准的监督管理，实行全过程的质量控制，建立完善的农产品市场质量安全准入制度。</w:t>
      </w:r>
      <w:r>
        <w:rPr>
          <w:rFonts w:hint="eastAsia" w:ascii="仿宋" w:hAnsi="仿宋" w:eastAsia="仿宋" w:cs="宋体"/>
          <w:color w:val="000000" w:themeColor="text1"/>
          <w:sz w:val="32"/>
          <w:szCs w:val="32"/>
          <w:lang w:eastAsia="zh-CN"/>
          <w14:textFill>
            <w14:solidFill>
              <w14:schemeClr w14:val="tx1"/>
            </w14:solidFill>
          </w14:textFill>
        </w:rPr>
        <w:t>（县农业农村局负责）</w:t>
      </w:r>
    </w:p>
    <w:p>
      <w:pPr>
        <w:spacing w:line="520" w:lineRule="exact"/>
        <w:ind w:firstLine="640" w:firstLineChars="200"/>
        <w:rPr>
          <w:rFonts w:hint="eastAsia" w:ascii="仿宋" w:hAnsi="仿宋" w:eastAsia="仿宋" w:cs="宋体"/>
          <w:color w:val="auto"/>
          <w:sz w:val="32"/>
          <w:szCs w:val="32"/>
          <w:lang w:eastAsia="zh-CN"/>
        </w:rPr>
      </w:pP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）建立健全涟水县特色产品信息库，围绕青芦笋、草鸡、捆蹄、曲酒、稻米、中草药、食用菌等特色产品等类别汇编特色产品名录</w:t>
      </w:r>
      <w:r>
        <w:rPr>
          <w:rFonts w:hint="eastAsia" w:ascii="仿宋" w:hAnsi="仿宋" w:eastAsia="仿宋" w:cs="宋体"/>
          <w:sz w:val="32"/>
          <w:szCs w:val="32"/>
          <w:lang w:eastAsia="zh-Hans"/>
        </w:rPr>
        <w:t>，</w:t>
      </w:r>
      <w:r>
        <w:rPr>
          <w:rFonts w:hint="eastAsia" w:ascii="仿宋" w:hAnsi="仿宋" w:eastAsia="仿宋" w:cs="宋体"/>
          <w:sz w:val="32"/>
          <w:szCs w:val="32"/>
        </w:rPr>
        <w:t>进一步健全涟水县“</w:t>
      </w:r>
      <w:r>
        <w:rPr>
          <w:rFonts w:hint="eastAsia" w:ascii="仿宋" w:hAnsi="仿宋" w:eastAsia="仿宋" w:cs="宋体"/>
          <w:sz w:val="32"/>
          <w:szCs w:val="32"/>
          <w:lang w:eastAsia="zh-Hans"/>
        </w:rPr>
        <w:t>二</w:t>
      </w:r>
      <w:r>
        <w:rPr>
          <w:rFonts w:hint="eastAsia" w:ascii="仿宋" w:hAnsi="仿宋" w:eastAsia="仿宋" w:cs="宋体"/>
          <w:sz w:val="32"/>
          <w:szCs w:val="32"/>
        </w:rPr>
        <w:t>品一标”及SC认证等基础数据库</w:t>
      </w:r>
      <w:r>
        <w:rPr>
          <w:rFonts w:hint="eastAsia" w:ascii="仿宋" w:hAnsi="仿宋" w:eastAsia="仿宋" w:cs="宋体"/>
          <w:sz w:val="32"/>
          <w:szCs w:val="32"/>
          <w:lang w:eastAsia="zh-Hans"/>
        </w:rPr>
        <w:t>。</w:t>
      </w:r>
      <w:r>
        <w:rPr>
          <w:rFonts w:hint="eastAsia" w:ascii="仿宋" w:hAnsi="仿宋" w:eastAsia="仿宋" w:cs="宋体"/>
          <w:sz w:val="32"/>
          <w:szCs w:val="32"/>
        </w:rPr>
        <w:t>统筹区域内农业生产组织化，推动农产品市场流通、质量安全、管理体系等建设，引导生产商、种养殖户协作打通上行通道，挖掘县域农业特色，突出差异化。在开发新产品的同时注重产品的质量，严选产品的质量关。不断完善数据化网货中心，重点是根据农产品的分布、挖掘、开发、生产、加工、销售、物流、服务等整个完善的产业链进行科学统筹规划。</w:t>
      </w:r>
      <w:r>
        <w:rPr>
          <w:rFonts w:hint="eastAsia" w:ascii="仿宋" w:hAnsi="仿宋" w:eastAsia="仿宋" w:cs="宋体"/>
          <w:color w:val="auto"/>
          <w:sz w:val="32"/>
          <w:szCs w:val="32"/>
          <w:lang w:eastAsia="zh-CN"/>
        </w:rPr>
        <w:t>（县农业农村局负责）</w:t>
      </w:r>
    </w:p>
    <w:p>
      <w:pPr>
        <w:pStyle w:val="7"/>
        <w:spacing w:after="0" w:line="240" w:lineRule="auto"/>
        <w:ind w:left="0" w:leftChars="0" w:firstLine="640" w:firstLineChars="200"/>
        <w:rPr>
          <w:rFonts w:hint="eastAsia" w:eastAsia="仿宋"/>
          <w:color w:val="000000" w:themeColor="text1"/>
          <w:lang w:eastAsia="zh-CN"/>
          <w14:textFill>
            <w14:solidFill>
              <w14:schemeClr w14:val="tx1"/>
            </w14:solidFill>
          </w14:textFill>
        </w:rPr>
      </w:pPr>
      <w:r>
        <w:rPr>
          <w:rFonts w:hint="eastAsia" w:ascii="仿宋" w:hAnsi="仿宋" w:eastAsia="仿宋" w:cs="宋体"/>
          <w:sz w:val="32"/>
          <w:szCs w:val="32"/>
        </w:rPr>
        <w:t>（4）在第三方平台开设涟水县特色农产品线上体验店，进行线上打造推广，带动农副产品线上销售。同时，将线上体验店的打造与线下O2O展示馆做结合，打通产品供应链。线上馆依托三方平台的优质网络资源，成为展示展销农村产品的重要窗口与平台，吸引全国各地的消费者浏览访问涟水馆和涟水县特产关联网店。O2O体验馆有效结合网上和网下交易模式，通过网上交易促进网下交易市场的形成和发展，通过网下交易成为网上交易的发展和延伸。</w:t>
      </w:r>
      <w:r>
        <w:rPr>
          <w:rFonts w:hint="eastAsia" w:ascii="仿宋" w:hAnsi="仿宋" w:eastAsia="仿宋" w:cs="宋体"/>
          <w:color w:val="000000" w:themeColor="text1"/>
          <w:sz w:val="32"/>
          <w:szCs w:val="32"/>
          <w:lang w:eastAsia="zh-CN"/>
          <w14:textFill>
            <w14:solidFill>
              <w14:schemeClr w14:val="tx1"/>
            </w14:solidFill>
          </w14:textFill>
        </w:rPr>
        <w:t>（县商务局负责）</w:t>
      </w:r>
    </w:p>
    <w:p>
      <w:pPr>
        <w:spacing w:line="520" w:lineRule="exact"/>
        <w:ind w:firstLine="643" w:firstLineChars="200"/>
        <w:outlineLvl w:val="1"/>
        <w:rPr>
          <w:rFonts w:ascii="仿宋" w:hAnsi="仿宋" w:eastAsia="仿宋" w:cs="宋体"/>
          <w:b/>
          <w:sz w:val="32"/>
          <w:szCs w:val="32"/>
        </w:rPr>
      </w:pPr>
      <w:r>
        <w:rPr>
          <w:rFonts w:hint="eastAsia" w:ascii="仿宋" w:hAnsi="仿宋" w:eastAsia="仿宋" w:cs="宋体"/>
          <w:b/>
          <w:sz w:val="32"/>
          <w:szCs w:val="32"/>
        </w:rPr>
        <w:t>2.培育农产品区域公用品牌（县农业农村局牵头）</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（1）培育涟水县农产品区域公用品牌，加强本地农特产品品牌策划、产品营销策划，从产品历史、营养、包装等角度，讲好特色产品故事。</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（2）建立健全县域公共品牌培育机制，完善区域品牌管理体系。整合全县农产品优势资源，大力推进我县区域公共品牌提升与营销推广。针对全县农产品进行包装设计、品牌策划，实现平台销售及品牌推广</w:t>
      </w:r>
      <w:r>
        <w:rPr>
          <w:rFonts w:hint="eastAsia" w:ascii="仿宋" w:hAnsi="仿宋" w:eastAsia="仿宋" w:cs="宋体"/>
          <w:sz w:val="32"/>
          <w:szCs w:val="32"/>
          <w:lang w:eastAsia="zh-Hans"/>
        </w:rPr>
        <w:t>，实现至少</w:t>
      </w:r>
      <w:r>
        <w:rPr>
          <w:rFonts w:ascii="仿宋" w:hAnsi="仿宋" w:eastAsia="仿宋" w:cs="宋体"/>
          <w:sz w:val="32"/>
          <w:szCs w:val="32"/>
          <w:lang w:eastAsia="zh-Hans"/>
        </w:rPr>
        <w:t>10</w:t>
      </w:r>
      <w:r>
        <w:rPr>
          <w:rFonts w:hint="eastAsia" w:ascii="仿宋" w:hAnsi="仿宋" w:eastAsia="仿宋" w:cs="宋体"/>
          <w:sz w:val="32"/>
          <w:szCs w:val="32"/>
          <w:lang w:eastAsia="zh-Hans"/>
        </w:rPr>
        <w:t>家以上相关企业加盟使用区域公共品牌。</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3）开展农特产品网货升级工作，提高县域农特产品品质和附加值，注重产品包装设计、视觉设计、品牌策划、运营推广、第三方平台对接、分销体系建设等，多渠道多方式加强农产品商品化、电商化前期处理。</w:t>
      </w:r>
    </w:p>
    <w:p>
      <w:pPr>
        <w:spacing w:line="520" w:lineRule="exact"/>
        <w:ind w:firstLine="643" w:firstLineChars="200"/>
        <w:outlineLvl w:val="1"/>
        <w:rPr>
          <w:rFonts w:ascii="仿宋" w:hAnsi="仿宋" w:eastAsia="仿宋" w:cs="宋体"/>
          <w:b/>
          <w:sz w:val="32"/>
          <w:szCs w:val="32"/>
        </w:rPr>
      </w:pPr>
      <w:r>
        <w:rPr>
          <w:rFonts w:hint="eastAsia" w:ascii="仿宋" w:hAnsi="仿宋" w:eastAsia="仿宋" w:cs="宋体"/>
          <w:b/>
          <w:sz w:val="32"/>
          <w:szCs w:val="32"/>
        </w:rPr>
        <w:t>3.建立区域公共品牌营销推广体系（县商务局牵头）</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（1）依托涟水区域公共品牌在天猫、淘宝、</w:t>
      </w:r>
      <w:r>
        <w:rPr>
          <w:rFonts w:hint="eastAsia" w:ascii="仿宋" w:hAnsi="仿宋" w:eastAsia="仿宋" w:cs="宋体"/>
          <w:sz w:val="32"/>
          <w:szCs w:val="32"/>
          <w:lang w:eastAsia="zh-Hans"/>
        </w:rPr>
        <w:t>京东、</w:t>
      </w:r>
      <w:r>
        <w:rPr>
          <w:rFonts w:hint="eastAsia" w:ascii="仿宋" w:hAnsi="仿宋" w:eastAsia="仿宋" w:cs="宋体"/>
          <w:sz w:val="32"/>
          <w:szCs w:val="32"/>
        </w:rPr>
        <w:t>抖音、拼多多等知名电商平台，择优开设线上店铺。</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（2）利用抖音、微信、直播等新媒体平台以及电视、户外广告等传统媒体渠道，广泛开展区域公共品牌农产品精准营销和品牌宣传。</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（3）通过举办品牌推介会，产销对接会，与大型商超、生鲜电商平台、网红等建立稳定产销对接，提高涟水品牌知名度，拓宽涟水农产品销售渠道。</w:t>
      </w:r>
    </w:p>
    <w:p>
      <w:pPr>
        <w:pStyle w:val="7"/>
        <w:spacing w:after="0" w:line="520" w:lineRule="exact"/>
        <w:ind w:left="0" w:leftChars="0" w:firstLine="640" w:firstLineChars="200"/>
        <w:rPr>
          <w:rFonts w:ascii="仿宋" w:hAnsi="仿宋" w:eastAsia="仿宋" w:cs="宋体"/>
          <w:sz w:val="32"/>
          <w:szCs w:val="32"/>
        </w:rPr>
      </w:pPr>
      <w:r>
        <w:rPr>
          <w:rFonts w:hint="eastAsia" w:ascii="仿宋" w:hAnsi="仿宋" w:eastAsia="仿宋" w:cs="宋体"/>
          <w:sz w:val="32"/>
          <w:szCs w:val="32"/>
        </w:rPr>
        <w:t>（4）利用现有的旅游资源优势和品牌，建设特色乡村旅游产业，集中打造五岛湖旅游区、今世缘旅游景区、百花园、云锦产业园、金鸡坨生态农庄等旅游资源，建立涟水特色数字文旅品牌，搭建线上特色数字文旅平台，实现票务预定、住宿预定、景点讲解、AR互动、特产销售、防疫服务等功能，通过旅游拉动区域经济和带动就业，助力地方经济发展。基于空间定位技术基于空间定位技术，带来虚实融合的AR互动体验，包括AR场景重现、AR展品、AR导航、AR导览、AR游戏、AR营销等，并提供生成AR体验的内容、软硬件工具、云服务等。</w:t>
      </w:r>
    </w:p>
    <w:p>
      <w:pPr>
        <w:spacing w:line="520" w:lineRule="exact"/>
        <w:ind w:firstLine="643" w:firstLineChars="200"/>
        <w:outlineLvl w:val="1"/>
        <w:rPr>
          <w:rFonts w:ascii="仿宋" w:hAnsi="仿宋" w:eastAsia="仿宋" w:cs="宋体"/>
          <w:b/>
          <w:sz w:val="32"/>
          <w:szCs w:val="32"/>
        </w:rPr>
      </w:pPr>
      <w:r>
        <w:rPr>
          <w:rFonts w:hint="eastAsia" w:ascii="仿宋" w:hAnsi="仿宋" w:eastAsia="仿宋" w:cs="宋体"/>
          <w:b/>
          <w:sz w:val="32"/>
          <w:szCs w:val="32"/>
        </w:rPr>
        <w:t>4.建设电子商务综合智慧管理系统（县农业农村局牵头）</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建设农村电商综合智慧管理系统，购置相关软、硬件设备，通过采集本县各电商模式的营销数据，实现日报上报、数据统计、分析指导等功能，按品类、镇街、企业展示全县电子商务销售数据；按年、季度、月、周、日展示全县电子商务销售数据和物流快递数据；分区域展示全县农村电商服务站数据；用柱形图、条形图、折线图、饼图等图形化、数字化的方式展示数据。</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农村电商综合智慧管理系统将智慧物流系统、农产品库系统等互联，按时汇总上报全县电子商务工作相关数据。通过农村电商综合智慧管理系统，全方位监管县域内电商发展状况，为本县电商发展提供决策依据。</w:t>
      </w:r>
    </w:p>
    <w:p>
      <w:pPr>
        <w:pStyle w:val="7"/>
        <w:spacing w:after="0" w:line="520" w:lineRule="exact"/>
        <w:ind w:left="0" w:leftChars="0" w:firstLine="643" w:firstLineChars="200"/>
        <w:outlineLvl w:val="1"/>
        <w:rPr>
          <w:rFonts w:ascii="仿宋" w:hAnsi="仿宋" w:eastAsia="仿宋" w:cs="宋体"/>
          <w:b/>
          <w:sz w:val="32"/>
          <w:szCs w:val="32"/>
        </w:rPr>
      </w:pPr>
      <w:r>
        <w:rPr>
          <w:rFonts w:hint="eastAsia" w:ascii="仿宋" w:hAnsi="仿宋" w:eastAsia="仿宋" w:cs="宋体"/>
          <w:b/>
          <w:sz w:val="32"/>
          <w:szCs w:val="32"/>
        </w:rPr>
        <w:t>5.建设中央厨房产业带</w:t>
      </w:r>
    </w:p>
    <w:p>
      <w:pPr>
        <w:pStyle w:val="7"/>
        <w:spacing w:after="0" w:line="520" w:lineRule="exact"/>
        <w:ind w:left="0" w:leftChars="0" w:firstLine="640" w:firstLineChars="200"/>
        <w:rPr>
          <w:rFonts w:hint="eastAsia"/>
        </w:rPr>
      </w:pPr>
      <w:r>
        <w:rPr>
          <w:rFonts w:hint="eastAsia" w:ascii="仿宋" w:hAnsi="仿宋" w:eastAsia="仿宋" w:cs="宋体"/>
          <w:sz w:val="32"/>
          <w:szCs w:val="32"/>
        </w:rPr>
        <w:t>依托重点平台或供应链龙头企业，建设打造涟水中央厨房产业带，优选农副产品，如黑猪肉、土鸡蛋、芦笋、秋葵、双孢菇等，研制调理食品及预制菜商品，通过产品加工升级，提升农产品价值。</w:t>
      </w:r>
    </w:p>
    <w:p>
      <w:pPr>
        <w:spacing w:line="520" w:lineRule="exact"/>
        <w:ind w:firstLine="643" w:firstLineChars="200"/>
        <w:outlineLvl w:val="1"/>
        <w:rPr>
          <w:rFonts w:ascii="楷体" w:hAnsi="楷体" w:eastAsia="楷体" w:cs="宋体"/>
          <w:b/>
          <w:bCs/>
          <w:sz w:val="32"/>
          <w:szCs w:val="32"/>
        </w:rPr>
      </w:pPr>
      <w:bookmarkStart w:id="1" w:name="_Hlk91087658"/>
      <w:r>
        <w:rPr>
          <w:rFonts w:hint="eastAsia" w:ascii="楷体" w:hAnsi="楷体" w:eastAsia="楷体" w:cs="宋体"/>
          <w:b/>
          <w:bCs/>
          <w:sz w:val="32"/>
          <w:szCs w:val="32"/>
        </w:rPr>
        <w:t>（四）巩固脱贫攻坚成果与乡村振兴有效衔接</w:t>
      </w:r>
      <w:r>
        <w:rPr>
          <w:rFonts w:ascii="楷体" w:hAnsi="楷体" w:eastAsia="楷体" w:cs="宋体"/>
          <w:b/>
          <w:bCs/>
          <w:sz w:val="32"/>
          <w:szCs w:val="32"/>
        </w:rPr>
        <w:t>（县商务局牵头，发改委、市场监督管理局、农业农村局、工信局、各乡镇人民政府、街道办事处配合）</w:t>
      </w:r>
    </w:p>
    <w:p>
      <w:pPr>
        <w:pStyle w:val="7"/>
        <w:spacing w:after="0" w:line="520" w:lineRule="exact"/>
        <w:ind w:left="0" w:leftChars="0" w:firstLine="640" w:firstLineChars="200"/>
        <w:rPr>
          <w:rFonts w:ascii="仿宋" w:hAnsi="仿宋" w:eastAsia="仿宋" w:cs="宋体"/>
          <w:sz w:val="32"/>
          <w:szCs w:val="32"/>
        </w:rPr>
      </w:pPr>
      <w:r>
        <w:rPr>
          <w:rFonts w:hint="eastAsia" w:ascii="仿宋" w:hAnsi="仿宋" w:eastAsia="仿宋" w:cs="宋体"/>
          <w:sz w:val="32"/>
          <w:szCs w:val="32"/>
        </w:rPr>
        <w:t>1.打造县域电商产业集聚区。挖掘我县特色产业，与电商深度融合发展，升级、打造各类电商园区，集聚产业生产、加工、销售、流通、服务等产业链条各环节要素，线上线下协调发展，全县至少形成一个以上县域电商产业集聚区。</w:t>
      </w:r>
      <w:r>
        <w:rPr>
          <w:rFonts w:ascii="仿宋" w:hAnsi="仿宋" w:eastAsia="仿宋" w:cs="宋体"/>
          <w:sz w:val="32"/>
          <w:szCs w:val="32"/>
        </w:rPr>
        <w:t>通过“电商企业+合作社+基地+农户”的生产经营模式，构建稳固农村电商供应链。</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构建农村电商供应链。招引知名电商企业在我县建立县域商贸集货仓、引导支持有实力的电商、邮政、快递、连锁流通企业，向农村下沉供应链，为农村中小企业和零售网点等开展集中采购、统一配送、库存管理等服务，弥补农村市场缺位和基础短板，积极打造适应本地消费需求的现代流通服务体系。</w:t>
      </w:r>
    </w:p>
    <w:bookmarkEnd w:id="1"/>
    <w:p>
      <w:pPr>
        <w:pStyle w:val="7"/>
        <w:spacing w:after="0" w:line="520" w:lineRule="exact"/>
        <w:ind w:left="0" w:leftChars="0" w:firstLine="640" w:firstLineChars="200"/>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发展农村商贸流通企业数字化</w:t>
      </w:r>
      <w:r>
        <w:rPr>
          <w:rFonts w:ascii="仿宋" w:hAnsi="仿宋" w:eastAsia="仿宋" w:cs="宋体"/>
          <w:sz w:val="32"/>
          <w:szCs w:val="32"/>
        </w:rPr>
        <w:t>。</w:t>
      </w:r>
      <w:r>
        <w:rPr>
          <w:rFonts w:hint="eastAsia" w:ascii="仿宋" w:hAnsi="仿宋" w:eastAsia="仿宋" w:cs="宋体"/>
          <w:sz w:val="32"/>
          <w:szCs w:val="32"/>
        </w:rPr>
        <w:t>运用新零售模式，鼓励传统商贸流通企业进行电子商务数字化改造升级，运用大数据、云计算、移动互联网等现代信息技术，加快数字化、连锁化转型升级，实现线上线下融合发展。</w:t>
      </w:r>
    </w:p>
    <w:p>
      <w:pPr>
        <w:pStyle w:val="7"/>
        <w:spacing w:after="0" w:line="520" w:lineRule="exact"/>
        <w:ind w:left="0" w:leftChars="0" w:firstLine="640" w:firstLineChars="200"/>
        <w:outlineLvl w:val="0"/>
        <w:rPr>
          <w:rFonts w:ascii="黑体" w:hAnsi="黑体" w:eastAsia="黑体" w:cs="黑体"/>
          <w:bCs/>
          <w:sz w:val="32"/>
          <w:szCs w:val="32"/>
          <w:lang w:eastAsia="zh-Hans"/>
        </w:rPr>
      </w:pPr>
      <w:r>
        <w:rPr>
          <w:rFonts w:hint="eastAsia" w:ascii="黑体" w:hAnsi="黑体" w:eastAsia="黑体" w:cs="黑体"/>
          <w:bCs/>
          <w:sz w:val="32"/>
          <w:szCs w:val="32"/>
          <w:lang w:eastAsia="zh-Hans"/>
        </w:rPr>
        <w:t>五、资金具体的安排</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国家电子商务进农村项目建设资金1000万元，</w:t>
      </w:r>
      <w:r>
        <w:rPr>
          <w:rFonts w:hint="eastAsia" w:ascii="仿宋" w:hAnsi="仿宋" w:eastAsia="仿宋" w:cs="宋体"/>
          <w:sz w:val="32"/>
          <w:szCs w:val="32"/>
          <w:lang w:eastAsia="zh-Hans"/>
        </w:rPr>
        <w:t>现资金实际到账1000万</w:t>
      </w:r>
      <w:r>
        <w:rPr>
          <w:rFonts w:hint="eastAsia" w:ascii="仿宋" w:hAnsi="仿宋" w:eastAsia="仿宋" w:cs="宋体"/>
          <w:sz w:val="32"/>
          <w:szCs w:val="32"/>
        </w:rPr>
        <w:t>元。</w:t>
      </w:r>
      <w:r>
        <w:rPr>
          <w:rFonts w:hint="eastAsia" w:ascii="仿宋" w:hAnsi="仿宋" w:eastAsia="仿宋" w:cs="宋体"/>
          <w:sz w:val="32"/>
          <w:szCs w:val="32"/>
          <w:lang w:eastAsia="zh-Hans"/>
        </w:rPr>
        <w:t>根据县域</w:t>
      </w:r>
      <w:r>
        <w:rPr>
          <w:rFonts w:hint="eastAsia" w:ascii="仿宋" w:hAnsi="仿宋" w:eastAsia="仿宋" w:cs="宋体"/>
          <w:sz w:val="32"/>
          <w:szCs w:val="32"/>
        </w:rPr>
        <w:t>实际情况，</w:t>
      </w:r>
      <w:r>
        <w:rPr>
          <w:rFonts w:hint="eastAsia" w:ascii="仿宋" w:hAnsi="仿宋" w:eastAsia="仿宋" w:cs="宋体"/>
          <w:sz w:val="32"/>
          <w:szCs w:val="32"/>
          <w:lang w:eastAsia="zh-Hans"/>
        </w:rPr>
        <w:t>对资金分配进行科学规划，</w:t>
      </w:r>
      <w:r>
        <w:rPr>
          <w:rFonts w:hint="eastAsia" w:ascii="仿宋" w:hAnsi="仿宋" w:eastAsia="仿宋" w:cs="宋体"/>
          <w:sz w:val="32"/>
          <w:szCs w:val="32"/>
        </w:rPr>
        <w:t>具体分配情况如下：</w:t>
      </w:r>
    </w:p>
    <w:p>
      <w:pPr>
        <w:spacing w:line="52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sz w:val="32"/>
          <w:szCs w:val="32"/>
        </w:rPr>
        <w:t>（一）涟水县农村电商公共服务体系建设，</w:t>
      </w:r>
      <w:r>
        <w:rPr>
          <w:rFonts w:hint="eastAsia" w:ascii="仿宋" w:hAnsi="仿宋" w:eastAsia="仿宋" w:cs="宋体"/>
          <w:sz w:val="32"/>
          <w:szCs w:val="32"/>
          <w:lang w:eastAsia="zh-Hans"/>
        </w:rPr>
        <w:t>总</w:t>
      </w:r>
      <w:r>
        <w:rPr>
          <w:rFonts w:hint="eastAsia" w:ascii="仿宋" w:hAnsi="仿宋" w:eastAsia="仿宋" w:cs="宋体"/>
          <w:sz w:val="32"/>
          <w:szCs w:val="32"/>
        </w:rPr>
        <w:t>投资约</w:t>
      </w:r>
      <w:r>
        <w:rPr>
          <w:rFonts w:hint="eastAsia" w:ascii="仿宋" w:hAnsi="仿宋" w:eastAsia="仿宋" w:cs="宋体"/>
          <w:b/>
          <w:bCs/>
          <w:sz w:val="32"/>
          <w:szCs w:val="32"/>
        </w:rPr>
        <w:t>3</w:t>
      </w:r>
      <w:r>
        <w:rPr>
          <w:rFonts w:ascii="仿宋" w:hAnsi="仿宋" w:eastAsia="仿宋" w:cs="宋体"/>
          <w:b/>
          <w:bCs/>
          <w:sz w:val="32"/>
          <w:szCs w:val="32"/>
        </w:rPr>
        <w:t>3</w:t>
      </w:r>
      <w:r>
        <w:rPr>
          <w:rFonts w:hint="eastAsia" w:ascii="仿宋" w:hAnsi="仿宋" w:eastAsia="仿宋" w:cs="宋体"/>
          <w:b/>
          <w:bCs/>
          <w:sz w:val="32"/>
          <w:szCs w:val="32"/>
        </w:rPr>
        <w:t>0</w:t>
      </w:r>
      <w:r>
        <w:rPr>
          <w:rFonts w:hint="eastAsia" w:ascii="仿宋" w:hAnsi="仿宋" w:eastAsia="仿宋" w:cs="宋体"/>
          <w:sz w:val="32"/>
          <w:szCs w:val="32"/>
        </w:rPr>
        <w:t>万元</w:t>
      </w:r>
      <w:r>
        <w:rPr>
          <w:rFonts w:hint="eastAsia" w:ascii="仿宋" w:hAnsi="仿宋" w:eastAsia="仿宋" w:cs="宋体"/>
          <w:sz w:val="32"/>
          <w:szCs w:val="32"/>
          <w:lang w:eastAsia="zh-Hans"/>
        </w:rPr>
        <w:t>，</w:t>
      </w:r>
      <w:r>
        <w:rPr>
          <w:rFonts w:hint="eastAsia" w:ascii="仿宋" w:hAnsi="仿宋" w:eastAsia="仿宋" w:cs="宋体"/>
          <w:sz w:val="32"/>
          <w:szCs w:val="32"/>
        </w:rPr>
        <w:t>用于升级改</w:t>
      </w:r>
      <w:r>
        <w:rPr>
          <w:rFonts w:hint="eastAsia" w:ascii="仿宋" w:hAnsi="仿宋" w:eastAsia="仿宋" w:cs="宋体"/>
          <w:sz w:val="32"/>
          <w:szCs w:val="32"/>
          <w:lang w:eastAsia="zh-Hans"/>
        </w:rPr>
        <w:t>造</w:t>
      </w:r>
      <w:r>
        <w:rPr>
          <w:rFonts w:hint="eastAsia" w:ascii="仿宋" w:hAnsi="仿宋" w:eastAsia="仿宋" w:cs="宋体"/>
          <w:sz w:val="32"/>
          <w:szCs w:val="32"/>
        </w:rPr>
        <w:t>县级电子商务公共服务中心、完善县级电子商务公共服务内容、建设整合镇村电商服务网点，</w:t>
      </w:r>
      <w:r>
        <w:rPr>
          <w:rFonts w:hint="eastAsia" w:ascii="仿宋" w:hAnsi="仿宋" w:eastAsia="仿宋" w:cs="宋体"/>
          <w:color w:val="000000" w:themeColor="text1"/>
          <w:sz w:val="32"/>
          <w:szCs w:val="32"/>
          <w14:textFill>
            <w14:solidFill>
              <w14:schemeClr w14:val="tx1"/>
            </w14:solidFill>
          </w14:textFill>
        </w:rPr>
        <w:t>加强</w:t>
      </w:r>
      <w:r>
        <w:rPr>
          <w:rFonts w:hint="eastAsia" w:ascii="仿宋" w:hAnsi="仿宋" w:eastAsia="仿宋" w:cs="宋体"/>
          <w:color w:val="000000" w:themeColor="text1"/>
          <w:sz w:val="32"/>
          <w:szCs w:val="32"/>
          <w:lang w:eastAsia="zh-CN"/>
          <w14:textFill>
            <w14:solidFill>
              <w14:schemeClr w14:val="tx1"/>
            </w14:solidFill>
          </w14:textFill>
        </w:rPr>
        <w:t>电商人才培训及</w:t>
      </w:r>
      <w:r>
        <w:rPr>
          <w:rFonts w:hint="eastAsia" w:ascii="仿宋" w:hAnsi="仿宋" w:eastAsia="仿宋" w:cs="宋体"/>
          <w:color w:val="000000" w:themeColor="text1"/>
          <w:sz w:val="32"/>
          <w:szCs w:val="32"/>
          <w14:textFill>
            <w14:solidFill>
              <w14:schemeClr w14:val="tx1"/>
            </w14:solidFill>
          </w14:textFill>
        </w:rPr>
        <w:t>镇村站点</w:t>
      </w:r>
      <w:r>
        <w:rPr>
          <w:rFonts w:hint="eastAsia" w:ascii="仿宋" w:hAnsi="仿宋" w:eastAsia="仿宋" w:cs="宋体"/>
          <w:color w:val="000000" w:themeColor="text1"/>
          <w:sz w:val="32"/>
          <w:szCs w:val="32"/>
          <w:lang w:eastAsia="zh-CN"/>
          <w14:textFill>
            <w14:solidFill>
              <w14:schemeClr w14:val="tx1"/>
            </w14:solidFill>
          </w14:textFill>
        </w:rPr>
        <w:t>电商应用能力</w:t>
      </w:r>
      <w:r>
        <w:rPr>
          <w:rFonts w:hint="eastAsia" w:ascii="仿宋" w:hAnsi="仿宋" w:eastAsia="仿宋" w:cs="宋体"/>
          <w:color w:val="000000" w:themeColor="text1"/>
          <w:sz w:val="32"/>
          <w:szCs w:val="32"/>
          <w14:textFill>
            <w14:solidFill>
              <w14:schemeClr w14:val="tx1"/>
            </w14:solidFill>
          </w14:textFill>
        </w:rPr>
        <w:t>培训指导；</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（二）农村三级物流配送体系建设，</w:t>
      </w:r>
      <w:r>
        <w:rPr>
          <w:rFonts w:hint="eastAsia" w:ascii="仿宋" w:hAnsi="仿宋" w:eastAsia="仿宋" w:cs="宋体"/>
          <w:sz w:val="32"/>
          <w:szCs w:val="32"/>
          <w:lang w:eastAsia="zh-Hans"/>
        </w:rPr>
        <w:t>总投资约</w:t>
      </w:r>
      <w:r>
        <w:rPr>
          <w:rFonts w:ascii="仿宋" w:hAnsi="仿宋" w:eastAsia="仿宋" w:cs="宋体"/>
          <w:b/>
          <w:bCs/>
          <w:sz w:val="32"/>
          <w:szCs w:val="32"/>
          <w:lang w:eastAsia="zh-Hans"/>
        </w:rPr>
        <w:t>300</w:t>
      </w:r>
      <w:r>
        <w:rPr>
          <w:rFonts w:hint="eastAsia" w:ascii="仿宋" w:hAnsi="仿宋" w:eastAsia="仿宋" w:cs="宋体"/>
          <w:sz w:val="32"/>
          <w:szCs w:val="32"/>
          <w:lang w:eastAsia="zh-Hans"/>
        </w:rPr>
        <w:t>万元，</w:t>
      </w:r>
      <w:r>
        <w:rPr>
          <w:rFonts w:hint="eastAsia" w:ascii="仿宋" w:hAnsi="仿宋" w:eastAsia="仿宋" w:cs="宋体"/>
          <w:sz w:val="32"/>
          <w:szCs w:val="32"/>
        </w:rPr>
        <w:t>重点用于建设县级电商物流仓储分拨中心、镇村物流配送站、物流信息管理系统；</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（三）农产品供应链及品牌营销体系建设，</w:t>
      </w:r>
      <w:r>
        <w:rPr>
          <w:rFonts w:hint="eastAsia" w:ascii="仿宋" w:hAnsi="仿宋" w:eastAsia="仿宋" w:cs="宋体"/>
          <w:sz w:val="32"/>
          <w:szCs w:val="32"/>
          <w:lang w:eastAsia="zh-Hans"/>
        </w:rPr>
        <w:t>总</w:t>
      </w:r>
      <w:r>
        <w:rPr>
          <w:rFonts w:hint="eastAsia" w:ascii="仿宋" w:hAnsi="仿宋" w:eastAsia="仿宋" w:cs="宋体"/>
          <w:sz w:val="32"/>
          <w:szCs w:val="32"/>
        </w:rPr>
        <w:t>投资约</w:t>
      </w:r>
      <w:r>
        <w:rPr>
          <w:rFonts w:ascii="仿宋" w:hAnsi="仿宋" w:eastAsia="仿宋" w:cs="宋体"/>
          <w:sz w:val="32"/>
          <w:szCs w:val="32"/>
        </w:rPr>
        <w:t>31</w:t>
      </w:r>
      <w:r>
        <w:rPr>
          <w:rFonts w:hint="eastAsia" w:ascii="仿宋" w:hAnsi="仿宋" w:eastAsia="仿宋" w:cs="宋体"/>
          <w:sz w:val="32"/>
          <w:szCs w:val="32"/>
        </w:rPr>
        <w:t>0万元，重点用于建立中央厨房产业带、农产品网货产地仓建设、制定网货标准，培育公共区域品牌、建设电子商务综合智慧管理系统</w:t>
      </w:r>
      <w:r>
        <w:rPr>
          <w:rFonts w:hint="eastAsia" w:ascii="仿宋" w:hAnsi="仿宋" w:eastAsia="仿宋" w:cs="宋体"/>
          <w:sz w:val="32"/>
          <w:szCs w:val="32"/>
          <w:lang w:eastAsia="zh-Hans"/>
        </w:rPr>
        <w:t>；</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（四）助力脱贫攻坚和乡村振兴，总投资约60万元，用于打造县域电商产业集聚区、构建农村电商供应链、发展农村商贸流通企业数字化。</w:t>
      </w:r>
    </w:p>
    <w:p>
      <w:pPr>
        <w:pStyle w:val="7"/>
        <w:spacing w:after="0" w:line="520" w:lineRule="exact"/>
        <w:ind w:left="0" w:leftChars="0" w:firstLine="640" w:firstLineChars="200"/>
        <w:outlineLvl w:val="0"/>
        <w:rPr>
          <w:rFonts w:ascii="黑体" w:hAnsi="黑体" w:eastAsia="黑体" w:cs="宋体"/>
          <w:bCs/>
          <w:sz w:val="32"/>
          <w:szCs w:val="32"/>
        </w:rPr>
      </w:pPr>
      <w:r>
        <w:rPr>
          <w:rFonts w:hint="eastAsia" w:ascii="黑体" w:hAnsi="黑体" w:eastAsia="黑体" w:cs="宋体"/>
          <w:bCs/>
          <w:sz w:val="32"/>
          <w:szCs w:val="32"/>
          <w:lang w:eastAsia="zh-Hans"/>
        </w:rPr>
        <w:t>六、</w:t>
      </w:r>
      <w:r>
        <w:rPr>
          <w:rFonts w:hint="eastAsia" w:ascii="黑体" w:hAnsi="黑体" w:eastAsia="黑体" w:cs="宋体"/>
          <w:bCs/>
          <w:sz w:val="32"/>
          <w:szCs w:val="32"/>
        </w:rPr>
        <w:t>时间进度安排</w:t>
      </w:r>
    </w:p>
    <w:p>
      <w:pPr>
        <w:spacing w:line="5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第一阶段建设：</w:t>
      </w:r>
    </w:p>
    <w:p>
      <w:pPr>
        <w:spacing w:line="520" w:lineRule="exact"/>
        <w:ind w:firstLine="643" w:firstLineChars="200"/>
        <w:outlineLvl w:val="1"/>
        <w:rPr>
          <w:rFonts w:ascii="楷体" w:hAnsi="楷体" w:eastAsia="楷体" w:cs="宋体"/>
          <w:b/>
          <w:bCs/>
          <w:sz w:val="32"/>
          <w:szCs w:val="32"/>
        </w:rPr>
      </w:pPr>
      <w:r>
        <w:rPr>
          <w:rFonts w:hint="eastAsia" w:ascii="楷体" w:hAnsi="楷体" w:eastAsia="楷体" w:cs="宋体"/>
          <w:b/>
          <w:bCs/>
          <w:sz w:val="32"/>
          <w:szCs w:val="32"/>
        </w:rPr>
        <w:t>（一）启动阶段（2021年</w:t>
      </w:r>
      <w:r>
        <w:rPr>
          <w:rFonts w:ascii="楷体" w:hAnsi="楷体" w:eastAsia="楷体" w:cs="宋体"/>
          <w:b/>
          <w:bCs/>
          <w:sz w:val="32"/>
          <w:szCs w:val="32"/>
        </w:rPr>
        <w:t>12</w:t>
      </w:r>
      <w:r>
        <w:rPr>
          <w:rFonts w:hint="eastAsia" w:ascii="楷体" w:hAnsi="楷体" w:eastAsia="楷体" w:cs="宋体"/>
          <w:b/>
          <w:bCs/>
          <w:sz w:val="32"/>
          <w:szCs w:val="32"/>
        </w:rPr>
        <w:t>月-2022年</w:t>
      </w:r>
      <w:r>
        <w:rPr>
          <w:rFonts w:ascii="楷体" w:hAnsi="楷体" w:eastAsia="楷体" w:cs="宋体"/>
          <w:b/>
          <w:bCs/>
          <w:sz w:val="32"/>
          <w:szCs w:val="32"/>
        </w:rPr>
        <w:t>7</w:t>
      </w:r>
      <w:r>
        <w:rPr>
          <w:rFonts w:hint="eastAsia" w:ascii="楷体" w:hAnsi="楷体" w:eastAsia="楷体" w:cs="宋体"/>
          <w:b/>
          <w:bCs/>
          <w:sz w:val="32"/>
          <w:szCs w:val="32"/>
        </w:rPr>
        <w:t>月）</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一是调查摸底，挖掘资源。</w:t>
      </w:r>
      <w:r>
        <w:rPr>
          <w:rFonts w:hint="eastAsia" w:ascii="仿宋" w:hAnsi="仿宋" w:eastAsia="仿宋" w:cs="宋体"/>
          <w:sz w:val="32"/>
          <w:szCs w:val="32"/>
        </w:rPr>
        <w:t>对全县电子商务发展情况、产业发展情况、电子商务发展基础等情况进行调查摸底，挖掘全县农村电子商务资源。</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二是制定方案，规划平台。</w:t>
      </w:r>
      <w:r>
        <w:rPr>
          <w:rFonts w:hint="eastAsia" w:ascii="仿宋" w:hAnsi="仿宋" w:eastAsia="仿宋" w:cs="宋体"/>
          <w:sz w:val="32"/>
          <w:szCs w:val="32"/>
        </w:rPr>
        <w:t>根据上级有关规定和县里实际情况及时开展相关工作，制定电子商务进农村综合示范县创建工作方案，规划电子商务进农村的平台建设项目。</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三是参观学习，考察招商。</w:t>
      </w:r>
      <w:r>
        <w:rPr>
          <w:rFonts w:hint="eastAsia" w:ascii="仿宋" w:hAnsi="仿宋" w:eastAsia="仿宋" w:cs="宋体"/>
          <w:sz w:val="32"/>
          <w:szCs w:val="32"/>
        </w:rPr>
        <w:t>由县领导带队，组织有关部门和镇办到电商示范县和优秀电商企业考察，学习先进经验，并对接引进一批电商企业。</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四是确定承办单位。</w:t>
      </w:r>
      <w:r>
        <w:rPr>
          <w:rFonts w:hint="eastAsia" w:ascii="仿宋" w:hAnsi="仿宋" w:eastAsia="仿宋" w:cs="宋体"/>
          <w:sz w:val="32"/>
          <w:szCs w:val="32"/>
        </w:rPr>
        <w:t>根据国家财政部、商务部的有关要求，按照有关规定及时开展招投标相关工作，确定承办单位</w:t>
      </w:r>
      <w:r>
        <w:rPr>
          <w:rFonts w:hint="eastAsia" w:ascii="仿宋" w:hAnsi="仿宋" w:eastAsia="仿宋" w:cs="宋体"/>
          <w:sz w:val="32"/>
          <w:szCs w:val="32"/>
          <w:lang w:eastAsia="zh-Hans"/>
        </w:rPr>
        <w:t>。</w:t>
      </w:r>
    </w:p>
    <w:p>
      <w:pPr>
        <w:spacing w:line="520" w:lineRule="exact"/>
        <w:ind w:firstLine="643" w:firstLineChars="200"/>
      </w:pPr>
      <w:r>
        <w:rPr>
          <w:rFonts w:hint="eastAsia" w:ascii="仿宋" w:hAnsi="仿宋" w:eastAsia="仿宋" w:cs="宋体"/>
          <w:b/>
          <w:bCs/>
          <w:sz w:val="32"/>
          <w:szCs w:val="32"/>
          <w:lang w:eastAsia="zh-Hans"/>
        </w:rPr>
        <w:t>五是建立健全日常监督管理制度</w:t>
      </w:r>
      <w:r>
        <w:rPr>
          <w:rFonts w:hint="eastAsia" w:ascii="仿宋" w:hAnsi="仿宋" w:eastAsia="仿宋" w:cs="宋体"/>
          <w:b/>
          <w:bCs/>
          <w:sz w:val="32"/>
          <w:szCs w:val="32"/>
        </w:rPr>
        <w:t>。</w:t>
      </w:r>
      <w:r>
        <w:rPr>
          <w:rFonts w:hint="eastAsia" w:ascii="仿宋" w:hAnsi="仿宋" w:eastAsia="仿宋" w:cs="宋体"/>
          <w:sz w:val="32"/>
          <w:szCs w:val="32"/>
        </w:rPr>
        <w:t>严格落实“中央统筹、省负总责、市县抓落实”机制要求， 坚持权责对等、“谁使用、谁负责”“花钱必问效、无效必问责” 原则，全面加强综合示范日常监督管理。</w:t>
      </w:r>
    </w:p>
    <w:p>
      <w:pPr>
        <w:spacing w:line="520" w:lineRule="exact"/>
        <w:ind w:firstLine="643" w:firstLineChars="200"/>
        <w:outlineLvl w:val="1"/>
        <w:rPr>
          <w:rFonts w:ascii="仿宋" w:hAnsi="仿宋" w:eastAsia="仿宋" w:cs="宋体"/>
          <w:b/>
          <w:bCs/>
          <w:sz w:val="32"/>
          <w:szCs w:val="32"/>
        </w:rPr>
      </w:pPr>
      <w:r>
        <w:rPr>
          <w:rFonts w:hint="eastAsia" w:ascii="楷体" w:hAnsi="楷体" w:eastAsia="楷体" w:cs="宋体"/>
          <w:b/>
          <w:bCs/>
          <w:sz w:val="32"/>
          <w:szCs w:val="32"/>
        </w:rPr>
        <w:t>（二）实施阶段（2022年</w:t>
      </w:r>
      <w:r>
        <w:rPr>
          <w:rFonts w:ascii="楷体" w:hAnsi="楷体" w:eastAsia="楷体" w:cs="宋体"/>
          <w:b/>
          <w:bCs/>
          <w:sz w:val="32"/>
          <w:szCs w:val="32"/>
        </w:rPr>
        <w:t>8</w:t>
      </w:r>
      <w:r>
        <w:rPr>
          <w:rFonts w:hint="eastAsia" w:ascii="楷体" w:hAnsi="楷体" w:eastAsia="楷体" w:cs="宋体"/>
          <w:b/>
          <w:bCs/>
          <w:sz w:val="32"/>
          <w:szCs w:val="32"/>
        </w:rPr>
        <w:t>月－2023年</w:t>
      </w:r>
      <w:r>
        <w:rPr>
          <w:rFonts w:hint="eastAsia" w:ascii="楷体" w:hAnsi="楷体" w:eastAsia="楷体" w:cs="宋体"/>
          <w:b/>
          <w:bCs/>
          <w:sz w:val="32"/>
          <w:szCs w:val="32"/>
          <w:lang w:val="en-US" w:eastAsia="zh-CN"/>
        </w:rPr>
        <w:t>2</w:t>
      </w:r>
      <w:r>
        <w:rPr>
          <w:rFonts w:hint="eastAsia" w:ascii="楷体" w:hAnsi="楷体" w:eastAsia="楷体" w:cs="宋体"/>
          <w:b/>
          <w:bCs/>
          <w:sz w:val="32"/>
          <w:szCs w:val="32"/>
        </w:rPr>
        <w:t>月）</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一是推进项目实施。</w:t>
      </w:r>
      <w:r>
        <w:rPr>
          <w:rFonts w:hint="eastAsia" w:ascii="仿宋" w:hAnsi="仿宋" w:eastAsia="仿宋" w:cs="宋体"/>
          <w:sz w:val="32"/>
          <w:szCs w:val="32"/>
        </w:rPr>
        <w:t>全面实施电子商务进农村综合示范县项目，建设完成农村电子商务公共服务体系、镇村站点及县镇（乡）村三级物流配送体系、农村商贸流通企业转型升级、农村产品供应链及网络营销服务体系、电子商务人才培训体系等主要建设内容。</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二是加强检查交流。</w:t>
      </w:r>
      <w:r>
        <w:rPr>
          <w:rFonts w:hint="eastAsia" w:ascii="仿宋" w:hAnsi="仿宋" w:eastAsia="仿宋" w:cs="宋体"/>
          <w:sz w:val="32"/>
          <w:szCs w:val="32"/>
        </w:rPr>
        <w:t>加强对承办企业项目实施和监督管理，发现问题，及时整改，确保项目通过绩效考评。建立资产管理制度，明确中央财政资金形成的资产权属，定期盘点，准确入账，防止资产流失；适时开展参观交流，推广先进经验。</w:t>
      </w:r>
    </w:p>
    <w:p>
      <w:pPr>
        <w:spacing w:line="520" w:lineRule="exact"/>
        <w:ind w:firstLine="643" w:firstLineChars="200"/>
        <w:outlineLvl w:val="1"/>
        <w:rPr>
          <w:rFonts w:ascii="楷体" w:hAnsi="楷体" w:eastAsia="楷体" w:cs="宋体"/>
          <w:b/>
          <w:bCs/>
          <w:sz w:val="32"/>
          <w:szCs w:val="32"/>
        </w:rPr>
      </w:pPr>
      <w:r>
        <w:rPr>
          <w:rFonts w:hint="eastAsia" w:ascii="楷体" w:hAnsi="楷体" w:eastAsia="楷体" w:cs="宋体"/>
          <w:b/>
          <w:bCs/>
          <w:sz w:val="32"/>
          <w:szCs w:val="32"/>
        </w:rPr>
        <w:t>（三）验收阶段（2023年</w:t>
      </w:r>
      <w:r>
        <w:rPr>
          <w:rFonts w:hint="eastAsia" w:ascii="楷体" w:hAnsi="楷体" w:eastAsia="楷体" w:cs="宋体"/>
          <w:b/>
          <w:bCs/>
          <w:sz w:val="32"/>
          <w:szCs w:val="32"/>
          <w:lang w:val="en-US" w:eastAsia="zh-CN"/>
        </w:rPr>
        <w:t>3</w:t>
      </w:r>
      <w:r>
        <w:rPr>
          <w:rFonts w:hint="eastAsia" w:ascii="楷体" w:hAnsi="楷体" w:eastAsia="楷体" w:cs="宋体"/>
          <w:b/>
          <w:bCs/>
          <w:sz w:val="32"/>
          <w:szCs w:val="32"/>
        </w:rPr>
        <w:t>月－202</w:t>
      </w:r>
      <w:r>
        <w:rPr>
          <w:rFonts w:ascii="楷体" w:hAnsi="楷体" w:eastAsia="楷体" w:cs="宋体"/>
          <w:b/>
          <w:bCs/>
          <w:sz w:val="32"/>
          <w:szCs w:val="32"/>
        </w:rPr>
        <w:t>3</w:t>
      </w:r>
      <w:r>
        <w:rPr>
          <w:rFonts w:hint="eastAsia" w:ascii="楷体" w:hAnsi="楷体" w:eastAsia="楷体" w:cs="宋体"/>
          <w:b/>
          <w:bCs/>
          <w:sz w:val="32"/>
          <w:szCs w:val="32"/>
        </w:rPr>
        <w:t>年</w:t>
      </w:r>
      <w:r>
        <w:rPr>
          <w:rFonts w:hint="eastAsia" w:ascii="楷体" w:hAnsi="楷体" w:eastAsia="楷体" w:cs="宋体"/>
          <w:b/>
          <w:bCs/>
          <w:sz w:val="32"/>
          <w:szCs w:val="32"/>
          <w:lang w:val="en-US" w:eastAsia="zh-CN"/>
        </w:rPr>
        <w:t>8</w:t>
      </w:r>
      <w:r>
        <w:rPr>
          <w:rFonts w:hint="eastAsia" w:ascii="楷体" w:hAnsi="楷体" w:eastAsia="楷体" w:cs="宋体"/>
          <w:b/>
          <w:bCs/>
          <w:sz w:val="32"/>
          <w:szCs w:val="32"/>
        </w:rPr>
        <w:t>月）</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一是开展自查。</w:t>
      </w:r>
      <w:r>
        <w:rPr>
          <w:rFonts w:hint="eastAsia" w:ascii="仿宋" w:hAnsi="仿宋" w:eastAsia="仿宋" w:cs="宋体"/>
          <w:sz w:val="32"/>
          <w:szCs w:val="32"/>
        </w:rPr>
        <w:t>由县商务局牵头组织县财政局、县审计局等部门对实施项目进行全面自查和验收，验收合格后提请省级部门开展评估考核。</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二是绩效评价。</w:t>
      </w:r>
      <w:r>
        <w:rPr>
          <w:rFonts w:hint="eastAsia" w:ascii="仿宋" w:hAnsi="仿宋" w:eastAsia="仿宋" w:cs="宋体"/>
          <w:sz w:val="32"/>
          <w:szCs w:val="32"/>
        </w:rPr>
        <w:t>接受省商务厅中期绩效评价的项目检查和验收。全面检查和验收电子商务进农村示范项目建设完成情况。</w:t>
      </w:r>
    </w:p>
    <w:p>
      <w:pPr>
        <w:spacing w:line="520" w:lineRule="exact"/>
        <w:ind w:firstLine="643" w:firstLineChars="200"/>
        <w:rPr>
          <w:rFonts w:ascii="仿宋" w:hAnsi="仿宋" w:eastAsia="仿宋" w:cs="宋体"/>
          <w:sz w:val="32"/>
          <w:szCs w:val="32"/>
        </w:rPr>
      </w:pPr>
      <w:r>
        <w:rPr>
          <w:rFonts w:hint="eastAsia" w:ascii="仿宋" w:hAnsi="仿宋" w:eastAsia="仿宋" w:cs="宋体"/>
          <w:b/>
          <w:sz w:val="32"/>
          <w:szCs w:val="32"/>
        </w:rPr>
        <w:t>三是总结提升。</w:t>
      </w:r>
      <w:r>
        <w:rPr>
          <w:rFonts w:hint="eastAsia" w:ascii="仿宋" w:hAnsi="仿宋" w:eastAsia="仿宋" w:cs="宋体"/>
          <w:sz w:val="32"/>
          <w:szCs w:val="32"/>
        </w:rPr>
        <w:t>做好整改工作，全面总结电子商务进农村示范项目建设经验和做法，加强宣传推广。</w:t>
      </w:r>
    </w:p>
    <w:p>
      <w:pPr>
        <w:pStyle w:val="7"/>
        <w:ind w:left="0" w:leftChars="0" w:firstLine="643" w:firstLineChars="200"/>
        <w:rPr>
          <w:rFonts w:eastAsia="仿宋"/>
          <w:b/>
          <w:bCs/>
        </w:rPr>
      </w:pPr>
      <w:r>
        <w:rPr>
          <w:rFonts w:hint="eastAsia" w:ascii="仿宋" w:hAnsi="仿宋" w:eastAsia="仿宋" w:cs="宋体"/>
          <w:b/>
          <w:bCs/>
          <w:sz w:val="32"/>
          <w:szCs w:val="32"/>
        </w:rPr>
        <w:t>四是最终验收。</w:t>
      </w:r>
      <w:r>
        <w:rPr>
          <w:rFonts w:hint="eastAsia" w:ascii="仿宋" w:hAnsi="仿宋" w:eastAsia="仿宋" w:cs="宋体"/>
          <w:sz w:val="32"/>
          <w:szCs w:val="32"/>
        </w:rPr>
        <w:t>根据最终验收绩效评价整改报告完成项目整改，全面保障电子商务进农村综合示范项目的完成</w:t>
      </w:r>
    </w:p>
    <w:p>
      <w:pPr>
        <w:spacing w:line="52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第二阶段建设：</w:t>
      </w:r>
    </w:p>
    <w:p>
      <w:pPr>
        <w:spacing w:line="520" w:lineRule="exact"/>
        <w:ind w:firstLine="643" w:firstLineChars="200"/>
        <w:outlineLvl w:val="1"/>
        <w:rPr>
          <w:rFonts w:ascii="楷体" w:hAnsi="楷体" w:eastAsia="楷体" w:cs="宋体"/>
          <w:b/>
          <w:bCs/>
          <w:sz w:val="32"/>
          <w:szCs w:val="32"/>
        </w:rPr>
      </w:pPr>
      <w:r>
        <w:rPr>
          <w:rFonts w:hint="eastAsia" w:ascii="楷体" w:hAnsi="楷体" w:eastAsia="楷体" w:cs="宋体"/>
          <w:b/>
          <w:bCs/>
          <w:sz w:val="32"/>
          <w:szCs w:val="32"/>
        </w:rPr>
        <w:t>（四）持续建设阶段（202</w:t>
      </w:r>
      <w:r>
        <w:rPr>
          <w:rFonts w:ascii="楷体" w:hAnsi="楷体" w:eastAsia="楷体" w:cs="宋体"/>
          <w:b/>
          <w:bCs/>
          <w:sz w:val="32"/>
          <w:szCs w:val="32"/>
        </w:rPr>
        <w:t>3</w:t>
      </w:r>
      <w:r>
        <w:rPr>
          <w:rFonts w:hint="eastAsia" w:ascii="楷体" w:hAnsi="楷体" w:eastAsia="楷体" w:cs="宋体"/>
          <w:b/>
          <w:bCs/>
          <w:sz w:val="32"/>
          <w:szCs w:val="32"/>
        </w:rPr>
        <w:t>年</w:t>
      </w:r>
      <w:r>
        <w:rPr>
          <w:rFonts w:hint="eastAsia" w:ascii="楷体" w:hAnsi="楷体" w:eastAsia="楷体" w:cs="宋体"/>
          <w:b/>
          <w:bCs/>
          <w:sz w:val="32"/>
          <w:szCs w:val="32"/>
          <w:lang w:val="en-US" w:eastAsia="zh-CN"/>
        </w:rPr>
        <w:t>9</w:t>
      </w:r>
      <w:r>
        <w:rPr>
          <w:rFonts w:hint="eastAsia" w:ascii="楷体" w:hAnsi="楷体" w:eastAsia="楷体" w:cs="宋体"/>
          <w:b/>
          <w:bCs/>
          <w:sz w:val="32"/>
          <w:szCs w:val="32"/>
        </w:rPr>
        <w:t>月起）</w:t>
      </w:r>
    </w:p>
    <w:p>
      <w:pPr>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在总结全县电子商务进农村试点经验的基础上，做好第二期电子商务进农村综合示范项目后续持续运营工作，全面总结推广示范县创建经验、成果，持续运营县级电子商务公共服务中心，镇村站点及三级物流体系建设，促进县域物流成本明显降低，加强农产品品牌打造，推动农村商贸流通体系转型升级，农产品进城和工业品下乡有效畅通，助力农民增收致富，加大农村电商人才培训，形成农村电子商务发展长效机制，巩固电子商务进农村建设运营成效。</w:t>
      </w:r>
    </w:p>
    <w:p>
      <w:pPr>
        <w:pStyle w:val="7"/>
        <w:spacing w:after="0" w:line="520" w:lineRule="exact"/>
        <w:ind w:left="0" w:leftChars="0" w:firstLine="640" w:firstLineChars="200"/>
        <w:outlineLvl w:val="0"/>
        <w:rPr>
          <w:rFonts w:ascii="黑体" w:hAnsi="黑体" w:eastAsia="黑体" w:cs="宋体"/>
          <w:bCs/>
          <w:sz w:val="32"/>
          <w:szCs w:val="32"/>
        </w:rPr>
      </w:pPr>
      <w:r>
        <w:rPr>
          <w:rFonts w:hint="eastAsia" w:ascii="黑体" w:hAnsi="黑体" w:eastAsia="黑体" w:cs="宋体"/>
          <w:bCs/>
          <w:sz w:val="32"/>
          <w:szCs w:val="32"/>
          <w:lang w:eastAsia="zh-Hans"/>
        </w:rPr>
        <w:t>七、</w:t>
      </w:r>
      <w:r>
        <w:rPr>
          <w:rFonts w:hint="eastAsia" w:ascii="黑体" w:hAnsi="黑体" w:eastAsia="黑体" w:cs="宋体"/>
          <w:bCs/>
          <w:sz w:val="32"/>
          <w:szCs w:val="32"/>
        </w:rPr>
        <w:t>保障措施</w:t>
      </w:r>
    </w:p>
    <w:p>
      <w:pPr>
        <w:pStyle w:val="12"/>
        <w:spacing w:before="0" w:beforeAutospacing="0" w:after="0" w:afterAutospacing="0" w:line="520" w:lineRule="exact"/>
        <w:ind w:firstLine="643" w:firstLineChars="200"/>
        <w:jc w:val="both"/>
        <w:outlineLvl w:val="1"/>
        <w:rPr>
          <w:rFonts w:ascii="楷体" w:hAnsi="楷体" w:eastAsia="楷体"/>
          <w:b/>
          <w:bCs/>
          <w:kern w:val="2"/>
          <w:sz w:val="32"/>
          <w:szCs w:val="32"/>
        </w:rPr>
      </w:pPr>
      <w:r>
        <w:rPr>
          <w:rFonts w:hint="eastAsia" w:ascii="楷体" w:hAnsi="楷体" w:eastAsia="楷体"/>
          <w:b/>
          <w:bCs/>
          <w:kern w:val="2"/>
          <w:sz w:val="32"/>
          <w:szCs w:val="32"/>
        </w:rPr>
        <w:t>（一）加强组织领导。</w:t>
      </w:r>
    </w:p>
    <w:p>
      <w:pPr>
        <w:pStyle w:val="12"/>
        <w:spacing w:before="0" w:beforeAutospacing="0" w:after="0" w:afterAutospacing="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成立由县政府县长任组长，分管县级领导任副组长，相关职能部门、16个镇（街道）主要负责同志为成员的领导小组，领导小组办公室设在县电商办。落实工作人员，负责全县电子商务产业发展日常工作，具体承办项目实施工作。加大全县电子商务财政资金、人员配置、政府扶持、人才引进培训等组织协调，明确相关部门、各乡镇（办）电子商务工作职责，指导县电子商务行业协会开展工作，研究部署商务发展任务，解决电子商务发展过程中遇到的困难和问题。</w:t>
      </w:r>
    </w:p>
    <w:p>
      <w:pPr>
        <w:pStyle w:val="12"/>
        <w:spacing w:before="0" w:beforeAutospacing="0" w:after="0" w:afterAutospacing="0" w:line="520" w:lineRule="exact"/>
        <w:ind w:firstLine="643" w:firstLineChars="200"/>
        <w:jc w:val="both"/>
        <w:outlineLvl w:val="1"/>
        <w:rPr>
          <w:rFonts w:ascii="楷体" w:hAnsi="楷体" w:eastAsia="楷体"/>
          <w:b/>
          <w:bCs/>
          <w:kern w:val="2"/>
          <w:sz w:val="32"/>
          <w:szCs w:val="32"/>
        </w:rPr>
      </w:pPr>
      <w:r>
        <w:rPr>
          <w:rFonts w:hint="eastAsia" w:ascii="楷体" w:hAnsi="楷体" w:eastAsia="楷体"/>
          <w:b/>
          <w:bCs/>
          <w:kern w:val="2"/>
          <w:sz w:val="32"/>
          <w:szCs w:val="32"/>
        </w:rPr>
        <w:t>（二）明确责任分工。</w:t>
      </w:r>
    </w:p>
    <w:p>
      <w:pPr>
        <w:pStyle w:val="12"/>
        <w:spacing w:before="0" w:beforeAutospacing="0" w:after="0" w:afterAutospacing="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推行“政府主导、企业主体、市场运作、多方共赢”的综合示范项目推进工作机制，明确县政府为综合示范项目的直接责任主体；相关部门、乡镇（园区）为综合示范项目的分工责任主体；承办企业为综合示范项目的实施责任主体，并结合实施方案，细化工作措施，落实工作责任，确保综合示范工作如期推进。</w:t>
      </w:r>
    </w:p>
    <w:p>
      <w:pPr>
        <w:pStyle w:val="12"/>
        <w:spacing w:before="0" w:beforeAutospacing="0" w:after="0" w:afterAutospacing="0" w:line="520" w:lineRule="exact"/>
        <w:ind w:firstLine="643" w:firstLineChars="200"/>
        <w:jc w:val="both"/>
        <w:outlineLvl w:val="1"/>
        <w:rPr>
          <w:rFonts w:ascii="楷体" w:hAnsi="楷体" w:eastAsia="楷体"/>
          <w:b/>
          <w:bCs/>
          <w:kern w:val="2"/>
          <w:sz w:val="32"/>
          <w:szCs w:val="32"/>
        </w:rPr>
      </w:pPr>
      <w:r>
        <w:rPr>
          <w:rFonts w:hint="eastAsia" w:ascii="楷体" w:hAnsi="楷体" w:eastAsia="楷体"/>
          <w:b/>
          <w:bCs/>
          <w:kern w:val="2"/>
          <w:sz w:val="32"/>
          <w:szCs w:val="32"/>
        </w:rPr>
        <w:t>(三)加大政策配套和支持力度。</w:t>
      </w:r>
    </w:p>
    <w:p>
      <w:pPr>
        <w:pStyle w:val="12"/>
        <w:spacing w:before="0" w:beforeAutospacing="0" w:after="0" w:afterAutospacing="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县委、县政府出台电子商务进农村等一系列优惠政策和措施，根据每年产业发展情况给予全力支持，全力鼓励和支持电子商务进农村综合示范工作。一是对入驻公共服务中心的电商企业和个人，免费提供三年的办公场所、实行拎包入住；二是对入驻的电商企业和个人免费培训、免费创业指导等优惠政策；三是对入驻仓储物流中心的快递企业，给予房屋等基础设施减免政策。</w:t>
      </w:r>
    </w:p>
    <w:p>
      <w:pPr>
        <w:pStyle w:val="12"/>
        <w:spacing w:before="0" w:beforeAutospacing="0" w:after="0" w:afterAutospacing="0" w:line="520" w:lineRule="exact"/>
        <w:ind w:firstLine="643" w:firstLineChars="200"/>
        <w:jc w:val="both"/>
        <w:outlineLvl w:val="1"/>
        <w:rPr>
          <w:rFonts w:ascii="楷体" w:hAnsi="楷体" w:eastAsia="楷体"/>
          <w:b/>
          <w:bCs/>
          <w:kern w:val="2"/>
          <w:sz w:val="32"/>
          <w:szCs w:val="32"/>
        </w:rPr>
      </w:pPr>
      <w:r>
        <w:rPr>
          <w:rFonts w:hint="eastAsia" w:ascii="楷体" w:hAnsi="楷体" w:eastAsia="楷体"/>
          <w:b/>
          <w:bCs/>
          <w:kern w:val="2"/>
          <w:sz w:val="32"/>
          <w:szCs w:val="32"/>
        </w:rPr>
        <w:t>(四)加大宣传力度，营造浓厚氛围。</w:t>
      </w:r>
    </w:p>
    <w:p>
      <w:pPr>
        <w:pStyle w:val="12"/>
        <w:spacing w:before="0" w:beforeAutospacing="0" w:after="0" w:afterAutospacing="0" w:line="520" w:lineRule="exact"/>
        <w:ind w:firstLine="640" w:firstLineChars="200"/>
        <w:jc w:val="both"/>
        <w:rPr>
          <w:rFonts w:ascii="仿宋" w:hAnsi="仿宋" w:eastAsia="仿宋"/>
          <w:kern w:val="2"/>
          <w:sz w:val="32"/>
          <w:szCs w:val="32"/>
        </w:rPr>
      </w:pPr>
      <w:r>
        <w:rPr>
          <w:rFonts w:hint="eastAsia" w:ascii="仿宋" w:hAnsi="仿宋" w:eastAsia="仿宋"/>
          <w:kern w:val="2"/>
          <w:sz w:val="32"/>
          <w:szCs w:val="32"/>
        </w:rPr>
        <w:t>电子商务进农村，宣传造势要先行。一是县委、县政府充分发挥县内主流媒体舆论导向作用，开辟专题专栏，推介电子商务优秀站点和典型案例，加大宣传和普及电子商务知识力度。二是层层召开动员会、培训会、电商沙龙等，提高思想认识。三是组织开展群众喜闻乐见的宣传活动，让电商工作深入人心，让群众知道电商发展带来的便利和实惠。四是借助媒体全方位宣传我县优秀电商达人，形成人人参与、全民触网的社会氛围。</w:t>
      </w:r>
    </w:p>
    <w:p>
      <w:pPr>
        <w:pStyle w:val="12"/>
        <w:spacing w:before="0" w:beforeAutospacing="0" w:after="0" w:afterAutospacing="0" w:line="520" w:lineRule="exact"/>
        <w:ind w:firstLine="640" w:firstLineChars="200"/>
        <w:jc w:val="both"/>
        <w:rPr>
          <w:rFonts w:ascii="仿宋" w:hAnsi="仿宋" w:eastAsia="仿宋"/>
          <w:kern w:val="2"/>
          <w:sz w:val="32"/>
          <w:szCs w:val="32"/>
        </w:rPr>
      </w:pPr>
    </w:p>
    <w:p>
      <w:pPr>
        <w:pStyle w:val="12"/>
        <w:spacing w:before="0" w:beforeAutospacing="0" w:after="0" w:afterAutospacing="0" w:line="520" w:lineRule="exact"/>
        <w:ind w:firstLine="640" w:firstLineChars="200"/>
        <w:jc w:val="both"/>
        <w:rPr>
          <w:rFonts w:ascii="仿宋" w:hAnsi="仿宋" w:eastAsia="仿宋"/>
          <w:sz w:val="32"/>
          <w:szCs w:val="32"/>
        </w:rPr>
      </w:pPr>
    </w:p>
    <w:p>
      <w:pPr>
        <w:pStyle w:val="12"/>
        <w:spacing w:before="0" w:beforeAutospacing="0" w:after="0" w:afterAutospacing="0" w:line="520" w:lineRule="exact"/>
        <w:jc w:val="both"/>
        <w:rPr>
          <w:rFonts w:hint="eastAsia" w:ascii="仿宋" w:hAnsi="仿宋" w:eastAsia="仿宋"/>
          <w:kern w:val="2"/>
          <w:sz w:val="32"/>
          <w:szCs w:val="32"/>
        </w:rPr>
      </w:pPr>
      <w:r>
        <w:rPr>
          <w:rFonts w:hint="eastAsia" w:ascii="仿宋" w:hAnsi="仿宋" w:eastAsia="仿宋"/>
          <w:kern w:val="2"/>
          <w:sz w:val="32"/>
          <w:szCs w:val="32"/>
          <w:lang w:eastAsia="zh-CN"/>
        </w:rPr>
        <w:t>附件：</w:t>
      </w:r>
      <w:r>
        <w:rPr>
          <w:rFonts w:hint="eastAsia" w:ascii="仿宋" w:hAnsi="仿宋" w:eastAsia="仿宋"/>
          <w:kern w:val="2"/>
          <w:sz w:val="32"/>
          <w:szCs w:val="32"/>
        </w:rPr>
        <w:t>涟水县国家电子商务进农村综合示范项目资金管理办法</w:t>
      </w:r>
    </w:p>
    <w:p>
      <w:pPr>
        <w:pStyle w:val="12"/>
        <w:spacing w:before="0" w:beforeAutospacing="0" w:after="0" w:afterAutospacing="0" w:line="520" w:lineRule="exact"/>
        <w:ind w:firstLine="640" w:firstLineChars="200"/>
        <w:jc w:val="both"/>
        <w:rPr>
          <w:rFonts w:ascii="黑体" w:hAnsi="黑体" w:eastAsia="黑体"/>
          <w:sz w:val="44"/>
          <w:szCs w:val="44"/>
          <w:shd w:val="clear" w:color="auto" w:fill="FFFFFF"/>
        </w:rPr>
      </w:pPr>
      <w:r>
        <w:rPr>
          <w:rFonts w:hint="eastAsia" w:ascii="仿宋" w:hAnsi="仿宋" w:eastAsia="仿宋"/>
          <w:kern w:val="2"/>
          <w:sz w:val="32"/>
          <w:szCs w:val="32"/>
        </w:rPr>
        <w:br w:type="page"/>
      </w:r>
      <w:r>
        <w:rPr>
          <w:rFonts w:hint="eastAsia" w:ascii="黑体" w:hAnsi="黑体" w:eastAsia="黑体"/>
          <w:sz w:val="44"/>
          <w:szCs w:val="44"/>
          <w:shd w:val="clear" w:color="auto" w:fill="FFFFFF"/>
        </w:rPr>
        <w:t>涟水</w:t>
      </w:r>
      <w:r>
        <w:rPr>
          <w:rFonts w:ascii="黑体" w:hAnsi="黑体" w:eastAsia="黑体"/>
          <w:sz w:val="44"/>
          <w:szCs w:val="44"/>
          <w:shd w:val="clear" w:color="auto" w:fill="FFFFFF"/>
        </w:rPr>
        <w:t>县国家电子商务进农村综合示范项目</w:t>
      </w:r>
    </w:p>
    <w:p>
      <w:pPr>
        <w:widowControl/>
        <w:shd w:val="clear" w:color="auto" w:fill="FFFFFF"/>
        <w:spacing w:line="520" w:lineRule="exact"/>
        <w:ind w:firstLine="880" w:firstLineChars="200"/>
        <w:jc w:val="center"/>
        <w:outlineLvl w:val="2"/>
        <w:rPr>
          <w:rFonts w:ascii="黑体" w:hAnsi="黑体" w:eastAsia="黑体"/>
          <w:kern w:val="0"/>
          <w:sz w:val="44"/>
          <w:szCs w:val="44"/>
          <w:shd w:val="clear" w:color="auto" w:fill="FFFFFF"/>
        </w:rPr>
      </w:pPr>
      <w:r>
        <w:rPr>
          <w:rFonts w:ascii="黑体" w:hAnsi="黑体" w:eastAsia="黑体"/>
          <w:kern w:val="0"/>
          <w:sz w:val="44"/>
          <w:szCs w:val="44"/>
          <w:shd w:val="clear" w:color="auto" w:fill="FFFFFF"/>
        </w:rPr>
        <w:t>资金管理办法</w:t>
      </w:r>
    </w:p>
    <w:p>
      <w:pPr>
        <w:widowControl/>
        <w:shd w:val="clear" w:color="auto" w:fill="FFFFFF"/>
        <w:spacing w:line="520" w:lineRule="exact"/>
        <w:ind w:firstLine="720" w:firstLineChars="200"/>
        <w:jc w:val="center"/>
        <w:rPr>
          <w:rFonts w:eastAsia="微软雅黑"/>
          <w:kern w:val="0"/>
          <w:sz w:val="36"/>
          <w:szCs w:val="36"/>
          <w:shd w:val="clear" w:color="auto" w:fill="FFFFFF"/>
        </w:rPr>
      </w:pPr>
    </w:p>
    <w:p>
      <w:pPr>
        <w:widowControl/>
        <w:shd w:val="clear" w:color="auto" w:fill="FFFFFF"/>
        <w:spacing w:line="520" w:lineRule="exact"/>
        <w:ind w:firstLine="640" w:firstLineChars="200"/>
        <w:jc w:val="center"/>
        <w:outlineLvl w:val="2"/>
        <w:rPr>
          <w:rFonts w:eastAsia="黑体"/>
          <w:kern w:val="0"/>
          <w:sz w:val="32"/>
          <w:szCs w:val="32"/>
          <w:shd w:val="clear" w:color="auto" w:fill="FFFFFF"/>
        </w:rPr>
      </w:pPr>
      <w:r>
        <w:rPr>
          <w:rFonts w:eastAsia="黑体"/>
          <w:kern w:val="0"/>
          <w:sz w:val="32"/>
          <w:szCs w:val="32"/>
          <w:shd w:val="clear" w:color="auto" w:fill="FFFFFF"/>
        </w:rPr>
        <w:t>第一章</w:t>
      </w:r>
      <w:r>
        <w:rPr>
          <w:kern w:val="0"/>
          <w:sz w:val="32"/>
          <w:szCs w:val="32"/>
          <w:shd w:val="clear" w:color="auto" w:fill="FFFFFF"/>
        </w:rPr>
        <w:t> </w:t>
      </w:r>
      <w:r>
        <w:rPr>
          <w:rFonts w:eastAsia="黑体"/>
          <w:kern w:val="0"/>
          <w:sz w:val="32"/>
          <w:szCs w:val="32"/>
          <w:shd w:val="clear" w:color="auto" w:fill="FFFFFF"/>
        </w:rPr>
        <w:t xml:space="preserve"> 总则</w:t>
      </w:r>
    </w:p>
    <w:p>
      <w:pPr>
        <w:widowControl/>
        <w:shd w:val="clear" w:color="auto" w:fill="FFFFFF"/>
        <w:spacing w:line="520" w:lineRule="exact"/>
        <w:ind w:firstLine="640" w:firstLineChars="200"/>
        <w:rPr>
          <w:rFonts w:ascii="仿宋" w:hAnsi="仿宋" w:eastAsia="仿宋"/>
          <w:kern w:val="0"/>
          <w:sz w:val="32"/>
          <w:szCs w:val="32"/>
        </w:rPr>
      </w:pPr>
      <w:r>
        <w:rPr>
          <w:rFonts w:hint="eastAsia" w:ascii="黑体" w:hAnsi="黑体" w:eastAsia="黑体"/>
          <w:bCs/>
          <w:kern w:val="0"/>
          <w:sz w:val="32"/>
          <w:szCs w:val="32"/>
          <w:shd w:val="clear" w:color="auto" w:fill="FFFFFF"/>
        </w:rPr>
        <w:t>第一条</w:t>
      </w:r>
      <w:r>
        <w:rPr>
          <w:b/>
          <w:kern w:val="0"/>
          <w:sz w:val="32"/>
          <w:szCs w:val="32"/>
          <w:shd w:val="clear" w:color="auto" w:fill="FFFFFF"/>
        </w:rPr>
        <w:t> </w:t>
      </w:r>
      <w:r>
        <w:rPr>
          <w:rFonts w:ascii="仿宋" w:hAnsi="仿宋" w:eastAsia="仿宋"/>
          <w:kern w:val="0"/>
          <w:sz w:val="32"/>
          <w:szCs w:val="32"/>
          <w:shd w:val="clear" w:color="auto" w:fill="FFFFFF"/>
        </w:rPr>
        <w:t>为提高电子商务进农村综合示范专项资金使用效益，保障安全高效运行，根据《江苏省省级财政专项资金管理办法》《</w:t>
      </w:r>
      <w:r>
        <w:rPr>
          <w:rFonts w:hint="eastAsia" w:ascii="仿宋" w:hAnsi="仿宋" w:eastAsia="仿宋"/>
          <w:kern w:val="0"/>
          <w:sz w:val="32"/>
          <w:szCs w:val="32"/>
          <w:shd w:val="clear" w:color="auto" w:fill="FFFFFF"/>
        </w:rPr>
        <w:t>涟水</w:t>
      </w:r>
      <w:r>
        <w:rPr>
          <w:rFonts w:ascii="仿宋" w:hAnsi="仿宋" w:eastAsia="仿宋"/>
          <w:kern w:val="0"/>
          <w:sz w:val="32"/>
          <w:szCs w:val="32"/>
          <w:shd w:val="clear" w:color="auto" w:fill="FFFFFF"/>
        </w:rPr>
        <w:t>县电子商务进农村综合示范实施方案》精神，特制定本办法。</w:t>
      </w:r>
    </w:p>
    <w:p>
      <w:pPr>
        <w:widowControl/>
        <w:shd w:val="clear" w:color="auto" w:fill="FFFFFF"/>
        <w:spacing w:line="520" w:lineRule="exact"/>
        <w:ind w:firstLine="640" w:firstLineChars="200"/>
        <w:rPr>
          <w:rFonts w:eastAsia="仿宋_GB2312"/>
          <w:kern w:val="0"/>
          <w:sz w:val="32"/>
          <w:szCs w:val="32"/>
        </w:rPr>
      </w:pPr>
      <w:r>
        <w:rPr>
          <w:rFonts w:ascii="黑体" w:hAnsi="黑体" w:eastAsia="黑体"/>
          <w:bCs/>
          <w:kern w:val="0"/>
          <w:sz w:val="32"/>
          <w:szCs w:val="32"/>
          <w:shd w:val="clear" w:color="auto" w:fill="FFFFFF"/>
        </w:rPr>
        <w:t>第二条</w:t>
      </w:r>
      <w:r>
        <w:rPr>
          <w:rFonts w:ascii="楷体_GB2312" w:eastAsia="楷体_GB2312"/>
          <w:b/>
          <w:kern w:val="0"/>
          <w:sz w:val="32"/>
          <w:szCs w:val="32"/>
          <w:shd w:val="clear" w:color="auto" w:fill="FFFFFF"/>
        </w:rPr>
        <w:t> </w:t>
      </w:r>
      <w:r>
        <w:rPr>
          <w:rFonts w:ascii="仿宋" w:hAnsi="仿宋" w:eastAsia="仿宋"/>
          <w:kern w:val="0"/>
          <w:sz w:val="32"/>
          <w:szCs w:val="32"/>
          <w:shd w:val="clear" w:color="auto" w:fill="FFFFFF"/>
        </w:rPr>
        <w:t>本办法所称的电子商务进农村综合示范项目专项资金是指中央财政拨付的</w:t>
      </w:r>
      <w:r>
        <w:rPr>
          <w:rFonts w:hint="eastAsia" w:ascii="仿宋" w:hAnsi="仿宋" w:eastAsia="仿宋"/>
          <w:kern w:val="0"/>
          <w:sz w:val="32"/>
          <w:szCs w:val="32"/>
          <w:shd w:val="clear" w:color="auto" w:fill="FFFFFF"/>
        </w:rPr>
        <w:t>1000</w:t>
      </w:r>
      <w:r>
        <w:rPr>
          <w:rFonts w:ascii="仿宋" w:hAnsi="仿宋" w:eastAsia="仿宋"/>
          <w:kern w:val="0"/>
          <w:sz w:val="32"/>
          <w:szCs w:val="32"/>
          <w:shd w:val="clear" w:color="auto" w:fill="FFFFFF"/>
        </w:rPr>
        <w:t>万元扶持资金</w:t>
      </w:r>
      <w:r>
        <w:rPr>
          <w:rFonts w:hint="eastAsia" w:ascii="仿宋" w:hAnsi="仿宋" w:eastAsia="仿宋"/>
          <w:kern w:val="0"/>
          <w:sz w:val="32"/>
          <w:szCs w:val="32"/>
          <w:shd w:val="clear" w:color="auto" w:fill="FFFFFF"/>
          <w:lang w:eastAsia="zh-Hans"/>
        </w:rPr>
        <w:t>，首批拨款到账为</w:t>
      </w:r>
      <w:r>
        <w:rPr>
          <w:rFonts w:ascii="仿宋" w:hAnsi="仿宋" w:eastAsia="仿宋"/>
          <w:kern w:val="0"/>
          <w:sz w:val="32"/>
          <w:szCs w:val="32"/>
          <w:shd w:val="clear" w:color="auto" w:fill="FFFFFF"/>
          <w:lang w:eastAsia="zh-Hans"/>
        </w:rPr>
        <w:t>1000</w:t>
      </w:r>
      <w:r>
        <w:rPr>
          <w:rFonts w:hint="eastAsia" w:ascii="仿宋" w:hAnsi="仿宋" w:eastAsia="仿宋"/>
          <w:kern w:val="0"/>
          <w:sz w:val="32"/>
          <w:szCs w:val="32"/>
          <w:shd w:val="clear" w:color="auto" w:fill="FFFFFF"/>
          <w:lang w:eastAsia="zh-Hans"/>
        </w:rPr>
        <w:t>万元。</w:t>
      </w:r>
    </w:p>
    <w:p>
      <w:pPr>
        <w:widowControl/>
        <w:shd w:val="clear" w:color="auto" w:fill="FFFFFF"/>
        <w:spacing w:line="520" w:lineRule="exact"/>
        <w:ind w:firstLine="640" w:firstLineChars="200"/>
        <w:rPr>
          <w:rFonts w:eastAsia="仿宋_GB2312"/>
          <w:kern w:val="0"/>
          <w:sz w:val="32"/>
          <w:szCs w:val="32"/>
          <w:shd w:val="clear" w:color="auto" w:fill="FFFFFF"/>
        </w:rPr>
      </w:pPr>
      <w:r>
        <w:rPr>
          <w:rFonts w:ascii="黑体" w:hAnsi="黑体" w:eastAsia="黑体"/>
          <w:bCs/>
          <w:kern w:val="0"/>
          <w:sz w:val="32"/>
          <w:szCs w:val="32"/>
          <w:shd w:val="clear" w:color="auto" w:fill="FFFFFF"/>
        </w:rPr>
        <w:t>第三条</w:t>
      </w:r>
      <w:r>
        <w:rPr>
          <w:rFonts w:ascii="楷体_GB2312" w:eastAsia="楷体_GB2312"/>
          <w:b/>
          <w:kern w:val="0"/>
          <w:sz w:val="32"/>
          <w:szCs w:val="32"/>
          <w:shd w:val="clear" w:color="auto" w:fill="FFFFFF"/>
        </w:rPr>
        <w:t> </w:t>
      </w:r>
      <w:r>
        <w:rPr>
          <w:rFonts w:ascii="仿宋" w:hAnsi="仿宋" w:eastAsia="仿宋"/>
          <w:kern w:val="0"/>
          <w:sz w:val="32"/>
          <w:szCs w:val="32"/>
          <w:shd w:val="clear" w:color="auto" w:fill="FFFFFF"/>
        </w:rPr>
        <w:t>专项资金管理和使用原则</w:t>
      </w:r>
      <w:r>
        <w:rPr>
          <w:rFonts w:hint="eastAsia" w:ascii="仿宋" w:hAnsi="仿宋" w:eastAsia="仿宋"/>
          <w:kern w:val="0"/>
          <w:sz w:val="32"/>
          <w:szCs w:val="32"/>
          <w:shd w:val="clear" w:color="auto" w:fill="FFFFFF"/>
        </w:rPr>
        <w:t>。</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kern w:val="0"/>
          <w:sz w:val="32"/>
          <w:szCs w:val="32"/>
          <w:shd w:val="clear" w:color="auto" w:fill="FFFFFF"/>
        </w:rPr>
        <w:t>（一）专款专用原则。</w:t>
      </w:r>
      <w:r>
        <w:rPr>
          <w:rFonts w:ascii="仿宋" w:hAnsi="仿宋" w:eastAsia="仿宋"/>
          <w:kern w:val="0"/>
          <w:sz w:val="32"/>
          <w:szCs w:val="32"/>
          <w:shd w:val="clear" w:color="auto" w:fill="FFFFFF"/>
        </w:rPr>
        <w:t>专项资金只支持电子商务进农村综合示范项目规定的建设内容，实行定向使用、按程序拨付。</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kern w:val="0"/>
          <w:sz w:val="32"/>
          <w:szCs w:val="32"/>
          <w:shd w:val="clear" w:color="auto" w:fill="FFFFFF"/>
        </w:rPr>
        <w:t>（二）公开规范原则。</w:t>
      </w:r>
      <w:r>
        <w:rPr>
          <w:rFonts w:ascii="仿宋" w:hAnsi="仿宋" w:eastAsia="仿宋"/>
          <w:kern w:val="0"/>
          <w:sz w:val="32"/>
          <w:szCs w:val="32"/>
          <w:shd w:val="clear" w:color="auto" w:fill="FFFFFF"/>
        </w:rPr>
        <w:t>严格遵守国家相关法律法规和财务规章制度，据实申报、公开评审、公平竞争。专项资金分配和使用情况向社会公示，接受有关部门和社会监督。</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kern w:val="0"/>
          <w:sz w:val="32"/>
          <w:szCs w:val="32"/>
          <w:shd w:val="clear" w:color="auto" w:fill="FFFFFF"/>
        </w:rPr>
        <w:t>（三）市场主体原则</w:t>
      </w:r>
      <w:r>
        <w:rPr>
          <w:rFonts w:eastAsia="仿宋_GB2312"/>
          <w:kern w:val="0"/>
          <w:sz w:val="32"/>
          <w:szCs w:val="32"/>
          <w:shd w:val="clear" w:color="auto" w:fill="FFFFFF"/>
        </w:rPr>
        <w:t>。</w:t>
      </w:r>
      <w:r>
        <w:rPr>
          <w:rFonts w:ascii="仿宋" w:hAnsi="仿宋" w:eastAsia="仿宋"/>
          <w:kern w:val="0"/>
          <w:sz w:val="32"/>
          <w:szCs w:val="32"/>
          <w:shd w:val="clear" w:color="auto" w:fill="FFFFFF"/>
        </w:rPr>
        <w:t>坚持市场运作、企业投入为主、专项补助为辅。加强对社会资金的引导，扩大政策受惠面，确保资金使用规范、安全、高效。</w:t>
      </w:r>
    </w:p>
    <w:p>
      <w:pPr>
        <w:widowControl/>
        <w:shd w:val="clear" w:color="auto" w:fill="FFFFFF"/>
        <w:spacing w:line="520" w:lineRule="exact"/>
        <w:ind w:firstLine="640" w:firstLineChars="200"/>
        <w:rPr>
          <w:rFonts w:ascii="仿宋" w:hAnsi="仿宋" w:eastAsia="仿宋"/>
          <w:color w:val="000000" w:themeColor="text1"/>
          <w:kern w:val="0"/>
          <w:sz w:val="32"/>
          <w:szCs w:val="32"/>
          <w:shd w:val="clear" w:color="auto" w:fill="FFFFFF"/>
          <w14:textFill>
            <w14:solidFill>
              <w14:schemeClr w14:val="tx1"/>
            </w14:solidFill>
          </w14:textFill>
        </w:rPr>
      </w:pPr>
      <w:r>
        <w:rPr>
          <w:rFonts w:ascii="黑体" w:hAnsi="黑体" w:eastAsia="黑体"/>
          <w:bCs/>
          <w:kern w:val="0"/>
          <w:sz w:val="32"/>
          <w:szCs w:val="32"/>
          <w:shd w:val="clear" w:color="auto" w:fill="FFFFFF"/>
        </w:rPr>
        <w:t>第四条</w:t>
      </w:r>
      <w:r>
        <w:rPr>
          <w:rFonts w:ascii="Calibri" w:hAnsi="Calibri" w:eastAsia="黑体" w:cs="Calibri"/>
          <w:bCs/>
          <w:kern w:val="0"/>
          <w:sz w:val="32"/>
          <w:szCs w:val="32"/>
          <w:shd w:val="clear" w:color="auto" w:fill="FFFFFF"/>
        </w:rPr>
        <w:t> </w:t>
      </w:r>
      <w:r>
        <w:rPr>
          <w:rFonts w:ascii="仿宋" w:hAnsi="仿宋" w:eastAsia="仿宋"/>
          <w:kern w:val="0"/>
          <w:sz w:val="32"/>
          <w:szCs w:val="32"/>
          <w:shd w:val="clear" w:color="auto" w:fill="FFFFFF"/>
        </w:rPr>
        <w:t>专项资金由县商务局、财政局共同管理，</w:t>
      </w:r>
      <w:r>
        <w:rPr>
          <w:rFonts w:hint="eastAsia" w:ascii="方正仿宋_GBK" w:hAnsi="仿宋_GB2312" w:eastAsia="方正仿宋_GBK" w:cs="方正仿宋_GBK"/>
          <w:color w:val="000000" w:themeColor="text1"/>
          <w:sz w:val="32"/>
          <w:szCs w:val="32"/>
          <w14:textFill>
            <w14:solidFill>
              <w14:schemeClr w14:val="tx1"/>
            </w14:solidFill>
          </w14:textFill>
        </w:rPr>
        <w:t>县商务局负责项目资金的业务管理，提出支持方向、范围和资金使用计划，组织项目申报、评审、审核、资金拨付、验收等工作。县财政局负责对申报项目的完整性和合规性进行程序性审查，审核项目资金用途和使用计划，及时下达专项资金。</w:t>
      </w:r>
    </w:p>
    <w:p>
      <w:pPr>
        <w:widowControl/>
        <w:shd w:val="clear" w:color="auto" w:fill="FFFFFF"/>
        <w:spacing w:line="520" w:lineRule="exact"/>
        <w:ind w:firstLine="640" w:firstLineChars="200"/>
        <w:jc w:val="center"/>
        <w:outlineLvl w:val="2"/>
        <w:rPr>
          <w:rFonts w:eastAsia="黑体"/>
          <w:kern w:val="0"/>
          <w:sz w:val="32"/>
          <w:szCs w:val="32"/>
          <w:shd w:val="clear" w:color="auto" w:fill="FFFFFF"/>
        </w:rPr>
      </w:pPr>
      <w:r>
        <w:rPr>
          <w:rFonts w:eastAsia="黑体"/>
          <w:kern w:val="0"/>
          <w:sz w:val="32"/>
          <w:szCs w:val="32"/>
          <w:shd w:val="clear" w:color="auto" w:fill="FFFFFF"/>
        </w:rPr>
        <w:t>第二章  支持范围与标准</w:t>
      </w:r>
    </w:p>
    <w:p>
      <w:pPr>
        <w:spacing w:line="520" w:lineRule="exact"/>
        <w:ind w:firstLine="640" w:firstLineChars="200"/>
        <w:rPr>
          <w:rFonts w:ascii="仿宋" w:hAnsi="仿宋" w:eastAsia="仿宋"/>
          <w:sz w:val="32"/>
          <w:szCs w:val="32"/>
        </w:rPr>
      </w:pPr>
      <w:r>
        <w:rPr>
          <w:sz w:val="32"/>
          <w:szCs w:val="32"/>
          <w:shd w:val="clear" w:color="auto" w:fill="FFFFFF"/>
        </w:rPr>
        <w:t> </w:t>
      </w:r>
      <w:r>
        <w:rPr>
          <w:rFonts w:ascii="黑体" w:hAnsi="黑体" w:eastAsia="黑体"/>
          <w:bCs/>
          <w:kern w:val="0"/>
          <w:sz w:val="32"/>
          <w:szCs w:val="32"/>
          <w:shd w:val="clear" w:color="auto" w:fill="FFFFFF"/>
        </w:rPr>
        <w:t>第五条</w:t>
      </w:r>
      <w:r>
        <w:rPr>
          <w:rFonts w:ascii="Calibri" w:hAnsi="Calibri" w:eastAsia="仿宋" w:cs="Calibri"/>
          <w:b/>
          <w:kern w:val="0"/>
          <w:sz w:val="32"/>
          <w:szCs w:val="32"/>
          <w:shd w:val="clear" w:color="auto" w:fill="FFFFFF"/>
        </w:rPr>
        <w:t> </w:t>
      </w:r>
      <w:r>
        <w:rPr>
          <w:rFonts w:ascii="仿宋" w:hAnsi="仿宋" w:eastAsia="仿宋"/>
          <w:sz w:val="32"/>
          <w:szCs w:val="32"/>
          <w:shd w:val="clear" w:color="auto" w:fill="FFFFFF"/>
        </w:rPr>
        <w:t>专项资金重点支持内容和使用标准</w:t>
      </w:r>
      <w:r>
        <w:rPr>
          <w:rFonts w:ascii="仿宋" w:hAnsi="仿宋" w:eastAsia="仿宋"/>
          <w:color w:val="000000" w:themeColor="text1"/>
          <w:sz w:val="32"/>
          <w:szCs w:val="32"/>
          <w:shd w:val="clear" w:color="auto" w:fill="FFFFFF"/>
          <w14:textFill>
            <w14:solidFill>
              <w14:schemeClr w14:val="tx1"/>
            </w14:solidFill>
          </w14:textFill>
        </w:rPr>
        <w:t>。重点支持</w:t>
      </w:r>
      <w:r>
        <w:rPr>
          <w:rFonts w:hint="eastAsia" w:ascii="仿宋" w:hAnsi="仿宋" w:eastAsia="仿宋" w:cs="宋体"/>
          <w:color w:val="000000" w:themeColor="text1"/>
          <w:sz w:val="32"/>
          <w:szCs w:val="32"/>
          <w14:textFill>
            <w14:solidFill>
              <w14:schemeClr w14:val="tx1"/>
            </w14:solidFill>
          </w14:textFill>
        </w:rPr>
        <w:t>涟水县农村电商公共服务体系建设</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农村三级物流配送体系建设</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农产品供应链及品牌营销体系建设</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助力脱贫攻坚和乡村振兴</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专</w:t>
      </w:r>
      <w:r>
        <w:rPr>
          <w:rFonts w:ascii="仿宋" w:hAnsi="仿宋" w:eastAsia="仿宋"/>
          <w:sz w:val="32"/>
          <w:szCs w:val="32"/>
        </w:rPr>
        <w:t>项资金不得用于网络交易平台、楼堂馆所建设、工作经费及购买流量等支出。</w:t>
      </w:r>
      <w:r>
        <w:rPr>
          <w:rFonts w:hint="eastAsia" w:ascii="仿宋" w:hAnsi="仿宋" w:eastAsia="仿宋"/>
          <w:sz w:val="32"/>
          <w:szCs w:val="32"/>
          <w:lang w:eastAsia="zh-Hans"/>
        </w:rPr>
        <w:t>首先根据资金实际到账情况，对资金分配进行科学的规划，目前是第一批资金</w:t>
      </w:r>
      <w:r>
        <w:rPr>
          <w:rFonts w:ascii="仿宋" w:hAnsi="仿宋" w:eastAsia="仿宋"/>
          <w:sz w:val="32"/>
          <w:szCs w:val="32"/>
          <w:lang w:eastAsia="zh-Hans"/>
        </w:rPr>
        <w:t>1000</w:t>
      </w:r>
      <w:r>
        <w:rPr>
          <w:rFonts w:hint="eastAsia" w:ascii="仿宋" w:hAnsi="仿宋" w:eastAsia="仿宋"/>
          <w:sz w:val="32"/>
          <w:szCs w:val="32"/>
          <w:lang w:eastAsia="zh-Hans"/>
        </w:rPr>
        <w:t>万的使用计划。</w:t>
      </w:r>
    </w:p>
    <w:p>
      <w:pPr>
        <w:spacing w:line="520" w:lineRule="exact"/>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涟水</w:t>
      </w:r>
      <w:r>
        <w:rPr>
          <w:rFonts w:ascii="仿宋" w:hAnsi="仿宋" w:eastAsia="仿宋"/>
          <w:sz w:val="32"/>
          <w:szCs w:val="32"/>
        </w:rPr>
        <w:t>县农村电商公共服务</w:t>
      </w:r>
      <w:r>
        <w:rPr>
          <w:rFonts w:hint="eastAsia" w:ascii="仿宋" w:hAnsi="仿宋" w:eastAsia="仿宋"/>
          <w:sz w:val="32"/>
          <w:szCs w:val="32"/>
        </w:rPr>
        <w:t>体系建设</w:t>
      </w:r>
      <w:r>
        <w:rPr>
          <w:rFonts w:ascii="仿宋" w:hAnsi="仿宋" w:eastAsia="仿宋"/>
          <w:sz w:val="32"/>
          <w:szCs w:val="32"/>
        </w:rPr>
        <w:t>，投资约</w:t>
      </w:r>
      <w:r>
        <w:rPr>
          <w:rFonts w:hint="eastAsia" w:ascii="仿宋" w:hAnsi="仿宋" w:eastAsia="仿宋"/>
          <w:sz w:val="32"/>
          <w:szCs w:val="32"/>
        </w:rPr>
        <w:t>330</w:t>
      </w:r>
      <w:r>
        <w:rPr>
          <w:rFonts w:ascii="仿宋" w:hAnsi="仿宋" w:eastAsia="仿宋"/>
          <w:sz w:val="32"/>
          <w:szCs w:val="32"/>
        </w:rPr>
        <w:t>万元；</w:t>
      </w:r>
    </w:p>
    <w:p>
      <w:pPr>
        <w:spacing w:line="52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）农村</w:t>
      </w:r>
      <w:r>
        <w:rPr>
          <w:rFonts w:hint="eastAsia" w:ascii="仿宋" w:hAnsi="仿宋" w:eastAsia="仿宋" w:cs="宋体"/>
          <w:sz w:val="32"/>
          <w:szCs w:val="32"/>
        </w:rPr>
        <w:t>三级物流配送体系建设</w:t>
      </w:r>
      <w:r>
        <w:rPr>
          <w:rFonts w:ascii="仿宋" w:hAnsi="仿宋" w:eastAsia="仿宋"/>
          <w:sz w:val="32"/>
          <w:szCs w:val="32"/>
        </w:rPr>
        <w:t>，投资约</w:t>
      </w:r>
      <w:r>
        <w:rPr>
          <w:rFonts w:hint="eastAsia" w:ascii="仿宋" w:hAnsi="仿宋" w:eastAsia="仿宋"/>
          <w:sz w:val="32"/>
          <w:szCs w:val="32"/>
        </w:rPr>
        <w:t>350</w:t>
      </w:r>
      <w:r>
        <w:rPr>
          <w:rFonts w:ascii="仿宋" w:hAnsi="仿宋" w:eastAsia="仿宋"/>
          <w:sz w:val="32"/>
          <w:szCs w:val="32"/>
        </w:rPr>
        <w:t>万元；</w:t>
      </w:r>
    </w:p>
    <w:p>
      <w:pPr>
        <w:spacing w:line="520" w:lineRule="exac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农产品供应链及品牌营销体系建设</w:t>
      </w:r>
      <w:r>
        <w:rPr>
          <w:rFonts w:ascii="仿宋" w:hAnsi="仿宋" w:eastAsia="仿宋"/>
          <w:sz w:val="32"/>
          <w:szCs w:val="32"/>
        </w:rPr>
        <w:t>，投资约</w:t>
      </w:r>
      <w:r>
        <w:rPr>
          <w:rFonts w:hint="eastAsia" w:ascii="仿宋" w:hAnsi="仿宋" w:eastAsia="仿宋"/>
          <w:sz w:val="32"/>
          <w:szCs w:val="32"/>
        </w:rPr>
        <w:t>260</w:t>
      </w:r>
      <w:r>
        <w:rPr>
          <w:rFonts w:ascii="仿宋" w:hAnsi="仿宋" w:eastAsia="仿宋"/>
          <w:sz w:val="32"/>
          <w:szCs w:val="32"/>
        </w:rPr>
        <w:t>万元；</w:t>
      </w:r>
    </w:p>
    <w:p>
      <w:pPr>
        <w:spacing w:line="520" w:lineRule="exact"/>
        <w:ind w:firstLine="420" w:firstLineChars="200"/>
        <w:rPr>
          <w:rFonts w:eastAsia="黑体"/>
          <w:kern w:val="0"/>
          <w:sz w:val="32"/>
          <w:szCs w:val="32"/>
          <w:shd w:val="clear" w:color="auto" w:fill="FFFFFF"/>
        </w:rPr>
      </w:pPr>
      <w:r>
        <w:rPr>
          <w:rFonts w:hint="eastAsia"/>
        </w:rPr>
        <w:t xml:space="preserve"> </w:t>
      </w:r>
      <w:r>
        <w:rPr>
          <w:rFonts w:hint="eastAsia" w:ascii="仿宋" w:hAnsi="仿宋" w:eastAsia="仿宋"/>
          <w:sz w:val="32"/>
          <w:szCs w:val="32"/>
        </w:rPr>
        <w:t xml:space="preserve"> （四）助力脱贫攻坚和乡村振兴，投资约60万元；</w:t>
      </w:r>
    </w:p>
    <w:p>
      <w:pPr>
        <w:widowControl/>
        <w:shd w:val="clear" w:color="auto" w:fill="FFFFFF"/>
        <w:spacing w:line="520" w:lineRule="exact"/>
        <w:ind w:firstLine="640" w:firstLineChars="200"/>
        <w:jc w:val="center"/>
        <w:outlineLvl w:val="2"/>
        <w:rPr>
          <w:rFonts w:eastAsia="黑体"/>
          <w:kern w:val="0"/>
          <w:sz w:val="32"/>
          <w:szCs w:val="32"/>
          <w:shd w:val="clear" w:color="auto" w:fill="FFFFFF"/>
        </w:rPr>
      </w:pPr>
      <w:r>
        <w:rPr>
          <w:rFonts w:eastAsia="黑体"/>
          <w:kern w:val="0"/>
          <w:sz w:val="32"/>
          <w:szCs w:val="32"/>
          <w:shd w:val="clear" w:color="auto" w:fill="FFFFFF"/>
        </w:rPr>
        <w:t>第三章  专项资金申报、审核和拨付</w:t>
      </w:r>
    </w:p>
    <w:p>
      <w:pPr>
        <w:widowControl/>
        <w:shd w:val="clear" w:color="auto" w:fill="FFFFFF"/>
        <w:spacing w:line="520" w:lineRule="exact"/>
        <w:ind w:firstLine="640" w:firstLineChars="200"/>
        <w:rPr>
          <w:rFonts w:eastAsia="仿宋_GB2312"/>
          <w:kern w:val="0"/>
          <w:sz w:val="32"/>
          <w:szCs w:val="32"/>
        </w:rPr>
      </w:pPr>
      <w:r>
        <w:rPr>
          <w:rFonts w:ascii="Calibri" w:hAnsi="Calibri" w:eastAsia="黑体" w:cs="Calibri"/>
          <w:bCs/>
          <w:kern w:val="0"/>
          <w:sz w:val="32"/>
          <w:szCs w:val="32"/>
          <w:shd w:val="clear" w:color="auto" w:fill="FFFFFF"/>
        </w:rPr>
        <w:t> </w:t>
      </w:r>
      <w:r>
        <w:rPr>
          <w:rFonts w:hint="eastAsia" w:ascii="黑体" w:hAnsi="黑体" w:eastAsia="黑体"/>
          <w:bCs/>
          <w:kern w:val="0"/>
          <w:sz w:val="32"/>
          <w:szCs w:val="32"/>
          <w:shd w:val="clear" w:color="auto" w:fill="FFFFFF"/>
        </w:rPr>
        <w:t>第六条</w:t>
      </w:r>
      <w:r>
        <w:rPr>
          <w:kern w:val="0"/>
          <w:sz w:val="32"/>
          <w:szCs w:val="32"/>
          <w:shd w:val="clear" w:color="auto" w:fill="FFFFFF"/>
        </w:rPr>
        <w:t> </w:t>
      </w:r>
      <w:r>
        <w:rPr>
          <w:rFonts w:ascii="仿宋" w:hAnsi="仿宋" w:eastAsia="仿宋"/>
          <w:kern w:val="0"/>
          <w:sz w:val="32"/>
          <w:szCs w:val="32"/>
          <w:shd w:val="clear" w:color="auto" w:fill="FFFFFF"/>
        </w:rPr>
        <w:t>项目资金申报、审核和资金拨付遵照以下程序：</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bCs/>
          <w:kern w:val="0"/>
          <w:sz w:val="32"/>
          <w:szCs w:val="32"/>
          <w:shd w:val="clear" w:color="auto" w:fill="FFFFFF"/>
        </w:rPr>
        <w:t>（一）项目资金的申报。</w:t>
      </w:r>
      <w:r>
        <w:rPr>
          <w:rFonts w:ascii="仿宋" w:hAnsi="仿宋" w:eastAsia="仿宋"/>
          <w:kern w:val="0"/>
          <w:sz w:val="32"/>
          <w:szCs w:val="32"/>
          <w:shd w:val="clear" w:color="auto" w:fill="FFFFFF"/>
        </w:rPr>
        <w:t>示范项目承办单位阶段性完成建设目标后，将已经建成并符合支持条件的项目向县</w:t>
      </w:r>
      <w:r>
        <w:rPr>
          <w:rFonts w:ascii="仿宋" w:hAnsi="仿宋" w:eastAsia="仿宋"/>
          <w:spacing w:val="-10"/>
          <w:kern w:val="0"/>
          <w:sz w:val="32"/>
          <w:szCs w:val="32"/>
        </w:rPr>
        <w:t>推进电子商务产业发展领导小组办公室</w:t>
      </w:r>
      <w:r>
        <w:rPr>
          <w:rFonts w:ascii="仿宋" w:hAnsi="仿宋" w:eastAsia="仿宋"/>
          <w:kern w:val="0"/>
          <w:sz w:val="32"/>
          <w:szCs w:val="32"/>
          <w:shd w:val="clear" w:color="auto" w:fill="FFFFFF"/>
        </w:rPr>
        <w:t>（简称电商办</w:t>
      </w:r>
      <w:r>
        <w:rPr>
          <w:rFonts w:hint="eastAsia" w:ascii="仿宋" w:hAnsi="仿宋" w:eastAsia="仿宋"/>
          <w:kern w:val="0"/>
          <w:sz w:val="32"/>
          <w:szCs w:val="32"/>
          <w:shd w:val="clear" w:color="auto" w:fill="FFFFFF"/>
        </w:rPr>
        <w:t>，设在县商务局</w:t>
      </w:r>
      <w:r>
        <w:rPr>
          <w:rFonts w:ascii="仿宋" w:hAnsi="仿宋" w:eastAsia="仿宋"/>
          <w:kern w:val="0"/>
          <w:sz w:val="32"/>
          <w:szCs w:val="32"/>
          <w:shd w:val="clear" w:color="auto" w:fill="FFFFFF"/>
        </w:rPr>
        <w:t>）提出资金支持申请，并附企业申请报告、项目承办协议或合同、项目建设方案或规划、承办企业营业证照、资质及其他证明材料、项目建设证明材料、合法有效投资费用支出证明及其他验收证明材料等。</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bCs/>
          <w:kern w:val="0"/>
          <w:sz w:val="32"/>
          <w:szCs w:val="32"/>
          <w:shd w:val="clear" w:color="auto" w:fill="FFFFFF"/>
        </w:rPr>
        <w:t>（二）项目审核与公示。</w:t>
      </w:r>
      <w:r>
        <w:rPr>
          <w:rFonts w:ascii="仿宋" w:hAnsi="仿宋" w:eastAsia="仿宋"/>
          <w:kern w:val="0"/>
          <w:sz w:val="32"/>
          <w:szCs w:val="32"/>
          <w:shd w:val="clear" w:color="auto" w:fill="FFFFFF"/>
        </w:rPr>
        <w:t>由县商务局</w:t>
      </w:r>
      <w:r>
        <w:rPr>
          <w:rFonts w:hint="eastAsia" w:ascii="仿宋" w:hAnsi="仿宋" w:eastAsia="仿宋"/>
          <w:kern w:val="0"/>
          <w:sz w:val="32"/>
          <w:szCs w:val="32"/>
          <w:shd w:val="clear" w:color="auto" w:fill="FFFFFF"/>
        </w:rPr>
        <w:t>会同</w:t>
      </w:r>
      <w:r>
        <w:rPr>
          <w:rFonts w:ascii="仿宋" w:hAnsi="仿宋" w:eastAsia="仿宋"/>
          <w:kern w:val="0"/>
          <w:sz w:val="32"/>
          <w:szCs w:val="32"/>
          <w:shd w:val="clear" w:color="auto" w:fill="FFFFFF"/>
        </w:rPr>
        <w:t>财政局及时组织审核验收。遵循“实事求是、客观公正、注重质量、讲求实效”的原则，对每个项目应给出“合格”或“不合格”的验收结论。对验收合格项目和预拨付资金在县政府门户网站上进行公示（不少于5个工作日）。</w:t>
      </w:r>
    </w:p>
    <w:p>
      <w:pPr>
        <w:widowControl/>
        <w:spacing w:line="520" w:lineRule="exact"/>
        <w:ind w:firstLine="640" w:firstLineChars="200"/>
        <w:rPr>
          <w:rFonts w:ascii="仿宋" w:hAnsi="仿宋" w:eastAsia="仿宋"/>
          <w:sz w:val="32"/>
          <w:szCs w:val="32"/>
        </w:rPr>
      </w:pPr>
      <w:r>
        <w:rPr>
          <w:rFonts w:ascii="黑体" w:hAnsi="黑体" w:eastAsia="黑体"/>
          <w:bCs/>
          <w:sz w:val="32"/>
          <w:szCs w:val="32"/>
          <w:shd w:val="clear" w:color="auto" w:fill="FFFFFF"/>
        </w:rPr>
        <w:t>（三）项目资金的拨付。</w:t>
      </w:r>
      <w:r>
        <w:rPr>
          <w:rFonts w:ascii="仿宋" w:hAnsi="仿宋" w:eastAsia="仿宋"/>
          <w:sz w:val="32"/>
          <w:szCs w:val="32"/>
          <w:shd w:val="clear" w:color="auto" w:fill="FFFFFF"/>
        </w:rPr>
        <w:t>对公示无异议的项目，申请单位提交专项资金申请表和其他相关资料，经审核并报县</w:t>
      </w:r>
      <w:r>
        <w:rPr>
          <w:rFonts w:ascii="仿宋" w:hAnsi="仿宋" w:eastAsia="仿宋"/>
          <w:spacing w:val="-10"/>
          <w:sz w:val="32"/>
          <w:szCs w:val="32"/>
        </w:rPr>
        <w:t>推进电子商务产业发展领导小组</w:t>
      </w:r>
      <w:r>
        <w:rPr>
          <w:rFonts w:ascii="仿宋" w:hAnsi="仿宋" w:eastAsia="仿宋"/>
          <w:sz w:val="32"/>
          <w:szCs w:val="32"/>
          <w:shd w:val="clear" w:color="auto" w:fill="FFFFFF"/>
        </w:rPr>
        <w:t>审批后拨付，如建设项目未能如期通过验收，将追回前期预拨资金。</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bCs/>
          <w:kern w:val="0"/>
          <w:sz w:val="32"/>
          <w:szCs w:val="32"/>
          <w:shd w:val="clear" w:color="auto" w:fill="FFFFFF"/>
        </w:rPr>
        <w:t>（四）建立健全项目档案。</w:t>
      </w:r>
      <w:r>
        <w:rPr>
          <w:rFonts w:ascii="仿宋" w:hAnsi="仿宋" w:eastAsia="仿宋"/>
          <w:kern w:val="0"/>
          <w:sz w:val="32"/>
          <w:szCs w:val="32"/>
          <w:shd w:val="clear" w:color="auto" w:fill="FFFFFF"/>
        </w:rPr>
        <w:t>电商办负责建立健全项目档案，对项目评审、建设、验收、补助等各环节的档案材料进行整理和归档，做到资料详实、手续齐备、程序合规。</w:t>
      </w:r>
    </w:p>
    <w:p>
      <w:pPr>
        <w:widowControl/>
        <w:shd w:val="clear" w:color="auto" w:fill="FFFFFF"/>
        <w:spacing w:line="520" w:lineRule="exact"/>
        <w:ind w:firstLine="640" w:firstLineChars="200"/>
        <w:jc w:val="center"/>
        <w:outlineLvl w:val="2"/>
        <w:rPr>
          <w:rFonts w:eastAsia="黑体"/>
          <w:kern w:val="0"/>
          <w:sz w:val="32"/>
          <w:szCs w:val="32"/>
          <w:shd w:val="clear" w:color="auto" w:fill="FFFFFF"/>
        </w:rPr>
      </w:pPr>
      <w:r>
        <w:rPr>
          <w:rFonts w:eastAsia="黑体"/>
          <w:kern w:val="0"/>
          <w:sz w:val="32"/>
          <w:szCs w:val="32"/>
          <w:shd w:val="clear" w:color="auto" w:fill="FFFFFF"/>
        </w:rPr>
        <w:t>第四章  项目资金的监管</w:t>
      </w:r>
    </w:p>
    <w:p>
      <w:pPr>
        <w:widowControl/>
        <w:shd w:val="clear" w:color="auto" w:fill="FFFFFF"/>
        <w:spacing w:line="520" w:lineRule="exact"/>
        <w:ind w:firstLine="640" w:firstLineChars="200"/>
        <w:rPr>
          <w:rFonts w:ascii="仿宋" w:hAnsi="仿宋" w:eastAsia="仿宋"/>
          <w:kern w:val="0"/>
          <w:sz w:val="32"/>
          <w:szCs w:val="32"/>
        </w:rPr>
      </w:pPr>
      <w:r>
        <w:rPr>
          <w:rFonts w:hint="eastAsia" w:ascii="黑体" w:hAnsi="黑体" w:eastAsia="黑体"/>
          <w:kern w:val="0"/>
          <w:sz w:val="32"/>
          <w:szCs w:val="32"/>
          <w:shd w:val="clear" w:color="auto" w:fill="FFFFFF"/>
        </w:rPr>
        <w:t>第七条</w:t>
      </w:r>
      <w:r>
        <w:rPr>
          <w:kern w:val="0"/>
          <w:sz w:val="32"/>
          <w:szCs w:val="32"/>
          <w:shd w:val="clear" w:color="auto" w:fill="FFFFFF"/>
        </w:rPr>
        <w:t> </w:t>
      </w:r>
      <w:r>
        <w:rPr>
          <w:rFonts w:ascii="仿宋" w:hAnsi="仿宋" w:eastAsia="仿宋"/>
          <w:kern w:val="0"/>
          <w:sz w:val="32"/>
          <w:szCs w:val="32"/>
          <w:shd w:val="clear" w:color="auto" w:fill="FFFFFF"/>
        </w:rPr>
        <w:t>电商办对专项资金使用情况进行定期监督检查，并根据实施效果开展绩效评价。</w:t>
      </w:r>
    </w:p>
    <w:p>
      <w:pPr>
        <w:widowControl/>
        <w:shd w:val="clear" w:color="auto" w:fill="FFFFFF"/>
        <w:spacing w:line="520" w:lineRule="exact"/>
        <w:ind w:firstLine="640" w:firstLineChars="200"/>
        <w:rPr>
          <w:rFonts w:eastAsia="仿宋_GB2312"/>
          <w:kern w:val="0"/>
          <w:sz w:val="32"/>
          <w:szCs w:val="32"/>
        </w:rPr>
      </w:pPr>
      <w:r>
        <w:rPr>
          <w:rFonts w:ascii="黑体" w:hAnsi="黑体" w:eastAsia="黑体"/>
          <w:kern w:val="0"/>
          <w:sz w:val="32"/>
          <w:szCs w:val="32"/>
          <w:shd w:val="clear" w:color="auto" w:fill="FFFFFF"/>
        </w:rPr>
        <w:t>第八条</w:t>
      </w:r>
      <w:r>
        <w:rPr>
          <w:kern w:val="0"/>
          <w:sz w:val="32"/>
          <w:szCs w:val="32"/>
          <w:shd w:val="clear" w:color="auto" w:fill="FFFFFF"/>
        </w:rPr>
        <w:t> </w:t>
      </w:r>
      <w:r>
        <w:rPr>
          <w:rFonts w:ascii="仿宋" w:hAnsi="仿宋" w:eastAsia="仿宋"/>
          <w:kern w:val="0"/>
          <w:sz w:val="32"/>
          <w:szCs w:val="32"/>
          <w:shd w:val="clear" w:color="auto" w:fill="FFFFFF"/>
        </w:rPr>
        <w:t>严格执行专项资金申报、审核和资金拨付程序。</w:t>
      </w:r>
    </w:p>
    <w:p>
      <w:pPr>
        <w:widowControl/>
        <w:shd w:val="clear" w:color="auto" w:fill="FFFFFF"/>
        <w:spacing w:line="520" w:lineRule="exact"/>
        <w:ind w:firstLine="640" w:firstLineChars="200"/>
        <w:rPr>
          <w:rFonts w:eastAsia="仿宋_GB2312"/>
          <w:kern w:val="0"/>
          <w:sz w:val="32"/>
          <w:szCs w:val="32"/>
        </w:rPr>
      </w:pPr>
      <w:r>
        <w:rPr>
          <w:rFonts w:hint="eastAsia" w:ascii="黑体" w:hAnsi="黑体" w:eastAsia="黑体"/>
          <w:kern w:val="0"/>
          <w:sz w:val="32"/>
          <w:szCs w:val="32"/>
          <w:shd w:val="clear" w:color="auto" w:fill="FFFFFF"/>
        </w:rPr>
        <w:t>第九条</w:t>
      </w:r>
      <w:r>
        <w:rPr>
          <w:rFonts w:ascii="Calibri" w:hAnsi="Calibri" w:eastAsia="黑体" w:cs="Calibri"/>
          <w:kern w:val="0"/>
          <w:sz w:val="32"/>
          <w:szCs w:val="32"/>
          <w:shd w:val="clear" w:color="auto" w:fill="FFFFFF"/>
        </w:rPr>
        <w:t> </w:t>
      </w:r>
      <w:r>
        <w:rPr>
          <w:rFonts w:ascii="仿宋" w:hAnsi="仿宋" w:eastAsia="仿宋"/>
          <w:kern w:val="0"/>
          <w:sz w:val="32"/>
          <w:szCs w:val="32"/>
          <w:shd w:val="clear" w:color="auto" w:fill="FFFFFF"/>
        </w:rPr>
        <w:t>获得专项资金扶持单位或企业收到资金后，应当按照国家有关财务、会计制度的规定进行账务管理。严格按照规定使用资金，并自觉接受财政、商务、审计部门的监督检查。</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kern w:val="0"/>
          <w:sz w:val="32"/>
          <w:szCs w:val="32"/>
          <w:shd w:val="clear" w:color="auto" w:fill="FFFFFF"/>
        </w:rPr>
        <w:t>第十条</w:t>
      </w:r>
      <w:r>
        <w:rPr>
          <w:kern w:val="0"/>
          <w:sz w:val="32"/>
          <w:szCs w:val="32"/>
          <w:shd w:val="clear" w:color="auto" w:fill="FFFFFF"/>
        </w:rPr>
        <w:t> </w:t>
      </w:r>
      <w:r>
        <w:rPr>
          <w:rFonts w:ascii="仿宋" w:hAnsi="仿宋" w:eastAsia="仿宋"/>
          <w:kern w:val="0"/>
          <w:sz w:val="32"/>
          <w:szCs w:val="32"/>
          <w:shd w:val="clear" w:color="auto" w:fill="FFFFFF"/>
        </w:rPr>
        <w:t>对违反规定使用</w:t>
      </w:r>
      <w:r>
        <w:rPr>
          <w:rFonts w:hint="eastAsia" w:ascii="仿宋" w:hAnsi="仿宋" w:eastAsia="仿宋"/>
          <w:kern w:val="0"/>
          <w:sz w:val="32"/>
          <w:szCs w:val="32"/>
          <w:shd w:val="clear" w:color="auto" w:fill="FFFFFF"/>
        </w:rPr>
        <w:t>，</w:t>
      </w:r>
      <w:r>
        <w:rPr>
          <w:rFonts w:ascii="仿宋" w:hAnsi="仿宋" w:eastAsia="仿宋"/>
          <w:kern w:val="0"/>
          <w:sz w:val="32"/>
          <w:szCs w:val="32"/>
          <w:shd w:val="clear" w:color="auto" w:fill="FFFFFF"/>
        </w:rPr>
        <w:t>骗取专项资金的行为，依照《财政违法行为处罚处分条例》等国家有关规定严重处理。</w:t>
      </w:r>
    </w:p>
    <w:p>
      <w:pPr>
        <w:widowControl/>
        <w:shd w:val="clear" w:color="auto" w:fill="FFFFFF"/>
        <w:spacing w:line="520" w:lineRule="exact"/>
        <w:ind w:firstLine="640" w:firstLineChars="200"/>
        <w:jc w:val="center"/>
        <w:outlineLvl w:val="2"/>
        <w:rPr>
          <w:rFonts w:eastAsia="黑体"/>
          <w:kern w:val="0"/>
          <w:sz w:val="32"/>
          <w:szCs w:val="32"/>
          <w:shd w:val="clear" w:color="auto" w:fill="FFFFFF"/>
        </w:rPr>
      </w:pPr>
      <w:r>
        <w:rPr>
          <w:rFonts w:eastAsia="黑体"/>
          <w:kern w:val="0"/>
          <w:sz w:val="32"/>
          <w:szCs w:val="32"/>
          <w:shd w:val="clear" w:color="auto" w:fill="FFFFFF"/>
        </w:rPr>
        <w:t>第五章  其他事项</w:t>
      </w:r>
    </w:p>
    <w:p>
      <w:pPr>
        <w:widowControl/>
        <w:shd w:val="clear" w:color="auto" w:fill="FFFFFF"/>
        <w:spacing w:line="520" w:lineRule="exact"/>
        <w:ind w:firstLine="640" w:firstLineChars="200"/>
        <w:rPr>
          <w:rFonts w:ascii="仿宋" w:hAnsi="仿宋" w:eastAsia="仿宋"/>
          <w:kern w:val="0"/>
          <w:sz w:val="32"/>
          <w:szCs w:val="32"/>
        </w:rPr>
      </w:pPr>
      <w:r>
        <w:rPr>
          <w:rFonts w:ascii="黑体" w:hAnsi="黑体" w:eastAsia="黑体"/>
          <w:kern w:val="0"/>
          <w:sz w:val="32"/>
          <w:szCs w:val="32"/>
          <w:shd w:val="clear" w:color="auto" w:fill="FFFFFF"/>
        </w:rPr>
        <w:t>第十一条</w:t>
      </w:r>
      <w:r>
        <w:rPr>
          <w:rFonts w:hint="eastAsia" w:ascii="楷体_GB2312" w:eastAsia="楷体_GB2312"/>
          <w:b/>
          <w:bCs/>
          <w:kern w:val="0"/>
          <w:sz w:val="32"/>
          <w:szCs w:val="32"/>
          <w:shd w:val="clear" w:color="auto" w:fill="FFFFFF"/>
        </w:rPr>
        <w:t xml:space="preserve"> </w:t>
      </w:r>
      <w:r>
        <w:rPr>
          <w:rFonts w:ascii="仿宋" w:hAnsi="仿宋" w:eastAsia="仿宋"/>
          <w:kern w:val="0"/>
          <w:sz w:val="32"/>
          <w:szCs w:val="32"/>
          <w:shd w:val="clear" w:color="auto" w:fill="FFFFFF"/>
        </w:rPr>
        <w:t>本办法由县财政局、商务局共同负责解释。</w:t>
      </w:r>
    </w:p>
    <w:p>
      <w:pPr>
        <w:widowControl/>
        <w:shd w:val="clear" w:color="auto" w:fill="FFFFFF"/>
        <w:spacing w:line="520" w:lineRule="exact"/>
        <w:ind w:firstLine="640" w:firstLineChars="200"/>
        <w:rPr>
          <w:rFonts w:ascii="仿宋" w:hAnsi="仿宋" w:eastAsia="仿宋"/>
          <w:kern w:val="0"/>
          <w:sz w:val="32"/>
          <w:szCs w:val="32"/>
          <w:shd w:val="clear" w:color="auto" w:fill="FFFFFF"/>
        </w:rPr>
      </w:pPr>
      <w:r>
        <w:rPr>
          <w:rFonts w:ascii="黑体" w:hAnsi="黑体" w:eastAsia="黑体"/>
          <w:kern w:val="0"/>
          <w:sz w:val="32"/>
          <w:szCs w:val="32"/>
          <w:shd w:val="clear" w:color="auto" w:fill="FFFFFF"/>
        </w:rPr>
        <w:t>第十二条</w:t>
      </w:r>
      <w:r>
        <w:rPr>
          <w:rFonts w:hint="eastAsia" w:ascii="楷体_GB2312" w:eastAsia="楷体_GB2312"/>
          <w:b/>
          <w:bCs/>
          <w:kern w:val="0"/>
          <w:sz w:val="32"/>
          <w:szCs w:val="32"/>
          <w:shd w:val="clear" w:color="auto" w:fill="FFFFFF"/>
        </w:rPr>
        <w:t xml:space="preserve"> </w:t>
      </w:r>
      <w:r>
        <w:rPr>
          <w:rFonts w:ascii="仿宋" w:hAnsi="仿宋" w:eastAsia="仿宋"/>
          <w:kern w:val="0"/>
          <w:sz w:val="32"/>
          <w:szCs w:val="32"/>
          <w:shd w:val="clear" w:color="auto" w:fill="FFFFFF"/>
        </w:rPr>
        <w:t>本办法自发布之日起执行，至示范项目建设工作全部结束时终止。</w:t>
      </w:r>
    </w:p>
    <w:p>
      <w:pPr>
        <w:widowControl/>
        <w:shd w:val="clear" w:color="auto" w:fill="FFFFFF"/>
        <w:spacing w:line="520" w:lineRule="exact"/>
        <w:ind w:firstLine="640" w:firstLineChars="200"/>
        <w:rPr>
          <w:rFonts w:ascii="仿宋" w:hAnsi="仿宋" w:eastAsia="仿宋"/>
          <w:kern w:val="0"/>
          <w:sz w:val="32"/>
          <w:szCs w:val="32"/>
          <w:shd w:val="clear" w:color="auto" w:fill="FFFFFF"/>
        </w:rPr>
      </w:pPr>
    </w:p>
    <w:p>
      <w:pPr>
        <w:pStyle w:val="7"/>
        <w:spacing w:after="0" w:line="520" w:lineRule="exact"/>
        <w:ind w:left="0" w:leftChars="0" w:firstLine="420" w:firstLineChars="200"/>
      </w:pPr>
    </w:p>
    <w:sectPr>
      <w:footerReference r:id="rId3" w:type="default"/>
      <w:pgSz w:w="11906" w:h="16838"/>
      <w:pgMar w:top="1440" w:right="1440" w:bottom="1440"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ascii="宋体" w:hAnsi="宋体" w:cs="宋体"/>
                              <w:b/>
                              <w:bCs/>
                              <w:sz w:val="28"/>
                              <w:szCs w:val="28"/>
                            </w:rPr>
                            <w:t>- 18 -</w:t>
                          </w:r>
                          <w:r>
                            <w:rPr>
                              <w:rFonts w:hint="eastAsia" w:ascii="宋体" w:hAnsi="宋体" w:cs="宋体"/>
                              <w:b/>
                              <w:bCs/>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9"/>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 PAGE  \* MERGEFORMAT </w:instrText>
                    </w:r>
                    <w:r>
                      <w:rPr>
                        <w:rFonts w:hint="eastAsia" w:ascii="宋体" w:hAnsi="宋体" w:cs="宋体"/>
                        <w:b/>
                        <w:bCs/>
                        <w:sz w:val="28"/>
                        <w:szCs w:val="28"/>
                      </w:rPr>
                      <w:fldChar w:fldCharType="separate"/>
                    </w:r>
                    <w:r>
                      <w:rPr>
                        <w:rFonts w:ascii="宋体" w:hAnsi="宋体" w:cs="宋体"/>
                        <w:b/>
                        <w:bCs/>
                        <w:sz w:val="28"/>
                        <w:szCs w:val="28"/>
                      </w:rPr>
                      <w:t>- 18 -</w:t>
                    </w:r>
                    <w:r>
                      <w:rPr>
                        <w:rFonts w:hint="eastAsia" w:ascii="宋体" w:hAnsi="宋体" w:cs="宋体"/>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BD6CE"/>
    <w:multiLevelType w:val="singleLevel"/>
    <w:tmpl w:val="D88BD6CE"/>
    <w:lvl w:ilvl="0" w:tentative="0">
      <w:start w:val="1"/>
      <w:numFmt w:val="chineseCounting"/>
      <w:suff w:val="nothing"/>
      <w:lvlText w:val="（%1）"/>
      <w:lvlJc w:val="left"/>
      <w:pPr>
        <w:ind w:left="0" w:firstLine="420"/>
      </w:pPr>
      <w:rPr>
        <w:rFonts w:hint="eastAsia"/>
      </w:rPr>
    </w:lvl>
  </w:abstractNum>
  <w:abstractNum w:abstractNumId="1">
    <w:nsid w:val="7038C32F"/>
    <w:multiLevelType w:val="singleLevel"/>
    <w:tmpl w:val="7038C3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2YzM4ZmViNzdhY2RmMzhmMDQ3MWE2YmQxNGI1M2EifQ=="/>
  </w:docVars>
  <w:rsids>
    <w:rsidRoot w:val="48434E66"/>
    <w:rsid w:val="00002636"/>
    <w:rsid w:val="00027A26"/>
    <w:rsid w:val="00031049"/>
    <w:rsid w:val="00033B10"/>
    <w:rsid w:val="00034614"/>
    <w:rsid w:val="0004743D"/>
    <w:rsid w:val="0005385C"/>
    <w:rsid w:val="000560B8"/>
    <w:rsid w:val="000C3945"/>
    <w:rsid w:val="000F0C62"/>
    <w:rsid w:val="00115527"/>
    <w:rsid w:val="00127948"/>
    <w:rsid w:val="001559C3"/>
    <w:rsid w:val="00183798"/>
    <w:rsid w:val="00183F4F"/>
    <w:rsid w:val="001A6EDE"/>
    <w:rsid w:val="001D09D6"/>
    <w:rsid w:val="001E0C64"/>
    <w:rsid w:val="0021550E"/>
    <w:rsid w:val="00222CAA"/>
    <w:rsid w:val="00231B0A"/>
    <w:rsid w:val="00232AF8"/>
    <w:rsid w:val="00261885"/>
    <w:rsid w:val="002B44A3"/>
    <w:rsid w:val="002C13B4"/>
    <w:rsid w:val="002C215F"/>
    <w:rsid w:val="00310DEF"/>
    <w:rsid w:val="00315EA1"/>
    <w:rsid w:val="003260CF"/>
    <w:rsid w:val="0033777D"/>
    <w:rsid w:val="00372A93"/>
    <w:rsid w:val="003829AF"/>
    <w:rsid w:val="00392DD9"/>
    <w:rsid w:val="003A7DD7"/>
    <w:rsid w:val="003F0028"/>
    <w:rsid w:val="003F41CE"/>
    <w:rsid w:val="00401426"/>
    <w:rsid w:val="00415EB7"/>
    <w:rsid w:val="00433512"/>
    <w:rsid w:val="004401A4"/>
    <w:rsid w:val="004A4116"/>
    <w:rsid w:val="004C1234"/>
    <w:rsid w:val="004C5A2D"/>
    <w:rsid w:val="004D0FA5"/>
    <w:rsid w:val="004F70BA"/>
    <w:rsid w:val="00502308"/>
    <w:rsid w:val="00506BC0"/>
    <w:rsid w:val="00506BE4"/>
    <w:rsid w:val="00514717"/>
    <w:rsid w:val="00531D8E"/>
    <w:rsid w:val="005326F7"/>
    <w:rsid w:val="00533B67"/>
    <w:rsid w:val="0055530B"/>
    <w:rsid w:val="00580B3D"/>
    <w:rsid w:val="00581499"/>
    <w:rsid w:val="00585145"/>
    <w:rsid w:val="005A7A81"/>
    <w:rsid w:val="005B4D26"/>
    <w:rsid w:val="005E029D"/>
    <w:rsid w:val="005E6DBC"/>
    <w:rsid w:val="006079E9"/>
    <w:rsid w:val="00610A28"/>
    <w:rsid w:val="0064176C"/>
    <w:rsid w:val="00646783"/>
    <w:rsid w:val="00681E94"/>
    <w:rsid w:val="006D1AAB"/>
    <w:rsid w:val="007407BB"/>
    <w:rsid w:val="00740CD3"/>
    <w:rsid w:val="00741F73"/>
    <w:rsid w:val="0076579D"/>
    <w:rsid w:val="007A0F23"/>
    <w:rsid w:val="007A683F"/>
    <w:rsid w:val="007A7550"/>
    <w:rsid w:val="007A7FC3"/>
    <w:rsid w:val="007B19AB"/>
    <w:rsid w:val="007B6375"/>
    <w:rsid w:val="007C360D"/>
    <w:rsid w:val="007C3F2E"/>
    <w:rsid w:val="007C6C62"/>
    <w:rsid w:val="007E0126"/>
    <w:rsid w:val="007F02A0"/>
    <w:rsid w:val="007F0881"/>
    <w:rsid w:val="007F2D32"/>
    <w:rsid w:val="00810860"/>
    <w:rsid w:val="00810AAE"/>
    <w:rsid w:val="008506AF"/>
    <w:rsid w:val="008521AB"/>
    <w:rsid w:val="00853B2B"/>
    <w:rsid w:val="0086048F"/>
    <w:rsid w:val="008631BA"/>
    <w:rsid w:val="00872B41"/>
    <w:rsid w:val="008E42AB"/>
    <w:rsid w:val="008F60F3"/>
    <w:rsid w:val="008F6C62"/>
    <w:rsid w:val="00905259"/>
    <w:rsid w:val="00931E65"/>
    <w:rsid w:val="00962D62"/>
    <w:rsid w:val="00980954"/>
    <w:rsid w:val="00995079"/>
    <w:rsid w:val="009979CD"/>
    <w:rsid w:val="009A66BE"/>
    <w:rsid w:val="009B43B4"/>
    <w:rsid w:val="009C28BB"/>
    <w:rsid w:val="009C63EA"/>
    <w:rsid w:val="009F70A2"/>
    <w:rsid w:val="00A0005D"/>
    <w:rsid w:val="00A17FE4"/>
    <w:rsid w:val="00A22634"/>
    <w:rsid w:val="00A229B7"/>
    <w:rsid w:val="00A36081"/>
    <w:rsid w:val="00A45641"/>
    <w:rsid w:val="00A53A83"/>
    <w:rsid w:val="00A7319B"/>
    <w:rsid w:val="00A73343"/>
    <w:rsid w:val="00A80EC8"/>
    <w:rsid w:val="00A870C0"/>
    <w:rsid w:val="00A951E4"/>
    <w:rsid w:val="00A96C24"/>
    <w:rsid w:val="00AC5AE9"/>
    <w:rsid w:val="00AD4C5D"/>
    <w:rsid w:val="00AE6C73"/>
    <w:rsid w:val="00AE6D44"/>
    <w:rsid w:val="00B40472"/>
    <w:rsid w:val="00B41C3C"/>
    <w:rsid w:val="00B6611B"/>
    <w:rsid w:val="00B703A7"/>
    <w:rsid w:val="00BB1AFF"/>
    <w:rsid w:val="00BB3788"/>
    <w:rsid w:val="00BC4A28"/>
    <w:rsid w:val="00BD0A8F"/>
    <w:rsid w:val="00BF0B1B"/>
    <w:rsid w:val="00BF0B5E"/>
    <w:rsid w:val="00C0295E"/>
    <w:rsid w:val="00C1222B"/>
    <w:rsid w:val="00C12FEE"/>
    <w:rsid w:val="00C25850"/>
    <w:rsid w:val="00C3502E"/>
    <w:rsid w:val="00C41656"/>
    <w:rsid w:val="00C5462E"/>
    <w:rsid w:val="00C556F9"/>
    <w:rsid w:val="00C819CD"/>
    <w:rsid w:val="00C85E68"/>
    <w:rsid w:val="00CA2117"/>
    <w:rsid w:val="00CA3A01"/>
    <w:rsid w:val="00CD3DCE"/>
    <w:rsid w:val="00CE2B20"/>
    <w:rsid w:val="00CE79D9"/>
    <w:rsid w:val="00D0070E"/>
    <w:rsid w:val="00D07C14"/>
    <w:rsid w:val="00D23034"/>
    <w:rsid w:val="00D26CA1"/>
    <w:rsid w:val="00D42B21"/>
    <w:rsid w:val="00D579B2"/>
    <w:rsid w:val="00D82A87"/>
    <w:rsid w:val="00DA12F5"/>
    <w:rsid w:val="00DE5CBE"/>
    <w:rsid w:val="00E1630C"/>
    <w:rsid w:val="00E16AC1"/>
    <w:rsid w:val="00E17481"/>
    <w:rsid w:val="00E34B79"/>
    <w:rsid w:val="00E415BD"/>
    <w:rsid w:val="00E87F7C"/>
    <w:rsid w:val="00EA65CC"/>
    <w:rsid w:val="00F1317E"/>
    <w:rsid w:val="00F42C52"/>
    <w:rsid w:val="00F56C2A"/>
    <w:rsid w:val="00F70869"/>
    <w:rsid w:val="00F8563C"/>
    <w:rsid w:val="00F94864"/>
    <w:rsid w:val="00FA2412"/>
    <w:rsid w:val="00FD4BC4"/>
    <w:rsid w:val="00FD604C"/>
    <w:rsid w:val="00FF2B83"/>
    <w:rsid w:val="02485D9F"/>
    <w:rsid w:val="02D44802"/>
    <w:rsid w:val="035458A8"/>
    <w:rsid w:val="0471043E"/>
    <w:rsid w:val="047D00B8"/>
    <w:rsid w:val="05E7224D"/>
    <w:rsid w:val="06287461"/>
    <w:rsid w:val="0E40302D"/>
    <w:rsid w:val="10B0394E"/>
    <w:rsid w:val="10FD3B66"/>
    <w:rsid w:val="124B00F6"/>
    <w:rsid w:val="12D275F1"/>
    <w:rsid w:val="132E7FC9"/>
    <w:rsid w:val="16866209"/>
    <w:rsid w:val="17FD4C87"/>
    <w:rsid w:val="181C480B"/>
    <w:rsid w:val="19650AEA"/>
    <w:rsid w:val="1A2945A3"/>
    <w:rsid w:val="1B334486"/>
    <w:rsid w:val="1DC12E00"/>
    <w:rsid w:val="20293571"/>
    <w:rsid w:val="22195B30"/>
    <w:rsid w:val="239A4357"/>
    <w:rsid w:val="246333E6"/>
    <w:rsid w:val="26FD5537"/>
    <w:rsid w:val="2D055E2F"/>
    <w:rsid w:val="2DB3520A"/>
    <w:rsid w:val="2E124E2C"/>
    <w:rsid w:val="2EC456C9"/>
    <w:rsid w:val="2FAC5046"/>
    <w:rsid w:val="301038AF"/>
    <w:rsid w:val="34391B3C"/>
    <w:rsid w:val="34DD624C"/>
    <w:rsid w:val="350142E0"/>
    <w:rsid w:val="39F367B0"/>
    <w:rsid w:val="3A6D4A56"/>
    <w:rsid w:val="3B8971D4"/>
    <w:rsid w:val="3BFE5A6C"/>
    <w:rsid w:val="3E571356"/>
    <w:rsid w:val="3F61334C"/>
    <w:rsid w:val="40A761FA"/>
    <w:rsid w:val="41A279A1"/>
    <w:rsid w:val="41FB69D8"/>
    <w:rsid w:val="43501DC9"/>
    <w:rsid w:val="449D1EB0"/>
    <w:rsid w:val="453F2EE4"/>
    <w:rsid w:val="46BF5A87"/>
    <w:rsid w:val="48434E66"/>
    <w:rsid w:val="4AA5749A"/>
    <w:rsid w:val="4B880541"/>
    <w:rsid w:val="4DA074AA"/>
    <w:rsid w:val="4DCF4384"/>
    <w:rsid w:val="4DF81E9F"/>
    <w:rsid w:val="4E03753F"/>
    <w:rsid w:val="507F2377"/>
    <w:rsid w:val="50D96B2F"/>
    <w:rsid w:val="55373E87"/>
    <w:rsid w:val="566D649E"/>
    <w:rsid w:val="577F79E3"/>
    <w:rsid w:val="5987108A"/>
    <w:rsid w:val="5CD14F6A"/>
    <w:rsid w:val="5DC34C1A"/>
    <w:rsid w:val="5DC41C85"/>
    <w:rsid w:val="5E0030EB"/>
    <w:rsid w:val="5E0238A2"/>
    <w:rsid w:val="5EEA0205"/>
    <w:rsid w:val="61906C11"/>
    <w:rsid w:val="62E954BC"/>
    <w:rsid w:val="63473BF7"/>
    <w:rsid w:val="63737AC6"/>
    <w:rsid w:val="64CF5761"/>
    <w:rsid w:val="651D38C8"/>
    <w:rsid w:val="65B05CAE"/>
    <w:rsid w:val="6892087C"/>
    <w:rsid w:val="689E522E"/>
    <w:rsid w:val="689F2648"/>
    <w:rsid w:val="6A696E86"/>
    <w:rsid w:val="6C225983"/>
    <w:rsid w:val="6E676B1A"/>
    <w:rsid w:val="6EEF755C"/>
    <w:rsid w:val="6FE75E21"/>
    <w:rsid w:val="703826CD"/>
    <w:rsid w:val="71147F85"/>
    <w:rsid w:val="713A2EEF"/>
    <w:rsid w:val="71997B68"/>
    <w:rsid w:val="71EA28F4"/>
    <w:rsid w:val="72A80CF9"/>
    <w:rsid w:val="72DC2225"/>
    <w:rsid w:val="72E05178"/>
    <w:rsid w:val="73221F8B"/>
    <w:rsid w:val="759123EE"/>
    <w:rsid w:val="76050DEF"/>
    <w:rsid w:val="761E4285"/>
    <w:rsid w:val="765465B2"/>
    <w:rsid w:val="76D263B7"/>
    <w:rsid w:val="77543211"/>
    <w:rsid w:val="77B42380"/>
    <w:rsid w:val="79834EAA"/>
    <w:rsid w:val="7B315461"/>
    <w:rsid w:val="7C4E6EF8"/>
    <w:rsid w:val="7D07647A"/>
    <w:rsid w:val="7F49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宋体"/>
    </w:rPr>
  </w:style>
  <w:style w:type="paragraph" w:styleId="3">
    <w:name w:val="Document Map"/>
    <w:basedOn w:val="1"/>
    <w:link w:val="19"/>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link w:val="20"/>
    <w:qFormat/>
    <w:uiPriority w:val="0"/>
    <w:pPr>
      <w:spacing w:after="120"/>
    </w:pPr>
  </w:style>
  <w:style w:type="paragraph" w:styleId="6">
    <w:name w:val="Body Text Indent"/>
    <w:basedOn w:val="1"/>
    <w:link w:val="30"/>
    <w:qFormat/>
    <w:uiPriority w:val="0"/>
    <w:pPr>
      <w:spacing w:after="120"/>
      <w:ind w:left="420" w:leftChars="200"/>
    </w:p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28"/>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3"/>
    <w:qFormat/>
    <w:uiPriority w:val="11"/>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5"/>
    <w:link w:val="29"/>
    <w:qFormat/>
    <w:uiPriority w:val="0"/>
    <w:pPr>
      <w:ind w:firstLine="420" w:firstLineChars="100"/>
    </w:pPr>
  </w:style>
  <w:style w:type="paragraph" w:styleId="14">
    <w:name w:val="Body Text First Indent 2"/>
    <w:basedOn w:val="6"/>
    <w:link w:val="31"/>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customStyle="1" w:styleId="19">
    <w:name w:val="文档结构图 字符"/>
    <w:link w:val="3"/>
    <w:qFormat/>
    <w:uiPriority w:val="0"/>
    <w:rPr>
      <w:rFonts w:ascii="宋体" w:hAnsi="Times New Roman"/>
      <w:kern w:val="2"/>
      <w:sz w:val="18"/>
      <w:szCs w:val="18"/>
    </w:rPr>
  </w:style>
  <w:style w:type="character" w:customStyle="1" w:styleId="20">
    <w:name w:val="正文文本 字符"/>
    <w:link w:val="5"/>
    <w:qFormat/>
    <w:uiPriority w:val="0"/>
    <w:rPr>
      <w:kern w:val="2"/>
      <w:sz w:val="21"/>
    </w:rPr>
  </w:style>
  <w:style w:type="character" w:customStyle="1" w:styleId="21">
    <w:name w:val="页脚 字符"/>
    <w:link w:val="9"/>
    <w:qFormat/>
    <w:uiPriority w:val="99"/>
    <w:rPr>
      <w:rFonts w:ascii="Times New Roman" w:hAnsi="Times New Roman"/>
      <w:kern w:val="2"/>
      <w:sz w:val="18"/>
      <w:szCs w:val="18"/>
    </w:rPr>
  </w:style>
  <w:style w:type="character" w:customStyle="1" w:styleId="22">
    <w:name w:val="页眉 字符"/>
    <w:link w:val="10"/>
    <w:qFormat/>
    <w:uiPriority w:val="0"/>
    <w:rPr>
      <w:rFonts w:ascii="Times New Roman" w:hAnsi="Times New Roman"/>
      <w:kern w:val="2"/>
      <w:sz w:val="18"/>
      <w:szCs w:val="18"/>
    </w:rPr>
  </w:style>
  <w:style w:type="character" w:customStyle="1" w:styleId="23">
    <w:name w:val="副标题 字符"/>
    <w:link w:val="11"/>
    <w:qFormat/>
    <w:uiPriority w:val="11"/>
    <w:rPr>
      <w:rFonts w:ascii="Cambria" w:hAnsi="Cambria"/>
      <w:b/>
      <w:bCs/>
      <w:kern w:val="28"/>
      <w:sz w:val="32"/>
      <w:szCs w:val="32"/>
    </w:rPr>
  </w:style>
  <w:style w:type="character" w:customStyle="1" w:styleId="24">
    <w:name w:val="无间隔 字符"/>
    <w:link w:val="25"/>
    <w:qFormat/>
    <w:uiPriority w:val="1"/>
    <w:rPr>
      <w:rFonts w:ascii="等线" w:hAnsi="等线" w:eastAsia="等线"/>
      <w:sz w:val="22"/>
      <w:szCs w:val="22"/>
      <w:lang w:val="en-US" w:eastAsia="zh-CN" w:bidi="ar-SA"/>
    </w:rPr>
  </w:style>
  <w:style w:type="paragraph" w:styleId="25">
    <w:name w:val="No Spacing"/>
    <w:link w:val="24"/>
    <w:qFormat/>
    <w:uiPriority w:val="1"/>
    <w:rPr>
      <w:rFonts w:ascii="等线" w:hAnsi="等线" w:eastAsia="等线" w:cs="Times New Roman"/>
      <w:sz w:val="22"/>
      <w:szCs w:val="22"/>
      <w:lang w:val="en-US" w:eastAsia="zh-CN" w:bidi="ar-SA"/>
    </w:rPr>
  </w:style>
  <w:style w:type="character" w:customStyle="1" w:styleId="26">
    <w:name w:val="副标题 字符1"/>
    <w:qFormat/>
    <w:uiPriority w:val="0"/>
    <w:rPr>
      <w:rFonts w:ascii="等线 Light" w:hAnsi="等线 Light" w:cs="Times New Roman"/>
      <w:b/>
      <w:bCs/>
      <w:kern w:val="28"/>
      <w:sz w:val="32"/>
      <w:szCs w:val="32"/>
    </w:rPr>
  </w:style>
  <w:style w:type="paragraph" w:customStyle="1" w:styleId="27">
    <w:name w:val="Char1"/>
    <w:basedOn w:val="1"/>
    <w:qFormat/>
    <w:uiPriority w:val="0"/>
    <w:pPr>
      <w:snapToGrid w:val="0"/>
      <w:spacing w:line="360" w:lineRule="auto"/>
      <w:ind w:firstLine="200" w:firstLineChars="200"/>
    </w:pPr>
    <w:rPr>
      <w:sz w:val="32"/>
    </w:rPr>
  </w:style>
  <w:style w:type="character" w:customStyle="1" w:styleId="28">
    <w:name w:val="批注框文本 字符"/>
    <w:basedOn w:val="17"/>
    <w:link w:val="8"/>
    <w:qFormat/>
    <w:uiPriority w:val="0"/>
    <w:rPr>
      <w:kern w:val="2"/>
      <w:sz w:val="18"/>
      <w:szCs w:val="18"/>
    </w:rPr>
  </w:style>
  <w:style w:type="character" w:customStyle="1" w:styleId="29">
    <w:name w:val="正文首行缩进 字符"/>
    <w:basedOn w:val="20"/>
    <w:link w:val="13"/>
    <w:qFormat/>
    <w:uiPriority w:val="0"/>
    <w:rPr>
      <w:kern w:val="2"/>
      <w:sz w:val="21"/>
    </w:rPr>
  </w:style>
  <w:style w:type="character" w:customStyle="1" w:styleId="30">
    <w:name w:val="正文文本缩进 字符"/>
    <w:basedOn w:val="17"/>
    <w:link w:val="6"/>
    <w:qFormat/>
    <w:uiPriority w:val="0"/>
    <w:rPr>
      <w:kern w:val="2"/>
      <w:sz w:val="21"/>
    </w:rPr>
  </w:style>
  <w:style w:type="character" w:customStyle="1" w:styleId="31">
    <w:name w:val="正文首行缩进 2 字符"/>
    <w:basedOn w:val="30"/>
    <w:link w:val="14"/>
    <w:qFormat/>
    <w:uiPriority w:val="0"/>
    <w:rPr>
      <w:kern w:val="2"/>
      <w:sz w:val="21"/>
    </w:rPr>
  </w:style>
  <w:style w:type="paragraph" w:customStyle="1" w:styleId="32">
    <w:name w:val="无间隔1"/>
    <w:qFormat/>
    <w:uiPriority w:val="0"/>
    <w:pPr>
      <w:tabs>
        <w:tab w:val="left" w:pos="2214"/>
      </w:tabs>
      <w:spacing w:line="360" w:lineRule="auto"/>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1647</Words>
  <Characters>9392</Characters>
  <Lines>78</Lines>
  <Paragraphs>22</Paragraphs>
  <TotalTime>3</TotalTime>
  <ScaleCrop>false</ScaleCrop>
  <LinksUpToDate>false</LinksUpToDate>
  <CharactersWithSpaces>11017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2022-07-04T04:48:00Z</dcterms:created>
  <dc:creator>PanPan</dc:creator>
  <cp:lastModifiedBy>琳儿</cp:lastModifiedBy>
  <cp:lastPrinted>2022-07-04T00:44:00Z</cp:lastPrinted>
  <dcterms:modified xsi:type="dcterms:W3CDTF">2022-07-25T02:01:57Z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83E15DB16B7C43078FF40A73CFAAE59E</vt:lpwstr>
  </property>
</Properties>
</file>