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仿宋_GB2312" w:eastAsia="仿宋_GB2312" w:hAnsi="黑体"/>
          <w:spacing w:val="6"/>
          <w:sz w:val="32"/>
          <w:szCs w:val="32"/>
        </w:rPr>
      </w:pPr>
    </w:p>
    <w:p>
      <w:pPr>
        <w:spacing w:line="1400" w:lineRule="exact"/>
        <w:jc w:val="distribute"/>
        <w:rPr>
          <w:rFonts w:ascii="方正小标宋简体" w:eastAsia="方正小标宋简体"/>
          <w:color w:val="FF0000"/>
          <w:w w:val="69"/>
          <w:sz w:val="120"/>
          <w:szCs w:val="120"/>
        </w:rPr>
      </w:pPr>
      <w:r>
        <w:rPr>
          <w:rFonts w:ascii="方正小标宋简体" w:eastAsia="方正小标宋简体" w:hint="eastAsia"/>
          <w:color w:val="FF0000"/>
          <w:w w:val="69"/>
          <w:sz w:val="120"/>
          <w:szCs w:val="120"/>
        </w:rPr>
        <w:t>涟水县交通运输局文件</w:t>
      </w:r>
    </w:p>
    <w:p>
      <w:pPr>
        <w:spacing w:line="520" w:lineRule="exact"/>
        <w:rPr>
          <w:rFonts w:ascii="仿宋_GB2312" w:eastAsia="仿宋_GB2312"/>
          <w:sz w:val="32"/>
          <w:szCs w:val="32"/>
        </w:rPr>
      </w:pPr>
    </w:p>
    <w:p>
      <w:pPr>
        <w:spacing w:line="560" w:lineRule="exact"/>
        <w:jc w:val="center"/>
        <w:rPr>
          <w:rFonts w:ascii="仿宋_GB2312" w:eastAsia="仿宋_GB2312"/>
          <w:sz w:val="32"/>
          <w:szCs w:val="32"/>
        </w:rPr>
      </w:pPr>
      <w:r>
        <w:rPr>
          <w:rFonts w:ascii="仿宋_GB2312" w:eastAsia="仿宋_GB2312" w:hAnsi="宋体" w:hint="eastAsia"/>
          <w:sz w:val="32"/>
          <w:szCs w:val="32"/>
        </w:rPr>
        <w:t>涟交发〔2021〕23号</w:t>
      </w:r>
    </w:p>
    <w:p>
      <w:pPr>
        <w:spacing w:line="560" w:lineRule="exact"/>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347980</wp:posOffset>
                </wp:positionV>
                <wp:extent cx="5600700" cy="0"/>
                <wp:effectExtent l="19685" t="16510" r="18415" b="21590"/>
                <wp:wrapNone/>
                <wp:docPr id="4"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4pt" to="44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" strokecolor="red" strokeweight="2.5pt"/>
            </w:pict>
          </mc:Fallback>
        </mc:AlternateContent>
      </w:r>
    </w:p>
    <w:p>
      <w:pPr>
        <w:spacing w:line="560" w:lineRule="exact"/>
        <w:jc w:val="center"/>
        <w:rPr>
          <w:rFonts w:ascii="方正大标宋简体" w:eastAsia="方正大标宋简体" w:hAnsi="方正大标宋简体"/>
          <w:sz w:val="44"/>
          <w:szCs w:val="44"/>
        </w:rPr>
      </w:pPr>
    </w:p>
    <w:p>
      <w:pPr>
        <w:spacing w:line="560" w:lineRule="exact"/>
        <w:jc w:val="center"/>
        <w:rPr>
          <w:rFonts w:ascii="方正大标宋简体" w:eastAsia="方正大标宋简体" w:hAnsi="方正大标宋简体"/>
          <w:spacing w:val="6"/>
          <w:sz w:val="44"/>
          <w:szCs w:val="44"/>
        </w:rPr>
      </w:pPr>
      <w:r>
        <w:rPr>
          <w:rFonts w:ascii="方正大标宋简体" w:eastAsia="方正大标宋简体" w:hAnsi="方正大标宋简体" w:hint="eastAsia"/>
          <w:spacing w:val="6"/>
          <w:sz w:val="44"/>
          <w:szCs w:val="44"/>
        </w:rPr>
        <w:t>关于涟水县2021年农村公路提档升级工程</w:t>
      </w:r>
    </w:p>
    <w:p>
      <w:pPr>
        <w:spacing w:line="560" w:lineRule="exact"/>
        <w:jc w:val="center"/>
        <w:rPr>
          <w:rFonts w:ascii="方正大标宋简体" w:eastAsia="方正大标宋简体" w:hAnsi="方正大标宋简体"/>
          <w:spacing w:val="6"/>
          <w:sz w:val="44"/>
          <w:szCs w:val="44"/>
        </w:rPr>
      </w:pPr>
      <w:r>
        <w:rPr>
          <w:rFonts w:ascii="方正大标宋简体" w:eastAsia="方正大标宋简体" w:hAnsi="方正大标宋简体" w:hint="eastAsia"/>
          <w:spacing w:val="6"/>
          <w:sz w:val="44"/>
          <w:szCs w:val="44"/>
        </w:rPr>
        <w:t>施工图设计的批复</w:t>
      </w:r>
    </w:p>
    <w:p>
      <w:pPr>
        <w:spacing w:line="560" w:lineRule="exact"/>
        <w:rPr>
          <w:rFonts w:ascii="仿宋_GB2312" w:eastAsia="仿宋_GB2312" w:hAnsi="Times New Roman"/>
          <w:spacing w:val="6"/>
          <w:sz w:val="32"/>
          <w:szCs w:val="32"/>
        </w:rPr>
      </w:pPr>
    </w:p>
    <w:p>
      <w:pPr>
        <w:spacing w:line="560" w:lineRule="exact"/>
        <w:rPr>
          <w:rFonts w:ascii="仿宋_GB2312" w:eastAsia="仿宋_GB2312" w:hAnsi="Times New Roman"/>
          <w:spacing w:val="6"/>
          <w:sz w:val="32"/>
          <w:szCs w:val="32"/>
        </w:rPr>
      </w:pPr>
      <w:r>
        <w:rPr>
          <w:rFonts w:ascii="仿宋_GB2312" w:eastAsia="仿宋_GB2312" w:hAnsi="Times New Roman" w:hint="eastAsia"/>
          <w:spacing w:val="6"/>
          <w:sz w:val="32"/>
          <w:szCs w:val="32"/>
        </w:rPr>
        <w:t>涟水县农村公路建设和管理养护办公室：</w:t>
      </w:r>
    </w:p>
    <w:p>
      <w:pPr>
        <w:spacing w:line="560" w:lineRule="exact"/>
        <w:ind w:firstLine="585"/>
        <w:rPr>
          <w:rFonts w:ascii="仿宋_GB2312" w:eastAsia="仿宋_GB2312" w:hAnsi="宋体"/>
          <w:spacing w:val="6"/>
          <w:sz w:val="32"/>
          <w:szCs w:val="32"/>
        </w:rPr>
      </w:pPr>
      <w:r>
        <w:rPr>
          <w:rFonts w:ascii="仿宋_GB2312" w:eastAsia="仿宋_GB2312" w:hAnsi="宋体" w:hint="eastAsia"/>
          <w:spacing w:val="6"/>
          <w:sz w:val="32"/>
          <w:szCs w:val="32"/>
        </w:rPr>
        <w:t>根据涟水县2021年农村公路提档升级工程施工任务，结合2021年4月1日施工图设计审查意见，现将涟水县2021年农村公路提档升级工程施工图设计批复如下：</w:t>
      </w:r>
    </w:p>
    <w:p>
      <w:pPr>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一、施工图设计依据</w:t>
      </w:r>
    </w:p>
    <w:p>
      <w:pPr>
        <w:snapToGrid w:val="0"/>
        <w:spacing w:line="560" w:lineRule="exact"/>
        <w:ind w:firstLine="600"/>
        <w:rPr>
          <w:rFonts w:ascii="仿宋_GB2312" w:eastAsia="仿宋_GB2312" w:hAnsi="黑体"/>
          <w:sz w:val="32"/>
          <w:szCs w:val="32"/>
        </w:rPr>
      </w:pPr>
      <w:r>
        <w:rPr>
          <w:rFonts w:ascii="仿宋_GB2312" w:eastAsia="仿宋_GB2312" w:hAnsi="黑体" w:hint="eastAsia"/>
          <w:sz w:val="32"/>
          <w:szCs w:val="32"/>
        </w:rPr>
        <w:t>施工图设计文件结合《公路工程技术标准》（JTG B01-2014）、《公路路基设计规范》（JTG D30-2015）、《公路水泥混凝土路面设计规范》（JTG D40-2011）、《公路交通安全设施设计规范》（JTG D81-2017）、《江苏省农村公路提档升级工程建设标准指导意见》、《省交通运输厅关于下达农村公路提档升级工程建设标准调整意见的通知》、《江苏省农村公路安全生命防护工程实施技术指南》等相关规范的要求，达到了施工图设计应有的深度，可以作为工程施工的依据。</w:t>
      </w:r>
    </w:p>
    <w:p>
      <w:pPr>
        <w:spacing w:line="560" w:lineRule="exact"/>
        <w:ind w:firstLineChars="200" w:firstLine="640"/>
        <w:rPr>
          <w:rFonts w:ascii="黑体" w:eastAsia="黑体" w:hAnsi="黑体"/>
          <w:color w:val="000000"/>
          <w:sz w:val="32"/>
          <w:szCs w:val="32"/>
        </w:rPr>
      </w:pPr>
      <w:r>
        <w:rPr>
          <w:rFonts w:ascii="黑体" w:eastAsia="黑体" w:hAnsi="黑体" w:hint="eastAsia"/>
          <w:sz w:val="32"/>
          <w:szCs w:val="32"/>
        </w:rPr>
        <w:t>二、同意本项目建设标准。</w:t>
      </w:r>
    </w:p>
    <w:p>
      <w:pPr>
        <w:snapToGrid w:val="0"/>
        <w:spacing w:line="560" w:lineRule="exact"/>
        <w:ind w:firstLineChars="200" w:firstLine="667"/>
        <w:rPr>
          <w:rFonts w:ascii="仿宋_GB2312" w:eastAsia="仿宋_GB2312" w:hAnsi="宋体"/>
          <w:spacing w:val="6"/>
          <w:sz w:val="32"/>
          <w:szCs w:val="32"/>
        </w:rPr>
      </w:pPr>
      <w:r>
        <w:rPr>
          <w:rFonts w:ascii="仿宋_GB2312" w:eastAsia="仿宋_GB2312" w:hAnsi="宋体" w:hint="eastAsia"/>
          <w:b/>
          <w:spacing w:val="6"/>
          <w:sz w:val="32"/>
          <w:szCs w:val="32"/>
        </w:rPr>
        <w:lastRenderedPageBreak/>
        <w:t>1、全稳集团道路：</w:t>
      </w:r>
      <w:r>
        <w:rPr>
          <w:rFonts w:ascii="仿宋_GB2312" w:eastAsia="仿宋_GB2312" w:hAnsi="宋体" w:hint="eastAsia"/>
          <w:spacing w:val="6"/>
          <w:sz w:val="32"/>
          <w:szCs w:val="32"/>
        </w:rPr>
        <w:t>路线呈南北走向，北起现状水泥路，沿现状老路向南，终于在建全稳集团厂区大门，全长1280m。采用四级公路标准，路面宽度5.5米，路基宽度6.0米。全线新建，采用水泥砼路面，结构层为18cm水泥砼面层（弯拉强度4.0Mpa）+16cm水稳碎石+</w:t>
      </w:r>
      <w:r>
        <w:rPr>
          <w:rFonts w:ascii="仿宋_GB2312" w:eastAsia="仿宋_GB2312" w:hAnsi="宋体" w:hint="eastAsia"/>
          <w:sz w:val="32"/>
          <w:szCs w:val="32"/>
        </w:rPr>
        <w:t>20cm12%石灰土</w:t>
      </w:r>
      <w:r>
        <w:rPr>
          <w:rFonts w:ascii="仿宋_GB2312" w:eastAsia="仿宋_GB2312" w:hAnsi="宋体" w:hint="eastAsia"/>
          <w:spacing w:val="6"/>
          <w:sz w:val="32"/>
          <w:szCs w:val="32"/>
        </w:rPr>
        <w:t>。路基处理为原地面翻松20cm掺6%石灰，压实度不小于90%，行车道路面结构层底以下40cm，填筑两层各20cm6%石灰土，压实度不小于92%、94%，中部回填采用素土。</w:t>
      </w:r>
    </w:p>
    <w:p>
      <w:pPr>
        <w:snapToGrid w:val="0"/>
        <w:spacing w:line="560" w:lineRule="exact"/>
        <w:ind w:firstLineChars="200" w:firstLine="667"/>
        <w:rPr>
          <w:rFonts w:ascii="仿宋_GB2312" w:eastAsia="仿宋_GB2312" w:hAnsi="宋体"/>
          <w:spacing w:val="6"/>
          <w:sz w:val="32"/>
          <w:szCs w:val="32"/>
        </w:rPr>
      </w:pPr>
      <w:r>
        <w:rPr>
          <w:rFonts w:ascii="仿宋_GB2312" w:eastAsia="仿宋_GB2312" w:hAnsi="宋体" w:hint="eastAsia"/>
          <w:b/>
          <w:spacing w:val="6"/>
          <w:sz w:val="32"/>
          <w:szCs w:val="32"/>
        </w:rPr>
        <w:t>2、梁岔镇梁双线：</w:t>
      </w:r>
      <w:r>
        <w:rPr>
          <w:rFonts w:ascii="仿宋_GB2312" w:eastAsia="仿宋_GB2312" w:hAnsi="宋体" w:hint="eastAsia"/>
          <w:spacing w:val="6"/>
          <w:sz w:val="32"/>
          <w:szCs w:val="32"/>
        </w:rPr>
        <w:t>路线呈南北走向，北起305县道，终点接陈马线一段，路线全长约611m。采用四级公路标准，路面宽度9米。老路维修段采用沥青混凝土路面，结构层为5cmAC-13C沥青混凝土+1cm橡胶应力吸收层+老路维修；加宽段结构层为5cmAC-13C沥青混凝土+1cm橡胶应力吸收层+16cmC20混凝土。加宽段路基处理为行车道路面结构层底以下40cm，填筑两层各20cm6%石灰土，压实度不小于92%、94%。</w:t>
      </w:r>
    </w:p>
    <w:p>
      <w:pPr>
        <w:snapToGrid w:val="0"/>
        <w:spacing w:line="560" w:lineRule="exact"/>
        <w:ind w:firstLineChars="200" w:firstLine="667"/>
        <w:rPr>
          <w:rFonts w:ascii="仿宋_GB2312" w:eastAsia="仿宋_GB2312" w:hAnsi="宋体"/>
          <w:spacing w:val="6"/>
          <w:sz w:val="32"/>
          <w:szCs w:val="32"/>
        </w:rPr>
      </w:pPr>
      <w:r>
        <w:rPr>
          <w:rFonts w:ascii="仿宋_GB2312" w:eastAsia="仿宋_GB2312" w:hAnsi="宋体" w:hint="eastAsia"/>
          <w:b/>
          <w:spacing w:val="6"/>
          <w:sz w:val="32"/>
          <w:szCs w:val="32"/>
        </w:rPr>
        <w:t>3、梁岔镇陈马线一段：</w:t>
      </w:r>
      <w:r>
        <w:rPr>
          <w:rFonts w:ascii="仿宋_GB2312" w:eastAsia="仿宋_GB2312" w:hAnsi="宋体" w:hint="eastAsia"/>
          <w:spacing w:val="6"/>
          <w:sz w:val="32"/>
          <w:szCs w:val="32"/>
        </w:rPr>
        <w:t>路线呈东西走向，西起233国道，沿现状老路向东，终于现状梁双线，全长620.11m。采用四级公路标准，路面宽度9米。老路维修，采用水泥砼路面，结构层为18cm水泥砼面层（弯拉强度4.0Mpa）+老路碎石化处理。</w:t>
      </w:r>
    </w:p>
    <w:p>
      <w:pPr>
        <w:snapToGrid w:val="0"/>
        <w:spacing w:line="560" w:lineRule="exact"/>
        <w:ind w:firstLineChars="200" w:firstLine="667"/>
        <w:rPr>
          <w:rFonts w:ascii="仿宋_GB2312" w:eastAsia="仿宋_GB2312" w:hAnsi="宋体"/>
          <w:spacing w:val="6"/>
          <w:sz w:val="32"/>
          <w:szCs w:val="32"/>
        </w:rPr>
      </w:pPr>
      <w:r>
        <w:rPr>
          <w:rFonts w:ascii="仿宋_GB2312" w:eastAsia="仿宋_GB2312" w:hAnsi="宋体" w:hint="eastAsia"/>
          <w:b/>
          <w:spacing w:val="6"/>
          <w:sz w:val="32"/>
          <w:szCs w:val="32"/>
        </w:rPr>
        <w:t>4、红窑镇新朱线：</w:t>
      </w:r>
      <w:r>
        <w:rPr>
          <w:rFonts w:ascii="仿宋_GB2312" w:eastAsia="仿宋_GB2312" w:hAnsi="宋体" w:hint="eastAsia"/>
          <w:spacing w:val="6"/>
          <w:sz w:val="32"/>
          <w:szCs w:val="32"/>
        </w:rPr>
        <w:t>路线呈南北走向，南起现状304县道，向北延伸，终于金沙村水泥路，全长3704.058m。采用四级公路标准，路面宽度6.0米，路基宽度7.0米。全线东侧拓宽，采用水泥砼路面，结构层为18cm水泥砼面层（弯拉强度4.0Mpa）+16cm水稳碎石。路基处理为原地面翻松20cm掺6%石灰，压</w:t>
      </w:r>
      <w:r>
        <w:rPr>
          <w:rFonts w:ascii="仿宋_GB2312" w:eastAsia="仿宋_GB2312" w:hAnsi="宋体" w:hint="eastAsia"/>
          <w:spacing w:val="6"/>
          <w:sz w:val="32"/>
          <w:szCs w:val="32"/>
        </w:rPr>
        <w:lastRenderedPageBreak/>
        <w:t>实度不小于90%，行车道路面结构层底以下40cm，填筑两层各20cm6%石灰土，压实度不小于92%、94%，中部回填采用素土。</w:t>
      </w:r>
    </w:p>
    <w:p>
      <w:pPr>
        <w:snapToGrid w:val="0"/>
        <w:spacing w:line="560" w:lineRule="exact"/>
        <w:ind w:firstLineChars="200" w:firstLine="664"/>
        <w:rPr>
          <w:rFonts w:ascii="仿宋_GB2312" w:eastAsia="仿宋_GB2312" w:hAnsi="宋体"/>
          <w:spacing w:val="6"/>
          <w:sz w:val="32"/>
          <w:szCs w:val="32"/>
        </w:rPr>
      </w:pPr>
      <w:r>
        <w:rPr>
          <w:rFonts w:ascii="仿宋_GB2312" w:eastAsia="仿宋_GB2312" w:hAnsi="宋体" w:hint="eastAsia"/>
          <w:spacing w:val="6"/>
          <w:sz w:val="32"/>
          <w:szCs w:val="32"/>
        </w:rPr>
        <w:t>在K1+860处拆除新建桥梁一座。桥梁上部结构采用1x20m先张法空心板梁，下部结构采用桩柱式桥台，钻孔灌注桩基础；桥梁全宽7m，净宽6m，两侧设防撞护栏。</w:t>
      </w:r>
    </w:p>
    <w:p>
      <w:pPr>
        <w:numPr>
          <w:ilvl w:val="0"/>
          <w:numId w:val="1"/>
        </w:numPr>
        <w:snapToGrid w:val="0"/>
        <w:spacing w:line="560" w:lineRule="exact"/>
        <w:ind w:firstLineChars="200" w:firstLine="667"/>
        <w:rPr>
          <w:rFonts w:ascii="仿宋_GB2312" w:eastAsia="仿宋_GB2312" w:hAnsi="宋体"/>
          <w:spacing w:val="6"/>
          <w:sz w:val="32"/>
          <w:szCs w:val="32"/>
        </w:rPr>
      </w:pPr>
      <w:r>
        <w:rPr>
          <w:rFonts w:ascii="仿宋_GB2312" w:eastAsia="仿宋_GB2312" w:hAnsi="宋体" w:hint="eastAsia"/>
          <w:b/>
          <w:spacing w:val="6"/>
          <w:sz w:val="32"/>
          <w:szCs w:val="32"/>
        </w:rPr>
        <w:t>红窑镇加气站路：</w:t>
      </w:r>
      <w:r>
        <w:rPr>
          <w:rFonts w:ascii="仿宋_GB2312" w:eastAsia="仿宋_GB2312" w:hAnsi="宋体" w:hint="eastAsia"/>
          <w:spacing w:val="6"/>
          <w:sz w:val="32"/>
          <w:szCs w:val="32"/>
        </w:rPr>
        <w:t>路线呈南北走向，北起盛达燃气有限公司东门，沿现235省道西侧农田向南，终于料场门口，全长174.982m。采用四级公路标准，路面宽度6.0米，路基宽度7.0米。全线新建，采用水泥砼路面，结构层为18cm水泥砼面层（弯拉强度4.0Mpa）+16cm水稳碎石。路基处理为行车道路面结构层底以下40cm，填筑两层各20cm6%石灰土，压实度不小于92%、94%，中部回填采用素土。</w:t>
      </w:r>
    </w:p>
    <w:p>
      <w:pPr>
        <w:spacing w:line="560" w:lineRule="exact"/>
        <w:ind w:firstLineChars="200" w:firstLine="667"/>
        <w:rPr>
          <w:rFonts w:ascii="仿宋_GB2312" w:eastAsia="仿宋_GB2312" w:hAnsi="宋体" w:hint="eastAsia"/>
          <w:spacing w:val="6"/>
          <w:sz w:val="32"/>
          <w:szCs w:val="32"/>
        </w:rPr>
      </w:pPr>
      <w:r>
        <w:rPr>
          <w:rFonts w:ascii="仿宋_GB2312" w:eastAsia="仿宋_GB2312" w:hAnsi="宋体" w:hint="eastAsia"/>
          <w:b/>
          <w:spacing w:val="6"/>
          <w:sz w:val="32"/>
          <w:szCs w:val="32"/>
        </w:rPr>
        <w:t>6、X302黄前线（蔡工大桥西接线）：</w:t>
      </w:r>
      <w:r>
        <w:rPr>
          <w:rFonts w:ascii="仿宋_GB2312" w:eastAsia="仿宋_GB2312" w:hAnsi="宋体" w:hint="eastAsia"/>
          <w:spacing w:val="6"/>
          <w:sz w:val="32"/>
          <w:szCs w:val="32"/>
        </w:rPr>
        <w:t>路线总体呈东西走向，西起现状水泥路，向东南延伸，终于蔡工大桥西接线，全长0.8km。采用二级公路标准，路面宽度9.0米，路基宽度10.5米。全线新建，采用沥青砼路面，结构层为</w:t>
      </w:r>
      <w:r>
        <w:rPr>
          <w:rFonts w:ascii="仿宋_GB2312" w:eastAsia="仿宋_GB2312" w:hAnsi="宋体" w:cs="宋体" w:hint="eastAsia"/>
          <w:sz w:val="32"/>
          <w:szCs w:val="32"/>
        </w:rPr>
        <w:t>4cmSBS改性沥青混凝土（AC-13C）+6cm中粒式沥青混凝土（AC-20C）+32cm水稳碎石+20cm12%石灰土，路面总厚度62cm</w:t>
      </w:r>
      <w:r>
        <w:rPr>
          <w:rFonts w:ascii="仿宋_GB2312" w:eastAsia="仿宋_GB2312" w:hAnsi="宋体" w:hint="eastAsia"/>
          <w:spacing w:val="6"/>
          <w:sz w:val="32"/>
          <w:szCs w:val="32"/>
        </w:rPr>
        <w:t>。路基处理为原地面向下翻松20cm掺6%石灰，</w:t>
      </w:r>
      <w:r>
        <w:rPr>
          <w:rFonts w:ascii="仿宋_GB2312" w:eastAsia="仿宋_GB2312" w:hAnsi="宋体" w:cs="宋体" w:hint="eastAsia"/>
          <w:spacing w:val="6"/>
          <w:sz w:val="32"/>
          <w:szCs w:val="32"/>
        </w:rPr>
        <w:t>压实度不小于88%；其上填筑两层15cm的</w:t>
      </w:r>
      <w:r>
        <w:rPr>
          <w:rFonts w:ascii="仿宋_GB2312" w:eastAsia="仿宋_GB2312" w:hAnsi="宋体" w:cs="宋体" w:hint="eastAsia"/>
          <w:sz w:val="32"/>
          <w:szCs w:val="32"/>
        </w:rPr>
        <w:t>6%石灰土</w:t>
      </w:r>
      <w:r>
        <w:rPr>
          <w:rFonts w:ascii="仿宋_GB2312" w:eastAsia="仿宋_GB2312" w:hAnsi="宋体" w:cs="宋体" w:hint="eastAsia"/>
          <w:spacing w:val="6"/>
          <w:sz w:val="32"/>
          <w:szCs w:val="32"/>
        </w:rPr>
        <w:t>，压实度分别不小于91%、93%，其上80cm路床分层填筑</w:t>
      </w:r>
      <w:r>
        <w:rPr>
          <w:rFonts w:ascii="仿宋_GB2312" w:eastAsia="仿宋_GB2312" w:hAnsi="宋体" w:cs="宋体" w:hint="eastAsia"/>
          <w:sz w:val="32"/>
          <w:szCs w:val="32"/>
        </w:rPr>
        <w:t>6%石灰土</w:t>
      </w:r>
      <w:r>
        <w:rPr>
          <w:rFonts w:ascii="仿宋_GB2312" w:eastAsia="仿宋_GB2312" w:hAnsi="宋体" w:cs="宋体" w:hint="eastAsia"/>
          <w:spacing w:val="6"/>
          <w:sz w:val="32"/>
          <w:szCs w:val="32"/>
        </w:rPr>
        <w:t>，压实度不小于95%，其上为路面结构层</w:t>
      </w:r>
      <w:r>
        <w:rPr>
          <w:rFonts w:ascii="仿宋_GB2312" w:eastAsia="仿宋_GB2312" w:hAnsi="宋体" w:cs="宋体" w:hint="eastAsia"/>
          <w:sz w:val="32"/>
          <w:szCs w:val="32"/>
        </w:rPr>
        <w:t>。</w:t>
      </w:r>
      <w:r>
        <w:rPr>
          <w:rFonts w:ascii="仿宋_GB2312" w:eastAsia="仿宋_GB2312" w:hAnsi="宋体" w:hint="eastAsia"/>
          <w:spacing w:val="6"/>
          <w:sz w:val="32"/>
          <w:szCs w:val="32"/>
        </w:rPr>
        <w:t>中部回填采用6%石灰土。</w:t>
      </w:r>
    </w:p>
    <w:p>
      <w:pPr>
        <w:spacing w:line="560" w:lineRule="exact"/>
        <w:ind w:firstLineChars="200" w:firstLine="667"/>
        <w:rPr>
          <w:rFonts w:ascii="仿宋_GB2312" w:eastAsia="仿宋_GB2312" w:hAnsi="宋体"/>
          <w:spacing w:val="6"/>
          <w:sz w:val="32"/>
          <w:szCs w:val="32"/>
        </w:rPr>
      </w:pPr>
      <w:r>
        <w:rPr>
          <w:rFonts w:ascii="仿宋_GB2312" w:eastAsia="仿宋_GB2312" w:hAnsi="宋体" w:hint="eastAsia"/>
          <w:b/>
          <w:spacing w:val="6"/>
          <w:sz w:val="32"/>
          <w:szCs w:val="32"/>
        </w:rPr>
        <w:t>7、高沟镇—大陈线：</w:t>
      </w:r>
      <w:r>
        <w:rPr>
          <w:rFonts w:ascii="仿宋_GB2312" w:eastAsia="仿宋_GB2312" w:hAnsi="宋体" w:hint="eastAsia"/>
          <w:spacing w:val="6"/>
          <w:sz w:val="32"/>
          <w:szCs w:val="32"/>
        </w:rPr>
        <w:t>位于高沟镇陈沟村境内，路线呈东西走向，西起已建大陈线，向东延伸终于王嘴线，长约490m。</w:t>
      </w:r>
      <w:r>
        <w:rPr>
          <w:rFonts w:ascii="仿宋_GB2312" w:eastAsia="仿宋_GB2312" w:hAnsi="宋体" w:hint="eastAsia"/>
          <w:spacing w:val="6"/>
          <w:sz w:val="32"/>
          <w:szCs w:val="32"/>
        </w:rPr>
        <w:lastRenderedPageBreak/>
        <w:t>道路为四级公路，设计速度20km/h。全线为新建，水泥混凝土路面，路面宽为5.5米，路基宽6.5m。</w:t>
      </w:r>
    </w:p>
    <w:p>
      <w:pPr>
        <w:spacing w:line="560" w:lineRule="exact"/>
        <w:ind w:firstLineChars="200" w:firstLine="640"/>
        <w:rPr>
          <w:rFonts w:ascii="黑体" w:eastAsia="黑体" w:hAnsi="黑体"/>
          <w:sz w:val="32"/>
          <w:szCs w:val="32"/>
        </w:rPr>
      </w:pPr>
      <w:r>
        <w:rPr>
          <w:rFonts w:ascii="黑体" w:eastAsia="黑体" w:hAnsi="黑体" w:hint="eastAsia"/>
          <w:sz w:val="32"/>
          <w:szCs w:val="32"/>
        </w:rPr>
        <w:t>三、本项目工程造价应控制在施工图预算内。</w:t>
      </w:r>
    </w:p>
    <w:p>
      <w:pPr>
        <w:spacing w:line="560" w:lineRule="exact"/>
        <w:ind w:firstLineChars="200" w:firstLine="640"/>
        <w:rPr>
          <w:rFonts w:ascii="黑体" w:eastAsia="黑体" w:hAnsi="黑体"/>
          <w:sz w:val="32"/>
          <w:szCs w:val="32"/>
        </w:rPr>
      </w:pPr>
      <w:r>
        <w:rPr>
          <w:rFonts w:ascii="黑体" w:eastAsia="黑体" w:hAnsi="黑体" w:hint="eastAsia"/>
          <w:sz w:val="32"/>
          <w:szCs w:val="32"/>
        </w:rPr>
        <w:t>四、其它未尽事宜按施工图设计审查会议纪要精神执行。</w:t>
      </w:r>
    </w:p>
    <w:p>
      <w:pPr>
        <w:snapToGrid w:val="0"/>
        <w:spacing w:line="560" w:lineRule="exact"/>
        <w:ind w:firstLineChars="200" w:firstLine="664"/>
        <w:rPr>
          <w:rFonts w:ascii="仿宋_GB2312" w:eastAsia="仿宋_GB2312" w:hAnsi="Times New Roman"/>
          <w:spacing w:val="6"/>
          <w:sz w:val="32"/>
          <w:szCs w:val="32"/>
        </w:rPr>
      </w:pPr>
      <w:r>
        <w:rPr>
          <w:rFonts w:ascii="仿宋_GB2312" w:eastAsia="仿宋_GB2312" w:hAnsi="Times New Roman" w:hint="eastAsia"/>
          <w:spacing w:val="6"/>
          <w:sz w:val="32"/>
          <w:szCs w:val="32"/>
        </w:rPr>
        <w:t>请各参建单位严格按批准的施工图设计文件执行，未经批准不得擅自修改。</w:t>
      </w:r>
    </w:p>
    <w:p>
      <w:pPr>
        <w:snapToGrid w:val="0"/>
        <w:spacing w:line="560" w:lineRule="exact"/>
        <w:ind w:firstLineChars="200" w:firstLine="664"/>
        <w:rPr>
          <w:rFonts w:ascii="仿宋_GB2312" w:eastAsia="仿宋_GB2312" w:hAnsi="Times New Roman"/>
          <w:spacing w:val="6"/>
          <w:sz w:val="32"/>
          <w:szCs w:val="32"/>
        </w:rPr>
      </w:pPr>
      <w:r>
        <w:rPr>
          <w:rFonts w:ascii="仿宋_GB2312" w:eastAsia="仿宋_GB2312" w:hAnsi="Times New Roman" w:hint="eastAsia"/>
          <w:spacing w:val="6"/>
          <w:sz w:val="32"/>
          <w:szCs w:val="32"/>
        </w:rPr>
        <w:t xml:space="preserve">特此批复。 </w:t>
      </w:r>
      <w:bookmarkStart w:id="0" w:name="_GoBack"/>
      <w:bookmarkEnd w:id="0"/>
    </w:p>
    <w:p>
      <w:pPr>
        <w:snapToGrid w:val="0"/>
        <w:spacing w:line="560" w:lineRule="exact"/>
        <w:ind w:firstLineChars="200" w:firstLine="664"/>
        <w:rPr>
          <w:rFonts w:ascii="仿宋_GB2312" w:eastAsia="仿宋_GB2312" w:hAnsi="Times New Roman"/>
          <w:spacing w:val="6"/>
          <w:sz w:val="32"/>
          <w:szCs w:val="32"/>
        </w:rPr>
      </w:pPr>
    </w:p>
    <w:p>
      <w:pPr>
        <w:snapToGrid w:val="0"/>
        <w:spacing w:line="560" w:lineRule="exact"/>
        <w:ind w:firstLineChars="200" w:firstLine="664"/>
        <w:rPr>
          <w:rFonts w:ascii="仿宋_GB2312" w:eastAsia="仿宋_GB2312" w:hAnsi="Times New Roman"/>
          <w:spacing w:val="6"/>
          <w:sz w:val="32"/>
          <w:szCs w:val="32"/>
        </w:rPr>
      </w:pPr>
      <w:r>
        <w:rPr>
          <w:rFonts w:ascii="仿宋_GB2312" w:eastAsia="仿宋_GB2312" w:hAnsi="Times New Roman" w:hint="eastAsia"/>
          <w:spacing w:val="6"/>
          <w:sz w:val="32"/>
          <w:szCs w:val="32"/>
        </w:rPr>
        <w:t>附件：涟水县2021年农村公路改造工程施工图审查会议纪要</w:t>
      </w:r>
    </w:p>
    <w:p>
      <w:pPr>
        <w:snapToGrid w:val="0"/>
        <w:spacing w:line="560" w:lineRule="exact"/>
        <w:ind w:firstLineChars="200" w:firstLine="664"/>
        <w:rPr>
          <w:rFonts w:ascii="仿宋_GB2312" w:eastAsia="仿宋_GB2312" w:hAnsi="Times New Roman"/>
          <w:spacing w:val="6"/>
          <w:sz w:val="32"/>
          <w:szCs w:val="32"/>
        </w:rPr>
      </w:pPr>
    </w:p>
    <w:p>
      <w:pPr>
        <w:snapToGrid w:val="0"/>
        <w:spacing w:line="560" w:lineRule="exact"/>
        <w:ind w:firstLineChars="200" w:firstLine="664"/>
        <w:rPr>
          <w:rFonts w:ascii="仿宋_GB2312" w:eastAsia="仿宋_GB2312" w:hAnsi="Times New Roman"/>
          <w:spacing w:val="6"/>
          <w:sz w:val="32"/>
          <w:szCs w:val="32"/>
        </w:rPr>
      </w:pPr>
    </w:p>
    <w:p>
      <w:pPr>
        <w:snapToGrid w:val="0"/>
        <w:spacing w:line="560" w:lineRule="exact"/>
        <w:ind w:firstLineChars="200" w:firstLine="664"/>
        <w:rPr>
          <w:rFonts w:ascii="仿宋_GB2312" w:eastAsia="仿宋_GB2312" w:hAnsi="Times New Roman"/>
          <w:spacing w:val="6"/>
          <w:sz w:val="32"/>
          <w:szCs w:val="32"/>
        </w:rPr>
      </w:pPr>
    </w:p>
    <w:p>
      <w:pPr>
        <w:tabs>
          <w:tab w:val="left" w:pos="360"/>
          <w:tab w:val="left" w:pos="540"/>
          <w:tab w:val="left" w:pos="8100"/>
          <w:tab w:val="left" w:pos="8280"/>
        </w:tabs>
        <w:spacing w:line="570" w:lineRule="exact"/>
        <w:ind w:leftChars="1105" w:left="4240" w:right="55" w:hangingChars="600" w:hanging="1920"/>
        <w:rPr>
          <w:rFonts w:ascii="仿宋_GB2312" w:eastAsia="仿宋_GB2312"/>
          <w:sz w:val="32"/>
          <w:szCs w:val="32"/>
        </w:rPr>
      </w:pPr>
      <w:r>
        <w:rPr>
          <w:rFonts w:ascii="仿宋_GB2312" w:eastAsia="仿宋_GB2312" w:hint="eastAsia"/>
          <w:sz w:val="32"/>
          <w:szCs w:val="32"/>
        </w:rPr>
        <w:t xml:space="preserve">                 涟水县交通运输局　　　　</w:t>
      </w:r>
    </w:p>
    <w:p>
      <w:pPr>
        <w:spacing w:line="57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pacing w:val="8"/>
          <w:sz w:val="32"/>
          <w:szCs w:val="32"/>
        </w:rPr>
        <w:t xml:space="preserve">　　</w:t>
      </w:r>
      <w:r>
        <w:rPr>
          <w:rFonts w:ascii="仿宋_GB2312" w:eastAsia="仿宋_GB2312" w:hint="eastAsia"/>
          <w:sz w:val="32"/>
          <w:szCs w:val="32"/>
        </w:rPr>
        <w:t xml:space="preserve">　　　　　2021年4月12日</w:t>
      </w:r>
    </w:p>
    <w:p>
      <w:pPr>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r>
        <w:rPr>
          <w:rFonts w:ascii="仿宋_GB2312" w:eastAsia="仿宋_GB2312" w:hint="eastAsia"/>
          <w:sz w:val="32"/>
          <w:szCs w:val="32"/>
        </w:rPr>
        <w:t xml:space="preserve">　　（此件公开发布）</w:t>
      </w: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60" w:lineRule="exact"/>
        <w:jc w:val="left"/>
        <w:textAlignment w:val="baseline"/>
        <w:rPr>
          <w:rFonts w:eastAsia="仿宋_GB2312"/>
          <w:sz w:val="32"/>
          <w:szCs w:val="32"/>
        </w:rPr>
      </w:pPr>
      <w:r>
        <w:rPr>
          <w:noProof/>
        </w:rPr>
        <mc:AlternateContent>
          <mc:Choice Requires="wps">
            <w:drawing>
              <wp:anchor distT="4294967294" distB="4294967294" distL="114300" distR="114300" simplePos="0" relativeHeight="251661824" behindDoc="0" locked="0" layoutInCell="1" allowOverlap="1">
                <wp:simplePos x="0" y="0"/>
                <wp:positionH relativeFrom="column">
                  <wp:posOffset>3175</wp:posOffset>
                </wp:positionH>
                <wp:positionV relativeFrom="paragraph">
                  <wp:posOffset>55244</wp:posOffset>
                </wp:positionV>
                <wp:extent cx="5562600" cy="0"/>
                <wp:effectExtent l="0" t="19050" r="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4.35pt" to="438.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r7Lw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" strokeweight="2.25pt"/>
            </w:pict>
          </mc:Fallback>
        </mc:AlternateContent>
      </w:r>
      <w:r>
        <w:rPr>
          <w:rFonts w:ascii="仿宋_GB2312" w:eastAsia="仿宋_GB2312" w:hint="eastAsia"/>
          <w:sz w:val="28"/>
          <w:szCs w:val="28"/>
        </w:rPr>
        <w:t xml:space="preserve"> </w:t>
      </w:r>
      <w:r>
        <w:rPr>
          <w:noProof/>
        </w:rPr>
        <mc:AlternateContent>
          <mc:Choice Requires="wps">
            <w:drawing>
              <wp:anchor distT="4294967294" distB="4294967294" distL="114300" distR="114300" simplePos="0" relativeHeight="251662848" behindDoc="0" locked="0" layoutInCell="1" allowOverlap="1">
                <wp:simplePos x="0" y="0"/>
                <wp:positionH relativeFrom="column">
                  <wp:posOffset>8890</wp:posOffset>
                </wp:positionH>
                <wp:positionV relativeFrom="paragraph">
                  <wp:posOffset>340994</wp:posOffset>
                </wp:positionV>
                <wp:extent cx="5562600" cy="0"/>
                <wp:effectExtent l="0" t="0" r="19050" b="1905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26.85pt" to="438.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xrLQIAADM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"/>
            </w:pict>
          </mc:Fallback>
        </mc:AlternateContent>
      </w:r>
      <w:r>
        <w:rPr>
          <w:rFonts w:ascii="仿宋_GB2312" w:eastAsia="仿宋_GB2312" w:hint="eastAsia"/>
          <w:sz w:val="28"/>
          <w:szCs w:val="28"/>
        </w:rPr>
        <w:t xml:space="preserve"> 涟水县交通运输局办公室　               2021年4月12日印发　</w:t>
      </w:r>
    </w:p>
    <w:p>
      <w:pPr>
        <w:snapToGrid w:val="0"/>
        <w:spacing w:line="560" w:lineRule="exact"/>
        <w:ind w:firstLineChars="200" w:firstLine="640"/>
        <w:rPr>
          <w:rFonts w:ascii="仿宋_GB2312" w:eastAsia="仿宋_GB2312" w:hAnsi="Times New Roman"/>
          <w:spacing w:val="6"/>
          <w:sz w:val="32"/>
          <w:szCs w:val="32"/>
        </w:rPr>
      </w:pPr>
      <w:r>
        <w:rPr>
          <w:rFonts w:ascii="仿宋_GB2312" w:eastAsia="仿宋_GB2312" w:hint="eastAsia"/>
          <w:noProof/>
          <w:sz w:val="32"/>
          <w:szCs w:val="32"/>
        </w:rPr>
        <w:lastRenderedPageBreak/>
        <w:drawing>
          <wp:anchor distT="0" distB="0" distL="114300" distR="114300" simplePos="0" relativeHeight="251657728" behindDoc="1" locked="0" layoutInCell="1" allowOverlap="1">
            <wp:simplePos x="0" y="0"/>
            <wp:positionH relativeFrom="column">
              <wp:posOffset>-384810</wp:posOffset>
            </wp:positionH>
            <wp:positionV relativeFrom="paragraph">
              <wp:posOffset>-13335</wp:posOffset>
            </wp:positionV>
            <wp:extent cx="6245225" cy="8839835"/>
            <wp:effectExtent l="0" t="0" r="3175" b="0"/>
            <wp:wrapTight wrapText="bothSides">
              <wp:wrapPolygon edited="0">
                <wp:start x="0" y="0"/>
                <wp:lineTo x="0" y="21552"/>
                <wp:lineTo x="21545" y="21552"/>
                <wp:lineTo x="21545" y="0"/>
                <wp:lineTo x="0" y="0"/>
              </wp:wrapPolygon>
            </wp:wrapTight>
            <wp:docPr id="2" name="图片 2" descr="SKM_C554e21040111390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M_C554e21040111390_页面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5225" cy="8839835"/>
                    </a:xfrm>
                    <a:prstGeom prst="rect">
                      <a:avLst/>
                    </a:prstGeom>
                    <a:noFill/>
                    <a:ln>
                      <a:noFill/>
                    </a:ln>
                  </pic:spPr>
                </pic:pic>
              </a:graphicData>
            </a:graphic>
            <wp14:sizeRelH relativeFrom="page">
              <wp14:pctWidth>0</wp14:pctWidth>
            </wp14:sizeRelH>
            <wp14:sizeRelV relativeFrom="page">
              <wp14:pctHeight>0</wp14:pctHeight>
            </wp14:sizeRelV>
          </wp:anchor>
        </w:drawing>
      </w:r>
    </w:p>
    <w:sectPr>
      <w:footerReference w:type="default" r:id="rId9"/>
      <w:pgSz w:w="11906" w:h="16838"/>
      <w:pgMar w:top="1418" w:right="1531" w:bottom="1418"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zh-CN"/>
      </w:rPr>
      <w:t>-</w:t>
    </w:r>
    <w:r>
      <w:rPr>
        <w:rFonts w:ascii="Times New Roman" w:hAnsi="Times New Roman"/>
        <w:noProof/>
        <w:sz w:val="24"/>
        <w:szCs w:val="24"/>
      </w:rPr>
      <w:t xml:space="preserve"> 4 -</w:t>
    </w:r>
    <w:r>
      <w:rPr>
        <w:rFonts w:ascii="Times New Roman" w:hAnsi="Times New Roman"/>
        <w:sz w:val="24"/>
        <w:szCs w:val="24"/>
      </w:rPr>
      <w:fldChar w:fldCharType="end"/>
    </w:r>
  </w:p>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7AF81"/>
    <w:multiLevelType w:val="singleLevel"/>
    <w:tmpl w:val="6FA6A41E"/>
    <w:lvl w:ilvl="0">
      <w:start w:val="5"/>
      <w:numFmt w:val="decimal"/>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qFormat/>
    <w:rPr>
      <w:rFonts w:ascii="Times New Roman" w:hAnsi="Times New Roman"/>
      <w:spacing w:val="6"/>
      <w:kern w:val="2"/>
      <w:sz w:val="21"/>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semiHidden/>
    <w:qFormat/>
    <w:rPr>
      <w:sz w:val="18"/>
      <w:szCs w:val="18"/>
    </w:rPr>
  </w:style>
  <w:style w:type="paragraph" w:styleId="a3">
    <w:name w:val="Body Text Indent"/>
    <w:basedOn w:val="a"/>
    <w:link w:val="Char"/>
    <w:pPr>
      <w:snapToGrid w:val="0"/>
      <w:spacing w:line="353" w:lineRule="auto"/>
      <w:ind w:firstLine="420"/>
    </w:pPr>
    <w:rPr>
      <w:rFonts w:ascii="Times New Roman" w:hAnsi="Times New Roman"/>
      <w:spacing w:val="6"/>
      <w:szCs w:val="20"/>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2"/>
    <w:uiPriority w:val="99"/>
    <w:semiHidden/>
    <w:unhideWhenUsed/>
    <w:pPr>
      <w:ind w:leftChars="2500" w:left="100"/>
    </w:pPr>
  </w:style>
  <w:style w:type="character" w:customStyle="1" w:styleId="Char2">
    <w:name w:val="日期 Char"/>
    <w:basedOn w:val="a0"/>
    <w:link w:val="a6"/>
    <w:uiPriority w:val="99"/>
    <w:semiHidden/>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qFormat/>
    <w:rPr>
      <w:rFonts w:ascii="Times New Roman" w:hAnsi="Times New Roman"/>
      <w:spacing w:val="6"/>
      <w:kern w:val="2"/>
      <w:sz w:val="21"/>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semiHidden/>
    <w:qFormat/>
    <w:rPr>
      <w:sz w:val="18"/>
      <w:szCs w:val="18"/>
    </w:rPr>
  </w:style>
  <w:style w:type="paragraph" w:styleId="a3">
    <w:name w:val="Body Text Indent"/>
    <w:basedOn w:val="a"/>
    <w:link w:val="Char"/>
    <w:pPr>
      <w:snapToGrid w:val="0"/>
      <w:spacing w:line="353" w:lineRule="auto"/>
      <w:ind w:firstLine="420"/>
    </w:pPr>
    <w:rPr>
      <w:rFonts w:ascii="Times New Roman" w:hAnsi="Times New Roman"/>
      <w:spacing w:val="6"/>
      <w:szCs w:val="20"/>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2"/>
    <w:uiPriority w:val="99"/>
    <w:semiHidden/>
    <w:unhideWhenUsed/>
    <w:pPr>
      <w:ind w:leftChars="2500" w:left="100"/>
    </w:pPr>
  </w:style>
  <w:style w:type="character" w:customStyle="1" w:styleId="Char2">
    <w:name w:val="日期 Char"/>
    <w:basedOn w:val="a0"/>
    <w:link w:val="a6"/>
    <w:uiPriority w:val="99"/>
    <w:semiHidden/>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Words>
  <Characters>1784</Characters>
  <Application>Microsoft Office Word</Application>
  <DocSecurity>0</DocSecurity>
  <Lines>14</Lines>
  <Paragraphs>4</Paragraphs>
  <ScaleCrop>false</ScaleCrop>
  <Company>微软中国</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cp:revision>
  <cp:lastPrinted>2018-06-21T09:09:00Z</cp:lastPrinted>
  <dcterms:created xsi:type="dcterms:W3CDTF">2021-11-09T02:59:00Z</dcterms:created>
  <dcterms:modified xsi:type="dcterms:W3CDTF">2021-11-09T02:59:00Z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