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B0" w:rsidRPr="003A73B0" w:rsidRDefault="003A73B0" w:rsidP="003A73B0">
      <w:pPr>
        <w:spacing w:line="360" w:lineRule="auto"/>
        <w:jc w:val="center"/>
        <w:rPr>
          <w:rFonts w:ascii="方正小标宋简体" w:eastAsia="方正小标宋简体" w:hAnsi="宋体"/>
          <w:color w:val="000000" w:themeColor="text1"/>
          <w:sz w:val="40"/>
          <w:szCs w:val="44"/>
        </w:rPr>
      </w:pPr>
      <w:r w:rsidRPr="003A73B0">
        <w:rPr>
          <w:rFonts w:ascii="方正小标宋简体" w:eastAsia="方正小标宋简体" w:hAnsi="宋体" w:hint="eastAsia"/>
          <w:color w:val="000000" w:themeColor="text1"/>
          <w:sz w:val="40"/>
          <w:szCs w:val="44"/>
        </w:rPr>
        <w:t>涟水</w:t>
      </w:r>
      <w:proofErr w:type="gramStart"/>
      <w:r w:rsidRPr="003A73B0">
        <w:rPr>
          <w:rFonts w:ascii="方正小标宋简体" w:eastAsia="方正小标宋简体" w:hAnsi="宋体" w:hint="eastAsia"/>
          <w:color w:val="000000" w:themeColor="text1"/>
          <w:sz w:val="40"/>
          <w:szCs w:val="44"/>
        </w:rPr>
        <w:t>县集体</w:t>
      </w:r>
      <w:proofErr w:type="gramEnd"/>
      <w:r w:rsidRPr="003A73B0">
        <w:rPr>
          <w:rFonts w:ascii="方正小标宋简体" w:eastAsia="方正小标宋简体" w:hAnsi="宋体" w:hint="eastAsia"/>
          <w:color w:val="000000" w:themeColor="text1"/>
          <w:sz w:val="40"/>
          <w:szCs w:val="44"/>
        </w:rPr>
        <w:t>经营性建设用</w:t>
      </w:r>
      <w:proofErr w:type="gramStart"/>
      <w:r w:rsidRPr="003A73B0">
        <w:rPr>
          <w:rFonts w:ascii="方正小标宋简体" w:eastAsia="方正小标宋简体" w:hAnsi="宋体" w:hint="eastAsia"/>
          <w:color w:val="000000" w:themeColor="text1"/>
          <w:sz w:val="40"/>
          <w:szCs w:val="44"/>
        </w:rPr>
        <w:t>地市试点</w:t>
      </w:r>
      <w:proofErr w:type="gramEnd"/>
      <w:r w:rsidRPr="003A73B0">
        <w:rPr>
          <w:rFonts w:ascii="方正小标宋简体" w:eastAsia="方正小标宋简体" w:hAnsi="宋体" w:hint="eastAsia"/>
          <w:color w:val="000000" w:themeColor="text1"/>
          <w:sz w:val="40"/>
          <w:szCs w:val="44"/>
        </w:rPr>
        <w:t>工作方案</w:t>
      </w:r>
    </w:p>
    <w:p w:rsidR="003A73B0" w:rsidRPr="003A73B0" w:rsidRDefault="003A73B0" w:rsidP="003A73B0">
      <w:pPr>
        <w:spacing w:line="360" w:lineRule="auto"/>
        <w:ind w:firstLineChars="200" w:firstLine="560"/>
        <w:rPr>
          <w:rFonts w:ascii="仿宋_GB2312" w:eastAsia="仿宋_GB2312" w:hAnsi="宋体"/>
          <w:color w:val="000000" w:themeColor="text1"/>
          <w:sz w:val="28"/>
          <w:szCs w:val="28"/>
        </w:rPr>
      </w:pPr>
    </w:p>
    <w:p w:rsidR="003A73B0" w:rsidRPr="003A73B0" w:rsidRDefault="003A73B0" w:rsidP="003A73B0">
      <w:pPr>
        <w:spacing w:line="360" w:lineRule="auto"/>
        <w:ind w:firstLineChars="200" w:firstLine="640"/>
        <w:rPr>
          <w:rFonts w:ascii="仿宋" w:eastAsia="仿宋" w:hAnsi="仿宋"/>
          <w:color w:val="000000" w:themeColor="text1"/>
          <w:sz w:val="32"/>
          <w:szCs w:val="32"/>
        </w:rPr>
      </w:pPr>
      <w:r w:rsidRPr="003A73B0">
        <w:rPr>
          <w:rFonts w:ascii="仿宋" w:eastAsia="仿宋" w:hAnsi="仿宋" w:hint="eastAsia"/>
          <w:color w:val="000000" w:themeColor="text1"/>
          <w:sz w:val="32"/>
          <w:szCs w:val="32"/>
        </w:rPr>
        <w:t>为深化农村土地制度改革，扎实做好集体经营性建设用地使用权入市试点工作，加快建立城乡统一的建设用地市场，支持“三乡工程”建设，促进乡村振兴战略实施，实现土地资源优化配置和高效集约利用，特制定本工作方案。</w:t>
      </w:r>
    </w:p>
    <w:p w:rsidR="003A73B0" w:rsidRPr="003A73B0" w:rsidRDefault="003A73B0" w:rsidP="003A73B0">
      <w:pPr>
        <w:spacing w:line="360" w:lineRule="auto"/>
        <w:ind w:firstLineChars="200" w:firstLine="640"/>
        <w:rPr>
          <w:rFonts w:ascii="黑体" w:eastAsia="黑体" w:hAnsi="黑体"/>
          <w:color w:val="000000" w:themeColor="text1"/>
          <w:sz w:val="32"/>
          <w:szCs w:val="32"/>
        </w:rPr>
      </w:pPr>
      <w:r w:rsidRPr="003A73B0">
        <w:rPr>
          <w:rFonts w:ascii="黑体" w:eastAsia="黑体" w:hAnsi="黑体" w:hint="eastAsia"/>
          <w:color w:val="000000" w:themeColor="text1"/>
          <w:sz w:val="32"/>
          <w:szCs w:val="32"/>
        </w:rPr>
        <w:t>一、总体要求</w:t>
      </w:r>
    </w:p>
    <w:p w:rsidR="003A73B0" w:rsidRPr="003A73B0" w:rsidRDefault="003A73B0" w:rsidP="003A73B0">
      <w:pPr>
        <w:spacing w:line="360" w:lineRule="auto"/>
        <w:ind w:firstLineChars="200" w:firstLine="640"/>
        <w:rPr>
          <w:rFonts w:ascii="仿宋" w:eastAsia="仿宋" w:hAnsi="仿宋"/>
          <w:color w:val="000000" w:themeColor="text1"/>
          <w:sz w:val="32"/>
          <w:szCs w:val="32"/>
        </w:rPr>
      </w:pPr>
      <w:r w:rsidRPr="003A73B0">
        <w:rPr>
          <w:rFonts w:ascii="仿宋" w:eastAsia="仿宋" w:hAnsi="仿宋" w:hint="eastAsia"/>
          <w:color w:val="000000" w:themeColor="text1"/>
          <w:sz w:val="32"/>
          <w:szCs w:val="32"/>
        </w:rPr>
        <w:t>在确保土地所有制性质不改变、耕地红线不突破、农民利益</w:t>
      </w:r>
      <w:proofErr w:type="gramStart"/>
      <w:r w:rsidRPr="003A73B0">
        <w:rPr>
          <w:rFonts w:ascii="仿宋" w:eastAsia="仿宋" w:hAnsi="仿宋" w:hint="eastAsia"/>
          <w:color w:val="000000" w:themeColor="text1"/>
          <w:sz w:val="32"/>
          <w:szCs w:val="32"/>
        </w:rPr>
        <w:t>不</w:t>
      </w:r>
      <w:proofErr w:type="gramEnd"/>
      <w:r w:rsidRPr="003A73B0">
        <w:rPr>
          <w:rFonts w:ascii="仿宋" w:eastAsia="仿宋" w:hAnsi="仿宋" w:hint="eastAsia"/>
          <w:color w:val="000000" w:themeColor="text1"/>
          <w:sz w:val="32"/>
          <w:szCs w:val="32"/>
        </w:rPr>
        <w:t>受损的前提下，积极推进农村集体经营性建设用地入市有关工作。</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（一）坚持规划先行。</w:t>
      </w:r>
      <w:r w:rsidRPr="003A73B0">
        <w:rPr>
          <w:rFonts w:ascii="仿宋" w:eastAsia="仿宋" w:hAnsi="仿宋" w:hint="eastAsia"/>
          <w:color w:val="000000" w:themeColor="text1"/>
          <w:sz w:val="32"/>
          <w:szCs w:val="32"/>
        </w:rPr>
        <w:t>围绕城市规划未完全覆盖集体经营性建设用地等问题，发挥土地利用总体规划和城乡规划的先导作用，强化与“十四五”等规划的“多</w:t>
      </w:r>
      <w:proofErr w:type="gramStart"/>
      <w:r w:rsidRPr="003A73B0">
        <w:rPr>
          <w:rFonts w:ascii="仿宋" w:eastAsia="仿宋" w:hAnsi="仿宋" w:hint="eastAsia"/>
          <w:color w:val="000000" w:themeColor="text1"/>
          <w:sz w:val="32"/>
          <w:szCs w:val="32"/>
        </w:rPr>
        <w:t>规</w:t>
      </w:r>
      <w:proofErr w:type="gramEnd"/>
      <w:r w:rsidRPr="003A73B0">
        <w:rPr>
          <w:rFonts w:ascii="仿宋" w:eastAsia="仿宋" w:hAnsi="仿宋" w:hint="eastAsia"/>
          <w:color w:val="000000" w:themeColor="text1"/>
          <w:sz w:val="32"/>
          <w:szCs w:val="32"/>
        </w:rPr>
        <w:t>合一＂，实现土地资源合理配置，提高集体经营性建设用地价值，促进全县空间布局优化、产业结构升级和人口调整，推进城乡协调发展。</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（二）坚持农民主体。</w:t>
      </w:r>
      <w:r w:rsidRPr="003A73B0">
        <w:rPr>
          <w:rFonts w:ascii="仿宋" w:eastAsia="仿宋" w:hAnsi="仿宋" w:hint="eastAsia"/>
          <w:color w:val="000000" w:themeColor="text1"/>
          <w:sz w:val="32"/>
          <w:szCs w:val="32"/>
        </w:rPr>
        <w:t>围绕赋予农民更多财产权利的总要求，充分尊重农民的知情权、参与权、表达权和监督权，集体经营性建设用地出让、出租等应当经本集体经济组织成员会议三分之二以上成员或成员代表会议三分之二以上成员同意。</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（三）坚持市场运作。</w:t>
      </w:r>
      <w:r w:rsidRPr="003A73B0">
        <w:rPr>
          <w:rFonts w:ascii="仿宋" w:eastAsia="仿宋" w:hAnsi="仿宋" w:hint="eastAsia"/>
          <w:color w:val="000000" w:themeColor="text1"/>
          <w:sz w:val="32"/>
          <w:szCs w:val="32"/>
        </w:rPr>
        <w:t>围绕“同等入市、同权同价＂的</w:t>
      </w:r>
      <w:r w:rsidRPr="003A73B0">
        <w:rPr>
          <w:rFonts w:ascii="仿宋" w:eastAsia="仿宋" w:hAnsi="仿宋" w:hint="eastAsia"/>
          <w:color w:val="000000" w:themeColor="text1"/>
          <w:sz w:val="32"/>
          <w:szCs w:val="32"/>
        </w:rPr>
        <w:lastRenderedPageBreak/>
        <w:t>要求，充分依托江苏省土地交易或农村集体产权交易平台，建立城乡统一的建设用地市场。鼓励地块交易引入竞争性环节，采用“招标、拍卖、挂牌”等方式进行，发挥市场在资源配置中的决定性作用。</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（四）坚持审慎稳妥。</w:t>
      </w:r>
      <w:r w:rsidRPr="003A73B0">
        <w:rPr>
          <w:rFonts w:ascii="仿宋" w:eastAsia="仿宋" w:hAnsi="仿宋" w:hint="eastAsia"/>
          <w:color w:val="000000" w:themeColor="text1"/>
          <w:sz w:val="32"/>
          <w:szCs w:val="32"/>
        </w:rPr>
        <w:t>依据新土地管理法相关规定，在借鉴外地集体经营性建设用地试点地区成功经验的基础上，选择有条件的地块先行试点，取得成功经验后逐步在全县推广施行。</w:t>
      </w:r>
    </w:p>
    <w:p w:rsidR="003A73B0" w:rsidRPr="003A73B0" w:rsidRDefault="003A73B0" w:rsidP="003A73B0">
      <w:pPr>
        <w:spacing w:line="360" w:lineRule="auto"/>
        <w:ind w:firstLineChars="200" w:firstLine="640"/>
        <w:rPr>
          <w:rFonts w:ascii="黑体" w:eastAsia="黑体" w:hAnsi="黑体"/>
          <w:color w:val="000000" w:themeColor="text1"/>
          <w:sz w:val="32"/>
          <w:szCs w:val="32"/>
        </w:rPr>
      </w:pPr>
      <w:r w:rsidRPr="003A73B0">
        <w:rPr>
          <w:rFonts w:ascii="黑体" w:eastAsia="黑体" w:hAnsi="黑体" w:hint="eastAsia"/>
          <w:color w:val="000000" w:themeColor="text1"/>
          <w:sz w:val="32"/>
          <w:szCs w:val="32"/>
        </w:rPr>
        <w:t>二、目标任务</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（一）盘活集体建设用地。</w:t>
      </w:r>
      <w:r w:rsidRPr="003A73B0">
        <w:rPr>
          <w:rFonts w:ascii="仿宋" w:eastAsia="仿宋" w:hAnsi="仿宋" w:hint="eastAsia"/>
          <w:color w:val="000000" w:themeColor="text1"/>
          <w:sz w:val="32"/>
          <w:szCs w:val="32"/>
        </w:rPr>
        <w:t>对依法登记、符合国土空间规划（土地利用总体规划和城乡规划）、具备开发建设所需要的基础设施等条件的农村集体经营性建设用地，采取有偿方式直接入市，拓展集体增收渠道，缓解建设用地供需矛盾，为实施集体经营性收入“18万＋”和“50万＋”增添新动能。</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（二）强化集体产权管理。</w:t>
      </w:r>
      <w:r w:rsidRPr="003A73B0">
        <w:rPr>
          <w:rFonts w:ascii="仿宋" w:eastAsia="仿宋" w:hAnsi="仿宋" w:hint="eastAsia"/>
          <w:color w:val="000000" w:themeColor="text1"/>
          <w:sz w:val="32"/>
          <w:szCs w:val="32"/>
        </w:rPr>
        <w:t>入市后的农村集体建设用地纳入与国有建设用地统一的监管平台进行监管，由县不动产登记交易中心统一登记发证。履行与国有建设用地同等义务，按规定承担相应的基础设施建设费用、缴纳相关税费并办理不动产登记手续。在使用年限内，参照国有建设用地使用权享有转让、出租、抵押权能。</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（三）建立健全交易规则。</w:t>
      </w:r>
      <w:r w:rsidRPr="003A73B0">
        <w:rPr>
          <w:rFonts w:ascii="仿宋" w:eastAsia="仿宋" w:hAnsi="仿宋" w:hint="eastAsia"/>
          <w:color w:val="000000" w:themeColor="text1"/>
          <w:sz w:val="32"/>
          <w:szCs w:val="32"/>
        </w:rPr>
        <w:t>入市的集体建设用地纳入年</w:t>
      </w:r>
      <w:r w:rsidRPr="003A73B0">
        <w:rPr>
          <w:rFonts w:ascii="仿宋" w:eastAsia="仿宋" w:hAnsi="仿宋" w:hint="eastAsia"/>
          <w:color w:val="000000" w:themeColor="text1"/>
          <w:sz w:val="32"/>
          <w:szCs w:val="32"/>
        </w:rPr>
        <w:lastRenderedPageBreak/>
        <w:t>度供地计划管理，全部进入江苏省土地交易平台或农村集体产权交易平台交易。除所有权主体不同外，集体建设用地交易过程与规则严格参照国有建设用地执行。</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（四）不断完善分配机制。</w:t>
      </w:r>
      <w:r w:rsidRPr="003A73B0">
        <w:rPr>
          <w:rFonts w:ascii="仿宋" w:eastAsia="仿宋" w:hAnsi="仿宋" w:hint="eastAsia"/>
          <w:color w:val="000000" w:themeColor="text1"/>
          <w:sz w:val="32"/>
          <w:szCs w:val="32"/>
        </w:rPr>
        <w:t>按照保护农民利益、支持集体经济、促进农村发展的原则，逐步探索建立兼顾国家、集体、个人的土地增值收益分配机制，不断提升增值收益分配的合理化水平。鼓励镇（街道）通过合理使用分成调节金，有效增加集体经济组织收入，</w:t>
      </w:r>
      <w:proofErr w:type="gramStart"/>
      <w:r w:rsidRPr="003A73B0">
        <w:rPr>
          <w:rFonts w:ascii="仿宋" w:eastAsia="仿宋" w:hAnsi="仿宋" w:hint="eastAsia"/>
          <w:color w:val="000000" w:themeColor="text1"/>
          <w:sz w:val="32"/>
          <w:szCs w:val="32"/>
        </w:rPr>
        <w:t>让相关村</w:t>
      </w:r>
      <w:proofErr w:type="gramEnd"/>
      <w:r w:rsidRPr="003A73B0">
        <w:rPr>
          <w:rFonts w:ascii="仿宋" w:eastAsia="仿宋" w:hAnsi="仿宋" w:hint="eastAsia"/>
          <w:color w:val="000000" w:themeColor="text1"/>
          <w:sz w:val="32"/>
          <w:szCs w:val="32"/>
        </w:rPr>
        <w:t>集体通过股份分红等实现可持续的二次分配收入。</w:t>
      </w:r>
    </w:p>
    <w:p w:rsidR="003A73B0" w:rsidRPr="003A73B0" w:rsidRDefault="003A73B0" w:rsidP="003A73B0">
      <w:pPr>
        <w:spacing w:line="360" w:lineRule="auto"/>
        <w:ind w:firstLineChars="200" w:firstLine="640"/>
        <w:rPr>
          <w:rFonts w:ascii="黑体" w:eastAsia="黑体" w:hAnsi="黑体" w:cs="黑体"/>
          <w:color w:val="000000" w:themeColor="text1"/>
          <w:sz w:val="32"/>
          <w:szCs w:val="32"/>
        </w:rPr>
      </w:pPr>
      <w:r w:rsidRPr="003A73B0">
        <w:rPr>
          <w:rFonts w:ascii="黑体" w:eastAsia="黑体" w:hAnsi="黑体" w:cs="黑体" w:hint="eastAsia"/>
          <w:color w:val="000000" w:themeColor="text1"/>
          <w:sz w:val="32"/>
          <w:szCs w:val="32"/>
        </w:rPr>
        <w:t>三、试点条件</w:t>
      </w:r>
    </w:p>
    <w:p w:rsidR="003A73B0" w:rsidRPr="003A73B0" w:rsidRDefault="003A73B0" w:rsidP="003A73B0">
      <w:pPr>
        <w:pStyle w:val="Bodytext1"/>
        <w:spacing w:line="576" w:lineRule="exact"/>
        <w:ind w:firstLine="680"/>
        <w:rPr>
          <w:rFonts w:ascii="仿宋" w:eastAsia="仿宋" w:hAnsi="仿宋" w:cstheme="minorBidi"/>
          <w:color w:val="000000" w:themeColor="text1"/>
          <w:sz w:val="32"/>
          <w:szCs w:val="32"/>
          <w:lang w:val="en-US" w:eastAsia="zh-CN" w:bidi="ar-SA"/>
        </w:rPr>
      </w:pPr>
      <w:r w:rsidRPr="003A73B0">
        <w:rPr>
          <w:rFonts w:ascii="仿宋" w:eastAsia="仿宋" w:hAnsi="仿宋" w:cstheme="minorBidi"/>
          <w:color w:val="000000" w:themeColor="text1"/>
          <w:sz w:val="32"/>
          <w:szCs w:val="32"/>
          <w:lang w:val="en-US" w:eastAsia="zh-CN" w:bidi="ar-SA"/>
        </w:rPr>
        <w:t>当前我</w:t>
      </w:r>
      <w:r w:rsidRPr="003A73B0">
        <w:rPr>
          <w:rFonts w:ascii="仿宋" w:eastAsia="仿宋" w:hAnsi="仿宋" w:cstheme="minorBidi" w:hint="eastAsia"/>
          <w:color w:val="000000" w:themeColor="text1"/>
          <w:sz w:val="32"/>
          <w:szCs w:val="32"/>
          <w:lang w:val="en-US" w:eastAsia="zh-CN" w:bidi="ar-SA"/>
        </w:rPr>
        <w:t>县</w:t>
      </w:r>
      <w:r w:rsidRPr="003A73B0">
        <w:rPr>
          <w:rFonts w:ascii="仿宋" w:eastAsia="仿宋" w:hAnsi="仿宋" w:cstheme="minorBidi"/>
          <w:color w:val="000000" w:themeColor="text1"/>
          <w:sz w:val="32"/>
          <w:szCs w:val="32"/>
          <w:lang w:val="en-US" w:eastAsia="zh-CN" w:bidi="ar-SA"/>
        </w:rPr>
        <w:t>已具备开展农村集体经营性建设用地入市试点条 件，具体为：</w:t>
      </w:r>
    </w:p>
    <w:p w:rsidR="003A73B0" w:rsidRPr="003A73B0" w:rsidRDefault="003A73B0" w:rsidP="003A73B0">
      <w:pPr>
        <w:pStyle w:val="Bodytext1"/>
        <w:tabs>
          <w:tab w:val="left" w:pos="1497"/>
        </w:tabs>
        <w:spacing w:line="569" w:lineRule="exact"/>
        <w:ind w:firstLine="620"/>
        <w:jc w:val="left"/>
        <w:rPr>
          <w:rFonts w:ascii="仿宋" w:eastAsia="仿宋" w:hAnsi="仿宋" w:cstheme="minorBidi"/>
          <w:b/>
          <w:bCs/>
          <w:color w:val="000000" w:themeColor="text1"/>
          <w:sz w:val="32"/>
          <w:szCs w:val="32"/>
          <w:lang w:val="en-US" w:eastAsia="zh-CN" w:bidi="ar-SA"/>
        </w:rPr>
      </w:pPr>
      <w:bookmarkStart w:id="0" w:name="bookmark20"/>
      <w:r w:rsidRPr="003A73B0">
        <w:rPr>
          <w:rFonts w:ascii="仿宋" w:eastAsia="仿宋" w:hAnsi="仿宋" w:cstheme="minorBidi"/>
          <w:b/>
          <w:bCs/>
          <w:color w:val="000000" w:themeColor="text1"/>
          <w:sz w:val="32"/>
          <w:szCs w:val="32"/>
          <w:lang w:val="en-US" w:eastAsia="zh-CN" w:bidi="ar-SA"/>
        </w:rPr>
        <w:t>（</w:t>
      </w:r>
      <w:bookmarkEnd w:id="0"/>
      <w:r w:rsidRPr="003A73B0">
        <w:rPr>
          <w:rFonts w:ascii="仿宋" w:eastAsia="仿宋" w:hAnsi="仿宋" w:cstheme="minorBidi"/>
          <w:b/>
          <w:bCs/>
          <w:color w:val="000000" w:themeColor="text1"/>
          <w:sz w:val="32"/>
          <w:szCs w:val="32"/>
          <w:lang w:val="en-US" w:eastAsia="zh-CN" w:bidi="ar-SA"/>
        </w:rPr>
        <w:t>一）</w:t>
      </w:r>
      <w:r w:rsidRPr="003A73B0">
        <w:rPr>
          <w:rFonts w:ascii="仿宋" w:eastAsia="仿宋" w:hAnsi="仿宋" w:cstheme="minorBidi"/>
          <w:b/>
          <w:bCs/>
          <w:color w:val="000000" w:themeColor="text1"/>
          <w:sz w:val="32"/>
          <w:szCs w:val="32"/>
          <w:lang w:val="en-US" w:eastAsia="zh-CN" w:bidi="ar-SA"/>
        </w:rPr>
        <w:tab/>
        <w:t>基础配套工作扎实</w:t>
      </w:r>
    </w:p>
    <w:p w:rsidR="003A73B0" w:rsidRPr="003A73B0" w:rsidRDefault="003A73B0" w:rsidP="003A73B0">
      <w:pPr>
        <w:pStyle w:val="Bodytext1"/>
        <w:spacing w:line="569" w:lineRule="exact"/>
        <w:ind w:firstLine="680"/>
        <w:rPr>
          <w:rFonts w:ascii="仿宋" w:eastAsia="仿宋" w:hAnsi="仿宋" w:cstheme="minorBidi"/>
          <w:color w:val="000000" w:themeColor="text1"/>
          <w:sz w:val="32"/>
          <w:szCs w:val="32"/>
          <w:lang w:val="en-US" w:eastAsia="zh-CN" w:bidi="ar-SA"/>
        </w:rPr>
      </w:pPr>
      <w:r w:rsidRPr="003A73B0">
        <w:rPr>
          <w:rFonts w:ascii="仿宋" w:eastAsia="仿宋" w:hAnsi="仿宋" w:cstheme="minorBidi"/>
          <w:color w:val="000000" w:themeColor="text1"/>
          <w:sz w:val="32"/>
          <w:szCs w:val="32"/>
          <w:lang w:val="en-US" w:eastAsia="zh-CN" w:bidi="ar-SA"/>
        </w:rPr>
        <w:t>当前，我</w:t>
      </w:r>
      <w:r w:rsidRPr="003A73B0">
        <w:rPr>
          <w:rFonts w:ascii="仿宋" w:eastAsia="仿宋" w:hAnsi="仿宋" w:cstheme="minorBidi" w:hint="eastAsia"/>
          <w:color w:val="000000" w:themeColor="text1"/>
          <w:sz w:val="32"/>
          <w:szCs w:val="32"/>
          <w:lang w:val="en-US" w:eastAsia="zh-CN" w:bidi="ar-SA"/>
        </w:rPr>
        <w:t>县</w:t>
      </w:r>
      <w:r w:rsidRPr="003A73B0">
        <w:rPr>
          <w:rFonts w:ascii="仿宋" w:eastAsia="仿宋" w:hAnsi="仿宋" w:cstheme="minorBidi"/>
          <w:color w:val="000000" w:themeColor="text1"/>
          <w:sz w:val="32"/>
          <w:szCs w:val="32"/>
          <w:lang w:val="en-US" w:eastAsia="zh-CN" w:bidi="ar-SA"/>
        </w:rPr>
        <w:t xml:space="preserve">农村集体土地确权登记发证工作稳步开展，工作 </w:t>
      </w:r>
      <w:proofErr w:type="gramStart"/>
      <w:r w:rsidRPr="003A73B0">
        <w:rPr>
          <w:rFonts w:ascii="仿宋" w:eastAsia="仿宋" w:hAnsi="仿宋" w:cstheme="minorBidi"/>
          <w:color w:val="000000" w:themeColor="text1"/>
          <w:sz w:val="32"/>
          <w:szCs w:val="32"/>
          <w:lang w:val="en-US" w:eastAsia="zh-CN" w:bidi="ar-SA"/>
        </w:rPr>
        <w:t>进展成效</w:t>
      </w:r>
      <w:proofErr w:type="gramEnd"/>
      <w:r w:rsidRPr="003A73B0">
        <w:rPr>
          <w:rFonts w:ascii="仿宋" w:eastAsia="仿宋" w:hAnsi="仿宋" w:cstheme="minorBidi"/>
          <w:color w:val="000000" w:themeColor="text1"/>
          <w:sz w:val="32"/>
          <w:szCs w:val="32"/>
          <w:lang w:val="en-US" w:eastAsia="zh-CN" w:bidi="ar-SA"/>
        </w:rPr>
        <w:t>显著，集体建设用地基准地价制定工作已完成。</w:t>
      </w:r>
    </w:p>
    <w:p w:rsidR="003A73B0" w:rsidRPr="003A73B0" w:rsidRDefault="003A73B0" w:rsidP="003A73B0">
      <w:pPr>
        <w:pStyle w:val="Bodytext1"/>
        <w:tabs>
          <w:tab w:val="left" w:pos="1497"/>
        </w:tabs>
        <w:spacing w:line="562" w:lineRule="exact"/>
        <w:ind w:firstLine="620"/>
        <w:jc w:val="left"/>
        <w:rPr>
          <w:rFonts w:ascii="仿宋" w:eastAsia="仿宋" w:hAnsi="仿宋" w:cstheme="minorBidi"/>
          <w:b/>
          <w:bCs/>
          <w:color w:val="000000" w:themeColor="text1"/>
          <w:sz w:val="32"/>
          <w:szCs w:val="32"/>
          <w:lang w:val="en-US" w:eastAsia="zh-CN" w:bidi="ar-SA"/>
        </w:rPr>
      </w:pPr>
      <w:bookmarkStart w:id="1" w:name="bookmark21"/>
      <w:r w:rsidRPr="003A73B0">
        <w:rPr>
          <w:rFonts w:ascii="仿宋" w:eastAsia="仿宋" w:hAnsi="仿宋" w:cstheme="minorBidi"/>
          <w:b/>
          <w:bCs/>
          <w:color w:val="000000" w:themeColor="text1"/>
          <w:sz w:val="32"/>
          <w:szCs w:val="32"/>
          <w:lang w:val="en-US" w:eastAsia="zh-CN" w:bidi="ar-SA"/>
        </w:rPr>
        <w:t>（</w:t>
      </w:r>
      <w:bookmarkEnd w:id="1"/>
      <w:r w:rsidRPr="003A73B0">
        <w:rPr>
          <w:rFonts w:ascii="仿宋" w:eastAsia="仿宋" w:hAnsi="仿宋" w:cstheme="minorBidi"/>
          <w:b/>
          <w:bCs/>
          <w:color w:val="000000" w:themeColor="text1"/>
          <w:sz w:val="32"/>
          <w:szCs w:val="32"/>
          <w:lang w:val="en-US" w:eastAsia="zh-CN" w:bidi="ar-SA"/>
        </w:rPr>
        <w:t>二）</w:t>
      </w:r>
      <w:r w:rsidRPr="003A73B0">
        <w:rPr>
          <w:rFonts w:ascii="仿宋" w:eastAsia="仿宋" w:hAnsi="仿宋" w:cstheme="minorBidi"/>
          <w:b/>
          <w:bCs/>
          <w:color w:val="000000" w:themeColor="text1"/>
          <w:sz w:val="32"/>
          <w:szCs w:val="32"/>
          <w:lang w:val="en-US" w:eastAsia="zh-CN" w:bidi="ar-SA"/>
        </w:rPr>
        <w:tab/>
        <w:t>集体经营性建设用地存量大，入市需求明显</w:t>
      </w:r>
    </w:p>
    <w:p w:rsidR="003A73B0" w:rsidRPr="003A73B0" w:rsidRDefault="003A73B0" w:rsidP="003A73B0">
      <w:pPr>
        <w:pStyle w:val="Bodytext1"/>
        <w:spacing w:line="562" w:lineRule="exact"/>
        <w:ind w:firstLine="680"/>
        <w:rPr>
          <w:rFonts w:ascii="仿宋" w:eastAsia="仿宋" w:hAnsi="仿宋" w:cstheme="minorBidi"/>
          <w:color w:val="000000" w:themeColor="text1"/>
          <w:sz w:val="32"/>
          <w:szCs w:val="32"/>
          <w:lang w:val="en-US" w:eastAsia="zh-CN" w:bidi="ar-SA"/>
        </w:rPr>
      </w:pPr>
      <w:r w:rsidRPr="003A73B0">
        <w:rPr>
          <w:rFonts w:ascii="仿宋" w:eastAsia="仿宋" w:hAnsi="仿宋" w:cstheme="minorBidi"/>
          <w:color w:val="000000" w:themeColor="text1"/>
          <w:sz w:val="32"/>
          <w:szCs w:val="32"/>
          <w:lang w:val="en-US" w:eastAsia="zh-CN" w:bidi="ar-SA"/>
        </w:rPr>
        <w:t>农村集体经营性建设用地面广量大，入市需求明显。经济社 会发展对土地需求日益增长，市场主体、政府对利用集体建设用 地在推动项目落地过程中优化布局、提高效益具有极高共识。</w:t>
      </w:r>
    </w:p>
    <w:p w:rsidR="003A73B0" w:rsidRPr="003A73B0" w:rsidRDefault="003A73B0" w:rsidP="003A73B0">
      <w:pPr>
        <w:pStyle w:val="Bodytext1"/>
        <w:tabs>
          <w:tab w:val="left" w:pos="1497"/>
        </w:tabs>
        <w:spacing w:line="562" w:lineRule="exact"/>
        <w:ind w:firstLine="620"/>
        <w:rPr>
          <w:rFonts w:ascii="仿宋" w:eastAsia="仿宋" w:hAnsi="仿宋" w:cstheme="minorBidi"/>
          <w:b/>
          <w:bCs/>
          <w:color w:val="000000" w:themeColor="text1"/>
          <w:sz w:val="32"/>
          <w:szCs w:val="32"/>
          <w:lang w:val="en-US" w:eastAsia="zh-CN" w:bidi="ar-SA"/>
        </w:rPr>
      </w:pPr>
      <w:bookmarkStart w:id="2" w:name="bookmark22"/>
      <w:r w:rsidRPr="003A73B0">
        <w:rPr>
          <w:rFonts w:ascii="仿宋" w:eastAsia="仿宋" w:hAnsi="仿宋" w:cstheme="minorBidi"/>
          <w:b/>
          <w:bCs/>
          <w:color w:val="000000" w:themeColor="text1"/>
          <w:sz w:val="32"/>
          <w:szCs w:val="32"/>
          <w:lang w:val="en-US" w:eastAsia="zh-CN" w:bidi="ar-SA"/>
        </w:rPr>
        <w:t>（</w:t>
      </w:r>
      <w:bookmarkEnd w:id="2"/>
      <w:r w:rsidRPr="003A73B0">
        <w:rPr>
          <w:rFonts w:ascii="仿宋" w:eastAsia="仿宋" w:hAnsi="仿宋" w:cstheme="minorBidi"/>
          <w:b/>
          <w:bCs/>
          <w:color w:val="000000" w:themeColor="text1"/>
          <w:sz w:val="32"/>
          <w:szCs w:val="32"/>
          <w:lang w:val="en-US" w:eastAsia="zh-CN" w:bidi="ar-SA"/>
        </w:rPr>
        <w:t>三）</w:t>
      </w:r>
      <w:r w:rsidRPr="003A73B0">
        <w:rPr>
          <w:rFonts w:ascii="仿宋" w:eastAsia="仿宋" w:hAnsi="仿宋" w:cstheme="minorBidi"/>
          <w:b/>
          <w:bCs/>
          <w:color w:val="000000" w:themeColor="text1"/>
          <w:sz w:val="32"/>
          <w:szCs w:val="32"/>
          <w:lang w:val="en-US" w:eastAsia="zh-CN" w:bidi="ar-SA"/>
        </w:rPr>
        <w:tab/>
        <w:t>乡村振兴稳步推进</w:t>
      </w:r>
    </w:p>
    <w:p w:rsidR="003A73B0" w:rsidRPr="003A73B0" w:rsidRDefault="003A73B0" w:rsidP="003A73B0">
      <w:pPr>
        <w:pStyle w:val="Bodytext1"/>
        <w:spacing w:line="562" w:lineRule="exact"/>
        <w:ind w:firstLine="680"/>
        <w:rPr>
          <w:rFonts w:ascii="仿宋" w:eastAsia="仿宋" w:hAnsi="仿宋" w:cstheme="minorBidi"/>
          <w:color w:val="000000" w:themeColor="text1"/>
          <w:sz w:val="32"/>
          <w:szCs w:val="32"/>
          <w:lang w:val="en-US" w:eastAsia="zh-CN" w:bidi="ar-SA"/>
        </w:rPr>
      </w:pPr>
      <w:r w:rsidRPr="003A73B0">
        <w:rPr>
          <w:rFonts w:ascii="仿宋" w:eastAsia="仿宋" w:hAnsi="仿宋" w:cstheme="minorBidi"/>
          <w:color w:val="000000" w:themeColor="text1"/>
          <w:sz w:val="32"/>
          <w:szCs w:val="32"/>
          <w:lang w:val="en-US" w:eastAsia="zh-CN" w:bidi="ar-SA"/>
        </w:rPr>
        <w:t>围绕绿色发展、特色发展，建设美丽乡村，强化资金投</w:t>
      </w:r>
      <w:r w:rsidRPr="003A73B0">
        <w:rPr>
          <w:rFonts w:ascii="仿宋" w:eastAsia="仿宋" w:hAnsi="仿宋" w:cstheme="minorBidi"/>
          <w:color w:val="000000" w:themeColor="text1"/>
          <w:sz w:val="32"/>
          <w:szCs w:val="32"/>
          <w:lang w:val="en-US" w:eastAsia="zh-CN" w:bidi="ar-SA"/>
        </w:rPr>
        <w:lastRenderedPageBreak/>
        <w:t>入， 加快传统农业向现代农业转变，推进乡村振兴战略的实施，我</w:t>
      </w:r>
      <w:r w:rsidRPr="003A73B0">
        <w:rPr>
          <w:rFonts w:ascii="仿宋" w:eastAsia="仿宋" w:hAnsi="仿宋" w:cstheme="minorBidi" w:hint="eastAsia"/>
          <w:color w:val="000000" w:themeColor="text1"/>
          <w:sz w:val="32"/>
          <w:szCs w:val="32"/>
          <w:lang w:val="en-US" w:eastAsia="zh-CN" w:bidi="ar-SA"/>
        </w:rPr>
        <w:t>县</w:t>
      </w:r>
      <w:r w:rsidRPr="003A73B0">
        <w:rPr>
          <w:rFonts w:ascii="仿宋" w:eastAsia="仿宋" w:hAnsi="仿宋" w:cstheme="minorBidi"/>
          <w:color w:val="000000" w:themeColor="text1"/>
          <w:sz w:val="32"/>
          <w:szCs w:val="32"/>
          <w:lang w:val="en-US" w:eastAsia="zh-CN" w:bidi="ar-SA"/>
        </w:rPr>
        <w:t>集中优势力量强化规划编制，坚持“多规合一”优化乡村布局， 乡村振兴的推进给农村集体经营性建设用地入市提供了契机。</w:t>
      </w:r>
    </w:p>
    <w:p w:rsidR="003A73B0" w:rsidRPr="003A73B0" w:rsidRDefault="003A73B0" w:rsidP="003A73B0">
      <w:pPr>
        <w:spacing w:line="360" w:lineRule="auto"/>
        <w:rPr>
          <w:rFonts w:ascii="黑体" w:eastAsia="黑体" w:hAnsi="黑体"/>
          <w:color w:val="000000" w:themeColor="text1"/>
          <w:sz w:val="32"/>
          <w:szCs w:val="32"/>
        </w:rPr>
      </w:pPr>
      <w:r w:rsidRPr="003A73B0">
        <w:rPr>
          <w:rFonts w:ascii="黑体" w:eastAsia="黑体" w:hAnsi="黑体" w:hint="eastAsia"/>
          <w:color w:val="000000" w:themeColor="text1"/>
          <w:sz w:val="32"/>
          <w:szCs w:val="32"/>
        </w:rPr>
        <w:t>四、交易程序</w:t>
      </w:r>
    </w:p>
    <w:p w:rsidR="003A73B0" w:rsidRPr="003A73B0" w:rsidRDefault="003A73B0" w:rsidP="003A73B0">
      <w:pPr>
        <w:spacing w:line="360" w:lineRule="auto"/>
        <w:ind w:firstLineChars="200" w:firstLine="640"/>
        <w:rPr>
          <w:rFonts w:ascii="仿宋" w:eastAsia="仿宋" w:hAnsi="仿宋"/>
          <w:color w:val="000000" w:themeColor="text1"/>
          <w:sz w:val="32"/>
          <w:szCs w:val="32"/>
        </w:rPr>
      </w:pPr>
      <w:r w:rsidRPr="003A73B0">
        <w:rPr>
          <w:rFonts w:ascii="仿宋" w:eastAsia="仿宋" w:hAnsi="仿宋" w:hint="eastAsia"/>
          <w:color w:val="000000" w:themeColor="text1"/>
          <w:sz w:val="32"/>
          <w:szCs w:val="32"/>
        </w:rPr>
        <w:t>农村集体经营性建设用地出让、出租、作价出资（入股）入市交易，原则上应采用招标、拍卖和挂牌形式。具体按以下流程进行：</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（一）前期准备。</w:t>
      </w:r>
      <w:r w:rsidRPr="003A73B0">
        <w:rPr>
          <w:rFonts w:ascii="仿宋" w:eastAsia="仿宋" w:hAnsi="仿宋" w:hint="eastAsia"/>
          <w:color w:val="000000" w:themeColor="text1"/>
          <w:sz w:val="32"/>
          <w:szCs w:val="32"/>
        </w:rPr>
        <w:t>农村集体经营性建设用地入市前，入市实施主体完成拟入市宗地勘测定界，依法申请取得经批准的规划条件，包括入市宗地的位置、面积、土地用途、开发强度配套设施等要求。</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（二）编制方案。</w:t>
      </w:r>
      <w:r w:rsidRPr="003A73B0">
        <w:rPr>
          <w:rFonts w:ascii="仿宋" w:eastAsia="仿宋" w:hAnsi="仿宋" w:hint="eastAsia"/>
          <w:color w:val="000000" w:themeColor="text1"/>
          <w:sz w:val="32"/>
          <w:szCs w:val="32"/>
        </w:rPr>
        <w:t>入市主体依据规划条件提出具体地块的入市方案。土地入市方案应包括拟入市宗地的位置、空间范围、用途、面积、使用年限、入市方式、土地移交时间、规划条件、开竣工时间、起始价、竞买保证金、底价确定原则（有底价出让的）、收益分配办法、土地价款缴纳比例、入市主体和委托入市主体和期限等内容。</w:t>
      </w:r>
    </w:p>
    <w:p w:rsidR="003A73B0" w:rsidRPr="003A73B0" w:rsidRDefault="003A73B0" w:rsidP="003A73B0">
      <w:pPr>
        <w:spacing w:line="360" w:lineRule="auto"/>
        <w:ind w:firstLineChars="200" w:firstLine="640"/>
        <w:rPr>
          <w:rFonts w:ascii="仿宋" w:eastAsia="仿宋" w:hAnsi="仿宋"/>
          <w:color w:val="000000" w:themeColor="text1"/>
          <w:sz w:val="32"/>
          <w:szCs w:val="32"/>
        </w:rPr>
      </w:pPr>
      <w:r w:rsidRPr="003A73B0">
        <w:rPr>
          <w:rFonts w:ascii="仿宋" w:eastAsia="仿宋" w:hAnsi="仿宋" w:hint="eastAsia"/>
          <w:color w:val="000000" w:themeColor="text1"/>
          <w:sz w:val="32"/>
          <w:szCs w:val="32"/>
        </w:rPr>
        <w:t>农村集体经营性建设用地入市起始地价须经有资质的评估机构评估，方案应经集体经济组织民主讨论通过。</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（三）方案审批。</w:t>
      </w:r>
      <w:r w:rsidRPr="003A73B0">
        <w:rPr>
          <w:rFonts w:ascii="仿宋" w:eastAsia="仿宋" w:hAnsi="仿宋" w:hint="eastAsia"/>
          <w:color w:val="000000" w:themeColor="text1"/>
          <w:sz w:val="32"/>
          <w:szCs w:val="32"/>
        </w:rPr>
        <w:t>入市方案由入市实施主体报镇政府（街道办事处）审核后，送县农业农村、自然资源和规划部门进</w:t>
      </w:r>
      <w:r w:rsidRPr="003A73B0">
        <w:rPr>
          <w:rFonts w:ascii="仿宋" w:eastAsia="仿宋" w:hAnsi="仿宋" w:hint="eastAsia"/>
          <w:color w:val="000000" w:themeColor="text1"/>
          <w:sz w:val="32"/>
          <w:szCs w:val="32"/>
        </w:rPr>
        <w:lastRenderedPageBreak/>
        <w:t>行审查，报县政府批准同意后，县自然资源和规划部门发放《涟水县集体经营性建设用地入市核准书》。</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（四）入市交易。</w:t>
      </w:r>
      <w:r w:rsidRPr="003A73B0">
        <w:rPr>
          <w:rFonts w:ascii="仿宋" w:eastAsia="仿宋" w:hAnsi="仿宋" w:hint="eastAsia"/>
          <w:color w:val="000000" w:themeColor="text1"/>
          <w:sz w:val="32"/>
          <w:szCs w:val="32"/>
        </w:rPr>
        <w:t>县自然资源和规划部门按照入市方案，编制供地方案及</w:t>
      </w:r>
      <w:proofErr w:type="gramStart"/>
      <w:r w:rsidRPr="003A73B0">
        <w:rPr>
          <w:rFonts w:ascii="仿宋" w:eastAsia="仿宋" w:hAnsi="仿宋" w:hint="eastAsia"/>
          <w:color w:val="000000" w:themeColor="text1"/>
          <w:sz w:val="32"/>
          <w:szCs w:val="32"/>
        </w:rPr>
        <w:t>招拍挂</w:t>
      </w:r>
      <w:proofErr w:type="gramEnd"/>
      <w:r w:rsidRPr="003A73B0">
        <w:rPr>
          <w:rFonts w:ascii="仿宋" w:eastAsia="仿宋" w:hAnsi="仿宋" w:hint="eastAsia"/>
          <w:color w:val="000000" w:themeColor="text1"/>
          <w:sz w:val="32"/>
          <w:szCs w:val="32"/>
        </w:rPr>
        <w:t>上市文件，组织在江苏省土地交易平台公开进行交易。竟得人（中标人）按照合同约定，将土地价款缴纳至</w:t>
      </w:r>
      <w:proofErr w:type="gramStart"/>
      <w:r w:rsidRPr="003A73B0">
        <w:rPr>
          <w:rFonts w:ascii="仿宋" w:eastAsia="仿宋" w:hAnsi="仿宋" w:hint="eastAsia"/>
          <w:color w:val="000000" w:themeColor="text1"/>
          <w:sz w:val="32"/>
          <w:szCs w:val="32"/>
        </w:rPr>
        <w:t>县集体</w:t>
      </w:r>
      <w:proofErr w:type="gramEnd"/>
      <w:r w:rsidRPr="003A73B0">
        <w:rPr>
          <w:rFonts w:ascii="仿宋" w:eastAsia="仿宋" w:hAnsi="仿宋" w:hint="eastAsia"/>
          <w:color w:val="000000" w:themeColor="text1"/>
          <w:sz w:val="32"/>
          <w:szCs w:val="32"/>
        </w:rPr>
        <w:t>经营性建设用地入市专项账户。</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（五）签订合同。</w:t>
      </w:r>
      <w:r w:rsidRPr="003A73B0">
        <w:rPr>
          <w:rFonts w:ascii="仿宋" w:eastAsia="仿宋" w:hAnsi="仿宋" w:hint="eastAsia"/>
          <w:color w:val="000000" w:themeColor="text1"/>
          <w:sz w:val="32"/>
          <w:szCs w:val="32"/>
        </w:rPr>
        <w:t>农村集体经营性建设用地使用权出让、租赁等交易完成后，由县自然资源和规划部门与竞得人（中标人）签订《农村集体经营性建设用地成交确认书》。签订成交确认书后，农村集体经营性建设用地使用权交易双方应签订《农村集体经营性建设用地使用权出让（租赁、作价、出资入股）合同》。农村集体经营性建设用地土地使用权人在规定期限内缴纳土地价款及相关税费。</w:t>
      </w:r>
    </w:p>
    <w:p w:rsidR="003A73B0" w:rsidRPr="003A73B0" w:rsidRDefault="003A73B0" w:rsidP="003A73B0">
      <w:pPr>
        <w:spacing w:line="360" w:lineRule="auto"/>
        <w:ind w:firstLineChars="200" w:firstLine="640"/>
        <w:rPr>
          <w:rFonts w:ascii="仿宋" w:eastAsia="仿宋" w:hAnsi="仿宋"/>
          <w:color w:val="000000" w:themeColor="text1"/>
          <w:sz w:val="32"/>
          <w:szCs w:val="32"/>
        </w:rPr>
      </w:pPr>
      <w:r w:rsidRPr="003A73B0">
        <w:rPr>
          <w:rFonts w:ascii="仿宋" w:eastAsia="仿宋" w:hAnsi="仿宋" w:hint="eastAsia"/>
          <w:color w:val="000000" w:themeColor="text1"/>
          <w:sz w:val="32"/>
          <w:szCs w:val="32"/>
        </w:rPr>
        <w:t>（六）申请规划许可。在建设用地使用权受让合同签订后，县县自然资源和规划局申请领取建设用地规划许可证， 办理开发建设需要的其他事项。</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（六）登记发证。</w:t>
      </w:r>
      <w:r w:rsidRPr="003A73B0">
        <w:rPr>
          <w:rFonts w:ascii="仿宋" w:eastAsia="仿宋" w:hAnsi="仿宋" w:hint="eastAsia"/>
          <w:color w:val="000000" w:themeColor="text1"/>
          <w:sz w:val="32"/>
          <w:szCs w:val="32"/>
        </w:rPr>
        <w:t>集体经营性建设用地使用权入市交易</w:t>
      </w:r>
      <w:bookmarkStart w:id="3" w:name="_GoBack"/>
      <w:r w:rsidRPr="003A73B0">
        <w:rPr>
          <w:rFonts w:ascii="仿宋" w:eastAsia="仿宋" w:hAnsi="仿宋" w:hint="eastAsia"/>
          <w:color w:val="000000" w:themeColor="text1"/>
          <w:sz w:val="32"/>
          <w:szCs w:val="32"/>
        </w:rPr>
        <w:t>完成后，办理不动产登记；有地上建筑物的，同时申请登记。</w:t>
      </w:r>
    </w:p>
    <w:bookmarkEnd w:id="3"/>
    <w:p w:rsidR="003A73B0" w:rsidRPr="003A73B0" w:rsidRDefault="003A73B0" w:rsidP="003A73B0">
      <w:pPr>
        <w:spacing w:line="360" w:lineRule="auto"/>
        <w:ind w:firstLineChars="200" w:firstLine="640"/>
        <w:rPr>
          <w:rFonts w:ascii="黑体" w:eastAsia="黑体" w:hAnsi="黑体"/>
          <w:color w:val="000000" w:themeColor="text1"/>
          <w:sz w:val="32"/>
          <w:szCs w:val="32"/>
        </w:rPr>
      </w:pPr>
      <w:r w:rsidRPr="003A73B0">
        <w:rPr>
          <w:rFonts w:ascii="黑体" w:eastAsia="黑体" w:hAnsi="黑体" w:hint="eastAsia"/>
          <w:color w:val="000000" w:themeColor="text1"/>
          <w:sz w:val="32"/>
          <w:szCs w:val="32"/>
        </w:rPr>
        <w:t>五、实施步骤</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（一）开展基础调查(2020年10月）。</w:t>
      </w:r>
      <w:r w:rsidRPr="003A73B0">
        <w:rPr>
          <w:rFonts w:ascii="仿宋" w:eastAsia="仿宋" w:hAnsi="仿宋" w:hint="eastAsia"/>
          <w:color w:val="000000" w:themeColor="text1"/>
          <w:sz w:val="32"/>
          <w:szCs w:val="32"/>
        </w:rPr>
        <w:t>以第三次国土调查结果为依据，对县域内农村集体经营性建设用地进行分类汇总，并实行动态管理，对所涉及宗地产权进行明晰，巩固</w:t>
      </w:r>
      <w:r w:rsidRPr="003A73B0">
        <w:rPr>
          <w:rFonts w:ascii="仿宋" w:eastAsia="仿宋" w:hAnsi="仿宋" w:hint="eastAsia"/>
          <w:color w:val="000000" w:themeColor="text1"/>
          <w:sz w:val="32"/>
          <w:szCs w:val="32"/>
        </w:rPr>
        <w:lastRenderedPageBreak/>
        <w:t>确权颁证成果。同时，深入了解各镇（街道）农村集体经营性建设用地入市意愿，为科学决策、推进试点打下基础。</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（二）编制村庄规划(2021年2月底）。</w:t>
      </w:r>
      <w:r w:rsidRPr="003A73B0">
        <w:rPr>
          <w:rFonts w:ascii="仿宋" w:eastAsia="仿宋" w:hAnsi="仿宋" w:hint="eastAsia"/>
          <w:color w:val="000000" w:themeColor="text1"/>
          <w:sz w:val="32"/>
          <w:szCs w:val="32"/>
        </w:rPr>
        <w:t>基于农村集体经营性建设用地现状和土地利用总体规划，坚持“多</w:t>
      </w:r>
      <w:proofErr w:type="gramStart"/>
      <w:r w:rsidRPr="003A73B0">
        <w:rPr>
          <w:rFonts w:ascii="仿宋" w:eastAsia="仿宋" w:hAnsi="仿宋" w:hint="eastAsia"/>
          <w:color w:val="000000" w:themeColor="text1"/>
          <w:sz w:val="32"/>
          <w:szCs w:val="32"/>
        </w:rPr>
        <w:t>规</w:t>
      </w:r>
      <w:proofErr w:type="gramEnd"/>
      <w:r w:rsidRPr="003A73B0">
        <w:rPr>
          <w:rFonts w:ascii="仿宋" w:eastAsia="仿宋" w:hAnsi="仿宋" w:hint="eastAsia"/>
          <w:color w:val="000000" w:themeColor="text1"/>
          <w:sz w:val="32"/>
          <w:szCs w:val="32"/>
        </w:rPr>
        <w:t>合一＂，综合考虑试点地区农村集体经营性建设用地总体布局，对于入市意愿较强、条件成熟的镇村，启动农村集体经营性建设用地控制性详细规划编制工作，为城乡融合发展指明方向。</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（三）制定配套政策(2021年2月-2021年3月）。</w:t>
      </w:r>
      <w:r w:rsidRPr="003A73B0">
        <w:rPr>
          <w:rFonts w:ascii="仿宋" w:eastAsia="仿宋" w:hAnsi="仿宋" w:hint="eastAsia"/>
          <w:color w:val="000000" w:themeColor="text1"/>
          <w:sz w:val="32"/>
          <w:szCs w:val="32"/>
        </w:rPr>
        <w:t>在调查研究的基础上，结合涟水县实际，研究制定集体经营性建设用地入市管理办法、操作细则、规范性文本，建立入市交易制度；按照国家有关规定研究制定集体经营性建设用地入市土地收益调节金征收办法和收益分配指导意见等规范性文件。</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（四）开展交易试点(2021年2月－4月中旬）。</w:t>
      </w:r>
      <w:r w:rsidRPr="003A73B0">
        <w:rPr>
          <w:rFonts w:ascii="仿宋" w:eastAsia="仿宋" w:hAnsi="仿宋" w:hint="eastAsia"/>
          <w:color w:val="000000" w:themeColor="text1"/>
          <w:sz w:val="32"/>
          <w:szCs w:val="32"/>
        </w:rPr>
        <w:t>组织</w:t>
      </w:r>
      <w:proofErr w:type="gramStart"/>
      <w:r w:rsidRPr="003A73B0">
        <w:rPr>
          <w:rFonts w:ascii="仿宋" w:eastAsia="仿宋" w:hAnsi="仿宋" w:hint="eastAsia"/>
          <w:color w:val="000000" w:themeColor="text1"/>
          <w:sz w:val="32"/>
          <w:szCs w:val="32"/>
        </w:rPr>
        <w:t>涟</w:t>
      </w:r>
      <w:proofErr w:type="gramEnd"/>
      <w:r w:rsidRPr="003A73B0">
        <w:rPr>
          <w:rFonts w:ascii="仿宋" w:eastAsia="仿宋" w:hAnsi="仿宋" w:hint="eastAsia"/>
          <w:color w:val="000000" w:themeColor="text1"/>
          <w:sz w:val="32"/>
          <w:szCs w:val="32"/>
        </w:rPr>
        <w:t>城街道、保滩街道、高沟镇、红窑镇筛选出可以入市交易的地块，县自然资源和规划部门根据相关规定，指导其制定具体地块供地方案，经依法批准后按法定程序公开交易。</w:t>
      </w:r>
    </w:p>
    <w:p w:rsidR="003A73B0" w:rsidRPr="003A73B0" w:rsidRDefault="003A73B0" w:rsidP="003A73B0">
      <w:pPr>
        <w:spacing w:line="360" w:lineRule="auto"/>
        <w:ind w:firstLineChars="200" w:firstLine="643"/>
        <w:rPr>
          <w:rFonts w:ascii="仿宋" w:eastAsia="仿宋" w:hAnsi="仿宋"/>
          <w:color w:val="000000" w:themeColor="text1"/>
          <w:sz w:val="32"/>
          <w:szCs w:val="32"/>
        </w:rPr>
      </w:pPr>
      <w:r w:rsidRPr="003A73B0">
        <w:rPr>
          <w:rFonts w:ascii="仿宋" w:eastAsia="仿宋" w:hAnsi="仿宋" w:hint="eastAsia"/>
          <w:b/>
          <w:color w:val="000000" w:themeColor="text1"/>
          <w:sz w:val="32"/>
          <w:szCs w:val="32"/>
        </w:rPr>
        <w:t>（五）总结完善推广(2021年4月30日前）。</w:t>
      </w:r>
      <w:r w:rsidRPr="003A73B0">
        <w:rPr>
          <w:rFonts w:ascii="仿宋" w:eastAsia="仿宋" w:hAnsi="仿宋" w:hint="eastAsia"/>
          <w:color w:val="000000" w:themeColor="text1"/>
          <w:sz w:val="32"/>
          <w:szCs w:val="32"/>
        </w:rPr>
        <w:t>在总结试点经验的基础上，修订完善我县集体经营性建设用地入市办法和配套政策，在全县范围内推广集体经营性建设用地入市工作。</w:t>
      </w:r>
    </w:p>
    <w:p w:rsidR="003A73B0" w:rsidRPr="003A73B0" w:rsidRDefault="003A73B0" w:rsidP="003A73B0">
      <w:pPr>
        <w:spacing w:line="360" w:lineRule="auto"/>
        <w:ind w:firstLineChars="200" w:firstLine="640"/>
        <w:rPr>
          <w:rFonts w:ascii="黑体" w:eastAsia="黑体" w:hAnsi="黑体"/>
          <w:color w:val="000000" w:themeColor="text1"/>
          <w:sz w:val="32"/>
          <w:szCs w:val="32"/>
        </w:rPr>
      </w:pPr>
      <w:r w:rsidRPr="003A73B0">
        <w:rPr>
          <w:rFonts w:ascii="黑体" w:eastAsia="黑体" w:hAnsi="黑体" w:hint="eastAsia"/>
          <w:color w:val="000000" w:themeColor="text1"/>
          <w:sz w:val="32"/>
          <w:szCs w:val="32"/>
        </w:rPr>
        <w:t>六、职责分工</w:t>
      </w:r>
    </w:p>
    <w:p w:rsidR="003A73B0" w:rsidRPr="003A73B0" w:rsidRDefault="003A73B0" w:rsidP="003A73B0">
      <w:pPr>
        <w:spacing w:line="360" w:lineRule="auto"/>
        <w:ind w:firstLineChars="200" w:firstLine="640"/>
        <w:rPr>
          <w:rFonts w:ascii="仿宋" w:eastAsia="仿宋" w:hAnsi="仿宋"/>
          <w:color w:val="000000" w:themeColor="text1"/>
          <w:sz w:val="32"/>
          <w:szCs w:val="32"/>
        </w:rPr>
      </w:pPr>
      <w:r w:rsidRPr="003A73B0">
        <w:rPr>
          <w:rFonts w:ascii="仿宋" w:eastAsia="仿宋" w:hAnsi="仿宋" w:hint="eastAsia"/>
          <w:color w:val="000000" w:themeColor="text1"/>
          <w:sz w:val="32"/>
          <w:szCs w:val="32"/>
        </w:rPr>
        <w:lastRenderedPageBreak/>
        <w:t>县自然资源和规划局负责全县农村集体经营性建设用地入市试点管理、监督和指导工作。在试点的基础上会同县其他相关部门制定全县农村集体经营性建设用地入市实施办法、操作细则；指导试点镇（街道）招标拍卖挂牌入市交易的具体实施、交易结果确认；制定全县农村集体经营性建设用地使用权网上交易规则，建立城乡统一的建设用地交易平台。</w:t>
      </w:r>
    </w:p>
    <w:p w:rsidR="003A73B0" w:rsidRPr="003A73B0" w:rsidRDefault="003A73B0" w:rsidP="003A73B0">
      <w:pPr>
        <w:spacing w:line="360" w:lineRule="auto"/>
        <w:ind w:firstLineChars="200" w:firstLine="640"/>
        <w:rPr>
          <w:rFonts w:ascii="仿宋" w:eastAsia="仿宋" w:hAnsi="仿宋"/>
          <w:color w:val="000000" w:themeColor="text1"/>
          <w:sz w:val="32"/>
          <w:szCs w:val="32"/>
        </w:rPr>
      </w:pPr>
      <w:r w:rsidRPr="003A73B0">
        <w:rPr>
          <w:rFonts w:ascii="仿宋" w:eastAsia="仿宋" w:hAnsi="仿宋" w:hint="eastAsia"/>
          <w:color w:val="000000" w:themeColor="text1"/>
          <w:sz w:val="32"/>
          <w:szCs w:val="32"/>
        </w:rPr>
        <w:t>县财政局负责集体经营性建设用地成交价款专账核算，会同相关部门制定全县集体经营性建设用地增值收益调节金征收及使用办法，指导试点镇（街道）用好土地增值收益及调节金。</w:t>
      </w:r>
    </w:p>
    <w:p w:rsidR="003A73B0" w:rsidRPr="003A73B0" w:rsidRDefault="003A73B0" w:rsidP="003A73B0">
      <w:pPr>
        <w:spacing w:line="360" w:lineRule="auto"/>
        <w:ind w:firstLineChars="200" w:firstLine="640"/>
        <w:rPr>
          <w:rFonts w:ascii="仿宋" w:eastAsia="仿宋" w:hAnsi="仿宋"/>
          <w:color w:val="000000" w:themeColor="text1"/>
          <w:sz w:val="32"/>
          <w:szCs w:val="32"/>
        </w:rPr>
      </w:pPr>
      <w:r w:rsidRPr="003A73B0">
        <w:rPr>
          <w:rFonts w:ascii="仿宋" w:eastAsia="仿宋" w:hAnsi="仿宋" w:hint="eastAsia"/>
          <w:color w:val="000000" w:themeColor="text1"/>
          <w:sz w:val="32"/>
          <w:szCs w:val="32"/>
        </w:rPr>
        <w:t>县农业农村局负责农村集体经营性建设用地入市集体决策、收益使用监督检查。指导农村集体经济组织规范决策程序、搞好土地增值收益分配使用、加强集体资产管理。</w:t>
      </w:r>
    </w:p>
    <w:p w:rsidR="003A73B0" w:rsidRPr="003A73B0" w:rsidRDefault="003A73B0" w:rsidP="003A73B0">
      <w:pPr>
        <w:spacing w:line="360" w:lineRule="auto"/>
        <w:ind w:firstLineChars="200" w:firstLine="640"/>
        <w:rPr>
          <w:rFonts w:ascii="仿宋" w:eastAsia="仿宋" w:hAnsi="仿宋"/>
          <w:color w:val="000000" w:themeColor="text1"/>
          <w:sz w:val="32"/>
          <w:szCs w:val="32"/>
        </w:rPr>
      </w:pPr>
      <w:r w:rsidRPr="003A73B0">
        <w:rPr>
          <w:rFonts w:ascii="仿宋" w:eastAsia="仿宋" w:hAnsi="仿宋" w:hint="eastAsia"/>
          <w:color w:val="000000" w:themeColor="text1"/>
          <w:sz w:val="32"/>
          <w:szCs w:val="32"/>
        </w:rPr>
        <w:t>其他相关部门根据各自职能，共同参与做好集体建设用地入市的监督、管理、服务和配套政策的制定工作。</w:t>
      </w:r>
    </w:p>
    <w:p w:rsidR="003A73B0" w:rsidRPr="003A73B0" w:rsidRDefault="003A73B0" w:rsidP="003A73B0">
      <w:pPr>
        <w:spacing w:line="360" w:lineRule="auto"/>
        <w:rPr>
          <w:rFonts w:ascii="仿宋_GB2312" w:eastAsia="仿宋_GB2312" w:hAnsi="宋体"/>
          <w:color w:val="000000" w:themeColor="text1"/>
          <w:sz w:val="32"/>
          <w:szCs w:val="32"/>
        </w:rPr>
      </w:pPr>
    </w:p>
    <w:p w:rsidR="003A73B0" w:rsidRPr="003A73B0" w:rsidRDefault="003A73B0" w:rsidP="003A73B0">
      <w:pPr>
        <w:spacing w:line="360" w:lineRule="auto"/>
        <w:ind w:firstLineChars="200" w:firstLine="640"/>
        <w:rPr>
          <w:rFonts w:ascii="黑体" w:eastAsia="黑体" w:hAnsi="黑体"/>
          <w:color w:val="000000" w:themeColor="text1"/>
          <w:sz w:val="32"/>
          <w:szCs w:val="32"/>
        </w:rPr>
      </w:pPr>
    </w:p>
    <w:p w:rsidR="002C4A04" w:rsidRPr="003A73B0" w:rsidRDefault="002C4A04">
      <w:pPr>
        <w:rPr>
          <w:color w:val="000000" w:themeColor="text1"/>
        </w:rPr>
      </w:pPr>
    </w:p>
    <w:sectPr w:rsidR="002C4A04" w:rsidRPr="003A73B0" w:rsidSect="005D24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73B0"/>
    <w:rsid w:val="002C4A04"/>
    <w:rsid w:val="003A7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3A73B0"/>
    <w:pPr>
      <w:spacing w:line="391" w:lineRule="auto"/>
      <w:ind w:firstLine="400"/>
    </w:pPr>
    <w:rPr>
      <w:rFonts w:ascii="宋体" w:eastAsia="宋体" w:hAnsi="宋体" w:cs="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2021-03-10T06:37:00Z</dcterms:created>
  <dcterms:modified xsi:type="dcterms:W3CDTF">2021-03-10T06:38:00Z</dcterms:modified>
</cp:coreProperties>
</file>